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1E0" w:rsidRDefault="008A11E0" w:rsidP="008A11E0">
      <w:pPr>
        <w:jc w:val="both"/>
        <w:rPr>
          <w:rFonts w:ascii="Arial" w:hAnsi="Arial" w:cs="Arial"/>
          <w:sz w:val="24"/>
          <w:szCs w:val="24"/>
          <w:lang w:val="pl-PL"/>
        </w:rPr>
      </w:pPr>
    </w:p>
    <w:p w:rsidR="008A11E0" w:rsidRDefault="008A11E0" w:rsidP="008A11E0">
      <w:pPr>
        <w:jc w:val="both"/>
        <w:rPr>
          <w:rFonts w:ascii="Arial" w:hAnsi="Arial" w:cs="Arial"/>
          <w:sz w:val="24"/>
          <w:szCs w:val="24"/>
          <w:lang w:val="pl-PL"/>
        </w:rPr>
      </w:pPr>
    </w:p>
    <w:p w:rsidR="008A11E0" w:rsidRPr="008A11E0" w:rsidRDefault="008A11E0" w:rsidP="008A11E0">
      <w:pPr>
        <w:jc w:val="both"/>
        <w:rPr>
          <w:rFonts w:ascii="Arial" w:hAnsi="Arial" w:cs="Arial"/>
          <w:sz w:val="24"/>
          <w:szCs w:val="24"/>
          <w:lang w:val="pl-PL"/>
        </w:rPr>
      </w:pPr>
      <w:r w:rsidRPr="008A11E0">
        <w:rPr>
          <w:rFonts w:ascii="Arial" w:hAnsi="Arial" w:cs="Arial"/>
          <w:sz w:val="24"/>
          <w:szCs w:val="24"/>
          <w:lang w:val="pl-PL"/>
        </w:rPr>
        <w:t xml:space="preserve">Številka: </w:t>
      </w:r>
      <w:r w:rsidRPr="008A11E0">
        <w:rPr>
          <w:rFonts w:ascii="Arial" w:hAnsi="Arial" w:cs="Arial"/>
          <w:sz w:val="24"/>
          <w:szCs w:val="24"/>
        </w:rPr>
        <w:t>303-8/2015-</w:t>
      </w:r>
      <w:r>
        <w:rPr>
          <w:rFonts w:ascii="Arial" w:hAnsi="Arial" w:cs="Arial"/>
          <w:sz w:val="24"/>
          <w:szCs w:val="24"/>
        </w:rPr>
        <w:t>426</w:t>
      </w:r>
    </w:p>
    <w:p w:rsidR="008A11E0" w:rsidRDefault="008A11E0" w:rsidP="008A11E0">
      <w:pPr>
        <w:jc w:val="both"/>
        <w:rPr>
          <w:rFonts w:cs="Arial"/>
          <w:lang w:val="pl-PL"/>
        </w:rPr>
      </w:pPr>
      <w:r w:rsidRPr="008A11E0">
        <w:rPr>
          <w:rFonts w:ascii="Arial" w:hAnsi="Arial" w:cs="Arial"/>
          <w:sz w:val="24"/>
          <w:szCs w:val="24"/>
          <w:lang w:val="pl-PL"/>
        </w:rPr>
        <w:t>Datum: 15. 4. 2020</w:t>
      </w:r>
      <w:r w:rsidRPr="00017621">
        <w:rPr>
          <w:rFonts w:cs="Arial"/>
          <w:lang w:val="pl-PL"/>
        </w:rPr>
        <w:t xml:space="preserve"> </w:t>
      </w:r>
    </w:p>
    <w:p w:rsidR="008A11E0" w:rsidRDefault="008A11E0" w:rsidP="0033029B">
      <w:pPr>
        <w:rPr>
          <w:rFonts w:ascii="Arial" w:hAnsi="Arial" w:cs="Arial"/>
          <w:sz w:val="24"/>
          <w:szCs w:val="24"/>
        </w:rPr>
      </w:pPr>
    </w:p>
    <w:p w:rsidR="0033029B" w:rsidRPr="00981622" w:rsidRDefault="0033029B" w:rsidP="0033029B">
      <w:pPr>
        <w:rPr>
          <w:rFonts w:ascii="Arial" w:hAnsi="Arial" w:cs="Arial"/>
          <w:sz w:val="24"/>
          <w:szCs w:val="24"/>
        </w:rPr>
      </w:pPr>
      <w:r w:rsidRPr="00981622">
        <w:rPr>
          <w:rFonts w:ascii="Arial" w:hAnsi="Arial" w:cs="Arial"/>
          <w:sz w:val="24"/>
          <w:szCs w:val="24"/>
        </w:rPr>
        <w:t>Na podlagi 19.</w:t>
      </w:r>
      <w:r w:rsidR="008A11E0">
        <w:rPr>
          <w:rFonts w:ascii="Arial" w:hAnsi="Arial" w:cs="Arial"/>
          <w:sz w:val="24"/>
          <w:szCs w:val="24"/>
        </w:rPr>
        <w:t xml:space="preserve"> </w:t>
      </w:r>
      <w:r w:rsidRPr="00981622">
        <w:rPr>
          <w:rFonts w:ascii="Arial" w:hAnsi="Arial" w:cs="Arial"/>
          <w:sz w:val="24"/>
          <w:szCs w:val="24"/>
        </w:rPr>
        <w:t>člena Poslovnika Odbora za spremljanje operativnega programa za izvajanje evropske kohezijske politike v obdobju 2014-2020  z dne 30.4.2015, štev. 303-8/2015-97 je Odbor za spremljanje operativnega programa za izvajanje evropske kohezijske po</w:t>
      </w:r>
      <w:r w:rsidR="008A11E0">
        <w:rPr>
          <w:rFonts w:ascii="Arial" w:hAnsi="Arial" w:cs="Arial"/>
          <w:sz w:val="24"/>
          <w:szCs w:val="24"/>
        </w:rPr>
        <w:t xml:space="preserve">litike v obdobju 2014-2020 na 6. </w:t>
      </w:r>
      <w:r w:rsidRPr="00981622">
        <w:rPr>
          <w:rFonts w:ascii="Arial" w:hAnsi="Arial" w:cs="Arial"/>
          <w:sz w:val="24"/>
          <w:szCs w:val="24"/>
        </w:rPr>
        <w:t>dopisni seji sprejel</w:t>
      </w:r>
    </w:p>
    <w:p w:rsidR="0033029B" w:rsidRPr="00981622" w:rsidRDefault="0033029B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1E7441" w:rsidRPr="00981622" w:rsidRDefault="00AC3684" w:rsidP="00981622">
      <w:pPr>
        <w:jc w:val="center"/>
        <w:rPr>
          <w:rFonts w:ascii="Arial" w:hAnsi="Arial" w:cs="Arial"/>
          <w:b/>
          <w:sz w:val="24"/>
          <w:szCs w:val="24"/>
        </w:rPr>
      </w:pPr>
      <w:r w:rsidRPr="00AC3684">
        <w:rPr>
          <w:rFonts w:ascii="Arial" w:hAnsi="Arial" w:cs="Arial"/>
          <w:sz w:val="24"/>
          <w:szCs w:val="24"/>
        </w:rPr>
        <w:t>Spremembe in dopolnitve Poslovnika Odbora za spremljanje operativnega programa za izvajanje evropske kohezijske politike v obdobju 2014</w:t>
      </w:r>
      <w:r w:rsidRPr="00981622">
        <w:rPr>
          <w:rFonts w:ascii="Arial" w:hAnsi="Arial" w:cs="Arial"/>
          <w:b/>
          <w:sz w:val="24"/>
          <w:szCs w:val="24"/>
        </w:rPr>
        <w:t>-2020</w:t>
      </w:r>
    </w:p>
    <w:p w:rsidR="0033029B" w:rsidRPr="00981622" w:rsidRDefault="0033029B">
      <w:pPr>
        <w:rPr>
          <w:rFonts w:ascii="Arial" w:hAnsi="Arial" w:cs="Arial"/>
          <w:sz w:val="24"/>
          <w:szCs w:val="24"/>
        </w:rPr>
      </w:pPr>
    </w:p>
    <w:p w:rsidR="0033029B" w:rsidRPr="00981622" w:rsidRDefault="0033029B" w:rsidP="00981622">
      <w:pPr>
        <w:jc w:val="center"/>
        <w:rPr>
          <w:rFonts w:ascii="Arial" w:hAnsi="Arial" w:cs="Arial"/>
          <w:sz w:val="24"/>
          <w:szCs w:val="24"/>
        </w:rPr>
      </w:pPr>
      <w:r w:rsidRPr="00981622">
        <w:rPr>
          <w:rFonts w:ascii="Arial" w:hAnsi="Arial" w:cs="Arial"/>
          <w:sz w:val="24"/>
          <w:szCs w:val="24"/>
        </w:rPr>
        <w:t>1.člen</w:t>
      </w:r>
    </w:p>
    <w:p w:rsidR="00981622" w:rsidRPr="00981622" w:rsidRDefault="00981622">
      <w:pPr>
        <w:rPr>
          <w:rFonts w:ascii="Arial" w:hAnsi="Arial" w:cs="Arial"/>
          <w:sz w:val="24"/>
          <w:szCs w:val="24"/>
        </w:rPr>
      </w:pPr>
      <w:r w:rsidRPr="00981622">
        <w:rPr>
          <w:rFonts w:ascii="Arial" w:hAnsi="Arial" w:cs="Arial"/>
          <w:sz w:val="24"/>
          <w:szCs w:val="24"/>
        </w:rPr>
        <w:t xml:space="preserve">V 8.členu se spremeni 4.odstavek tako, da se glasi: </w:t>
      </w:r>
    </w:p>
    <w:p w:rsidR="00981622" w:rsidRPr="00981622" w:rsidRDefault="00981622">
      <w:pPr>
        <w:rPr>
          <w:rFonts w:ascii="Arial" w:hAnsi="Arial" w:cs="Arial"/>
          <w:sz w:val="24"/>
          <w:szCs w:val="24"/>
        </w:rPr>
      </w:pPr>
      <w:r w:rsidRPr="00981622">
        <w:rPr>
          <w:rFonts w:ascii="Arial" w:hAnsi="Arial" w:cs="Arial"/>
          <w:sz w:val="24"/>
          <w:szCs w:val="24"/>
        </w:rPr>
        <w:t>»(4) Dopisna seja se skliče preko elektronske pošte. »</w:t>
      </w:r>
    </w:p>
    <w:p w:rsidR="0033029B" w:rsidRPr="00981622" w:rsidRDefault="00981622">
      <w:pPr>
        <w:rPr>
          <w:rFonts w:ascii="Arial" w:hAnsi="Arial" w:cs="Arial"/>
          <w:sz w:val="24"/>
          <w:szCs w:val="24"/>
        </w:rPr>
      </w:pPr>
      <w:r w:rsidRPr="00981622">
        <w:rPr>
          <w:rFonts w:ascii="Arial" w:hAnsi="Arial" w:cs="Arial"/>
          <w:sz w:val="24"/>
          <w:szCs w:val="24"/>
        </w:rPr>
        <w:t>D</w:t>
      </w:r>
      <w:r w:rsidR="0033029B" w:rsidRPr="00981622">
        <w:rPr>
          <w:rFonts w:ascii="Arial" w:hAnsi="Arial" w:cs="Arial"/>
          <w:sz w:val="24"/>
          <w:szCs w:val="24"/>
        </w:rPr>
        <w:t xml:space="preserve">oda </w:t>
      </w:r>
      <w:r w:rsidRPr="00981622">
        <w:rPr>
          <w:rFonts w:ascii="Arial" w:hAnsi="Arial" w:cs="Arial"/>
          <w:sz w:val="24"/>
          <w:szCs w:val="24"/>
        </w:rPr>
        <w:t>5. odstavek</w:t>
      </w:r>
      <w:r w:rsidR="0033029B" w:rsidRPr="00981622">
        <w:rPr>
          <w:rFonts w:ascii="Arial" w:hAnsi="Arial" w:cs="Arial"/>
          <w:sz w:val="24"/>
          <w:szCs w:val="24"/>
        </w:rPr>
        <w:t xml:space="preserve">, ki se glasi: </w:t>
      </w:r>
    </w:p>
    <w:p w:rsidR="0033029B" w:rsidRPr="00981622" w:rsidRDefault="0033029B">
      <w:pPr>
        <w:rPr>
          <w:rFonts w:ascii="Arial" w:hAnsi="Arial" w:cs="Arial"/>
          <w:sz w:val="24"/>
          <w:szCs w:val="24"/>
        </w:rPr>
      </w:pPr>
      <w:r w:rsidRPr="00981622">
        <w:rPr>
          <w:rFonts w:ascii="Arial" w:hAnsi="Arial" w:cs="Arial"/>
          <w:sz w:val="24"/>
          <w:szCs w:val="24"/>
        </w:rPr>
        <w:t>»(5) Roki, ki so v tem Poslovniku določeni za sklic seje, posredovanje gradiva, izvedbo dopisne seje in glede pripomb</w:t>
      </w:r>
      <w:r w:rsidR="00981622" w:rsidRPr="00981622">
        <w:rPr>
          <w:rFonts w:ascii="Arial" w:hAnsi="Arial" w:cs="Arial"/>
          <w:sz w:val="24"/>
          <w:szCs w:val="24"/>
        </w:rPr>
        <w:t xml:space="preserve"> ter</w:t>
      </w:r>
      <w:r w:rsidRPr="00981622">
        <w:rPr>
          <w:rFonts w:ascii="Arial" w:hAnsi="Arial" w:cs="Arial"/>
          <w:sz w:val="24"/>
          <w:szCs w:val="24"/>
        </w:rPr>
        <w:t xml:space="preserve"> ločenega mnenja na zapisnik, se nan</w:t>
      </w:r>
      <w:r w:rsidR="00981622" w:rsidRPr="00981622">
        <w:rPr>
          <w:rFonts w:ascii="Arial" w:hAnsi="Arial" w:cs="Arial"/>
          <w:sz w:val="24"/>
          <w:szCs w:val="24"/>
        </w:rPr>
        <w:t>a</w:t>
      </w:r>
      <w:r w:rsidRPr="00981622">
        <w:rPr>
          <w:rFonts w:ascii="Arial" w:hAnsi="Arial" w:cs="Arial"/>
          <w:sz w:val="24"/>
          <w:szCs w:val="24"/>
        </w:rPr>
        <w:t>šajo na sklic redne seje in se za dopisno sejo  ne upoštevajo.«</w:t>
      </w:r>
    </w:p>
    <w:p w:rsidR="00981622" w:rsidRPr="00981622" w:rsidRDefault="00981622">
      <w:pPr>
        <w:rPr>
          <w:rFonts w:ascii="Arial" w:hAnsi="Arial" w:cs="Arial"/>
          <w:sz w:val="24"/>
          <w:szCs w:val="24"/>
        </w:rPr>
      </w:pPr>
    </w:p>
    <w:p w:rsidR="00981622" w:rsidRPr="00981622" w:rsidRDefault="00981622" w:rsidP="00981622">
      <w:pPr>
        <w:jc w:val="center"/>
        <w:rPr>
          <w:rFonts w:ascii="Arial" w:hAnsi="Arial" w:cs="Arial"/>
          <w:sz w:val="24"/>
          <w:szCs w:val="24"/>
        </w:rPr>
      </w:pPr>
      <w:r w:rsidRPr="00981622">
        <w:rPr>
          <w:rFonts w:ascii="Arial" w:hAnsi="Arial" w:cs="Arial"/>
          <w:sz w:val="24"/>
          <w:szCs w:val="24"/>
        </w:rPr>
        <w:t>2.člen</w:t>
      </w:r>
    </w:p>
    <w:p w:rsidR="00981622" w:rsidRPr="00981622" w:rsidRDefault="00981622">
      <w:pPr>
        <w:rPr>
          <w:rFonts w:ascii="Arial" w:hAnsi="Arial" w:cs="Arial"/>
          <w:sz w:val="24"/>
          <w:szCs w:val="24"/>
        </w:rPr>
      </w:pPr>
      <w:r w:rsidRPr="00981622">
        <w:rPr>
          <w:rFonts w:ascii="Arial" w:hAnsi="Arial" w:cs="Arial"/>
          <w:sz w:val="24"/>
          <w:szCs w:val="24"/>
        </w:rPr>
        <w:t>Črta se (2) odstavek 13.člena</w:t>
      </w:r>
    </w:p>
    <w:p w:rsidR="00981622" w:rsidRPr="00981622" w:rsidRDefault="00981622">
      <w:pPr>
        <w:rPr>
          <w:rFonts w:ascii="Arial" w:hAnsi="Arial" w:cs="Arial"/>
          <w:sz w:val="24"/>
          <w:szCs w:val="24"/>
        </w:rPr>
      </w:pPr>
    </w:p>
    <w:p w:rsidR="00981622" w:rsidRPr="00981622" w:rsidRDefault="00981622" w:rsidP="00981622">
      <w:pPr>
        <w:jc w:val="center"/>
        <w:rPr>
          <w:rFonts w:ascii="Arial" w:hAnsi="Arial" w:cs="Arial"/>
          <w:sz w:val="24"/>
          <w:szCs w:val="24"/>
        </w:rPr>
      </w:pPr>
      <w:r w:rsidRPr="00981622">
        <w:rPr>
          <w:rFonts w:ascii="Arial" w:hAnsi="Arial" w:cs="Arial"/>
          <w:sz w:val="24"/>
          <w:szCs w:val="24"/>
        </w:rPr>
        <w:t>3.člen</w:t>
      </w:r>
    </w:p>
    <w:p w:rsidR="00981622" w:rsidRPr="00981622" w:rsidRDefault="00981622">
      <w:pPr>
        <w:rPr>
          <w:rFonts w:ascii="Arial" w:hAnsi="Arial" w:cs="Arial"/>
          <w:sz w:val="24"/>
          <w:szCs w:val="24"/>
        </w:rPr>
      </w:pPr>
      <w:r w:rsidRPr="00981622">
        <w:rPr>
          <w:rFonts w:ascii="Arial" w:hAnsi="Arial" w:cs="Arial"/>
          <w:sz w:val="24"/>
          <w:szCs w:val="24"/>
        </w:rPr>
        <w:t xml:space="preserve">Spremembe in dopolnitve Poslovnika Odbora za spremljanje operativnega programa za izvajanje evropske kohezijske politike v obdobju 2014-2020 pričnejo veljati z dnem sprejema. </w:t>
      </w:r>
    </w:p>
    <w:p w:rsidR="00981622" w:rsidRPr="00981622" w:rsidRDefault="00981622">
      <w:pPr>
        <w:rPr>
          <w:rFonts w:ascii="Arial" w:hAnsi="Arial" w:cs="Arial"/>
          <w:sz w:val="24"/>
          <w:szCs w:val="24"/>
        </w:rPr>
      </w:pPr>
    </w:p>
    <w:p w:rsidR="008A11E0" w:rsidRPr="008A11E0" w:rsidRDefault="008A11E0" w:rsidP="008A11E0">
      <w:pPr>
        <w:tabs>
          <w:tab w:val="left" w:pos="4536"/>
          <w:tab w:val="left" w:pos="4678"/>
        </w:tabs>
        <w:ind w:left="2520" w:firstLine="360"/>
        <w:jc w:val="center"/>
        <w:rPr>
          <w:rFonts w:ascii="Arial" w:hAnsi="Arial" w:cs="Arial"/>
          <w:b/>
          <w:sz w:val="24"/>
          <w:lang w:val="pl-PL"/>
        </w:rPr>
      </w:pPr>
      <w:r w:rsidRPr="008A11E0">
        <w:rPr>
          <w:rFonts w:ascii="Arial" w:hAnsi="Arial" w:cs="Arial"/>
          <w:b/>
          <w:sz w:val="24"/>
          <w:lang w:val="pl-PL"/>
        </w:rPr>
        <w:t>Mateja Mahkovec</w:t>
      </w:r>
    </w:p>
    <w:p w:rsidR="00981622" w:rsidRPr="008A11E0" w:rsidRDefault="008A11E0" w:rsidP="008A11E0">
      <w:pPr>
        <w:tabs>
          <w:tab w:val="left" w:pos="2977"/>
        </w:tabs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lang w:val="pl-PL"/>
        </w:rPr>
        <w:tab/>
      </w:r>
      <w:r w:rsidRPr="008A11E0">
        <w:rPr>
          <w:rFonts w:ascii="Arial" w:hAnsi="Arial" w:cs="Arial"/>
          <w:b/>
          <w:sz w:val="24"/>
          <w:lang w:val="pl-PL"/>
        </w:rPr>
        <w:t>predsednica Odbora za spremljanje</w:t>
      </w:r>
    </w:p>
    <w:sectPr w:rsidR="00981622" w:rsidRPr="008A11E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3684" w:rsidRDefault="00AC3684" w:rsidP="008A11E0">
      <w:pPr>
        <w:spacing w:after="0" w:line="240" w:lineRule="auto"/>
      </w:pPr>
      <w:r>
        <w:separator/>
      </w:r>
    </w:p>
  </w:endnote>
  <w:endnote w:type="continuationSeparator" w:id="0">
    <w:p w:rsidR="00AC3684" w:rsidRDefault="00AC3684" w:rsidP="008A1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Republika">
    <w:panose1 w:val="02000506040000020004"/>
    <w:charset w:val="EE"/>
    <w:family w:val="auto"/>
    <w:pitch w:val="variable"/>
    <w:sig w:usb0="A00000FF" w:usb1="4000205B" w:usb2="00000000" w:usb3="00000000" w:csb0="0000009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3684" w:rsidRDefault="00AC3684" w:rsidP="008A11E0">
      <w:pPr>
        <w:spacing w:after="0" w:line="240" w:lineRule="auto"/>
      </w:pPr>
      <w:r>
        <w:separator/>
      </w:r>
    </w:p>
  </w:footnote>
  <w:footnote w:type="continuationSeparator" w:id="0">
    <w:p w:rsidR="00AC3684" w:rsidRDefault="00AC3684" w:rsidP="008A1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3684" w:rsidRDefault="00AC3684" w:rsidP="008A11E0">
    <w:pPr>
      <w:autoSpaceDE w:val="0"/>
      <w:autoSpaceDN w:val="0"/>
      <w:adjustRightInd w:val="0"/>
      <w:spacing w:line="240" w:lineRule="auto"/>
      <w:ind w:hanging="567"/>
      <w:rPr>
        <w:rFonts w:ascii="Republika" w:hAnsi="Republika"/>
      </w:rPr>
    </w:pPr>
    <w:r>
      <w:rPr>
        <w:rFonts w:ascii="Republika" w:hAnsi="Republika"/>
        <w:noProof/>
        <w:sz w:val="60"/>
        <w:szCs w:val="60"/>
        <w:lang w:eastAsia="sl-SI"/>
      </w:rPr>
      <w:drawing>
        <wp:inline distT="0" distB="0" distL="0" distR="0">
          <wp:extent cx="304800" cy="342900"/>
          <wp:effectExtent l="0" t="0" r="0" b="0"/>
          <wp:docPr id="4" name="Slika 4" descr="G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R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4800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szCs w:val="20"/>
        <w:lang w:eastAsia="sl-SI"/>
      </w:rPr>
      <mc:AlternateContent>
        <mc:Choice Requires="wps">
          <w:drawing>
            <wp:anchor distT="0" distB="0" distL="114300" distR="114300" simplePos="0" relativeHeight="251659264" behindDoc="1" locked="0" layoutInCell="0" allowOverlap="1">
              <wp:simplePos x="0" y="0"/>
              <wp:positionH relativeFrom="column">
                <wp:posOffset>-431800</wp:posOffset>
              </wp:positionH>
              <wp:positionV relativeFrom="page">
                <wp:posOffset>3600450</wp:posOffset>
              </wp:positionV>
              <wp:extent cx="252095" cy="0"/>
              <wp:effectExtent l="6350" t="9525" r="8255" b="9525"/>
              <wp:wrapNone/>
              <wp:docPr id="3" name="Raven povezovalnik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5209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42829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aven povezovalnik 3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4pt,283.5pt" to="-14.15pt,28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" o:allowincell="f" strokecolor="#428299" strokeweight=".5pt">
              <w10:wrap anchory="page"/>
            </v:line>
          </w:pict>
        </mc:Fallback>
      </mc:AlternateContent>
    </w:r>
    <w:r>
      <w:rPr>
        <w:rFonts w:ascii="Republika" w:hAnsi="Republika"/>
      </w:rPr>
      <w:tab/>
    </w:r>
    <w:r w:rsidRPr="008F3500">
      <w:rPr>
        <w:rFonts w:ascii="Republika" w:hAnsi="Republika"/>
      </w:rPr>
      <w:t>REPUBLIKA SLOVENIJA</w:t>
    </w:r>
  </w:p>
  <w:p w:rsidR="00AC3684" w:rsidRDefault="00AC3684" w:rsidP="008A11E0">
    <w:pPr>
      <w:pStyle w:val="Glava"/>
      <w:tabs>
        <w:tab w:val="left" w:pos="5112"/>
      </w:tabs>
      <w:spacing w:line="240" w:lineRule="exact"/>
      <w:rPr>
        <w:rFonts w:ascii="Republika" w:hAnsi="Republika"/>
        <w:b/>
        <w:caps/>
      </w:rPr>
    </w:pPr>
    <w:r>
      <w:rPr>
        <w:rFonts w:ascii="Republika" w:hAnsi="Republika"/>
        <w:b/>
        <w:caps/>
        <w:noProof/>
        <w:lang w:eastAsia="sl-SI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3206115</wp:posOffset>
          </wp:positionH>
          <wp:positionV relativeFrom="paragraph">
            <wp:posOffset>-577850</wp:posOffset>
          </wp:positionV>
          <wp:extent cx="2428875" cy="1174750"/>
          <wp:effectExtent l="0" t="0" r="9525" b="6350"/>
          <wp:wrapThrough wrapText="bothSides">
            <wp:wrapPolygon edited="0">
              <wp:start x="0" y="0"/>
              <wp:lineTo x="0" y="21366"/>
              <wp:lineTo x="21515" y="21366"/>
              <wp:lineTo x="21515" y="0"/>
              <wp:lineTo x="0" y="0"/>
            </wp:wrapPolygon>
          </wp:wrapThrough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28875" cy="1174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Republika" w:hAnsi="Republika"/>
        <w:b/>
        <w:caps/>
      </w:rPr>
      <w:t>Služba vlade republike slovenije za razvoj</w:t>
    </w:r>
  </w:p>
  <w:p w:rsidR="00AC3684" w:rsidRDefault="00AC3684" w:rsidP="008A11E0">
    <w:pPr>
      <w:pStyle w:val="Glava"/>
      <w:tabs>
        <w:tab w:val="left" w:pos="5112"/>
      </w:tabs>
      <w:spacing w:after="120" w:line="240" w:lineRule="exact"/>
      <w:rPr>
        <w:rFonts w:ascii="Republika" w:hAnsi="Republika"/>
        <w:b/>
        <w:caps/>
      </w:rPr>
    </w:pPr>
    <w:r>
      <w:rPr>
        <w:rFonts w:ascii="Republika" w:hAnsi="Republika"/>
        <w:b/>
        <w:caps/>
      </w:rPr>
      <w:t xml:space="preserve">in evropsko kohezijsko politiko </w:t>
    </w:r>
  </w:p>
  <w:p w:rsidR="00AC3684" w:rsidRDefault="00AC3684" w:rsidP="008A11E0">
    <w:pPr>
      <w:spacing w:after="0" w:line="260" w:lineRule="atLeast"/>
    </w:pPr>
    <w:r>
      <w:rPr>
        <w:rFonts w:cs="Arial"/>
        <w:sz w:val="16"/>
      </w:rPr>
      <w:t>Kotnikova 5</w:t>
    </w:r>
    <w:r w:rsidRPr="008F3500">
      <w:rPr>
        <w:rFonts w:cs="Arial"/>
        <w:sz w:val="16"/>
      </w:rPr>
      <w:t xml:space="preserve">, </w:t>
    </w:r>
    <w:r>
      <w:rPr>
        <w:rFonts w:cs="Arial"/>
        <w:sz w:val="16"/>
      </w:rPr>
      <w:t>1000 Ljubljana</w:t>
    </w:r>
    <w:r w:rsidRPr="008A11E0">
      <w:rPr>
        <w:rFonts w:ascii="Arial" w:eastAsia="Times New Roman" w:hAnsi="Arial" w:cs="Arial"/>
        <w:lang w:val="pl-PL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29B"/>
    <w:rsid w:val="000B1112"/>
    <w:rsid w:val="001E7441"/>
    <w:rsid w:val="0033029B"/>
    <w:rsid w:val="00650069"/>
    <w:rsid w:val="008A11E0"/>
    <w:rsid w:val="00981622"/>
    <w:rsid w:val="00AC3684"/>
    <w:rsid w:val="00D638FD"/>
    <w:rsid w:val="00E16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nhideWhenUsed/>
    <w:rsid w:val="008A11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rsid w:val="008A11E0"/>
  </w:style>
  <w:style w:type="paragraph" w:styleId="Noga">
    <w:name w:val="footer"/>
    <w:basedOn w:val="Navaden"/>
    <w:link w:val="NogaZnak"/>
    <w:uiPriority w:val="99"/>
    <w:unhideWhenUsed/>
    <w:rsid w:val="008A11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8A11E0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8A11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A11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nhideWhenUsed/>
    <w:rsid w:val="008A11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rsid w:val="008A11E0"/>
  </w:style>
  <w:style w:type="paragraph" w:styleId="Noga">
    <w:name w:val="footer"/>
    <w:basedOn w:val="Navaden"/>
    <w:link w:val="NogaZnak"/>
    <w:uiPriority w:val="99"/>
    <w:unhideWhenUsed/>
    <w:rsid w:val="008A11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8A11E0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8A11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A11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MJU</Company>
  <LinksUpToDate>false</LinksUpToDate>
  <CharactersWithSpaces>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zcernac</dc:creator>
  <cp:lastModifiedBy>Janika Gregorič Zečevič</cp:lastModifiedBy>
  <cp:revision>2</cp:revision>
  <cp:lastPrinted>2020-04-15T11:32:00Z</cp:lastPrinted>
  <dcterms:created xsi:type="dcterms:W3CDTF">2020-04-15T11:48:00Z</dcterms:created>
  <dcterms:modified xsi:type="dcterms:W3CDTF">2020-04-15T11:48:00Z</dcterms:modified>
</cp:coreProperties>
</file>