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23B6DC" w14:textId="77777777" w:rsidR="004B077E" w:rsidRPr="00A16885" w:rsidRDefault="004B077E" w:rsidP="00E25B7E"/>
    <w:p w14:paraId="692AB983" w14:textId="77777777" w:rsidR="004B077E" w:rsidRPr="00A16885" w:rsidRDefault="004B077E" w:rsidP="001850C1">
      <w:pPr>
        <w:spacing w:line="240" w:lineRule="auto"/>
      </w:pPr>
    </w:p>
    <w:p w14:paraId="271BBB25" w14:textId="77777777" w:rsidR="004B077E" w:rsidRPr="00A16885" w:rsidRDefault="004B077E" w:rsidP="001850C1">
      <w:pPr>
        <w:spacing w:line="240" w:lineRule="auto"/>
      </w:pPr>
    </w:p>
    <w:p w14:paraId="6DE74B23" w14:textId="77777777" w:rsidR="004B077E" w:rsidRPr="00A16885" w:rsidRDefault="004B077E" w:rsidP="001850C1">
      <w:pPr>
        <w:spacing w:line="240" w:lineRule="auto"/>
      </w:pPr>
    </w:p>
    <w:p w14:paraId="644946C7" w14:textId="77777777" w:rsidR="00897171" w:rsidRPr="00A16885" w:rsidRDefault="004B077E" w:rsidP="00436A0D">
      <w:pPr>
        <w:spacing w:line="240" w:lineRule="auto"/>
        <w:jc w:val="center"/>
        <w:rPr>
          <w:noProof/>
          <w:lang w:eastAsia="sl-SI"/>
        </w:rPr>
      </w:pPr>
      <w:r w:rsidRPr="00A16885">
        <w:rPr>
          <w:rFonts w:ascii="Arial Black" w:hAnsi="Arial Black"/>
          <w:color w:val="264D2B"/>
          <w:sz w:val="36"/>
        </w:rPr>
        <w:t>Strategija pametne specializacije 2030</w:t>
      </w:r>
      <w:r w:rsidR="001C3005" w:rsidRPr="00A16885">
        <w:rPr>
          <w:noProof/>
          <w:lang w:eastAsia="sl-SI"/>
        </w:rPr>
        <w:t xml:space="preserve"> </w:t>
      </w:r>
    </w:p>
    <w:p w14:paraId="5D3A6F9B" w14:textId="0CE9EFEA" w:rsidR="00542752" w:rsidRPr="00A16885" w:rsidRDefault="001C3005" w:rsidP="00436A0D">
      <w:pPr>
        <w:spacing w:line="240" w:lineRule="auto"/>
        <w:jc w:val="center"/>
        <w:rPr>
          <w:rFonts w:ascii="Arial Black" w:hAnsi="Arial Black"/>
          <w:color w:val="264D2B"/>
          <w:sz w:val="36"/>
        </w:rPr>
      </w:pPr>
      <w:r w:rsidRPr="00A16885">
        <w:rPr>
          <w:noProof/>
          <w:lang w:eastAsia="sl-SI"/>
        </w:rPr>
        <w:drawing>
          <wp:inline distT="0" distB="0" distL="0" distR="0" wp14:anchorId="2B07E90B" wp14:editId="698406B7">
            <wp:extent cx="1112520" cy="1188720"/>
            <wp:effectExtent l="0" t="0" r="0"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112520" cy="1188720"/>
                    </a:xfrm>
                    <a:prstGeom prst="rect">
                      <a:avLst/>
                    </a:prstGeom>
                  </pic:spPr>
                </pic:pic>
              </a:graphicData>
            </a:graphic>
          </wp:inline>
        </w:drawing>
      </w:r>
    </w:p>
    <w:p w14:paraId="25D86ABF" w14:textId="77777777" w:rsidR="00542BD4" w:rsidRPr="00A16885" w:rsidRDefault="00542BD4" w:rsidP="00436A0D">
      <w:pPr>
        <w:spacing w:line="240" w:lineRule="auto"/>
        <w:jc w:val="center"/>
        <w:rPr>
          <w:rFonts w:ascii="Arial Black" w:hAnsi="Arial Black"/>
          <w:color w:val="264D2B"/>
          <w:sz w:val="36"/>
        </w:rPr>
      </w:pPr>
    </w:p>
    <w:p w14:paraId="7A83E844" w14:textId="77777777" w:rsidR="00542BD4" w:rsidRPr="00A16885" w:rsidRDefault="00542BD4" w:rsidP="00436A0D">
      <w:pPr>
        <w:spacing w:line="240" w:lineRule="auto"/>
        <w:jc w:val="center"/>
        <w:rPr>
          <w:rFonts w:ascii="Arial Black" w:hAnsi="Arial Black"/>
          <w:color w:val="264D2B"/>
          <w:sz w:val="36"/>
        </w:rPr>
      </w:pPr>
    </w:p>
    <w:p w14:paraId="31727276" w14:textId="77777777" w:rsidR="00542BD4" w:rsidRPr="00A16885" w:rsidRDefault="00542BD4" w:rsidP="00436A0D">
      <w:pPr>
        <w:spacing w:line="240" w:lineRule="auto"/>
        <w:jc w:val="center"/>
        <w:rPr>
          <w:rFonts w:ascii="Arial Black" w:hAnsi="Arial Black"/>
          <w:color w:val="264D2B"/>
          <w:sz w:val="36"/>
        </w:rPr>
      </w:pPr>
    </w:p>
    <w:p w14:paraId="0E9DF927" w14:textId="77777777" w:rsidR="00D64746" w:rsidRPr="00A16885" w:rsidRDefault="00D64746" w:rsidP="001850C1">
      <w:pPr>
        <w:spacing w:line="240" w:lineRule="auto"/>
      </w:pPr>
      <w:r w:rsidRPr="00A16885">
        <w:br w:type="page"/>
      </w:r>
    </w:p>
    <w:p w14:paraId="5D6C104D" w14:textId="77777777" w:rsidR="007C5168" w:rsidRPr="00A16885" w:rsidRDefault="007C5168" w:rsidP="001850C1">
      <w:pPr>
        <w:pBdr>
          <w:top w:val="single" w:sz="12" w:space="6" w:color="60B966"/>
          <w:bottom w:val="single" w:sz="12" w:space="6" w:color="60B966"/>
        </w:pBdr>
        <w:spacing w:line="240" w:lineRule="auto"/>
        <w:ind w:left="530" w:hanging="360"/>
        <w:rPr>
          <w:rFonts w:eastAsia="Arial" w:cs="Times New Roman (Body CS)"/>
          <w:b/>
          <w:bCs/>
          <w:color w:val="264D2B"/>
        </w:rPr>
        <w:sectPr w:rsidR="007C5168" w:rsidRPr="00A16885" w:rsidSect="001C3005">
          <w:headerReference w:type="default" r:id="rId9"/>
          <w:footerReference w:type="default" r:id="rId10"/>
          <w:footerReference w:type="first" r:id="rId11"/>
          <w:pgSz w:w="12240" w:h="15840" w:code="1"/>
          <w:pgMar w:top="1417" w:right="1417" w:bottom="1417" w:left="1417" w:header="170" w:footer="432" w:gutter="0"/>
          <w:cols w:space="720"/>
          <w:docGrid w:linePitch="360"/>
        </w:sectPr>
      </w:pPr>
    </w:p>
    <w:p w14:paraId="15BA5096" w14:textId="77777777" w:rsidR="00937849" w:rsidRPr="00A16885" w:rsidRDefault="00937849" w:rsidP="001850C1">
      <w:pPr>
        <w:pStyle w:val="Kazalovsebine1"/>
        <w:tabs>
          <w:tab w:val="right" w:leader="dot" w:pos="10790"/>
        </w:tabs>
        <w:spacing w:line="240" w:lineRule="auto"/>
        <w:rPr>
          <w:b/>
        </w:rPr>
      </w:pPr>
      <w:r w:rsidRPr="00A16885">
        <w:rPr>
          <w:b/>
          <w:szCs w:val="20"/>
        </w:rPr>
        <w:lastRenderedPageBreak/>
        <w:t>KAZALO</w:t>
      </w:r>
    </w:p>
    <w:sdt>
      <w:sdtPr>
        <w:rPr>
          <w:b/>
        </w:rPr>
        <w:id w:val="522517606"/>
        <w:docPartObj>
          <w:docPartGallery w:val="Table of Contents"/>
          <w:docPartUnique/>
        </w:docPartObj>
      </w:sdtPr>
      <w:sdtEndPr>
        <w:rPr>
          <w:b w:val="0"/>
          <w:bCs/>
        </w:rPr>
      </w:sdtEndPr>
      <w:sdtContent>
        <w:p w14:paraId="472D71F8" w14:textId="4E67979B" w:rsidR="00602AB5" w:rsidRDefault="00D64746">
          <w:pPr>
            <w:pStyle w:val="Kazalovsebine1"/>
            <w:tabs>
              <w:tab w:val="right" w:leader="dot" w:pos="9396"/>
            </w:tabs>
            <w:rPr>
              <w:rFonts w:asciiTheme="minorHAnsi" w:eastAsiaTheme="minorEastAsia" w:hAnsiTheme="minorHAnsi"/>
              <w:noProof/>
              <w:sz w:val="22"/>
              <w:lang w:eastAsia="sl-SI"/>
            </w:rPr>
          </w:pPr>
          <w:r w:rsidRPr="00A16885">
            <w:fldChar w:fldCharType="begin"/>
          </w:r>
          <w:r w:rsidRPr="00A16885">
            <w:instrText xml:space="preserve"> TOC \o "1-3" \h \z \u </w:instrText>
          </w:r>
          <w:r w:rsidRPr="00A16885">
            <w:fldChar w:fldCharType="separate"/>
          </w:r>
          <w:hyperlink w:anchor="_Toc90906412" w:history="1">
            <w:r w:rsidR="00602AB5" w:rsidRPr="00FC3891">
              <w:rPr>
                <w:rStyle w:val="Hiperpovezava"/>
                <w:noProof/>
              </w:rPr>
              <w:t>UVOD</w:t>
            </w:r>
            <w:r w:rsidR="00602AB5">
              <w:rPr>
                <w:noProof/>
                <w:webHidden/>
              </w:rPr>
              <w:tab/>
            </w:r>
            <w:r w:rsidR="00602AB5">
              <w:rPr>
                <w:noProof/>
                <w:webHidden/>
              </w:rPr>
              <w:fldChar w:fldCharType="begin"/>
            </w:r>
            <w:r w:rsidR="00602AB5">
              <w:rPr>
                <w:noProof/>
                <w:webHidden/>
              </w:rPr>
              <w:instrText xml:space="preserve"> PAGEREF _Toc90906412 \h </w:instrText>
            </w:r>
            <w:r w:rsidR="00602AB5">
              <w:rPr>
                <w:noProof/>
                <w:webHidden/>
              </w:rPr>
            </w:r>
            <w:r w:rsidR="00602AB5">
              <w:rPr>
                <w:noProof/>
                <w:webHidden/>
              </w:rPr>
              <w:fldChar w:fldCharType="separate"/>
            </w:r>
            <w:r w:rsidR="00602AB5">
              <w:rPr>
                <w:noProof/>
                <w:webHidden/>
              </w:rPr>
              <w:t>7</w:t>
            </w:r>
            <w:r w:rsidR="00602AB5">
              <w:rPr>
                <w:noProof/>
                <w:webHidden/>
              </w:rPr>
              <w:fldChar w:fldCharType="end"/>
            </w:r>
          </w:hyperlink>
        </w:p>
        <w:p w14:paraId="357A0864" w14:textId="0C5D218C" w:rsidR="00602AB5" w:rsidRDefault="000E43F6">
          <w:pPr>
            <w:pStyle w:val="Kazalovsebine1"/>
            <w:tabs>
              <w:tab w:val="left" w:pos="709"/>
              <w:tab w:val="right" w:leader="dot" w:pos="9396"/>
            </w:tabs>
            <w:rPr>
              <w:rFonts w:asciiTheme="minorHAnsi" w:eastAsiaTheme="minorEastAsia" w:hAnsiTheme="minorHAnsi"/>
              <w:noProof/>
              <w:sz w:val="22"/>
              <w:lang w:eastAsia="sl-SI"/>
            </w:rPr>
          </w:pPr>
          <w:hyperlink w:anchor="_Toc90906413" w:history="1">
            <w:r w:rsidR="00602AB5" w:rsidRPr="00FC3891">
              <w:rPr>
                <w:rStyle w:val="Hiperpovezava"/>
                <w:rFonts w:cs="Arial"/>
                <w:noProof/>
              </w:rPr>
              <w:t>1.</w:t>
            </w:r>
            <w:r w:rsidR="00602AB5">
              <w:rPr>
                <w:rFonts w:asciiTheme="minorHAnsi" w:eastAsiaTheme="minorEastAsia" w:hAnsiTheme="minorHAnsi"/>
                <w:noProof/>
                <w:sz w:val="22"/>
                <w:lang w:eastAsia="sl-SI"/>
              </w:rPr>
              <w:tab/>
            </w:r>
            <w:r w:rsidR="00602AB5" w:rsidRPr="00FC3891">
              <w:rPr>
                <w:rStyle w:val="Hiperpovezava"/>
                <w:rFonts w:cs="Arial"/>
                <w:noProof/>
              </w:rPr>
              <w:t xml:space="preserve">IZHODIŠČA, NAMEN IN </w:t>
            </w:r>
            <w:r w:rsidR="00602AB5" w:rsidRPr="00FC3891">
              <w:rPr>
                <w:rStyle w:val="Hiperpovezava"/>
                <w:noProof/>
              </w:rPr>
              <w:t>CILJ</w:t>
            </w:r>
            <w:r w:rsidR="00602AB5">
              <w:rPr>
                <w:noProof/>
                <w:webHidden/>
              </w:rPr>
              <w:tab/>
            </w:r>
            <w:r w:rsidR="00602AB5">
              <w:rPr>
                <w:noProof/>
                <w:webHidden/>
              </w:rPr>
              <w:fldChar w:fldCharType="begin"/>
            </w:r>
            <w:r w:rsidR="00602AB5">
              <w:rPr>
                <w:noProof/>
                <w:webHidden/>
              </w:rPr>
              <w:instrText xml:space="preserve"> PAGEREF _Toc90906413 \h </w:instrText>
            </w:r>
            <w:r w:rsidR="00602AB5">
              <w:rPr>
                <w:noProof/>
                <w:webHidden/>
              </w:rPr>
            </w:r>
            <w:r w:rsidR="00602AB5">
              <w:rPr>
                <w:noProof/>
                <w:webHidden/>
              </w:rPr>
              <w:fldChar w:fldCharType="separate"/>
            </w:r>
            <w:r w:rsidR="00602AB5">
              <w:rPr>
                <w:noProof/>
                <w:webHidden/>
              </w:rPr>
              <w:t>9</w:t>
            </w:r>
            <w:r w:rsidR="00602AB5">
              <w:rPr>
                <w:noProof/>
                <w:webHidden/>
              </w:rPr>
              <w:fldChar w:fldCharType="end"/>
            </w:r>
          </w:hyperlink>
        </w:p>
        <w:p w14:paraId="25A0C13E" w14:textId="03DA4474" w:rsidR="00602AB5" w:rsidRDefault="000E43F6">
          <w:pPr>
            <w:pStyle w:val="Kazalovsebine1"/>
            <w:tabs>
              <w:tab w:val="right" w:leader="dot" w:pos="9396"/>
            </w:tabs>
            <w:rPr>
              <w:rFonts w:asciiTheme="minorHAnsi" w:eastAsiaTheme="minorEastAsia" w:hAnsiTheme="minorHAnsi"/>
              <w:noProof/>
              <w:sz w:val="22"/>
              <w:lang w:eastAsia="sl-SI"/>
            </w:rPr>
          </w:pPr>
          <w:hyperlink w:anchor="_Toc90906414" w:history="1">
            <w:r w:rsidR="00602AB5" w:rsidRPr="00FC3891">
              <w:rPr>
                <w:rStyle w:val="Hiperpovezava"/>
                <w:noProof/>
              </w:rPr>
              <w:t>1.1 Izhodišča</w:t>
            </w:r>
            <w:r w:rsidR="00602AB5">
              <w:rPr>
                <w:noProof/>
                <w:webHidden/>
              </w:rPr>
              <w:tab/>
            </w:r>
            <w:r w:rsidR="00602AB5">
              <w:rPr>
                <w:noProof/>
                <w:webHidden/>
              </w:rPr>
              <w:fldChar w:fldCharType="begin"/>
            </w:r>
            <w:r w:rsidR="00602AB5">
              <w:rPr>
                <w:noProof/>
                <w:webHidden/>
              </w:rPr>
              <w:instrText xml:space="preserve"> PAGEREF _Toc90906414 \h </w:instrText>
            </w:r>
            <w:r w:rsidR="00602AB5">
              <w:rPr>
                <w:noProof/>
                <w:webHidden/>
              </w:rPr>
            </w:r>
            <w:r w:rsidR="00602AB5">
              <w:rPr>
                <w:noProof/>
                <w:webHidden/>
              </w:rPr>
              <w:fldChar w:fldCharType="separate"/>
            </w:r>
            <w:r w:rsidR="00602AB5">
              <w:rPr>
                <w:noProof/>
                <w:webHidden/>
              </w:rPr>
              <w:t>9</w:t>
            </w:r>
            <w:r w:rsidR="00602AB5">
              <w:rPr>
                <w:noProof/>
                <w:webHidden/>
              </w:rPr>
              <w:fldChar w:fldCharType="end"/>
            </w:r>
          </w:hyperlink>
        </w:p>
        <w:p w14:paraId="232223FE" w14:textId="12425A89" w:rsidR="00602AB5" w:rsidRDefault="000E43F6">
          <w:pPr>
            <w:pStyle w:val="Kazalovsebine1"/>
            <w:tabs>
              <w:tab w:val="right" w:leader="dot" w:pos="9396"/>
            </w:tabs>
            <w:rPr>
              <w:rFonts w:asciiTheme="minorHAnsi" w:eastAsiaTheme="minorEastAsia" w:hAnsiTheme="minorHAnsi"/>
              <w:noProof/>
              <w:sz w:val="22"/>
              <w:lang w:eastAsia="sl-SI"/>
            </w:rPr>
          </w:pPr>
          <w:hyperlink w:anchor="_Toc90906415" w:history="1">
            <w:r w:rsidR="00602AB5" w:rsidRPr="00FC3891">
              <w:rPr>
                <w:rStyle w:val="Hiperpovezava"/>
                <w:noProof/>
              </w:rPr>
              <w:t>1.2 Strateški cilji</w:t>
            </w:r>
            <w:r w:rsidR="00602AB5">
              <w:rPr>
                <w:noProof/>
                <w:webHidden/>
              </w:rPr>
              <w:tab/>
            </w:r>
            <w:r w:rsidR="00602AB5">
              <w:rPr>
                <w:noProof/>
                <w:webHidden/>
              </w:rPr>
              <w:fldChar w:fldCharType="begin"/>
            </w:r>
            <w:r w:rsidR="00602AB5">
              <w:rPr>
                <w:noProof/>
                <w:webHidden/>
              </w:rPr>
              <w:instrText xml:space="preserve"> PAGEREF _Toc90906415 \h </w:instrText>
            </w:r>
            <w:r w:rsidR="00602AB5">
              <w:rPr>
                <w:noProof/>
                <w:webHidden/>
              </w:rPr>
            </w:r>
            <w:r w:rsidR="00602AB5">
              <w:rPr>
                <w:noProof/>
                <w:webHidden/>
              </w:rPr>
              <w:fldChar w:fldCharType="separate"/>
            </w:r>
            <w:r w:rsidR="00602AB5">
              <w:rPr>
                <w:noProof/>
                <w:webHidden/>
              </w:rPr>
              <w:t>10</w:t>
            </w:r>
            <w:r w:rsidR="00602AB5">
              <w:rPr>
                <w:noProof/>
                <w:webHidden/>
              </w:rPr>
              <w:fldChar w:fldCharType="end"/>
            </w:r>
          </w:hyperlink>
        </w:p>
        <w:p w14:paraId="6FCB9126" w14:textId="356AAD23" w:rsidR="00602AB5" w:rsidRDefault="000E43F6">
          <w:pPr>
            <w:pStyle w:val="Kazalovsebine1"/>
            <w:tabs>
              <w:tab w:val="right" w:leader="dot" w:pos="9396"/>
            </w:tabs>
            <w:rPr>
              <w:rFonts w:asciiTheme="minorHAnsi" w:eastAsiaTheme="minorEastAsia" w:hAnsiTheme="minorHAnsi"/>
              <w:noProof/>
              <w:sz w:val="22"/>
              <w:lang w:eastAsia="sl-SI"/>
            </w:rPr>
          </w:pPr>
          <w:hyperlink w:anchor="_Toc90906416" w:history="1">
            <w:r w:rsidR="00602AB5" w:rsidRPr="00FC3891">
              <w:rPr>
                <w:rStyle w:val="Hiperpovezava"/>
                <w:noProof/>
              </w:rPr>
              <w:t>1.3 Namen</w:t>
            </w:r>
            <w:r w:rsidR="00602AB5">
              <w:rPr>
                <w:noProof/>
                <w:webHidden/>
              </w:rPr>
              <w:tab/>
            </w:r>
            <w:r w:rsidR="00602AB5">
              <w:rPr>
                <w:noProof/>
                <w:webHidden/>
              </w:rPr>
              <w:fldChar w:fldCharType="begin"/>
            </w:r>
            <w:r w:rsidR="00602AB5">
              <w:rPr>
                <w:noProof/>
                <w:webHidden/>
              </w:rPr>
              <w:instrText xml:space="preserve"> PAGEREF _Toc90906416 \h </w:instrText>
            </w:r>
            <w:r w:rsidR="00602AB5">
              <w:rPr>
                <w:noProof/>
                <w:webHidden/>
              </w:rPr>
            </w:r>
            <w:r w:rsidR="00602AB5">
              <w:rPr>
                <w:noProof/>
                <w:webHidden/>
              </w:rPr>
              <w:fldChar w:fldCharType="separate"/>
            </w:r>
            <w:r w:rsidR="00602AB5">
              <w:rPr>
                <w:noProof/>
                <w:webHidden/>
              </w:rPr>
              <w:t>11</w:t>
            </w:r>
            <w:r w:rsidR="00602AB5">
              <w:rPr>
                <w:noProof/>
                <w:webHidden/>
              </w:rPr>
              <w:fldChar w:fldCharType="end"/>
            </w:r>
          </w:hyperlink>
        </w:p>
        <w:p w14:paraId="6F8C62C0" w14:textId="4F007C81" w:rsidR="00602AB5" w:rsidRDefault="000E43F6">
          <w:pPr>
            <w:pStyle w:val="Kazalovsebine1"/>
            <w:tabs>
              <w:tab w:val="left" w:pos="709"/>
              <w:tab w:val="right" w:leader="dot" w:pos="9396"/>
            </w:tabs>
            <w:rPr>
              <w:rFonts w:asciiTheme="minorHAnsi" w:eastAsiaTheme="minorEastAsia" w:hAnsiTheme="minorHAnsi"/>
              <w:noProof/>
              <w:sz w:val="22"/>
              <w:lang w:eastAsia="sl-SI"/>
            </w:rPr>
          </w:pPr>
          <w:hyperlink w:anchor="_Toc90906417" w:history="1">
            <w:r w:rsidR="00602AB5" w:rsidRPr="00FC3891">
              <w:rPr>
                <w:rStyle w:val="Hiperpovezava"/>
                <w:rFonts w:cs="Arial"/>
                <w:noProof/>
              </w:rPr>
              <w:t>2.</w:t>
            </w:r>
            <w:r w:rsidR="00602AB5">
              <w:rPr>
                <w:rFonts w:asciiTheme="minorHAnsi" w:eastAsiaTheme="minorEastAsia" w:hAnsiTheme="minorHAnsi"/>
                <w:noProof/>
                <w:sz w:val="22"/>
                <w:lang w:eastAsia="sl-SI"/>
              </w:rPr>
              <w:tab/>
            </w:r>
            <w:r w:rsidR="00602AB5" w:rsidRPr="00FC3891">
              <w:rPr>
                <w:rStyle w:val="Hiperpovezava"/>
                <w:rFonts w:cs="Arial"/>
                <w:noProof/>
              </w:rPr>
              <w:t>PROCES OBLIKOVANJA S5</w:t>
            </w:r>
            <w:r w:rsidR="00602AB5">
              <w:rPr>
                <w:noProof/>
                <w:webHidden/>
              </w:rPr>
              <w:tab/>
            </w:r>
            <w:r w:rsidR="00602AB5">
              <w:rPr>
                <w:noProof/>
                <w:webHidden/>
              </w:rPr>
              <w:fldChar w:fldCharType="begin"/>
            </w:r>
            <w:r w:rsidR="00602AB5">
              <w:rPr>
                <w:noProof/>
                <w:webHidden/>
              </w:rPr>
              <w:instrText xml:space="preserve"> PAGEREF _Toc90906417 \h </w:instrText>
            </w:r>
            <w:r w:rsidR="00602AB5">
              <w:rPr>
                <w:noProof/>
                <w:webHidden/>
              </w:rPr>
            </w:r>
            <w:r w:rsidR="00602AB5">
              <w:rPr>
                <w:noProof/>
                <w:webHidden/>
              </w:rPr>
              <w:fldChar w:fldCharType="separate"/>
            </w:r>
            <w:r w:rsidR="00602AB5">
              <w:rPr>
                <w:noProof/>
                <w:webHidden/>
              </w:rPr>
              <w:t>12</w:t>
            </w:r>
            <w:r w:rsidR="00602AB5">
              <w:rPr>
                <w:noProof/>
                <w:webHidden/>
              </w:rPr>
              <w:fldChar w:fldCharType="end"/>
            </w:r>
          </w:hyperlink>
        </w:p>
        <w:p w14:paraId="77B55B01" w14:textId="29096E53" w:rsidR="00602AB5" w:rsidRDefault="000E43F6">
          <w:pPr>
            <w:pStyle w:val="Kazalovsebine1"/>
            <w:tabs>
              <w:tab w:val="right" w:leader="dot" w:pos="9396"/>
            </w:tabs>
            <w:rPr>
              <w:rFonts w:asciiTheme="minorHAnsi" w:eastAsiaTheme="minorEastAsia" w:hAnsiTheme="minorHAnsi"/>
              <w:noProof/>
              <w:sz w:val="22"/>
              <w:lang w:eastAsia="sl-SI"/>
            </w:rPr>
          </w:pPr>
          <w:hyperlink w:anchor="_Toc90906418" w:history="1">
            <w:r w:rsidR="00602AB5" w:rsidRPr="00FC3891">
              <w:rPr>
                <w:rStyle w:val="Hiperpovezava"/>
                <w:noProof/>
              </w:rPr>
              <w:t>2.1 Empirične podlage</w:t>
            </w:r>
            <w:r w:rsidR="00602AB5">
              <w:rPr>
                <w:noProof/>
                <w:webHidden/>
              </w:rPr>
              <w:tab/>
            </w:r>
            <w:r w:rsidR="00602AB5">
              <w:rPr>
                <w:noProof/>
                <w:webHidden/>
              </w:rPr>
              <w:fldChar w:fldCharType="begin"/>
            </w:r>
            <w:r w:rsidR="00602AB5">
              <w:rPr>
                <w:noProof/>
                <w:webHidden/>
              </w:rPr>
              <w:instrText xml:space="preserve"> PAGEREF _Toc90906418 \h </w:instrText>
            </w:r>
            <w:r w:rsidR="00602AB5">
              <w:rPr>
                <w:noProof/>
                <w:webHidden/>
              </w:rPr>
            </w:r>
            <w:r w:rsidR="00602AB5">
              <w:rPr>
                <w:noProof/>
                <w:webHidden/>
              </w:rPr>
              <w:fldChar w:fldCharType="separate"/>
            </w:r>
            <w:r w:rsidR="00602AB5">
              <w:rPr>
                <w:noProof/>
                <w:webHidden/>
              </w:rPr>
              <w:t>12</w:t>
            </w:r>
            <w:r w:rsidR="00602AB5">
              <w:rPr>
                <w:noProof/>
                <w:webHidden/>
              </w:rPr>
              <w:fldChar w:fldCharType="end"/>
            </w:r>
          </w:hyperlink>
        </w:p>
        <w:p w14:paraId="03712DED" w14:textId="72096951" w:rsidR="00602AB5" w:rsidRDefault="000E43F6">
          <w:pPr>
            <w:pStyle w:val="Kazalovsebine1"/>
            <w:tabs>
              <w:tab w:val="right" w:leader="dot" w:pos="9396"/>
            </w:tabs>
            <w:rPr>
              <w:rFonts w:asciiTheme="minorHAnsi" w:eastAsiaTheme="minorEastAsia" w:hAnsiTheme="minorHAnsi"/>
              <w:noProof/>
              <w:sz w:val="22"/>
              <w:lang w:eastAsia="sl-SI"/>
            </w:rPr>
          </w:pPr>
          <w:hyperlink w:anchor="_Toc90906419" w:history="1">
            <w:r w:rsidR="00602AB5" w:rsidRPr="00FC3891">
              <w:rPr>
                <w:rStyle w:val="Hiperpovezava"/>
                <w:noProof/>
              </w:rPr>
              <w:t>2.2 Proces podjetniškega odkrivanja v Sloveniji</w:t>
            </w:r>
            <w:r w:rsidR="00602AB5">
              <w:rPr>
                <w:noProof/>
                <w:webHidden/>
              </w:rPr>
              <w:tab/>
            </w:r>
            <w:r w:rsidR="00602AB5">
              <w:rPr>
                <w:noProof/>
                <w:webHidden/>
              </w:rPr>
              <w:fldChar w:fldCharType="begin"/>
            </w:r>
            <w:r w:rsidR="00602AB5">
              <w:rPr>
                <w:noProof/>
                <w:webHidden/>
              </w:rPr>
              <w:instrText xml:space="preserve"> PAGEREF _Toc90906419 \h </w:instrText>
            </w:r>
            <w:r w:rsidR="00602AB5">
              <w:rPr>
                <w:noProof/>
                <w:webHidden/>
              </w:rPr>
            </w:r>
            <w:r w:rsidR="00602AB5">
              <w:rPr>
                <w:noProof/>
                <w:webHidden/>
              </w:rPr>
              <w:fldChar w:fldCharType="separate"/>
            </w:r>
            <w:r w:rsidR="00602AB5">
              <w:rPr>
                <w:noProof/>
                <w:webHidden/>
              </w:rPr>
              <w:t>14</w:t>
            </w:r>
            <w:r w:rsidR="00602AB5">
              <w:rPr>
                <w:noProof/>
                <w:webHidden/>
              </w:rPr>
              <w:fldChar w:fldCharType="end"/>
            </w:r>
          </w:hyperlink>
        </w:p>
        <w:p w14:paraId="27FB9A9E" w14:textId="7C844B56" w:rsidR="00602AB5" w:rsidRDefault="000E43F6">
          <w:pPr>
            <w:pStyle w:val="Kazalovsebine1"/>
            <w:tabs>
              <w:tab w:val="right" w:leader="dot" w:pos="9396"/>
            </w:tabs>
            <w:rPr>
              <w:rFonts w:asciiTheme="minorHAnsi" w:eastAsiaTheme="minorEastAsia" w:hAnsiTheme="minorHAnsi"/>
              <w:noProof/>
              <w:sz w:val="22"/>
              <w:lang w:eastAsia="sl-SI"/>
            </w:rPr>
          </w:pPr>
          <w:hyperlink w:anchor="_Toc90906420" w:history="1">
            <w:r w:rsidR="00602AB5" w:rsidRPr="00FC3891">
              <w:rPr>
                <w:rStyle w:val="Hiperpovezava"/>
                <w:noProof/>
              </w:rPr>
              <w:t>2.3 Vzpostavitev strateških razvojno-inovacijskih partnerstev</w:t>
            </w:r>
            <w:r w:rsidR="00602AB5">
              <w:rPr>
                <w:noProof/>
                <w:webHidden/>
              </w:rPr>
              <w:tab/>
            </w:r>
            <w:r w:rsidR="00602AB5">
              <w:rPr>
                <w:noProof/>
                <w:webHidden/>
              </w:rPr>
              <w:fldChar w:fldCharType="begin"/>
            </w:r>
            <w:r w:rsidR="00602AB5">
              <w:rPr>
                <w:noProof/>
                <w:webHidden/>
              </w:rPr>
              <w:instrText xml:space="preserve"> PAGEREF _Toc90906420 \h </w:instrText>
            </w:r>
            <w:r w:rsidR="00602AB5">
              <w:rPr>
                <w:noProof/>
                <w:webHidden/>
              </w:rPr>
            </w:r>
            <w:r w:rsidR="00602AB5">
              <w:rPr>
                <w:noProof/>
                <w:webHidden/>
              </w:rPr>
              <w:fldChar w:fldCharType="separate"/>
            </w:r>
            <w:r w:rsidR="00602AB5">
              <w:rPr>
                <w:noProof/>
                <w:webHidden/>
              </w:rPr>
              <w:t>15</w:t>
            </w:r>
            <w:r w:rsidR="00602AB5">
              <w:rPr>
                <w:noProof/>
                <w:webHidden/>
              </w:rPr>
              <w:fldChar w:fldCharType="end"/>
            </w:r>
          </w:hyperlink>
        </w:p>
        <w:p w14:paraId="7A6757BE" w14:textId="1C500D59" w:rsidR="00602AB5" w:rsidRDefault="000E43F6">
          <w:pPr>
            <w:pStyle w:val="Kazalovsebine1"/>
            <w:tabs>
              <w:tab w:val="left" w:pos="709"/>
              <w:tab w:val="right" w:leader="dot" w:pos="9396"/>
            </w:tabs>
            <w:rPr>
              <w:rFonts w:asciiTheme="minorHAnsi" w:eastAsiaTheme="minorEastAsia" w:hAnsiTheme="minorHAnsi"/>
              <w:noProof/>
              <w:sz w:val="22"/>
              <w:lang w:eastAsia="sl-SI"/>
            </w:rPr>
          </w:pPr>
          <w:hyperlink w:anchor="_Toc90906421" w:history="1">
            <w:r w:rsidR="00602AB5" w:rsidRPr="00FC3891">
              <w:rPr>
                <w:rStyle w:val="Hiperpovezava"/>
                <w:noProof/>
              </w:rPr>
              <w:t>3.</w:t>
            </w:r>
            <w:r w:rsidR="00602AB5">
              <w:rPr>
                <w:rFonts w:asciiTheme="minorHAnsi" w:eastAsiaTheme="minorEastAsia" w:hAnsiTheme="minorHAnsi"/>
                <w:noProof/>
                <w:sz w:val="22"/>
                <w:lang w:eastAsia="sl-SI"/>
              </w:rPr>
              <w:tab/>
            </w:r>
            <w:r w:rsidR="00602AB5" w:rsidRPr="00FC3891">
              <w:rPr>
                <w:rStyle w:val="Hiperpovezava"/>
                <w:noProof/>
              </w:rPr>
              <w:t>PRIORITIZACIJA S5</w:t>
            </w:r>
            <w:r w:rsidR="00602AB5">
              <w:rPr>
                <w:noProof/>
                <w:webHidden/>
              </w:rPr>
              <w:tab/>
            </w:r>
            <w:r w:rsidR="00602AB5">
              <w:rPr>
                <w:noProof/>
                <w:webHidden/>
              </w:rPr>
              <w:fldChar w:fldCharType="begin"/>
            </w:r>
            <w:r w:rsidR="00602AB5">
              <w:rPr>
                <w:noProof/>
                <w:webHidden/>
              </w:rPr>
              <w:instrText xml:space="preserve"> PAGEREF _Toc90906421 \h </w:instrText>
            </w:r>
            <w:r w:rsidR="00602AB5">
              <w:rPr>
                <w:noProof/>
                <w:webHidden/>
              </w:rPr>
            </w:r>
            <w:r w:rsidR="00602AB5">
              <w:rPr>
                <w:noProof/>
                <w:webHidden/>
              </w:rPr>
              <w:fldChar w:fldCharType="separate"/>
            </w:r>
            <w:r w:rsidR="00602AB5">
              <w:rPr>
                <w:noProof/>
                <w:webHidden/>
              </w:rPr>
              <w:t>16</w:t>
            </w:r>
            <w:r w:rsidR="00602AB5">
              <w:rPr>
                <w:noProof/>
                <w:webHidden/>
              </w:rPr>
              <w:fldChar w:fldCharType="end"/>
            </w:r>
          </w:hyperlink>
        </w:p>
        <w:p w14:paraId="699E04A3" w14:textId="24E64277" w:rsidR="00602AB5" w:rsidRDefault="000E43F6">
          <w:pPr>
            <w:pStyle w:val="Kazalovsebine1"/>
            <w:tabs>
              <w:tab w:val="left" w:pos="709"/>
              <w:tab w:val="right" w:leader="dot" w:pos="9396"/>
            </w:tabs>
            <w:rPr>
              <w:rFonts w:asciiTheme="minorHAnsi" w:eastAsiaTheme="minorEastAsia" w:hAnsiTheme="minorHAnsi"/>
              <w:noProof/>
              <w:sz w:val="22"/>
              <w:lang w:eastAsia="sl-SI"/>
            </w:rPr>
          </w:pPr>
          <w:hyperlink w:anchor="_Toc90906422" w:history="1">
            <w:r w:rsidR="00602AB5" w:rsidRPr="00FC3891">
              <w:rPr>
                <w:rStyle w:val="Hiperpovezava"/>
                <w:noProof/>
              </w:rPr>
              <w:t>3.1.</w:t>
            </w:r>
            <w:r w:rsidR="00602AB5">
              <w:rPr>
                <w:rFonts w:asciiTheme="minorHAnsi" w:eastAsiaTheme="minorEastAsia" w:hAnsiTheme="minorHAnsi"/>
                <w:noProof/>
                <w:sz w:val="22"/>
                <w:lang w:eastAsia="sl-SI"/>
              </w:rPr>
              <w:tab/>
            </w:r>
            <w:r w:rsidR="00602AB5" w:rsidRPr="00FC3891">
              <w:rPr>
                <w:rStyle w:val="Hiperpovezava"/>
                <w:noProof/>
              </w:rPr>
              <w:t>Izgradnja trinivojske prioritizacije skozi proces podjetniškega odkrivanja in vloga RISS</w:t>
            </w:r>
            <w:r w:rsidR="00602AB5">
              <w:rPr>
                <w:noProof/>
                <w:webHidden/>
              </w:rPr>
              <w:tab/>
            </w:r>
            <w:r w:rsidR="00602AB5">
              <w:rPr>
                <w:noProof/>
                <w:webHidden/>
              </w:rPr>
              <w:fldChar w:fldCharType="begin"/>
            </w:r>
            <w:r w:rsidR="00602AB5">
              <w:rPr>
                <w:noProof/>
                <w:webHidden/>
              </w:rPr>
              <w:instrText xml:space="preserve"> PAGEREF _Toc90906422 \h </w:instrText>
            </w:r>
            <w:r w:rsidR="00602AB5">
              <w:rPr>
                <w:noProof/>
                <w:webHidden/>
              </w:rPr>
            </w:r>
            <w:r w:rsidR="00602AB5">
              <w:rPr>
                <w:noProof/>
                <w:webHidden/>
              </w:rPr>
              <w:fldChar w:fldCharType="separate"/>
            </w:r>
            <w:r w:rsidR="00602AB5">
              <w:rPr>
                <w:noProof/>
                <w:webHidden/>
              </w:rPr>
              <w:t>16</w:t>
            </w:r>
            <w:r w:rsidR="00602AB5">
              <w:rPr>
                <w:noProof/>
                <w:webHidden/>
              </w:rPr>
              <w:fldChar w:fldCharType="end"/>
            </w:r>
          </w:hyperlink>
        </w:p>
        <w:p w14:paraId="6E24E1B7" w14:textId="484EF0A3" w:rsidR="00602AB5" w:rsidRDefault="000E43F6">
          <w:pPr>
            <w:pStyle w:val="Kazalovsebine1"/>
            <w:tabs>
              <w:tab w:val="left" w:pos="709"/>
              <w:tab w:val="right" w:leader="dot" w:pos="9396"/>
            </w:tabs>
            <w:rPr>
              <w:rFonts w:asciiTheme="minorHAnsi" w:eastAsiaTheme="minorEastAsia" w:hAnsiTheme="minorHAnsi"/>
              <w:noProof/>
              <w:sz w:val="22"/>
              <w:lang w:eastAsia="sl-SI"/>
            </w:rPr>
          </w:pPr>
          <w:hyperlink w:anchor="_Toc90906423" w:history="1">
            <w:r w:rsidR="00602AB5" w:rsidRPr="00FC3891">
              <w:rPr>
                <w:rStyle w:val="Hiperpovezava"/>
                <w:noProof/>
              </w:rPr>
              <w:t>3.2.</w:t>
            </w:r>
            <w:r w:rsidR="00602AB5">
              <w:rPr>
                <w:rFonts w:asciiTheme="minorHAnsi" w:eastAsiaTheme="minorEastAsia" w:hAnsiTheme="minorHAnsi"/>
                <w:noProof/>
                <w:sz w:val="22"/>
                <w:lang w:eastAsia="sl-SI"/>
              </w:rPr>
              <w:tab/>
            </w:r>
            <w:r w:rsidR="00602AB5" w:rsidRPr="00FC3891">
              <w:rPr>
                <w:rStyle w:val="Hiperpovezava"/>
                <w:noProof/>
              </w:rPr>
              <w:t>S5 in usmeritev v zeleno/trajnostno, trajnostno modro gospodarstvo ter izzivi dolgožive družbe</w:t>
            </w:r>
            <w:r w:rsidR="00602AB5">
              <w:rPr>
                <w:noProof/>
                <w:webHidden/>
              </w:rPr>
              <w:tab/>
            </w:r>
            <w:r w:rsidR="00602AB5">
              <w:rPr>
                <w:noProof/>
                <w:webHidden/>
              </w:rPr>
              <w:fldChar w:fldCharType="begin"/>
            </w:r>
            <w:r w:rsidR="00602AB5">
              <w:rPr>
                <w:noProof/>
                <w:webHidden/>
              </w:rPr>
              <w:instrText xml:space="preserve"> PAGEREF _Toc90906423 \h </w:instrText>
            </w:r>
            <w:r w:rsidR="00602AB5">
              <w:rPr>
                <w:noProof/>
                <w:webHidden/>
              </w:rPr>
            </w:r>
            <w:r w:rsidR="00602AB5">
              <w:rPr>
                <w:noProof/>
                <w:webHidden/>
              </w:rPr>
              <w:fldChar w:fldCharType="separate"/>
            </w:r>
            <w:r w:rsidR="00602AB5">
              <w:rPr>
                <w:noProof/>
                <w:webHidden/>
              </w:rPr>
              <w:t>23</w:t>
            </w:r>
            <w:r w:rsidR="00602AB5">
              <w:rPr>
                <w:noProof/>
                <w:webHidden/>
              </w:rPr>
              <w:fldChar w:fldCharType="end"/>
            </w:r>
          </w:hyperlink>
        </w:p>
        <w:p w14:paraId="17F41707" w14:textId="4C642A9D" w:rsidR="00602AB5" w:rsidRDefault="000E43F6">
          <w:pPr>
            <w:pStyle w:val="Kazalovsebine1"/>
            <w:tabs>
              <w:tab w:val="left" w:pos="709"/>
              <w:tab w:val="right" w:leader="dot" w:pos="9396"/>
            </w:tabs>
            <w:rPr>
              <w:rFonts w:asciiTheme="minorHAnsi" w:eastAsiaTheme="minorEastAsia" w:hAnsiTheme="minorHAnsi"/>
              <w:noProof/>
              <w:sz w:val="22"/>
              <w:lang w:eastAsia="sl-SI"/>
            </w:rPr>
          </w:pPr>
          <w:hyperlink w:anchor="_Toc90906424" w:history="1">
            <w:r w:rsidR="00602AB5" w:rsidRPr="00FC3891">
              <w:rPr>
                <w:rStyle w:val="Hiperpovezava"/>
                <w:noProof/>
              </w:rPr>
              <w:t>3.3.</w:t>
            </w:r>
            <w:r w:rsidR="00602AB5">
              <w:rPr>
                <w:rFonts w:asciiTheme="minorHAnsi" w:eastAsiaTheme="minorEastAsia" w:hAnsiTheme="minorHAnsi"/>
                <w:noProof/>
                <w:sz w:val="22"/>
                <w:lang w:eastAsia="sl-SI"/>
              </w:rPr>
              <w:tab/>
            </w:r>
            <w:r w:rsidR="00602AB5" w:rsidRPr="00FC3891">
              <w:rPr>
                <w:rStyle w:val="Hiperpovezava"/>
                <w:noProof/>
              </w:rPr>
              <w:t>Prednostna področja</w:t>
            </w:r>
            <w:r w:rsidR="00602AB5">
              <w:rPr>
                <w:noProof/>
                <w:webHidden/>
              </w:rPr>
              <w:tab/>
            </w:r>
            <w:r w:rsidR="00602AB5">
              <w:rPr>
                <w:noProof/>
                <w:webHidden/>
              </w:rPr>
              <w:fldChar w:fldCharType="begin"/>
            </w:r>
            <w:r w:rsidR="00602AB5">
              <w:rPr>
                <w:noProof/>
                <w:webHidden/>
              </w:rPr>
              <w:instrText xml:space="preserve"> PAGEREF _Toc90906424 \h </w:instrText>
            </w:r>
            <w:r w:rsidR="00602AB5">
              <w:rPr>
                <w:noProof/>
                <w:webHidden/>
              </w:rPr>
            </w:r>
            <w:r w:rsidR="00602AB5">
              <w:rPr>
                <w:noProof/>
                <w:webHidden/>
              </w:rPr>
              <w:fldChar w:fldCharType="separate"/>
            </w:r>
            <w:r w:rsidR="00602AB5">
              <w:rPr>
                <w:noProof/>
                <w:webHidden/>
              </w:rPr>
              <w:t>25</w:t>
            </w:r>
            <w:r w:rsidR="00602AB5">
              <w:rPr>
                <w:noProof/>
                <w:webHidden/>
              </w:rPr>
              <w:fldChar w:fldCharType="end"/>
            </w:r>
          </w:hyperlink>
        </w:p>
        <w:p w14:paraId="0A24309A" w14:textId="24FDC88C" w:rsidR="00602AB5" w:rsidRDefault="000E43F6">
          <w:pPr>
            <w:pStyle w:val="Kazalovsebine1"/>
            <w:tabs>
              <w:tab w:val="left" w:pos="880"/>
              <w:tab w:val="right" w:leader="dot" w:pos="9396"/>
            </w:tabs>
            <w:rPr>
              <w:rFonts w:asciiTheme="minorHAnsi" w:eastAsiaTheme="minorEastAsia" w:hAnsiTheme="minorHAnsi"/>
              <w:noProof/>
              <w:sz w:val="22"/>
              <w:lang w:eastAsia="sl-SI"/>
            </w:rPr>
          </w:pPr>
          <w:hyperlink w:anchor="_Toc90906425" w:history="1">
            <w:r w:rsidR="00602AB5" w:rsidRPr="00FC3891">
              <w:rPr>
                <w:rStyle w:val="Hiperpovezava"/>
                <w:noProof/>
              </w:rPr>
              <w:t>3.3.1.</w:t>
            </w:r>
            <w:r w:rsidR="00602AB5">
              <w:rPr>
                <w:rFonts w:asciiTheme="minorHAnsi" w:eastAsiaTheme="minorEastAsia" w:hAnsiTheme="minorHAnsi"/>
                <w:noProof/>
                <w:sz w:val="22"/>
                <w:lang w:eastAsia="sl-SI"/>
              </w:rPr>
              <w:tab/>
            </w:r>
            <w:r w:rsidR="00602AB5" w:rsidRPr="00FC3891">
              <w:rPr>
                <w:rStyle w:val="Hiperpovezava"/>
                <w:noProof/>
              </w:rPr>
              <w:t>Pametna mesta in skupnosti ter Horizontalna mreža informacijsko-komunikacijskih tehnologij (HOM IKT)</w:t>
            </w:r>
            <w:r w:rsidR="00602AB5">
              <w:rPr>
                <w:noProof/>
                <w:webHidden/>
              </w:rPr>
              <w:tab/>
            </w:r>
            <w:r w:rsidR="00602AB5">
              <w:rPr>
                <w:noProof/>
                <w:webHidden/>
              </w:rPr>
              <w:fldChar w:fldCharType="begin"/>
            </w:r>
            <w:r w:rsidR="00602AB5">
              <w:rPr>
                <w:noProof/>
                <w:webHidden/>
              </w:rPr>
              <w:instrText xml:space="preserve"> PAGEREF _Toc90906425 \h </w:instrText>
            </w:r>
            <w:r w:rsidR="00602AB5">
              <w:rPr>
                <w:noProof/>
                <w:webHidden/>
              </w:rPr>
            </w:r>
            <w:r w:rsidR="00602AB5">
              <w:rPr>
                <w:noProof/>
                <w:webHidden/>
              </w:rPr>
              <w:fldChar w:fldCharType="separate"/>
            </w:r>
            <w:r w:rsidR="00602AB5">
              <w:rPr>
                <w:noProof/>
                <w:webHidden/>
              </w:rPr>
              <w:t>25</w:t>
            </w:r>
            <w:r w:rsidR="00602AB5">
              <w:rPr>
                <w:noProof/>
                <w:webHidden/>
              </w:rPr>
              <w:fldChar w:fldCharType="end"/>
            </w:r>
          </w:hyperlink>
        </w:p>
        <w:p w14:paraId="29693B3E" w14:textId="52EA3D2B" w:rsidR="00602AB5" w:rsidRDefault="000E43F6">
          <w:pPr>
            <w:pStyle w:val="Kazalovsebine1"/>
            <w:tabs>
              <w:tab w:val="left" w:pos="880"/>
              <w:tab w:val="right" w:leader="dot" w:pos="9396"/>
            </w:tabs>
            <w:rPr>
              <w:rFonts w:asciiTheme="minorHAnsi" w:eastAsiaTheme="minorEastAsia" w:hAnsiTheme="minorHAnsi"/>
              <w:noProof/>
              <w:sz w:val="22"/>
              <w:lang w:eastAsia="sl-SI"/>
            </w:rPr>
          </w:pPr>
          <w:hyperlink w:anchor="_Toc90906426" w:history="1">
            <w:r w:rsidR="00602AB5" w:rsidRPr="00FC3891">
              <w:rPr>
                <w:rStyle w:val="Hiperpovezava"/>
                <w:noProof/>
              </w:rPr>
              <w:t>3.3.2.</w:t>
            </w:r>
            <w:r w:rsidR="00602AB5">
              <w:rPr>
                <w:rFonts w:asciiTheme="minorHAnsi" w:eastAsiaTheme="minorEastAsia" w:hAnsiTheme="minorHAnsi"/>
                <w:noProof/>
                <w:sz w:val="22"/>
                <w:lang w:eastAsia="sl-SI"/>
              </w:rPr>
              <w:tab/>
            </w:r>
            <w:r w:rsidR="00602AB5" w:rsidRPr="00FC3891">
              <w:rPr>
                <w:rStyle w:val="Hiperpovezava"/>
                <w:noProof/>
              </w:rPr>
              <w:t>Zdravje - medicina</w:t>
            </w:r>
            <w:r w:rsidR="00602AB5">
              <w:rPr>
                <w:noProof/>
                <w:webHidden/>
              </w:rPr>
              <w:tab/>
            </w:r>
            <w:r w:rsidR="00602AB5">
              <w:rPr>
                <w:noProof/>
                <w:webHidden/>
              </w:rPr>
              <w:fldChar w:fldCharType="begin"/>
            </w:r>
            <w:r w:rsidR="00602AB5">
              <w:rPr>
                <w:noProof/>
                <w:webHidden/>
              </w:rPr>
              <w:instrText xml:space="preserve"> PAGEREF _Toc90906426 \h </w:instrText>
            </w:r>
            <w:r w:rsidR="00602AB5">
              <w:rPr>
                <w:noProof/>
                <w:webHidden/>
              </w:rPr>
            </w:r>
            <w:r w:rsidR="00602AB5">
              <w:rPr>
                <w:noProof/>
                <w:webHidden/>
              </w:rPr>
              <w:fldChar w:fldCharType="separate"/>
            </w:r>
            <w:r w:rsidR="00602AB5">
              <w:rPr>
                <w:noProof/>
                <w:webHidden/>
              </w:rPr>
              <w:t>29</w:t>
            </w:r>
            <w:r w:rsidR="00602AB5">
              <w:rPr>
                <w:noProof/>
                <w:webHidden/>
              </w:rPr>
              <w:fldChar w:fldCharType="end"/>
            </w:r>
          </w:hyperlink>
        </w:p>
        <w:p w14:paraId="45129550" w14:textId="3E693EB3" w:rsidR="00602AB5" w:rsidRDefault="000E43F6">
          <w:pPr>
            <w:pStyle w:val="Kazalovsebine1"/>
            <w:tabs>
              <w:tab w:val="left" w:pos="880"/>
              <w:tab w:val="right" w:leader="dot" w:pos="9396"/>
            </w:tabs>
            <w:rPr>
              <w:rFonts w:asciiTheme="minorHAnsi" w:eastAsiaTheme="minorEastAsia" w:hAnsiTheme="minorHAnsi"/>
              <w:noProof/>
              <w:sz w:val="22"/>
              <w:lang w:eastAsia="sl-SI"/>
            </w:rPr>
          </w:pPr>
          <w:hyperlink w:anchor="_Toc90906427" w:history="1">
            <w:r w:rsidR="00602AB5" w:rsidRPr="00FC3891">
              <w:rPr>
                <w:rStyle w:val="Hiperpovezava"/>
                <w:noProof/>
              </w:rPr>
              <w:t>3.3.3.</w:t>
            </w:r>
            <w:r w:rsidR="00602AB5">
              <w:rPr>
                <w:rFonts w:asciiTheme="minorHAnsi" w:eastAsiaTheme="minorEastAsia" w:hAnsiTheme="minorHAnsi"/>
                <w:noProof/>
                <w:sz w:val="22"/>
                <w:lang w:eastAsia="sl-SI"/>
              </w:rPr>
              <w:tab/>
            </w:r>
            <w:r w:rsidR="00602AB5" w:rsidRPr="00FC3891">
              <w:rPr>
                <w:rStyle w:val="Hiperpovezava"/>
                <w:noProof/>
              </w:rPr>
              <w:t>Pametne stavbe in dom z lesno verigo</w:t>
            </w:r>
            <w:r w:rsidR="00602AB5">
              <w:rPr>
                <w:noProof/>
                <w:webHidden/>
              </w:rPr>
              <w:tab/>
            </w:r>
            <w:r w:rsidR="00602AB5">
              <w:rPr>
                <w:noProof/>
                <w:webHidden/>
              </w:rPr>
              <w:fldChar w:fldCharType="begin"/>
            </w:r>
            <w:r w:rsidR="00602AB5">
              <w:rPr>
                <w:noProof/>
                <w:webHidden/>
              </w:rPr>
              <w:instrText xml:space="preserve"> PAGEREF _Toc90906427 \h </w:instrText>
            </w:r>
            <w:r w:rsidR="00602AB5">
              <w:rPr>
                <w:noProof/>
                <w:webHidden/>
              </w:rPr>
            </w:r>
            <w:r w:rsidR="00602AB5">
              <w:rPr>
                <w:noProof/>
                <w:webHidden/>
              </w:rPr>
              <w:fldChar w:fldCharType="separate"/>
            </w:r>
            <w:r w:rsidR="00602AB5">
              <w:rPr>
                <w:noProof/>
                <w:webHidden/>
              </w:rPr>
              <w:t>31</w:t>
            </w:r>
            <w:r w:rsidR="00602AB5">
              <w:rPr>
                <w:noProof/>
                <w:webHidden/>
              </w:rPr>
              <w:fldChar w:fldCharType="end"/>
            </w:r>
          </w:hyperlink>
        </w:p>
        <w:p w14:paraId="74F6E517" w14:textId="547CF754" w:rsidR="00602AB5" w:rsidRDefault="000E43F6">
          <w:pPr>
            <w:pStyle w:val="Kazalovsebine1"/>
            <w:tabs>
              <w:tab w:val="left" w:pos="880"/>
              <w:tab w:val="right" w:leader="dot" w:pos="9396"/>
            </w:tabs>
            <w:rPr>
              <w:rFonts w:asciiTheme="minorHAnsi" w:eastAsiaTheme="minorEastAsia" w:hAnsiTheme="minorHAnsi"/>
              <w:noProof/>
              <w:sz w:val="22"/>
              <w:lang w:eastAsia="sl-SI"/>
            </w:rPr>
          </w:pPr>
          <w:hyperlink w:anchor="_Toc90906428" w:history="1">
            <w:r w:rsidR="00602AB5" w:rsidRPr="00FC3891">
              <w:rPr>
                <w:rStyle w:val="Hiperpovezava"/>
                <w:noProof/>
              </w:rPr>
              <w:t>3.3.4.</w:t>
            </w:r>
            <w:r w:rsidR="00602AB5">
              <w:rPr>
                <w:rFonts w:asciiTheme="minorHAnsi" w:eastAsiaTheme="minorEastAsia" w:hAnsiTheme="minorHAnsi"/>
                <w:noProof/>
                <w:sz w:val="22"/>
                <w:lang w:eastAsia="sl-SI"/>
              </w:rPr>
              <w:tab/>
            </w:r>
            <w:r w:rsidR="00602AB5" w:rsidRPr="00FC3891">
              <w:rPr>
                <w:rStyle w:val="Hiperpovezava"/>
                <w:noProof/>
              </w:rPr>
              <w:t>Trajnostna pridelava hrane</w:t>
            </w:r>
            <w:r w:rsidR="00602AB5">
              <w:rPr>
                <w:noProof/>
                <w:webHidden/>
              </w:rPr>
              <w:tab/>
            </w:r>
            <w:r w:rsidR="00602AB5">
              <w:rPr>
                <w:noProof/>
                <w:webHidden/>
              </w:rPr>
              <w:fldChar w:fldCharType="begin"/>
            </w:r>
            <w:r w:rsidR="00602AB5">
              <w:rPr>
                <w:noProof/>
                <w:webHidden/>
              </w:rPr>
              <w:instrText xml:space="preserve"> PAGEREF _Toc90906428 \h </w:instrText>
            </w:r>
            <w:r w:rsidR="00602AB5">
              <w:rPr>
                <w:noProof/>
                <w:webHidden/>
              </w:rPr>
            </w:r>
            <w:r w:rsidR="00602AB5">
              <w:rPr>
                <w:noProof/>
                <w:webHidden/>
              </w:rPr>
              <w:fldChar w:fldCharType="separate"/>
            </w:r>
            <w:r w:rsidR="00602AB5">
              <w:rPr>
                <w:noProof/>
                <w:webHidden/>
              </w:rPr>
              <w:t>33</w:t>
            </w:r>
            <w:r w:rsidR="00602AB5">
              <w:rPr>
                <w:noProof/>
                <w:webHidden/>
              </w:rPr>
              <w:fldChar w:fldCharType="end"/>
            </w:r>
          </w:hyperlink>
        </w:p>
        <w:p w14:paraId="3EBFAB0D" w14:textId="46AC219D" w:rsidR="00602AB5" w:rsidRDefault="000E43F6">
          <w:pPr>
            <w:pStyle w:val="Kazalovsebine1"/>
            <w:tabs>
              <w:tab w:val="left" w:pos="880"/>
              <w:tab w:val="right" w:leader="dot" w:pos="9396"/>
            </w:tabs>
            <w:rPr>
              <w:rFonts w:asciiTheme="minorHAnsi" w:eastAsiaTheme="minorEastAsia" w:hAnsiTheme="minorHAnsi"/>
              <w:noProof/>
              <w:sz w:val="22"/>
              <w:lang w:eastAsia="sl-SI"/>
            </w:rPr>
          </w:pPr>
          <w:hyperlink w:anchor="_Toc90906429" w:history="1">
            <w:r w:rsidR="00602AB5" w:rsidRPr="00FC3891">
              <w:rPr>
                <w:rStyle w:val="Hiperpovezava"/>
                <w:noProof/>
              </w:rPr>
              <w:t>3.3.5.</w:t>
            </w:r>
            <w:r w:rsidR="00602AB5">
              <w:rPr>
                <w:rFonts w:asciiTheme="minorHAnsi" w:eastAsiaTheme="minorEastAsia" w:hAnsiTheme="minorHAnsi"/>
                <w:noProof/>
                <w:sz w:val="22"/>
                <w:lang w:eastAsia="sl-SI"/>
              </w:rPr>
              <w:tab/>
            </w:r>
            <w:r w:rsidR="00602AB5" w:rsidRPr="00FC3891">
              <w:rPr>
                <w:rStyle w:val="Hiperpovezava"/>
                <w:noProof/>
              </w:rPr>
              <w:t>Mreže za prehod v krožno gospodarstvo</w:t>
            </w:r>
            <w:r w:rsidR="00602AB5">
              <w:rPr>
                <w:noProof/>
                <w:webHidden/>
              </w:rPr>
              <w:tab/>
            </w:r>
            <w:r w:rsidR="00602AB5">
              <w:rPr>
                <w:noProof/>
                <w:webHidden/>
              </w:rPr>
              <w:fldChar w:fldCharType="begin"/>
            </w:r>
            <w:r w:rsidR="00602AB5">
              <w:rPr>
                <w:noProof/>
                <w:webHidden/>
              </w:rPr>
              <w:instrText xml:space="preserve"> PAGEREF _Toc90906429 \h </w:instrText>
            </w:r>
            <w:r w:rsidR="00602AB5">
              <w:rPr>
                <w:noProof/>
                <w:webHidden/>
              </w:rPr>
            </w:r>
            <w:r w:rsidR="00602AB5">
              <w:rPr>
                <w:noProof/>
                <w:webHidden/>
              </w:rPr>
              <w:fldChar w:fldCharType="separate"/>
            </w:r>
            <w:r w:rsidR="00602AB5">
              <w:rPr>
                <w:noProof/>
                <w:webHidden/>
              </w:rPr>
              <w:t>35</w:t>
            </w:r>
            <w:r w:rsidR="00602AB5">
              <w:rPr>
                <w:noProof/>
                <w:webHidden/>
              </w:rPr>
              <w:fldChar w:fldCharType="end"/>
            </w:r>
          </w:hyperlink>
        </w:p>
        <w:p w14:paraId="5A11E9C3" w14:textId="6310487A" w:rsidR="00602AB5" w:rsidRDefault="000E43F6">
          <w:pPr>
            <w:pStyle w:val="Kazalovsebine1"/>
            <w:tabs>
              <w:tab w:val="left" w:pos="880"/>
              <w:tab w:val="right" w:leader="dot" w:pos="9396"/>
            </w:tabs>
            <w:rPr>
              <w:rFonts w:asciiTheme="minorHAnsi" w:eastAsiaTheme="minorEastAsia" w:hAnsiTheme="minorHAnsi"/>
              <w:noProof/>
              <w:sz w:val="22"/>
              <w:lang w:eastAsia="sl-SI"/>
            </w:rPr>
          </w:pPr>
          <w:hyperlink w:anchor="_Toc90906430" w:history="1">
            <w:r w:rsidR="00602AB5" w:rsidRPr="00FC3891">
              <w:rPr>
                <w:rStyle w:val="Hiperpovezava"/>
                <w:noProof/>
              </w:rPr>
              <w:t>3.3.6.</w:t>
            </w:r>
            <w:r w:rsidR="00602AB5">
              <w:rPr>
                <w:rFonts w:asciiTheme="minorHAnsi" w:eastAsiaTheme="minorEastAsia" w:hAnsiTheme="minorHAnsi"/>
                <w:noProof/>
                <w:sz w:val="22"/>
                <w:lang w:eastAsia="sl-SI"/>
              </w:rPr>
              <w:tab/>
            </w:r>
            <w:r w:rsidR="00602AB5" w:rsidRPr="00FC3891">
              <w:rPr>
                <w:rStyle w:val="Hiperpovezava"/>
                <w:noProof/>
              </w:rPr>
              <w:t>Trajnostni turizem</w:t>
            </w:r>
            <w:r w:rsidR="00602AB5">
              <w:rPr>
                <w:noProof/>
                <w:webHidden/>
              </w:rPr>
              <w:tab/>
            </w:r>
            <w:r w:rsidR="00602AB5">
              <w:rPr>
                <w:noProof/>
                <w:webHidden/>
              </w:rPr>
              <w:fldChar w:fldCharType="begin"/>
            </w:r>
            <w:r w:rsidR="00602AB5">
              <w:rPr>
                <w:noProof/>
                <w:webHidden/>
              </w:rPr>
              <w:instrText xml:space="preserve"> PAGEREF _Toc90906430 \h </w:instrText>
            </w:r>
            <w:r w:rsidR="00602AB5">
              <w:rPr>
                <w:noProof/>
                <w:webHidden/>
              </w:rPr>
            </w:r>
            <w:r w:rsidR="00602AB5">
              <w:rPr>
                <w:noProof/>
                <w:webHidden/>
              </w:rPr>
              <w:fldChar w:fldCharType="separate"/>
            </w:r>
            <w:r w:rsidR="00602AB5">
              <w:rPr>
                <w:noProof/>
                <w:webHidden/>
              </w:rPr>
              <w:t>38</w:t>
            </w:r>
            <w:r w:rsidR="00602AB5">
              <w:rPr>
                <w:noProof/>
                <w:webHidden/>
              </w:rPr>
              <w:fldChar w:fldCharType="end"/>
            </w:r>
          </w:hyperlink>
        </w:p>
        <w:p w14:paraId="7C41C816" w14:textId="7D742C6E" w:rsidR="00602AB5" w:rsidRDefault="000E43F6">
          <w:pPr>
            <w:pStyle w:val="Kazalovsebine1"/>
            <w:tabs>
              <w:tab w:val="left" w:pos="880"/>
              <w:tab w:val="right" w:leader="dot" w:pos="9396"/>
            </w:tabs>
            <w:rPr>
              <w:rFonts w:asciiTheme="minorHAnsi" w:eastAsiaTheme="minorEastAsia" w:hAnsiTheme="minorHAnsi"/>
              <w:noProof/>
              <w:sz w:val="22"/>
              <w:lang w:eastAsia="sl-SI"/>
            </w:rPr>
          </w:pPr>
          <w:hyperlink w:anchor="_Toc90906431" w:history="1">
            <w:r w:rsidR="00602AB5" w:rsidRPr="00FC3891">
              <w:rPr>
                <w:rStyle w:val="Hiperpovezava"/>
                <w:noProof/>
              </w:rPr>
              <w:t>3.3.7.</w:t>
            </w:r>
            <w:r w:rsidR="00602AB5">
              <w:rPr>
                <w:rFonts w:asciiTheme="minorHAnsi" w:eastAsiaTheme="minorEastAsia" w:hAnsiTheme="minorHAnsi"/>
                <w:noProof/>
                <w:sz w:val="22"/>
                <w:lang w:eastAsia="sl-SI"/>
              </w:rPr>
              <w:tab/>
            </w:r>
            <w:r w:rsidR="00602AB5" w:rsidRPr="00FC3891">
              <w:rPr>
                <w:rStyle w:val="Hiperpovezava"/>
                <w:noProof/>
              </w:rPr>
              <w:t>Mobilnost</w:t>
            </w:r>
            <w:r w:rsidR="00602AB5">
              <w:rPr>
                <w:noProof/>
                <w:webHidden/>
              </w:rPr>
              <w:tab/>
            </w:r>
            <w:r w:rsidR="00602AB5">
              <w:rPr>
                <w:noProof/>
                <w:webHidden/>
              </w:rPr>
              <w:fldChar w:fldCharType="begin"/>
            </w:r>
            <w:r w:rsidR="00602AB5">
              <w:rPr>
                <w:noProof/>
                <w:webHidden/>
              </w:rPr>
              <w:instrText xml:space="preserve"> PAGEREF _Toc90906431 \h </w:instrText>
            </w:r>
            <w:r w:rsidR="00602AB5">
              <w:rPr>
                <w:noProof/>
                <w:webHidden/>
              </w:rPr>
            </w:r>
            <w:r w:rsidR="00602AB5">
              <w:rPr>
                <w:noProof/>
                <w:webHidden/>
              </w:rPr>
              <w:fldChar w:fldCharType="separate"/>
            </w:r>
            <w:r w:rsidR="00602AB5">
              <w:rPr>
                <w:noProof/>
                <w:webHidden/>
              </w:rPr>
              <w:t>40</w:t>
            </w:r>
            <w:r w:rsidR="00602AB5">
              <w:rPr>
                <w:noProof/>
                <w:webHidden/>
              </w:rPr>
              <w:fldChar w:fldCharType="end"/>
            </w:r>
          </w:hyperlink>
        </w:p>
        <w:p w14:paraId="02A5E391" w14:textId="303286FF" w:rsidR="00602AB5" w:rsidRDefault="000E43F6">
          <w:pPr>
            <w:pStyle w:val="Kazalovsebine1"/>
            <w:tabs>
              <w:tab w:val="left" w:pos="880"/>
              <w:tab w:val="right" w:leader="dot" w:pos="9396"/>
            </w:tabs>
            <w:rPr>
              <w:rFonts w:asciiTheme="minorHAnsi" w:eastAsiaTheme="minorEastAsia" w:hAnsiTheme="minorHAnsi"/>
              <w:noProof/>
              <w:sz w:val="22"/>
              <w:lang w:eastAsia="sl-SI"/>
            </w:rPr>
          </w:pPr>
          <w:hyperlink w:anchor="_Toc90906432" w:history="1">
            <w:r w:rsidR="00602AB5" w:rsidRPr="00FC3891">
              <w:rPr>
                <w:rStyle w:val="Hiperpovezava"/>
                <w:noProof/>
              </w:rPr>
              <w:t>3.3.8.</w:t>
            </w:r>
            <w:r w:rsidR="00602AB5">
              <w:rPr>
                <w:rFonts w:asciiTheme="minorHAnsi" w:eastAsiaTheme="minorEastAsia" w:hAnsiTheme="minorHAnsi"/>
                <w:noProof/>
                <w:sz w:val="22"/>
                <w:lang w:eastAsia="sl-SI"/>
              </w:rPr>
              <w:tab/>
            </w:r>
            <w:r w:rsidR="00602AB5" w:rsidRPr="00FC3891">
              <w:rPr>
                <w:rStyle w:val="Hiperpovezava"/>
                <w:noProof/>
              </w:rPr>
              <w:t>Tovarne prihodnosti</w:t>
            </w:r>
            <w:r w:rsidR="00602AB5">
              <w:rPr>
                <w:noProof/>
                <w:webHidden/>
              </w:rPr>
              <w:tab/>
            </w:r>
            <w:r w:rsidR="00602AB5">
              <w:rPr>
                <w:noProof/>
                <w:webHidden/>
              </w:rPr>
              <w:fldChar w:fldCharType="begin"/>
            </w:r>
            <w:r w:rsidR="00602AB5">
              <w:rPr>
                <w:noProof/>
                <w:webHidden/>
              </w:rPr>
              <w:instrText xml:space="preserve"> PAGEREF _Toc90906432 \h </w:instrText>
            </w:r>
            <w:r w:rsidR="00602AB5">
              <w:rPr>
                <w:noProof/>
                <w:webHidden/>
              </w:rPr>
            </w:r>
            <w:r w:rsidR="00602AB5">
              <w:rPr>
                <w:noProof/>
                <w:webHidden/>
              </w:rPr>
              <w:fldChar w:fldCharType="separate"/>
            </w:r>
            <w:r w:rsidR="00602AB5">
              <w:rPr>
                <w:noProof/>
                <w:webHidden/>
              </w:rPr>
              <w:t>42</w:t>
            </w:r>
            <w:r w:rsidR="00602AB5">
              <w:rPr>
                <w:noProof/>
                <w:webHidden/>
              </w:rPr>
              <w:fldChar w:fldCharType="end"/>
            </w:r>
          </w:hyperlink>
        </w:p>
        <w:p w14:paraId="3117D09F" w14:textId="5E00A4BF" w:rsidR="00602AB5" w:rsidRDefault="000E43F6">
          <w:pPr>
            <w:pStyle w:val="Kazalovsebine1"/>
            <w:tabs>
              <w:tab w:val="left" w:pos="880"/>
              <w:tab w:val="right" w:leader="dot" w:pos="9396"/>
            </w:tabs>
            <w:rPr>
              <w:rFonts w:asciiTheme="minorHAnsi" w:eastAsiaTheme="minorEastAsia" w:hAnsiTheme="minorHAnsi"/>
              <w:noProof/>
              <w:sz w:val="22"/>
              <w:lang w:eastAsia="sl-SI"/>
            </w:rPr>
          </w:pPr>
          <w:hyperlink w:anchor="_Toc90906433" w:history="1">
            <w:r w:rsidR="00602AB5" w:rsidRPr="00FC3891">
              <w:rPr>
                <w:rStyle w:val="Hiperpovezava"/>
                <w:noProof/>
              </w:rPr>
              <w:t>3.3.9.</w:t>
            </w:r>
            <w:r w:rsidR="00602AB5">
              <w:rPr>
                <w:rFonts w:asciiTheme="minorHAnsi" w:eastAsiaTheme="minorEastAsia" w:hAnsiTheme="minorHAnsi"/>
                <w:noProof/>
                <w:sz w:val="22"/>
                <w:lang w:eastAsia="sl-SI"/>
              </w:rPr>
              <w:tab/>
            </w:r>
            <w:r w:rsidR="00602AB5" w:rsidRPr="00FC3891">
              <w:rPr>
                <w:rStyle w:val="Hiperpovezava"/>
                <w:noProof/>
              </w:rPr>
              <w:t>Materiali kot končni produkti</w:t>
            </w:r>
            <w:r w:rsidR="00602AB5">
              <w:rPr>
                <w:noProof/>
                <w:webHidden/>
              </w:rPr>
              <w:tab/>
            </w:r>
            <w:r w:rsidR="00602AB5">
              <w:rPr>
                <w:noProof/>
                <w:webHidden/>
              </w:rPr>
              <w:fldChar w:fldCharType="begin"/>
            </w:r>
            <w:r w:rsidR="00602AB5">
              <w:rPr>
                <w:noProof/>
                <w:webHidden/>
              </w:rPr>
              <w:instrText xml:space="preserve"> PAGEREF _Toc90906433 \h </w:instrText>
            </w:r>
            <w:r w:rsidR="00602AB5">
              <w:rPr>
                <w:noProof/>
                <w:webHidden/>
              </w:rPr>
            </w:r>
            <w:r w:rsidR="00602AB5">
              <w:rPr>
                <w:noProof/>
                <w:webHidden/>
              </w:rPr>
              <w:fldChar w:fldCharType="separate"/>
            </w:r>
            <w:r w:rsidR="00602AB5">
              <w:rPr>
                <w:noProof/>
                <w:webHidden/>
              </w:rPr>
              <w:t>45</w:t>
            </w:r>
            <w:r w:rsidR="00602AB5">
              <w:rPr>
                <w:noProof/>
                <w:webHidden/>
              </w:rPr>
              <w:fldChar w:fldCharType="end"/>
            </w:r>
          </w:hyperlink>
        </w:p>
        <w:p w14:paraId="79AB3E46" w14:textId="1BDE5944" w:rsidR="00602AB5" w:rsidRDefault="000E43F6">
          <w:pPr>
            <w:pStyle w:val="Kazalovsebine1"/>
            <w:tabs>
              <w:tab w:val="left" w:pos="709"/>
              <w:tab w:val="right" w:leader="dot" w:pos="9396"/>
            </w:tabs>
            <w:rPr>
              <w:rFonts w:asciiTheme="minorHAnsi" w:eastAsiaTheme="minorEastAsia" w:hAnsiTheme="minorHAnsi"/>
              <w:noProof/>
              <w:sz w:val="22"/>
              <w:lang w:eastAsia="sl-SI"/>
            </w:rPr>
          </w:pPr>
          <w:hyperlink w:anchor="_Toc90906434" w:history="1">
            <w:r w:rsidR="00602AB5" w:rsidRPr="00FC3891">
              <w:rPr>
                <w:rStyle w:val="Hiperpovezava"/>
                <w:noProof/>
              </w:rPr>
              <w:t>4.</w:t>
            </w:r>
            <w:r w:rsidR="00602AB5">
              <w:rPr>
                <w:rFonts w:asciiTheme="minorHAnsi" w:eastAsiaTheme="minorEastAsia" w:hAnsiTheme="minorHAnsi"/>
                <w:noProof/>
                <w:sz w:val="22"/>
                <w:lang w:eastAsia="sl-SI"/>
              </w:rPr>
              <w:tab/>
            </w:r>
            <w:r w:rsidR="00602AB5" w:rsidRPr="00FC3891">
              <w:rPr>
                <w:rStyle w:val="Hiperpovezava"/>
                <w:noProof/>
              </w:rPr>
              <w:t>PREDVIDENI UKREPI</w:t>
            </w:r>
            <w:r w:rsidR="00602AB5">
              <w:rPr>
                <w:noProof/>
                <w:webHidden/>
              </w:rPr>
              <w:tab/>
            </w:r>
            <w:r w:rsidR="00602AB5">
              <w:rPr>
                <w:noProof/>
                <w:webHidden/>
              </w:rPr>
              <w:fldChar w:fldCharType="begin"/>
            </w:r>
            <w:r w:rsidR="00602AB5">
              <w:rPr>
                <w:noProof/>
                <w:webHidden/>
              </w:rPr>
              <w:instrText xml:space="preserve"> PAGEREF _Toc90906434 \h </w:instrText>
            </w:r>
            <w:r w:rsidR="00602AB5">
              <w:rPr>
                <w:noProof/>
                <w:webHidden/>
              </w:rPr>
            </w:r>
            <w:r w:rsidR="00602AB5">
              <w:rPr>
                <w:noProof/>
                <w:webHidden/>
              </w:rPr>
              <w:fldChar w:fldCharType="separate"/>
            </w:r>
            <w:r w:rsidR="00602AB5">
              <w:rPr>
                <w:noProof/>
                <w:webHidden/>
              </w:rPr>
              <w:t>49</w:t>
            </w:r>
            <w:r w:rsidR="00602AB5">
              <w:rPr>
                <w:noProof/>
                <w:webHidden/>
              </w:rPr>
              <w:fldChar w:fldCharType="end"/>
            </w:r>
          </w:hyperlink>
        </w:p>
        <w:p w14:paraId="39810475" w14:textId="2EF3CE02" w:rsidR="00602AB5" w:rsidRDefault="000E43F6">
          <w:pPr>
            <w:pStyle w:val="Kazalovsebine1"/>
            <w:tabs>
              <w:tab w:val="right" w:leader="dot" w:pos="9396"/>
            </w:tabs>
            <w:rPr>
              <w:rFonts w:asciiTheme="minorHAnsi" w:eastAsiaTheme="minorEastAsia" w:hAnsiTheme="minorHAnsi"/>
              <w:noProof/>
              <w:sz w:val="22"/>
              <w:lang w:eastAsia="sl-SI"/>
            </w:rPr>
          </w:pPr>
          <w:hyperlink w:anchor="_Toc90906435" w:history="1">
            <w:r w:rsidR="00602AB5" w:rsidRPr="00FC3891">
              <w:rPr>
                <w:rStyle w:val="Hiperpovezava"/>
                <w:noProof/>
              </w:rPr>
              <w:t>4.1 RRI, podjetništvo, veščine, digitalizacija</w:t>
            </w:r>
            <w:r w:rsidR="00602AB5">
              <w:rPr>
                <w:noProof/>
                <w:webHidden/>
              </w:rPr>
              <w:tab/>
            </w:r>
            <w:r w:rsidR="00602AB5">
              <w:rPr>
                <w:noProof/>
                <w:webHidden/>
              </w:rPr>
              <w:fldChar w:fldCharType="begin"/>
            </w:r>
            <w:r w:rsidR="00602AB5">
              <w:rPr>
                <w:noProof/>
                <w:webHidden/>
              </w:rPr>
              <w:instrText xml:space="preserve"> PAGEREF _Toc90906435 \h </w:instrText>
            </w:r>
            <w:r w:rsidR="00602AB5">
              <w:rPr>
                <w:noProof/>
                <w:webHidden/>
              </w:rPr>
            </w:r>
            <w:r w:rsidR="00602AB5">
              <w:rPr>
                <w:noProof/>
                <w:webHidden/>
              </w:rPr>
              <w:fldChar w:fldCharType="separate"/>
            </w:r>
            <w:r w:rsidR="00602AB5">
              <w:rPr>
                <w:noProof/>
                <w:webHidden/>
              </w:rPr>
              <w:t>50</w:t>
            </w:r>
            <w:r w:rsidR="00602AB5">
              <w:rPr>
                <w:noProof/>
                <w:webHidden/>
              </w:rPr>
              <w:fldChar w:fldCharType="end"/>
            </w:r>
          </w:hyperlink>
        </w:p>
        <w:p w14:paraId="2594CE41" w14:textId="5715EFDE" w:rsidR="00602AB5" w:rsidRDefault="000E43F6">
          <w:pPr>
            <w:pStyle w:val="Kazalovsebine1"/>
            <w:tabs>
              <w:tab w:val="right" w:leader="dot" w:pos="9396"/>
            </w:tabs>
            <w:rPr>
              <w:rFonts w:asciiTheme="minorHAnsi" w:eastAsiaTheme="minorEastAsia" w:hAnsiTheme="minorHAnsi"/>
              <w:noProof/>
              <w:sz w:val="22"/>
              <w:lang w:eastAsia="sl-SI"/>
            </w:rPr>
          </w:pPr>
          <w:hyperlink w:anchor="_Toc90906436" w:history="1">
            <w:r w:rsidR="00602AB5" w:rsidRPr="00FC3891">
              <w:rPr>
                <w:rStyle w:val="Hiperpovezava"/>
                <w:noProof/>
              </w:rPr>
              <w:t>4.2 Razvojna država</w:t>
            </w:r>
            <w:r w:rsidR="00602AB5">
              <w:rPr>
                <w:noProof/>
                <w:webHidden/>
              </w:rPr>
              <w:tab/>
            </w:r>
            <w:r w:rsidR="00602AB5">
              <w:rPr>
                <w:noProof/>
                <w:webHidden/>
              </w:rPr>
              <w:fldChar w:fldCharType="begin"/>
            </w:r>
            <w:r w:rsidR="00602AB5">
              <w:rPr>
                <w:noProof/>
                <w:webHidden/>
              </w:rPr>
              <w:instrText xml:space="preserve"> PAGEREF _Toc90906436 \h </w:instrText>
            </w:r>
            <w:r w:rsidR="00602AB5">
              <w:rPr>
                <w:noProof/>
                <w:webHidden/>
              </w:rPr>
            </w:r>
            <w:r w:rsidR="00602AB5">
              <w:rPr>
                <w:noProof/>
                <w:webHidden/>
              </w:rPr>
              <w:fldChar w:fldCharType="separate"/>
            </w:r>
            <w:r w:rsidR="00602AB5">
              <w:rPr>
                <w:noProof/>
                <w:webHidden/>
              </w:rPr>
              <w:t>52</w:t>
            </w:r>
            <w:r w:rsidR="00602AB5">
              <w:rPr>
                <w:noProof/>
                <w:webHidden/>
              </w:rPr>
              <w:fldChar w:fldCharType="end"/>
            </w:r>
          </w:hyperlink>
        </w:p>
        <w:p w14:paraId="58B94D9B" w14:textId="733AF760" w:rsidR="00602AB5" w:rsidRDefault="000E43F6">
          <w:pPr>
            <w:pStyle w:val="Kazalovsebine1"/>
            <w:tabs>
              <w:tab w:val="right" w:leader="dot" w:pos="9396"/>
            </w:tabs>
            <w:rPr>
              <w:rFonts w:asciiTheme="minorHAnsi" w:eastAsiaTheme="minorEastAsia" w:hAnsiTheme="minorHAnsi"/>
              <w:noProof/>
              <w:sz w:val="22"/>
              <w:lang w:eastAsia="sl-SI"/>
            </w:rPr>
          </w:pPr>
          <w:hyperlink w:anchor="_Toc90906437" w:history="1">
            <w:r w:rsidR="00602AB5" w:rsidRPr="00FC3891">
              <w:rPr>
                <w:rStyle w:val="Hiperpovezava"/>
                <w:noProof/>
              </w:rPr>
              <w:t>4.3 Ukrepi za industrijsko preobrazbo</w:t>
            </w:r>
            <w:r w:rsidR="00602AB5">
              <w:rPr>
                <w:noProof/>
                <w:webHidden/>
              </w:rPr>
              <w:tab/>
            </w:r>
            <w:r w:rsidR="00602AB5">
              <w:rPr>
                <w:noProof/>
                <w:webHidden/>
              </w:rPr>
              <w:fldChar w:fldCharType="begin"/>
            </w:r>
            <w:r w:rsidR="00602AB5">
              <w:rPr>
                <w:noProof/>
                <w:webHidden/>
              </w:rPr>
              <w:instrText xml:space="preserve"> PAGEREF _Toc90906437 \h </w:instrText>
            </w:r>
            <w:r w:rsidR="00602AB5">
              <w:rPr>
                <w:noProof/>
                <w:webHidden/>
              </w:rPr>
            </w:r>
            <w:r w:rsidR="00602AB5">
              <w:rPr>
                <w:noProof/>
                <w:webHidden/>
              </w:rPr>
              <w:fldChar w:fldCharType="separate"/>
            </w:r>
            <w:r w:rsidR="00602AB5">
              <w:rPr>
                <w:noProof/>
                <w:webHidden/>
              </w:rPr>
              <w:t>54</w:t>
            </w:r>
            <w:r w:rsidR="00602AB5">
              <w:rPr>
                <w:noProof/>
                <w:webHidden/>
              </w:rPr>
              <w:fldChar w:fldCharType="end"/>
            </w:r>
          </w:hyperlink>
        </w:p>
        <w:p w14:paraId="57E323C6" w14:textId="7CD09578" w:rsidR="00602AB5" w:rsidRDefault="000E43F6">
          <w:pPr>
            <w:pStyle w:val="Kazalovsebine1"/>
            <w:tabs>
              <w:tab w:val="left" w:pos="709"/>
              <w:tab w:val="right" w:leader="dot" w:pos="9396"/>
            </w:tabs>
            <w:rPr>
              <w:rFonts w:asciiTheme="minorHAnsi" w:eastAsiaTheme="minorEastAsia" w:hAnsiTheme="minorHAnsi"/>
              <w:noProof/>
              <w:sz w:val="22"/>
              <w:lang w:eastAsia="sl-SI"/>
            </w:rPr>
          </w:pPr>
          <w:hyperlink w:anchor="_Toc90906438" w:history="1">
            <w:r w:rsidR="00602AB5" w:rsidRPr="00FC3891">
              <w:rPr>
                <w:rStyle w:val="Hiperpovezava"/>
                <w:noProof/>
              </w:rPr>
              <w:t>5.</w:t>
            </w:r>
            <w:r w:rsidR="00602AB5">
              <w:rPr>
                <w:rFonts w:asciiTheme="minorHAnsi" w:eastAsiaTheme="minorEastAsia" w:hAnsiTheme="minorHAnsi"/>
                <w:noProof/>
                <w:sz w:val="22"/>
                <w:lang w:eastAsia="sl-SI"/>
              </w:rPr>
              <w:tab/>
            </w:r>
            <w:r w:rsidR="00602AB5" w:rsidRPr="00FC3891">
              <w:rPr>
                <w:rStyle w:val="Hiperpovezava"/>
                <w:noProof/>
              </w:rPr>
              <w:t>MEDNARODNO SODELOVANJE</w:t>
            </w:r>
            <w:r w:rsidR="00602AB5">
              <w:rPr>
                <w:noProof/>
                <w:webHidden/>
              </w:rPr>
              <w:tab/>
            </w:r>
            <w:r w:rsidR="00602AB5">
              <w:rPr>
                <w:noProof/>
                <w:webHidden/>
              </w:rPr>
              <w:fldChar w:fldCharType="begin"/>
            </w:r>
            <w:r w:rsidR="00602AB5">
              <w:rPr>
                <w:noProof/>
                <w:webHidden/>
              </w:rPr>
              <w:instrText xml:space="preserve"> PAGEREF _Toc90906438 \h </w:instrText>
            </w:r>
            <w:r w:rsidR="00602AB5">
              <w:rPr>
                <w:noProof/>
                <w:webHidden/>
              </w:rPr>
            </w:r>
            <w:r w:rsidR="00602AB5">
              <w:rPr>
                <w:noProof/>
                <w:webHidden/>
              </w:rPr>
              <w:fldChar w:fldCharType="separate"/>
            </w:r>
            <w:r w:rsidR="00602AB5">
              <w:rPr>
                <w:noProof/>
                <w:webHidden/>
              </w:rPr>
              <w:t>56</w:t>
            </w:r>
            <w:r w:rsidR="00602AB5">
              <w:rPr>
                <w:noProof/>
                <w:webHidden/>
              </w:rPr>
              <w:fldChar w:fldCharType="end"/>
            </w:r>
          </w:hyperlink>
        </w:p>
        <w:p w14:paraId="3FE0556C" w14:textId="13016BD9" w:rsidR="00602AB5" w:rsidRDefault="000E43F6">
          <w:pPr>
            <w:pStyle w:val="Kazalovsebine1"/>
            <w:tabs>
              <w:tab w:val="left" w:pos="709"/>
              <w:tab w:val="right" w:leader="dot" w:pos="9396"/>
            </w:tabs>
            <w:rPr>
              <w:rFonts w:asciiTheme="minorHAnsi" w:eastAsiaTheme="minorEastAsia" w:hAnsiTheme="minorHAnsi"/>
              <w:noProof/>
              <w:sz w:val="22"/>
              <w:lang w:eastAsia="sl-SI"/>
            </w:rPr>
          </w:pPr>
          <w:hyperlink w:anchor="_Toc90906439" w:history="1">
            <w:r w:rsidR="00602AB5" w:rsidRPr="00FC3891">
              <w:rPr>
                <w:rStyle w:val="Hiperpovezava"/>
                <w:noProof/>
              </w:rPr>
              <w:t>6.</w:t>
            </w:r>
            <w:r w:rsidR="00602AB5">
              <w:rPr>
                <w:rFonts w:asciiTheme="minorHAnsi" w:eastAsiaTheme="minorEastAsia" w:hAnsiTheme="minorHAnsi"/>
                <w:noProof/>
                <w:sz w:val="22"/>
                <w:lang w:eastAsia="sl-SI"/>
              </w:rPr>
              <w:tab/>
            </w:r>
            <w:r w:rsidR="00602AB5" w:rsidRPr="00FC3891">
              <w:rPr>
                <w:rStyle w:val="Hiperpovezava"/>
                <w:noProof/>
              </w:rPr>
              <w:t>UPRAVLJANJE</w:t>
            </w:r>
            <w:r w:rsidR="00602AB5">
              <w:rPr>
                <w:noProof/>
                <w:webHidden/>
              </w:rPr>
              <w:tab/>
            </w:r>
            <w:r w:rsidR="00602AB5">
              <w:rPr>
                <w:noProof/>
                <w:webHidden/>
              </w:rPr>
              <w:fldChar w:fldCharType="begin"/>
            </w:r>
            <w:r w:rsidR="00602AB5">
              <w:rPr>
                <w:noProof/>
                <w:webHidden/>
              </w:rPr>
              <w:instrText xml:space="preserve"> PAGEREF _Toc90906439 \h </w:instrText>
            </w:r>
            <w:r w:rsidR="00602AB5">
              <w:rPr>
                <w:noProof/>
                <w:webHidden/>
              </w:rPr>
            </w:r>
            <w:r w:rsidR="00602AB5">
              <w:rPr>
                <w:noProof/>
                <w:webHidden/>
              </w:rPr>
              <w:fldChar w:fldCharType="separate"/>
            </w:r>
            <w:r w:rsidR="00602AB5">
              <w:rPr>
                <w:noProof/>
                <w:webHidden/>
              </w:rPr>
              <w:t>58</w:t>
            </w:r>
            <w:r w:rsidR="00602AB5">
              <w:rPr>
                <w:noProof/>
                <w:webHidden/>
              </w:rPr>
              <w:fldChar w:fldCharType="end"/>
            </w:r>
          </w:hyperlink>
        </w:p>
        <w:p w14:paraId="1C39D8B1" w14:textId="21456D7C" w:rsidR="00602AB5" w:rsidRDefault="000E43F6">
          <w:pPr>
            <w:pStyle w:val="Kazalovsebine1"/>
            <w:tabs>
              <w:tab w:val="left" w:pos="709"/>
              <w:tab w:val="right" w:leader="dot" w:pos="9396"/>
            </w:tabs>
            <w:rPr>
              <w:rFonts w:asciiTheme="minorHAnsi" w:eastAsiaTheme="minorEastAsia" w:hAnsiTheme="minorHAnsi"/>
              <w:noProof/>
              <w:sz w:val="22"/>
              <w:lang w:eastAsia="sl-SI"/>
            </w:rPr>
          </w:pPr>
          <w:hyperlink w:anchor="_Toc90906440" w:history="1">
            <w:r w:rsidR="00602AB5" w:rsidRPr="00FC3891">
              <w:rPr>
                <w:rStyle w:val="Hiperpovezava"/>
                <w:noProof/>
              </w:rPr>
              <w:t>6.1</w:t>
            </w:r>
            <w:r w:rsidR="00602AB5">
              <w:rPr>
                <w:rFonts w:asciiTheme="minorHAnsi" w:eastAsiaTheme="minorEastAsia" w:hAnsiTheme="minorHAnsi"/>
                <w:noProof/>
                <w:sz w:val="22"/>
                <w:lang w:eastAsia="sl-SI"/>
              </w:rPr>
              <w:tab/>
            </w:r>
            <w:r w:rsidR="00602AB5" w:rsidRPr="00FC3891">
              <w:rPr>
                <w:rStyle w:val="Hiperpovezava"/>
                <w:noProof/>
              </w:rPr>
              <w:t>Vloga strateških razvojno-inovacijskih partnerstev</w:t>
            </w:r>
            <w:r w:rsidR="00602AB5">
              <w:rPr>
                <w:noProof/>
                <w:webHidden/>
              </w:rPr>
              <w:tab/>
            </w:r>
            <w:r w:rsidR="00602AB5">
              <w:rPr>
                <w:noProof/>
                <w:webHidden/>
              </w:rPr>
              <w:fldChar w:fldCharType="begin"/>
            </w:r>
            <w:r w:rsidR="00602AB5">
              <w:rPr>
                <w:noProof/>
                <w:webHidden/>
              </w:rPr>
              <w:instrText xml:space="preserve"> PAGEREF _Toc90906440 \h </w:instrText>
            </w:r>
            <w:r w:rsidR="00602AB5">
              <w:rPr>
                <w:noProof/>
                <w:webHidden/>
              </w:rPr>
            </w:r>
            <w:r w:rsidR="00602AB5">
              <w:rPr>
                <w:noProof/>
                <w:webHidden/>
              </w:rPr>
              <w:fldChar w:fldCharType="separate"/>
            </w:r>
            <w:r w:rsidR="00602AB5">
              <w:rPr>
                <w:noProof/>
                <w:webHidden/>
              </w:rPr>
              <w:t>60</w:t>
            </w:r>
            <w:r w:rsidR="00602AB5">
              <w:rPr>
                <w:noProof/>
                <w:webHidden/>
              </w:rPr>
              <w:fldChar w:fldCharType="end"/>
            </w:r>
          </w:hyperlink>
        </w:p>
        <w:p w14:paraId="723ACA93" w14:textId="4499F7E9" w:rsidR="00602AB5" w:rsidRDefault="000E43F6">
          <w:pPr>
            <w:pStyle w:val="Kazalovsebine1"/>
            <w:tabs>
              <w:tab w:val="left" w:pos="709"/>
              <w:tab w:val="right" w:leader="dot" w:pos="9396"/>
            </w:tabs>
            <w:rPr>
              <w:rFonts w:asciiTheme="minorHAnsi" w:eastAsiaTheme="minorEastAsia" w:hAnsiTheme="minorHAnsi"/>
              <w:noProof/>
              <w:sz w:val="22"/>
              <w:lang w:eastAsia="sl-SI"/>
            </w:rPr>
          </w:pPr>
          <w:hyperlink w:anchor="_Toc90906441" w:history="1">
            <w:r w:rsidR="00602AB5" w:rsidRPr="00FC3891">
              <w:rPr>
                <w:rStyle w:val="Hiperpovezava"/>
                <w:noProof/>
              </w:rPr>
              <w:t>7.</w:t>
            </w:r>
            <w:r w:rsidR="00602AB5">
              <w:rPr>
                <w:rFonts w:asciiTheme="minorHAnsi" w:eastAsiaTheme="minorEastAsia" w:hAnsiTheme="minorHAnsi"/>
                <w:noProof/>
                <w:sz w:val="22"/>
                <w:lang w:eastAsia="sl-SI"/>
              </w:rPr>
              <w:tab/>
            </w:r>
            <w:r w:rsidR="00602AB5" w:rsidRPr="00FC3891">
              <w:rPr>
                <w:rStyle w:val="Hiperpovezava"/>
                <w:noProof/>
              </w:rPr>
              <w:t>SPREMLJANJE IN VREDNOTENJE S5</w:t>
            </w:r>
            <w:r w:rsidR="00602AB5">
              <w:rPr>
                <w:noProof/>
                <w:webHidden/>
              </w:rPr>
              <w:tab/>
            </w:r>
            <w:r w:rsidR="00602AB5">
              <w:rPr>
                <w:noProof/>
                <w:webHidden/>
              </w:rPr>
              <w:fldChar w:fldCharType="begin"/>
            </w:r>
            <w:r w:rsidR="00602AB5">
              <w:rPr>
                <w:noProof/>
                <w:webHidden/>
              </w:rPr>
              <w:instrText xml:space="preserve"> PAGEREF _Toc90906441 \h </w:instrText>
            </w:r>
            <w:r w:rsidR="00602AB5">
              <w:rPr>
                <w:noProof/>
                <w:webHidden/>
              </w:rPr>
            </w:r>
            <w:r w:rsidR="00602AB5">
              <w:rPr>
                <w:noProof/>
                <w:webHidden/>
              </w:rPr>
              <w:fldChar w:fldCharType="separate"/>
            </w:r>
            <w:r w:rsidR="00602AB5">
              <w:rPr>
                <w:noProof/>
                <w:webHidden/>
              </w:rPr>
              <w:t>62</w:t>
            </w:r>
            <w:r w:rsidR="00602AB5">
              <w:rPr>
                <w:noProof/>
                <w:webHidden/>
              </w:rPr>
              <w:fldChar w:fldCharType="end"/>
            </w:r>
          </w:hyperlink>
        </w:p>
        <w:p w14:paraId="547A6628" w14:textId="54EB220B" w:rsidR="00602AB5" w:rsidRDefault="000E43F6">
          <w:pPr>
            <w:pStyle w:val="Kazalovsebine1"/>
            <w:tabs>
              <w:tab w:val="left" w:pos="709"/>
              <w:tab w:val="right" w:leader="dot" w:pos="9396"/>
            </w:tabs>
            <w:rPr>
              <w:rFonts w:asciiTheme="minorHAnsi" w:eastAsiaTheme="minorEastAsia" w:hAnsiTheme="minorHAnsi"/>
              <w:noProof/>
              <w:sz w:val="22"/>
              <w:lang w:eastAsia="sl-SI"/>
            </w:rPr>
          </w:pPr>
          <w:hyperlink w:anchor="_Toc90906442" w:history="1">
            <w:r w:rsidR="00602AB5" w:rsidRPr="00FC3891">
              <w:rPr>
                <w:rStyle w:val="Hiperpovezava"/>
                <w:noProof/>
              </w:rPr>
              <w:t>8.</w:t>
            </w:r>
            <w:r w:rsidR="00602AB5">
              <w:rPr>
                <w:rFonts w:asciiTheme="minorHAnsi" w:eastAsiaTheme="minorEastAsia" w:hAnsiTheme="minorHAnsi"/>
                <w:noProof/>
                <w:sz w:val="22"/>
                <w:lang w:eastAsia="sl-SI"/>
              </w:rPr>
              <w:tab/>
            </w:r>
            <w:r w:rsidR="00602AB5" w:rsidRPr="00FC3891">
              <w:rPr>
                <w:rStyle w:val="Hiperpovezava"/>
                <w:noProof/>
              </w:rPr>
              <w:t>FINANČNI NAČRT</w:t>
            </w:r>
            <w:r w:rsidR="00602AB5">
              <w:rPr>
                <w:noProof/>
                <w:webHidden/>
              </w:rPr>
              <w:tab/>
            </w:r>
            <w:r w:rsidR="00602AB5">
              <w:rPr>
                <w:noProof/>
                <w:webHidden/>
              </w:rPr>
              <w:fldChar w:fldCharType="begin"/>
            </w:r>
            <w:r w:rsidR="00602AB5">
              <w:rPr>
                <w:noProof/>
                <w:webHidden/>
              </w:rPr>
              <w:instrText xml:space="preserve"> PAGEREF _Toc90906442 \h </w:instrText>
            </w:r>
            <w:r w:rsidR="00602AB5">
              <w:rPr>
                <w:noProof/>
                <w:webHidden/>
              </w:rPr>
            </w:r>
            <w:r w:rsidR="00602AB5">
              <w:rPr>
                <w:noProof/>
                <w:webHidden/>
              </w:rPr>
              <w:fldChar w:fldCharType="separate"/>
            </w:r>
            <w:r w:rsidR="00602AB5">
              <w:rPr>
                <w:noProof/>
                <w:webHidden/>
              </w:rPr>
              <w:t>64</w:t>
            </w:r>
            <w:r w:rsidR="00602AB5">
              <w:rPr>
                <w:noProof/>
                <w:webHidden/>
              </w:rPr>
              <w:fldChar w:fldCharType="end"/>
            </w:r>
          </w:hyperlink>
        </w:p>
        <w:p w14:paraId="76ADF700" w14:textId="537E81B7" w:rsidR="00602AB5" w:rsidRDefault="000E43F6">
          <w:pPr>
            <w:pStyle w:val="Kazalovsebine1"/>
            <w:tabs>
              <w:tab w:val="left" w:pos="709"/>
              <w:tab w:val="right" w:leader="dot" w:pos="9396"/>
            </w:tabs>
            <w:rPr>
              <w:rFonts w:asciiTheme="minorHAnsi" w:eastAsiaTheme="minorEastAsia" w:hAnsiTheme="minorHAnsi"/>
              <w:noProof/>
              <w:sz w:val="22"/>
              <w:lang w:eastAsia="sl-SI"/>
            </w:rPr>
          </w:pPr>
          <w:hyperlink w:anchor="_Toc90906443" w:history="1">
            <w:r w:rsidR="00602AB5" w:rsidRPr="00FC3891">
              <w:rPr>
                <w:rStyle w:val="Hiperpovezava"/>
                <w:noProof/>
              </w:rPr>
              <w:t>9.</w:t>
            </w:r>
            <w:r w:rsidR="00602AB5">
              <w:rPr>
                <w:rFonts w:asciiTheme="minorHAnsi" w:eastAsiaTheme="minorEastAsia" w:hAnsiTheme="minorHAnsi"/>
                <w:noProof/>
                <w:sz w:val="22"/>
                <w:lang w:eastAsia="sl-SI"/>
              </w:rPr>
              <w:tab/>
            </w:r>
            <w:r w:rsidR="00602AB5" w:rsidRPr="00FC3891">
              <w:rPr>
                <w:rStyle w:val="Hiperpovezava"/>
                <w:noProof/>
              </w:rPr>
              <w:t>KLJUČNI VIRI</w:t>
            </w:r>
            <w:r w:rsidR="00602AB5">
              <w:rPr>
                <w:noProof/>
                <w:webHidden/>
              </w:rPr>
              <w:tab/>
            </w:r>
            <w:r w:rsidR="00602AB5">
              <w:rPr>
                <w:noProof/>
                <w:webHidden/>
              </w:rPr>
              <w:fldChar w:fldCharType="begin"/>
            </w:r>
            <w:r w:rsidR="00602AB5">
              <w:rPr>
                <w:noProof/>
                <w:webHidden/>
              </w:rPr>
              <w:instrText xml:space="preserve"> PAGEREF _Toc90906443 \h </w:instrText>
            </w:r>
            <w:r w:rsidR="00602AB5">
              <w:rPr>
                <w:noProof/>
                <w:webHidden/>
              </w:rPr>
            </w:r>
            <w:r w:rsidR="00602AB5">
              <w:rPr>
                <w:noProof/>
                <w:webHidden/>
              </w:rPr>
              <w:fldChar w:fldCharType="separate"/>
            </w:r>
            <w:r w:rsidR="00602AB5">
              <w:rPr>
                <w:noProof/>
                <w:webHidden/>
              </w:rPr>
              <w:t>69</w:t>
            </w:r>
            <w:r w:rsidR="00602AB5">
              <w:rPr>
                <w:noProof/>
                <w:webHidden/>
              </w:rPr>
              <w:fldChar w:fldCharType="end"/>
            </w:r>
          </w:hyperlink>
        </w:p>
        <w:p w14:paraId="0AE9BF7A" w14:textId="180BDD5A" w:rsidR="00602AB5" w:rsidRDefault="000E43F6">
          <w:pPr>
            <w:pStyle w:val="Kazalovsebine1"/>
            <w:tabs>
              <w:tab w:val="left" w:pos="709"/>
              <w:tab w:val="right" w:leader="dot" w:pos="9396"/>
            </w:tabs>
            <w:rPr>
              <w:rFonts w:asciiTheme="minorHAnsi" w:eastAsiaTheme="minorEastAsia" w:hAnsiTheme="minorHAnsi"/>
              <w:noProof/>
              <w:sz w:val="22"/>
              <w:lang w:eastAsia="sl-SI"/>
            </w:rPr>
          </w:pPr>
          <w:hyperlink w:anchor="_Toc90906444" w:history="1">
            <w:r w:rsidR="00602AB5" w:rsidRPr="00FC3891">
              <w:rPr>
                <w:rStyle w:val="Hiperpovezava"/>
                <w:noProof/>
              </w:rPr>
              <w:t>10.</w:t>
            </w:r>
            <w:r w:rsidR="00602AB5">
              <w:rPr>
                <w:rFonts w:asciiTheme="minorHAnsi" w:eastAsiaTheme="minorEastAsia" w:hAnsiTheme="minorHAnsi"/>
                <w:noProof/>
                <w:sz w:val="22"/>
                <w:lang w:eastAsia="sl-SI"/>
              </w:rPr>
              <w:tab/>
            </w:r>
            <w:r w:rsidR="00602AB5" w:rsidRPr="00FC3891">
              <w:rPr>
                <w:rStyle w:val="Hiperpovezava"/>
                <w:noProof/>
              </w:rPr>
              <w:t>SEZNAM PODPORNIH DOKUMENTOV</w:t>
            </w:r>
            <w:r w:rsidR="00602AB5">
              <w:rPr>
                <w:noProof/>
                <w:webHidden/>
              </w:rPr>
              <w:tab/>
            </w:r>
            <w:r w:rsidR="00602AB5">
              <w:rPr>
                <w:noProof/>
                <w:webHidden/>
              </w:rPr>
              <w:fldChar w:fldCharType="begin"/>
            </w:r>
            <w:r w:rsidR="00602AB5">
              <w:rPr>
                <w:noProof/>
                <w:webHidden/>
              </w:rPr>
              <w:instrText xml:space="preserve"> PAGEREF _Toc90906444 \h </w:instrText>
            </w:r>
            <w:r w:rsidR="00602AB5">
              <w:rPr>
                <w:noProof/>
                <w:webHidden/>
              </w:rPr>
            </w:r>
            <w:r w:rsidR="00602AB5">
              <w:rPr>
                <w:noProof/>
                <w:webHidden/>
              </w:rPr>
              <w:fldChar w:fldCharType="separate"/>
            </w:r>
            <w:r w:rsidR="00602AB5">
              <w:rPr>
                <w:noProof/>
                <w:webHidden/>
              </w:rPr>
              <w:t>70</w:t>
            </w:r>
            <w:r w:rsidR="00602AB5">
              <w:rPr>
                <w:noProof/>
                <w:webHidden/>
              </w:rPr>
              <w:fldChar w:fldCharType="end"/>
            </w:r>
          </w:hyperlink>
        </w:p>
        <w:p w14:paraId="44636431" w14:textId="16AC5592" w:rsidR="00602AB5" w:rsidRDefault="000E43F6">
          <w:pPr>
            <w:pStyle w:val="Kazalovsebine1"/>
            <w:tabs>
              <w:tab w:val="right" w:leader="dot" w:pos="9396"/>
            </w:tabs>
            <w:rPr>
              <w:rFonts w:asciiTheme="minorHAnsi" w:eastAsiaTheme="minorEastAsia" w:hAnsiTheme="minorHAnsi"/>
              <w:noProof/>
              <w:sz w:val="22"/>
              <w:lang w:eastAsia="sl-SI"/>
            </w:rPr>
          </w:pPr>
          <w:hyperlink w:anchor="_Toc90906445" w:history="1">
            <w:r w:rsidR="00602AB5" w:rsidRPr="00FC3891">
              <w:rPr>
                <w:rStyle w:val="Hiperpovezava"/>
                <w:noProof/>
              </w:rPr>
              <w:t>PRILOGA 1: AKTERJI INOVACIJSKEGA EKOSISTEMA</w:t>
            </w:r>
            <w:r w:rsidR="00602AB5">
              <w:rPr>
                <w:noProof/>
                <w:webHidden/>
              </w:rPr>
              <w:tab/>
            </w:r>
            <w:r w:rsidR="00602AB5">
              <w:rPr>
                <w:noProof/>
                <w:webHidden/>
              </w:rPr>
              <w:fldChar w:fldCharType="begin"/>
            </w:r>
            <w:r w:rsidR="00602AB5">
              <w:rPr>
                <w:noProof/>
                <w:webHidden/>
              </w:rPr>
              <w:instrText xml:space="preserve"> PAGEREF _Toc90906445 \h </w:instrText>
            </w:r>
            <w:r w:rsidR="00602AB5">
              <w:rPr>
                <w:noProof/>
                <w:webHidden/>
              </w:rPr>
            </w:r>
            <w:r w:rsidR="00602AB5">
              <w:rPr>
                <w:noProof/>
                <w:webHidden/>
              </w:rPr>
              <w:fldChar w:fldCharType="separate"/>
            </w:r>
            <w:r w:rsidR="00602AB5">
              <w:rPr>
                <w:noProof/>
                <w:webHidden/>
              </w:rPr>
              <w:t>71</w:t>
            </w:r>
            <w:r w:rsidR="00602AB5">
              <w:rPr>
                <w:noProof/>
                <w:webHidden/>
              </w:rPr>
              <w:fldChar w:fldCharType="end"/>
            </w:r>
          </w:hyperlink>
        </w:p>
        <w:p w14:paraId="34078079" w14:textId="1E4E84CA" w:rsidR="00602AB5" w:rsidRDefault="000E43F6">
          <w:pPr>
            <w:pStyle w:val="Kazalovsebine1"/>
            <w:tabs>
              <w:tab w:val="right" w:leader="dot" w:pos="9396"/>
            </w:tabs>
            <w:rPr>
              <w:rFonts w:asciiTheme="minorHAnsi" w:eastAsiaTheme="minorEastAsia" w:hAnsiTheme="minorHAnsi"/>
              <w:noProof/>
              <w:sz w:val="22"/>
              <w:lang w:eastAsia="sl-SI"/>
            </w:rPr>
          </w:pPr>
          <w:hyperlink w:anchor="_Toc90906446" w:history="1">
            <w:r w:rsidR="00602AB5" w:rsidRPr="00FC3891">
              <w:rPr>
                <w:rStyle w:val="Hiperpovezava"/>
                <w:noProof/>
              </w:rPr>
              <w:t>PRILOGA 2: SEZNAM FOKUSNIH PODROČIJ IN PRODUKTNIH SMERI</w:t>
            </w:r>
            <w:r w:rsidR="00602AB5">
              <w:rPr>
                <w:noProof/>
                <w:webHidden/>
              </w:rPr>
              <w:tab/>
            </w:r>
            <w:r w:rsidR="00602AB5">
              <w:rPr>
                <w:noProof/>
                <w:webHidden/>
              </w:rPr>
              <w:fldChar w:fldCharType="begin"/>
            </w:r>
            <w:r w:rsidR="00602AB5">
              <w:rPr>
                <w:noProof/>
                <w:webHidden/>
              </w:rPr>
              <w:instrText xml:space="preserve"> PAGEREF _Toc90906446 \h </w:instrText>
            </w:r>
            <w:r w:rsidR="00602AB5">
              <w:rPr>
                <w:noProof/>
                <w:webHidden/>
              </w:rPr>
            </w:r>
            <w:r w:rsidR="00602AB5">
              <w:rPr>
                <w:noProof/>
                <w:webHidden/>
              </w:rPr>
              <w:fldChar w:fldCharType="separate"/>
            </w:r>
            <w:r w:rsidR="00602AB5">
              <w:rPr>
                <w:noProof/>
                <w:webHidden/>
              </w:rPr>
              <w:t>72</w:t>
            </w:r>
            <w:r w:rsidR="00602AB5">
              <w:rPr>
                <w:noProof/>
                <w:webHidden/>
              </w:rPr>
              <w:fldChar w:fldCharType="end"/>
            </w:r>
          </w:hyperlink>
        </w:p>
        <w:p w14:paraId="24591872" w14:textId="738B6EFA" w:rsidR="00D64746" w:rsidRPr="00A16885" w:rsidRDefault="00D64746" w:rsidP="0026497C">
          <w:pPr>
            <w:spacing w:line="240" w:lineRule="auto"/>
          </w:pPr>
          <w:r w:rsidRPr="00A16885">
            <w:rPr>
              <w:b/>
              <w:bCs/>
            </w:rPr>
            <w:fldChar w:fldCharType="end"/>
          </w:r>
        </w:p>
      </w:sdtContent>
    </w:sdt>
    <w:p w14:paraId="516D4CFC" w14:textId="09B09497" w:rsidR="001F7D35" w:rsidRPr="00A16885" w:rsidRDefault="001F7D35">
      <w:pPr>
        <w:spacing w:after="160" w:line="259" w:lineRule="auto"/>
        <w:jc w:val="left"/>
        <w:rPr>
          <w:rFonts w:eastAsia="Arial" w:cs="Times New Roman (Body CS)"/>
          <w:b/>
          <w:color w:val="000000"/>
          <w:szCs w:val="20"/>
        </w:rPr>
      </w:pPr>
      <w:r w:rsidRPr="00A16885">
        <w:rPr>
          <w:rFonts w:eastAsia="Arial" w:cs="Times New Roman (Body CS)"/>
          <w:b/>
          <w:color w:val="000000"/>
          <w:szCs w:val="20"/>
        </w:rPr>
        <w:br w:type="page"/>
      </w:r>
    </w:p>
    <w:p w14:paraId="090B8504" w14:textId="72158A70" w:rsidR="00B966C8" w:rsidRPr="00A16885" w:rsidRDefault="001776E5" w:rsidP="001850C1">
      <w:pPr>
        <w:spacing w:line="240" w:lineRule="auto"/>
        <w:rPr>
          <w:rFonts w:eastAsia="Arial" w:cs="Times New Roman (Body CS)"/>
          <w:b/>
          <w:color w:val="000000"/>
          <w:szCs w:val="20"/>
        </w:rPr>
      </w:pPr>
      <w:r w:rsidRPr="00A16885">
        <w:rPr>
          <w:rFonts w:eastAsia="Arial" w:cs="Times New Roman (Body CS)"/>
          <w:b/>
          <w:color w:val="000000"/>
          <w:szCs w:val="20"/>
        </w:rPr>
        <w:t>SEZNAM KRATIC</w:t>
      </w:r>
    </w:p>
    <w:p w14:paraId="19FA9564" w14:textId="77777777" w:rsidR="00D46EBE" w:rsidRPr="00A16885" w:rsidRDefault="00D46EBE" w:rsidP="00F80602">
      <w:pPr>
        <w:spacing w:line="240" w:lineRule="auto"/>
        <w:ind w:left="709" w:hanging="709"/>
      </w:pPr>
      <w:r w:rsidRPr="00A16885">
        <w:t>AHA</w:t>
      </w:r>
      <w:r w:rsidRPr="00A16885">
        <w:tab/>
      </w:r>
      <w:r w:rsidRPr="00A16885">
        <w:tab/>
        <w:t xml:space="preserve">aktivno in zdravo staranje </w:t>
      </w:r>
      <w:r w:rsidR="00A92E54" w:rsidRPr="00A16885">
        <w:rPr>
          <w:i/>
        </w:rPr>
        <w:t>(</w:t>
      </w:r>
      <w:proofErr w:type="spellStart"/>
      <w:r w:rsidRPr="00A16885">
        <w:rPr>
          <w:i/>
        </w:rPr>
        <w:t>Active</w:t>
      </w:r>
      <w:proofErr w:type="spellEnd"/>
      <w:r w:rsidRPr="00A16885">
        <w:rPr>
          <w:i/>
        </w:rPr>
        <w:t xml:space="preserve"> </w:t>
      </w:r>
      <w:proofErr w:type="spellStart"/>
      <w:r w:rsidRPr="00A16885">
        <w:rPr>
          <w:i/>
        </w:rPr>
        <w:t>and</w:t>
      </w:r>
      <w:proofErr w:type="spellEnd"/>
      <w:r w:rsidRPr="00A16885">
        <w:rPr>
          <w:i/>
        </w:rPr>
        <w:t xml:space="preserve"> </w:t>
      </w:r>
      <w:proofErr w:type="spellStart"/>
      <w:r w:rsidRPr="00A16885">
        <w:rPr>
          <w:i/>
        </w:rPr>
        <w:t>Healthy</w:t>
      </w:r>
      <w:proofErr w:type="spellEnd"/>
      <w:r w:rsidRPr="00A16885">
        <w:rPr>
          <w:i/>
        </w:rPr>
        <w:t xml:space="preserve"> </w:t>
      </w:r>
      <w:proofErr w:type="spellStart"/>
      <w:r w:rsidRPr="00A16885">
        <w:rPr>
          <w:i/>
        </w:rPr>
        <w:t>Ageing</w:t>
      </w:r>
      <w:proofErr w:type="spellEnd"/>
      <w:r w:rsidR="00A92E54" w:rsidRPr="00A16885">
        <w:rPr>
          <w:i/>
        </w:rPr>
        <w:t>)</w:t>
      </w:r>
    </w:p>
    <w:p w14:paraId="3D41D3E0" w14:textId="77777777" w:rsidR="002259C7" w:rsidRPr="00A16885" w:rsidRDefault="002259C7" w:rsidP="00F80602">
      <w:pPr>
        <w:spacing w:line="240" w:lineRule="auto"/>
        <w:ind w:left="709" w:hanging="709"/>
      </w:pPr>
      <w:r w:rsidRPr="00A16885">
        <w:t>AI</w:t>
      </w:r>
      <w:r w:rsidRPr="00A16885">
        <w:tab/>
      </w:r>
      <w:r w:rsidRPr="00A16885">
        <w:tab/>
        <w:t xml:space="preserve">umetna inteligenca </w:t>
      </w:r>
      <w:r w:rsidR="007D1106" w:rsidRPr="00A16885">
        <w:rPr>
          <w:i/>
        </w:rPr>
        <w:t>(</w:t>
      </w:r>
      <w:proofErr w:type="spellStart"/>
      <w:r w:rsidR="00A92E54" w:rsidRPr="00A16885">
        <w:rPr>
          <w:i/>
        </w:rPr>
        <w:t>a</w:t>
      </w:r>
      <w:r w:rsidRPr="00A16885">
        <w:rPr>
          <w:i/>
        </w:rPr>
        <w:t>rtificial</w:t>
      </w:r>
      <w:proofErr w:type="spellEnd"/>
      <w:r w:rsidRPr="00A16885">
        <w:rPr>
          <w:i/>
        </w:rPr>
        <w:t xml:space="preserve"> </w:t>
      </w:r>
      <w:proofErr w:type="spellStart"/>
      <w:r w:rsidRPr="00A16885">
        <w:rPr>
          <w:i/>
        </w:rPr>
        <w:t>intelligence</w:t>
      </w:r>
      <w:proofErr w:type="spellEnd"/>
      <w:r w:rsidR="007D1106" w:rsidRPr="00A16885">
        <w:rPr>
          <w:i/>
        </w:rPr>
        <w:t>)</w:t>
      </w:r>
    </w:p>
    <w:p w14:paraId="216A1B35" w14:textId="77777777" w:rsidR="006541F5" w:rsidRPr="00A16885" w:rsidRDefault="006541F5" w:rsidP="00F80602">
      <w:pPr>
        <w:spacing w:line="240" w:lineRule="auto"/>
        <w:ind w:left="709" w:hanging="709"/>
      </w:pPr>
      <w:r w:rsidRPr="00A16885">
        <w:t>AJPES</w:t>
      </w:r>
      <w:r w:rsidR="00890523" w:rsidRPr="00A16885">
        <w:tab/>
      </w:r>
      <w:r w:rsidR="00890523" w:rsidRPr="00A16885">
        <w:tab/>
        <w:t>Agencija Republike Slovenije za javnopravne evidence in storitve</w:t>
      </w:r>
    </w:p>
    <w:p w14:paraId="7EA28A21" w14:textId="77777777" w:rsidR="0025042C" w:rsidRPr="00A16885" w:rsidRDefault="0025042C" w:rsidP="00F80602">
      <w:pPr>
        <w:spacing w:line="240" w:lineRule="auto"/>
        <w:ind w:left="709" w:hanging="709"/>
      </w:pPr>
      <w:r w:rsidRPr="00A16885">
        <w:t>ARRS</w:t>
      </w:r>
      <w:r w:rsidR="00627274" w:rsidRPr="00A16885">
        <w:tab/>
      </w:r>
      <w:r w:rsidR="00627274" w:rsidRPr="00A16885">
        <w:tab/>
        <w:t>Javna agencija za raziskovalno dejavnost Republike Slovenije</w:t>
      </w:r>
    </w:p>
    <w:p w14:paraId="3C9A17F0" w14:textId="77777777" w:rsidR="00BD1B99" w:rsidRPr="00A16885" w:rsidRDefault="00BD1B99" w:rsidP="00BD1B99">
      <w:pPr>
        <w:spacing w:line="240" w:lineRule="auto"/>
        <w:ind w:left="1410" w:hanging="1410"/>
      </w:pPr>
      <w:r w:rsidRPr="00A16885">
        <w:t>B2B</w:t>
      </w:r>
      <w:r w:rsidRPr="00A16885">
        <w:tab/>
        <w:t>business-to-business</w:t>
      </w:r>
    </w:p>
    <w:p w14:paraId="7E952714" w14:textId="77777777" w:rsidR="00765396" w:rsidRPr="00A16885" w:rsidRDefault="00765396" w:rsidP="00BD1B99">
      <w:pPr>
        <w:spacing w:line="240" w:lineRule="auto"/>
        <w:ind w:left="1410" w:hanging="1410"/>
      </w:pPr>
      <w:r w:rsidRPr="00A16885">
        <w:t xml:space="preserve">Big Data </w:t>
      </w:r>
      <w:r w:rsidRPr="00A16885">
        <w:tab/>
        <w:t>vele podatki</w:t>
      </w:r>
    </w:p>
    <w:p w14:paraId="3B0922C0" w14:textId="77777777" w:rsidR="002259C7" w:rsidRPr="00A16885" w:rsidRDefault="002259C7" w:rsidP="00F80602">
      <w:pPr>
        <w:spacing w:line="240" w:lineRule="auto"/>
        <w:ind w:left="1410" w:hanging="1410"/>
      </w:pPr>
      <w:r w:rsidRPr="00A16885">
        <w:t>CP1</w:t>
      </w:r>
      <w:r w:rsidRPr="00A16885">
        <w:tab/>
      </w:r>
      <w:r w:rsidR="008258A3" w:rsidRPr="00A16885">
        <w:t>EKP</w:t>
      </w:r>
      <w:r w:rsidRPr="00A16885">
        <w:tab/>
        <w:t>Cilj politike 1 – Konkurenčnejša in pametnejša Evropa s spodbujanjem inovativne in pametne gospodarske preobrazbe ter regionalne povezljivosti na področju IKT</w:t>
      </w:r>
    </w:p>
    <w:p w14:paraId="6886FC96" w14:textId="77777777" w:rsidR="002259C7" w:rsidRPr="00A16885" w:rsidRDefault="002259C7" w:rsidP="00F80602">
      <w:pPr>
        <w:spacing w:line="240" w:lineRule="auto"/>
        <w:ind w:left="709" w:hanging="709"/>
      </w:pPr>
      <w:r w:rsidRPr="00A16885">
        <w:t>CP6</w:t>
      </w:r>
      <w:r w:rsidRPr="00A16885">
        <w:tab/>
      </w:r>
      <w:r w:rsidRPr="00A16885">
        <w:tab/>
      </w:r>
      <w:r w:rsidR="008258A3" w:rsidRPr="00A16885">
        <w:t>EKP</w:t>
      </w:r>
      <w:r w:rsidR="008258A3" w:rsidRPr="00A16885">
        <w:tab/>
      </w:r>
      <w:r w:rsidRPr="00A16885">
        <w:t>Cilj politike 6 – Sklad za pravični prehod</w:t>
      </w:r>
    </w:p>
    <w:p w14:paraId="1D94E25B" w14:textId="77777777" w:rsidR="002259C7" w:rsidRPr="00A16885" w:rsidRDefault="002259C7" w:rsidP="00F80602">
      <w:pPr>
        <w:spacing w:line="240" w:lineRule="auto"/>
        <w:ind w:left="709" w:hanging="709"/>
      </w:pPr>
      <w:r w:rsidRPr="00A16885">
        <w:t>CRP</w:t>
      </w:r>
      <w:r w:rsidRPr="00A16885">
        <w:tab/>
      </w:r>
      <w:r w:rsidRPr="00A16885">
        <w:tab/>
        <w:t>Ciljni raziskovalni program</w:t>
      </w:r>
    </w:p>
    <w:p w14:paraId="73BC8B0E" w14:textId="77777777" w:rsidR="002259C7" w:rsidRPr="00A16885" w:rsidRDefault="002259C7" w:rsidP="00F80602">
      <w:pPr>
        <w:spacing w:line="240" w:lineRule="auto"/>
        <w:ind w:left="709" w:hanging="709"/>
      </w:pPr>
      <w:r w:rsidRPr="00A16885">
        <w:t>DESI</w:t>
      </w:r>
      <w:r w:rsidRPr="00A16885">
        <w:tab/>
      </w:r>
      <w:r w:rsidRPr="00A16885">
        <w:tab/>
        <w:t>Indeks digi</w:t>
      </w:r>
      <w:r w:rsidR="00903AE7" w:rsidRPr="00A16885">
        <w:t>talnega gospodarstva in družbe</w:t>
      </w:r>
    </w:p>
    <w:p w14:paraId="232F9BA9" w14:textId="77777777" w:rsidR="0063661B" w:rsidRPr="00A16885" w:rsidRDefault="00941A2E" w:rsidP="00941A2E">
      <w:pPr>
        <w:spacing w:line="240" w:lineRule="auto"/>
        <w:ind w:left="1410" w:hanging="1410"/>
        <w:rPr>
          <w:rFonts w:cs="Arial"/>
          <w:color w:val="000000"/>
          <w:shd w:val="clear" w:color="auto" w:fill="FFFFFF"/>
        </w:rPr>
      </w:pPr>
      <w:r w:rsidRPr="00A16885">
        <w:t>DMS</w:t>
      </w:r>
      <w:r w:rsidRPr="00A16885">
        <w:tab/>
      </w:r>
      <w:r w:rsidRPr="00A16885">
        <w:tab/>
      </w:r>
      <w:r w:rsidR="0063661B" w:rsidRPr="00A16885">
        <w:t>sistem, ki omogoča nadzor nad distribucijskim omrežjem ter njegovo učinkovito in</w:t>
      </w:r>
      <w:r w:rsidR="0063661B" w:rsidRPr="00A16885">
        <w:rPr>
          <w:rFonts w:cs="Arial"/>
          <w:color w:val="000000"/>
          <w:shd w:val="clear" w:color="auto" w:fill="FFFFFF"/>
        </w:rPr>
        <w:t xml:space="preserve"> zanesljivo upravljanje</w:t>
      </w:r>
    </w:p>
    <w:p w14:paraId="74737ABB" w14:textId="77777777" w:rsidR="0063661B" w:rsidRPr="00A16885" w:rsidRDefault="0063661B" w:rsidP="00941A2E">
      <w:pPr>
        <w:spacing w:line="240" w:lineRule="auto"/>
        <w:ind w:left="709" w:hanging="709"/>
        <w:rPr>
          <w:sz w:val="16"/>
        </w:rPr>
      </w:pPr>
      <w:r w:rsidRPr="00A16885">
        <w:rPr>
          <w:rFonts w:cs="Arial"/>
          <w:color w:val="000000"/>
          <w:shd w:val="clear" w:color="auto" w:fill="FFFFFF"/>
        </w:rPr>
        <w:t>DR</w:t>
      </w:r>
      <w:r w:rsidRPr="00A16885">
        <w:rPr>
          <w:rFonts w:cs="Arial"/>
          <w:color w:val="000000"/>
          <w:shd w:val="clear" w:color="auto" w:fill="FFFFFF"/>
        </w:rPr>
        <w:tab/>
      </w:r>
      <w:r w:rsidR="00941A2E" w:rsidRPr="00A16885">
        <w:rPr>
          <w:rFonts w:cs="Arial"/>
          <w:color w:val="000000"/>
          <w:shd w:val="clear" w:color="auto" w:fill="FFFFFF"/>
        </w:rPr>
        <w:tab/>
      </w:r>
      <w:r w:rsidRPr="00A16885">
        <w:rPr>
          <w:rFonts w:cs="Arial"/>
          <w:color w:val="000000"/>
          <w:shd w:val="clear" w:color="auto" w:fill="FFFFFF"/>
        </w:rPr>
        <w:t>sistem, ki vpliva na običajno rabo električne energije končnih uporabnikov</w:t>
      </w:r>
    </w:p>
    <w:p w14:paraId="0D385E0F" w14:textId="77777777" w:rsidR="002259C7" w:rsidRPr="00A16885" w:rsidRDefault="002259C7" w:rsidP="00F80602">
      <w:pPr>
        <w:spacing w:line="240" w:lineRule="auto"/>
        <w:ind w:left="709" w:hanging="709"/>
      </w:pPr>
      <w:r w:rsidRPr="00A16885">
        <w:t>EDP</w:t>
      </w:r>
      <w:r w:rsidRPr="00A16885">
        <w:tab/>
      </w:r>
      <w:r w:rsidRPr="00A16885">
        <w:tab/>
        <w:t>Proces podjetniškega odkrivanja</w:t>
      </w:r>
      <w:r w:rsidR="008F7C00" w:rsidRPr="00A16885">
        <w:t xml:space="preserve"> </w:t>
      </w:r>
      <w:r w:rsidR="007D1106" w:rsidRPr="00A16885">
        <w:rPr>
          <w:i/>
        </w:rPr>
        <w:t>(</w:t>
      </w:r>
      <w:proofErr w:type="spellStart"/>
      <w:r w:rsidRPr="00A16885">
        <w:rPr>
          <w:i/>
        </w:rPr>
        <w:t>Entrepreneurial</w:t>
      </w:r>
      <w:proofErr w:type="spellEnd"/>
      <w:r w:rsidRPr="00A16885">
        <w:rPr>
          <w:i/>
        </w:rPr>
        <w:t xml:space="preserve"> </w:t>
      </w:r>
      <w:proofErr w:type="spellStart"/>
      <w:r w:rsidRPr="00A16885">
        <w:rPr>
          <w:i/>
        </w:rPr>
        <w:t>Discovery</w:t>
      </w:r>
      <w:proofErr w:type="spellEnd"/>
      <w:r w:rsidRPr="00A16885">
        <w:rPr>
          <w:i/>
        </w:rPr>
        <w:t xml:space="preserve"> </w:t>
      </w:r>
      <w:proofErr w:type="spellStart"/>
      <w:r w:rsidRPr="00A16885">
        <w:rPr>
          <w:i/>
        </w:rPr>
        <w:t>Proc</w:t>
      </w:r>
      <w:r w:rsidR="00903AE7" w:rsidRPr="00A16885">
        <w:rPr>
          <w:i/>
        </w:rPr>
        <w:t>ess</w:t>
      </w:r>
      <w:proofErr w:type="spellEnd"/>
      <w:r w:rsidR="007D1106" w:rsidRPr="00A16885">
        <w:rPr>
          <w:i/>
        </w:rPr>
        <w:t>)</w:t>
      </w:r>
    </w:p>
    <w:p w14:paraId="237A5791" w14:textId="12603750" w:rsidR="0094547B" w:rsidRPr="00A16885" w:rsidRDefault="0094547B" w:rsidP="0094547B">
      <w:pPr>
        <w:spacing w:line="240" w:lineRule="auto"/>
        <w:ind w:left="709" w:hanging="709"/>
      </w:pPr>
      <w:r w:rsidRPr="00A16885">
        <w:t>EII</w:t>
      </w:r>
      <w:r w:rsidRPr="00A16885">
        <w:rPr>
          <w:rFonts w:eastAsia="Times New Roman" w:cs="Arial"/>
          <w:szCs w:val="20"/>
          <w:lang w:eastAsia="en-GB"/>
        </w:rPr>
        <w:t xml:space="preserve"> </w:t>
      </w:r>
      <w:r w:rsidRPr="00A16885">
        <w:rPr>
          <w:rFonts w:eastAsia="Times New Roman" w:cs="Arial"/>
          <w:szCs w:val="20"/>
          <w:lang w:eastAsia="en-GB"/>
        </w:rPr>
        <w:tab/>
      </w:r>
      <w:r w:rsidRPr="00A16885">
        <w:rPr>
          <w:rFonts w:eastAsia="Times New Roman" w:cs="Arial"/>
          <w:szCs w:val="20"/>
          <w:lang w:eastAsia="en-GB"/>
        </w:rPr>
        <w:tab/>
        <w:t>Evropski inovacijski indeks</w:t>
      </w:r>
    </w:p>
    <w:p w14:paraId="467D1E52" w14:textId="05297BAD" w:rsidR="007A4D1E" w:rsidRPr="00A16885" w:rsidRDefault="007A4D1E" w:rsidP="00F80602">
      <w:pPr>
        <w:spacing w:line="240" w:lineRule="auto"/>
        <w:ind w:left="709" w:hanging="709"/>
      </w:pPr>
      <w:r w:rsidRPr="00A16885">
        <w:t>EIP</w:t>
      </w:r>
      <w:r w:rsidRPr="00A16885">
        <w:tab/>
      </w:r>
      <w:r w:rsidRPr="00A16885">
        <w:tab/>
        <w:t>Evropsko partnerstvo za inovacije</w:t>
      </w:r>
      <w:r w:rsidR="008F7C00" w:rsidRPr="00A16885">
        <w:t xml:space="preserve"> </w:t>
      </w:r>
      <w:r w:rsidR="007D1106" w:rsidRPr="00A16885">
        <w:rPr>
          <w:i/>
        </w:rPr>
        <w:t>(</w:t>
      </w:r>
      <w:proofErr w:type="spellStart"/>
      <w:r w:rsidRPr="00A16885">
        <w:rPr>
          <w:i/>
        </w:rPr>
        <w:t>European</w:t>
      </w:r>
      <w:proofErr w:type="spellEnd"/>
      <w:r w:rsidRPr="00A16885">
        <w:rPr>
          <w:i/>
        </w:rPr>
        <w:t xml:space="preserve"> </w:t>
      </w:r>
      <w:proofErr w:type="spellStart"/>
      <w:r w:rsidRPr="00A16885">
        <w:rPr>
          <w:i/>
        </w:rPr>
        <w:t>Innovation</w:t>
      </w:r>
      <w:proofErr w:type="spellEnd"/>
      <w:r w:rsidRPr="00A16885">
        <w:rPr>
          <w:i/>
        </w:rPr>
        <w:t xml:space="preserve"> </w:t>
      </w:r>
      <w:proofErr w:type="spellStart"/>
      <w:r w:rsidRPr="00A16885">
        <w:rPr>
          <w:i/>
        </w:rPr>
        <w:t>Partnership</w:t>
      </w:r>
      <w:proofErr w:type="spellEnd"/>
      <w:r w:rsidR="007D1106" w:rsidRPr="00A16885">
        <w:rPr>
          <w:i/>
        </w:rPr>
        <w:t>)</w:t>
      </w:r>
    </w:p>
    <w:p w14:paraId="49010475" w14:textId="77777777" w:rsidR="002259C7" w:rsidRPr="00A16885" w:rsidRDefault="002259C7" w:rsidP="00F80602">
      <w:pPr>
        <w:spacing w:line="240" w:lineRule="auto"/>
        <w:ind w:left="1410" w:hanging="1410"/>
        <w:rPr>
          <w:i/>
        </w:rPr>
      </w:pPr>
      <w:r w:rsidRPr="00A16885">
        <w:t>EIT</w:t>
      </w:r>
      <w:r w:rsidRPr="00A16885">
        <w:tab/>
      </w:r>
      <w:r w:rsidRPr="00A16885">
        <w:tab/>
        <w:t>Evropski inštitut za inovacije in tehnologijo</w:t>
      </w:r>
      <w:r w:rsidR="008F7C00" w:rsidRPr="00A16885">
        <w:t xml:space="preserve"> </w:t>
      </w:r>
      <w:r w:rsidR="007D1106" w:rsidRPr="00A16885">
        <w:rPr>
          <w:i/>
        </w:rPr>
        <w:t>(</w:t>
      </w:r>
      <w:proofErr w:type="spellStart"/>
      <w:r w:rsidRPr="00A16885">
        <w:rPr>
          <w:i/>
        </w:rPr>
        <w:t>European</w:t>
      </w:r>
      <w:proofErr w:type="spellEnd"/>
      <w:r w:rsidRPr="00A16885">
        <w:rPr>
          <w:i/>
        </w:rPr>
        <w:t xml:space="preserve"> Institute </w:t>
      </w:r>
      <w:proofErr w:type="spellStart"/>
      <w:r w:rsidRPr="00A16885">
        <w:rPr>
          <w:i/>
        </w:rPr>
        <w:t>for</w:t>
      </w:r>
      <w:proofErr w:type="spellEnd"/>
      <w:r w:rsidRPr="00A16885">
        <w:rPr>
          <w:i/>
        </w:rPr>
        <w:t xml:space="preserve"> </w:t>
      </w:r>
      <w:proofErr w:type="spellStart"/>
      <w:r w:rsidRPr="00A16885">
        <w:rPr>
          <w:i/>
        </w:rPr>
        <w:t>Innovation</w:t>
      </w:r>
      <w:proofErr w:type="spellEnd"/>
      <w:r w:rsidRPr="00A16885">
        <w:rPr>
          <w:i/>
        </w:rPr>
        <w:t xml:space="preserve"> </w:t>
      </w:r>
      <w:proofErr w:type="spellStart"/>
      <w:r w:rsidRPr="00A16885">
        <w:rPr>
          <w:i/>
        </w:rPr>
        <w:t>and</w:t>
      </w:r>
      <w:proofErr w:type="spellEnd"/>
      <w:r w:rsidRPr="00A16885">
        <w:rPr>
          <w:i/>
        </w:rPr>
        <w:t xml:space="preserve"> </w:t>
      </w:r>
      <w:proofErr w:type="spellStart"/>
      <w:r w:rsidRPr="00A16885">
        <w:rPr>
          <w:i/>
        </w:rPr>
        <w:t>Technology</w:t>
      </w:r>
      <w:proofErr w:type="spellEnd"/>
      <w:r w:rsidR="007D1106" w:rsidRPr="00A16885">
        <w:rPr>
          <w:i/>
        </w:rPr>
        <w:t>)</w:t>
      </w:r>
    </w:p>
    <w:p w14:paraId="4714E015" w14:textId="77777777" w:rsidR="002259C7" w:rsidRPr="00A16885" w:rsidRDefault="002259C7" w:rsidP="00F80602">
      <w:pPr>
        <w:spacing w:line="240" w:lineRule="auto"/>
        <w:ind w:left="709" w:hanging="709"/>
      </w:pPr>
      <w:r w:rsidRPr="00A16885">
        <w:t>EK</w:t>
      </w:r>
      <w:r w:rsidRPr="00A16885">
        <w:tab/>
      </w:r>
      <w:r w:rsidRPr="00A16885">
        <w:tab/>
      </w:r>
      <w:r w:rsidR="00903AE7" w:rsidRPr="00A16885">
        <w:t>Evropska komisija</w:t>
      </w:r>
    </w:p>
    <w:p w14:paraId="06E56ED5" w14:textId="77777777" w:rsidR="002259C7" w:rsidRPr="00A16885" w:rsidRDefault="002259C7" w:rsidP="00F80602">
      <w:pPr>
        <w:spacing w:line="240" w:lineRule="auto"/>
        <w:ind w:left="709" w:hanging="709"/>
      </w:pPr>
      <w:r w:rsidRPr="00A16885">
        <w:t>EKP</w:t>
      </w:r>
      <w:r w:rsidRPr="00A16885">
        <w:tab/>
      </w:r>
      <w:r w:rsidRPr="00A16885">
        <w:tab/>
      </w:r>
      <w:r w:rsidR="00903AE7" w:rsidRPr="00A16885">
        <w:t>Evropska kohezijska politika</w:t>
      </w:r>
    </w:p>
    <w:p w14:paraId="2AD995C1" w14:textId="77777777" w:rsidR="007648E9" w:rsidRPr="00A16885" w:rsidRDefault="007648E9" w:rsidP="00F80602">
      <w:pPr>
        <w:spacing w:line="240" w:lineRule="auto"/>
        <w:ind w:left="709" w:hanging="709"/>
        <w:rPr>
          <w:rFonts w:cs="Arial"/>
          <w:color w:val="000000"/>
          <w:shd w:val="clear" w:color="auto" w:fill="FFFFFF"/>
        </w:rPr>
      </w:pPr>
      <w:r w:rsidRPr="00A16885">
        <w:rPr>
          <w:rFonts w:cs="Arial"/>
          <w:color w:val="000000"/>
          <w:shd w:val="clear" w:color="auto" w:fill="FFFFFF"/>
        </w:rPr>
        <w:t>EMS</w:t>
      </w:r>
      <w:r w:rsidRPr="00A16885">
        <w:rPr>
          <w:rFonts w:cs="Arial"/>
          <w:color w:val="000000"/>
          <w:shd w:val="clear" w:color="auto" w:fill="FFFFFF"/>
        </w:rPr>
        <w:tab/>
      </w:r>
      <w:r w:rsidRPr="00A16885">
        <w:rPr>
          <w:rFonts w:cs="Arial"/>
          <w:color w:val="000000"/>
          <w:shd w:val="clear" w:color="auto" w:fill="FFFFFF"/>
        </w:rPr>
        <w:tab/>
        <w:t>sistem za upravljanje energije</w:t>
      </w:r>
    </w:p>
    <w:p w14:paraId="7852E5AD" w14:textId="77777777" w:rsidR="00F92718" w:rsidRPr="00A16885" w:rsidRDefault="00F92718" w:rsidP="003273EA">
      <w:pPr>
        <w:spacing w:line="240" w:lineRule="auto"/>
        <w:ind w:left="1410" w:hanging="1410"/>
        <w:rPr>
          <w:i/>
          <w:sz w:val="18"/>
        </w:rPr>
      </w:pPr>
      <w:r w:rsidRPr="00A16885">
        <w:rPr>
          <w:rFonts w:cs="Arial"/>
          <w:color w:val="000000"/>
          <w:shd w:val="clear" w:color="auto" w:fill="FFFFFF"/>
        </w:rPr>
        <w:t>EOCIC</w:t>
      </w:r>
      <w:r w:rsidRPr="00A16885">
        <w:rPr>
          <w:rFonts w:cs="Arial"/>
          <w:color w:val="000000"/>
        </w:rPr>
        <w:t xml:space="preserve"> </w:t>
      </w:r>
      <w:r w:rsidRPr="00A16885">
        <w:rPr>
          <w:rFonts w:cs="Arial"/>
          <w:color w:val="000000"/>
        </w:rPr>
        <w:tab/>
      </w:r>
      <w:r w:rsidRPr="00A16885">
        <w:rPr>
          <w:rFonts w:cs="Arial"/>
          <w:color w:val="000000"/>
        </w:rPr>
        <w:tab/>
      </w:r>
      <w:r w:rsidRPr="00A16885">
        <w:rPr>
          <w:rFonts w:cs="Arial"/>
          <w:color w:val="000000"/>
          <w:shd w:val="clear" w:color="auto" w:fill="FFFFFF"/>
        </w:rPr>
        <w:t>Evropskim observatorijem za grozde in industrijske spremembe</w:t>
      </w:r>
      <w:r w:rsidRPr="00A16885">
        <w:rPr>
          <w:rFonts w:cs="Arial"/>
          <w:color w:val="000000"/>
          <w:sz w:val="18"/>
          <w:szCs w:val="18"/>
        </w:rPr>
        <w:t xml:space="preserve"> </w:t>
      </w:r>
      <w:r w:rsidRPr="00A16885">
        <w:rPr>
          <w:rFonts w:cs="Arial"/>
          <w:i/>
          <w:color w:val="000000"/>
          <w:sz w:val="18"/>
          <w:szCs w:val="18"/>
        </w:rPr>
        <w:t>(</w:t>
      </w:r>
      <w:proofErr w:type="spellStart"/>
      <w:r w:rsidRPr="00A16885">
        <w:rPr>
          <w:rFonts w:cs="Arial"/>
          <w:i/>
          <w:color w:val="000000"/>
          <w:shd w:val="clear" w:color="auto" w:fill="FFFFFF"/>
        </w:rPr>
        <w:t>European</w:t>
      </w:r>
      <w:proofErr w:type="spellEnd"/>
      <w:r w:rsidRPr="00A16885">
        <w:rPr>
          <w:rFonts w:cs="Arial"/>
          <w:i/>
          <w:color w:val="000000"/>
          <w:shd w:val="clear" w:color="auto" w:fill="FFFFFF"/>
        </w:rPr>
        <w:t xml:space="preserve"> </w:t>
      </w:r>
      <w:proofErr w:type="spellStart"/>
      <w:r w:rsidRPr="00A16885">
        <w:rPr>
          <w:rFonts w:cs="Arial"/>
          <w:i/>
          <w:color w:val="000000"/>
          <w:shd w:val="clear" w:color="auto" w:fill="FFFFFF"/>
        </w:rPr>
        <w:t>observatory</w:t>
      </w:r>
      <w:proofErr w:type="spellEnd"/>
      <w:r w:rsidRPr="00A16885">
        <w:rPr>
          <w:rFonts w:cs="Arial"/>
          <w:i/>
          <w:color w:val="000000"/>
          <w:shd w:val="clear" w:color="auto" w:fill="FFFFFF"/>
        </w:rPr>
        <w:t xml:space="preserve"> </w:t>
      </w:r>
      <w:proofErr w:type="spellStart"/>
      <w:r w:rsidRPr="00A16885">
        <w:rPr>
          <w:rFonts w:cs="Arial"/>
          <w:i/>
          <w:color w:val="000000"/>
          <w:shd w:val="clear" w:color="auto" w:fill="FFFFFF"/>
        </w:rPr>
        <w:t>for</w:t>
      </w:r>
      <w:proofErr w:type="spellEnd"/>
      <w:r w:rsidRPr="00A16885">
        <w:rPr>
          <w:rFonts w:cs="Arial"/>
          <w:i/>
          <w:color w:val="000000"/>
          <w:shd w:val="clear" w:color="auto" w:fill="FFFFFF"/>
        </w:rPr>
        <w:t xml:space="preserve"> </w:t>
      </w:r>
      <w:proofErr w:type="spellStart"/>
      <w:r w:rsidRPr="00A16885">
        <w:rPr>
          <w:rFonts w:cs="Arial"/>
          <w:i/>
          <w:color w:val="000000"/>
          <w:shd w:val="clear" w:color="auto" w:fill="FFFFFF"/>
        </w:rPr>
        <w:t>clusters</w:t>
      </w:r>
      <w:proofErr w:type="spellEnd"/>
      <w:r w:rsidRPr="00A16885">
        <w:rPr>
          <w:rFonts w:cs="Arial"/>
          <w:i/>
          <w:color w:val="000000"/>
          <w:shd w:val="clear" w:color="auto" w:fill="FFFFFF"/>
        </w:rPr>
        <w:t xml:space="preserve"> </w:t>
      </w:r>
      <w:proofErr w:type="spellStart"/>
      <w:r w:rsidRPr="00A16885">
        <w:rPr>
          <w:rFonts w:cs="Arial"/>
          <w:i/>
          <w:color w:val="000000"/>
          <w:shd w:val="clear" w:color="auto" w:fill="FFFFFF"/>
        </w:rPr>
        <w:t>and</w:t>
      </w:r>
      <w:proofErr w:type="spellEnd"/>
      <w:r w:rsidRPr="00A16885">
        <w:rPr>
          <w:rFonts w:cs="Arial"/>
          <w:i/>
          <w:color w:val="000000"/>
          <w:shd w:val="clear" w:color="auto" w:fill="FFFFFF"/>
        </w:rPr>
        <w:t xml:space="preserve"> </w:t>
      </w:r>
      <w:proofErr w:type="spellStart"/>
      <w:r w:rsidRPr="00A16885">
        <w:rPr>
          <w:rFonts w:cs="Arial"/>
          <w:i/>
          <w:color w:val="000000"/>
          <w:shd w:val="clear" w:color="auto" w:fill="FFFFFF"/>
        </w:rPr>
        <w:t>industrial</w:t>
      </w:r>
      <w:proofErr w:type="spellEnd"/>
      <w:r w:rsidRPr="00A16885">
        <w:rPr>
          <w:rFonts w:cs="Arial"/>
          <w:i/>
          <w:color w:val="000000"/>
          <w:shd w:val="clear" w:color="auto" w:fill="FFFFFF"/>
        </w:rPr>
        <w:t xml:space="preserve"> </w:t>
      </w:r>
      <w:proofErr w:type="spellStart"/>
      <w:r w:rsidRPr="00A16885">
        <w:rPr>
          <w:rFonts w:cs="Arial"/>
          <w:i/>
          <w:color w:val="000000"/>
          <w:shd w:val="clear" w:color="auto" w:fill="FFFFFF"/>
        </w:rPr>
        <w:t>change</w:t>
      </w:r>
      <w:proofErr w:type="spellEnd"/>
      <w:r w:rsidRPr="00A16885">
        <w:rPr>
          <w:rFonts w:cs="Arial"/>
          <w:i/>
          <w:color w:val="000000"/>
          <w:shd w:val="clear" w:color="auto" w:fill="FFFFFF"/>
        </w:rPr>
        <w:t>)</w:t>
      </w:r>
    </w:p>
    <w:p w14:paraId="1F421283" w14:textId="77777777" w:rsidR="002259C7" w:rsidRPr="00A16885" w:rsidRDefault="002259C7" w:rsidP="00F80602">
      <w:pPr>
        <w:spacing w:line="240" w:lineRule="auto"/>
        <w:ind w:left="709" w:hanging="709"/>
      </w:pPr>
      <w:r w:rsidRPr="00A16885">
        <w:t>EU</w:t>
      </w:r>
      <w:r w:rsidRPr="00A16885">
        <w:tab/>
      </w:r>
      <w:r w:rsidRPr="00A16885">
        <w:tab/>
      </w:r>
      <w:r w:rsidR="00903AE7" w:rsidRPr="00A16885">
        <w:t>Evropska unija</w:t>
      </w:r>
    </w:p>
    <w:p w14:paraId="44CCFE63" w14:textId="77777777" w:rsidR="00BD1B99" w:rsidRPr="00A16885" w:rsidRDefault="00BD1B99" w:rsidP="00BD1B99">
      <w:pPr>
        <w:spacing w:line="240" w:lineRule="auto"/>
        <w:ind w:left="709" w:hanging="709"/>
      </w:pPr>
      <w:r w:rsidRPr="00A16885">
        <w:t xml:space="preserve">EUSAIR </w:t>
      </w:r>
      <w:r w:rsidRPr="00A16885">
        <w:tab/>
        <w:t>Strategija EU za Jadransko-jonsko regijo</w:t>
      </w:r>
    </w:p>
    <w:p w14:paraId="0747EACB" w14:textId="77777777" w:rsidR="00BD1B99" w:rsidRPr="00A16885" w:rsidRDefault="00BD1B99" w:rsidP="00BD1B99">
      <w:pPr>
        <w:spacing w:line="240" w:lineRule="auto"/>
        <w:ind w:left="709" w:hanging="709"/>
      </w:pPr>
      <w:r w:rsidRPr="00A16885">
        <w:t xml:space="preserve">EUSALP </w:t>
      </w:r>
      <w:r w:rsidRPr="00A16885">
        <w:tab/>
        <w:t>Strategija EU za Alpsko regijo</w:t>
      </w:r>
    </w:p>
    <w:p w14:paraId="6D072484" w14:textId="77777777" w:rsidR="00BD1B99" w:rsidRPr="00A16885" w:rsidRDefault="00BD1B99" w:rsidP="00BD1B99">
      <w:pPr>
        <w:spacing w:line="240" w:lineRule="auto"/>
        <w:ind w:left="709" w:hanging="709"/>
      </w:pPr>
      <w:r w:rsidRPr="00A16885">
        <w:t xml:space="preserve">EUSDR </w:t>
      </w:r>
      <w:r w:rsidRPr="00A16885">
        <w:tab/>
        <w:t>Strategija EU za Podonavsko regijo</w:t>
      </w:r>
    </w:p>
    <w:p w14:paraId="0E95EAF8" w14:textId="77777777" w:rsidR="00401071" w:rsidRPr="00A16885" w:rsidRDefault="00401071" w:rsidP="00F80602">
      <w:pPr>
        <w:spacing w:line="240" w:lineRule="auto"/>
        <w:ind w:left="709" w:hanging="709"/>
      </w:pPr>
      <w:r w:rsidRPr="00A16885">
        <w:t>GIS</w:t>
      </w:r>
      <w:r w:rsidRPr="00A16885">
        <w:rPr>
          <w:rFonts w:ascii="Helvetica" w:hAnsi="Helvetica"/>
          <w:color w:val="666666"/>
          <w:szCs w:val="20"/>
          <w:shd w:val="clear" w:color="auto" w:fill="FFFFFF"/>
        </w:rPr>
        <w:t xml:space="preserve"> </w:t>
      </w:r>
      <w:r w:rsidRPr="00A16885">
        <w:rPr>
          <w:rFonts w:ascii="Helvetica" w:hAnsi="Helvetica"/>
          <w:color w:val="666666"/>
          <w:szCs w:val="20"/>
          <w:shd w:val="clear" w:color="auto" w:fill="FFFFFF"/>
        </w:rPr>
        <w:tab/>
      </w:r>
      <w:r w:rsidRPr="00A16885">
        <w:rPr>
          <w:rFonts w:ascii="Helvetica" w:hAnsi="Helvetica"/>
          <w:color w:val="666666"/>
          <w:szCs w:val="20"/>
          <w:shd w:val="clear" w:color="auto" w:fill="FFFFFF"/>
        </w:rPr>
        <w:tab/>
      </w:r>
      <w:r w:rsidRPr="00A16885">
        <w:t>geografski informacijski sistem </w:t>
      </w:r>
    </w:p>
    <w:p w14:paraId="2863F261" w14:textId="77777777" w:rsidR="006545C7" w:rsidRPr="00A16885" w:rsidRDefault="006545C7" w:rsidP="00F80602">
      <w:pPr>
        <w:spacing w:line="240" w:lineRule="auto"/>
        <w:ind w:left="709" w:hanging="709"/>
        <w:rPr>
          <w:color w:val="000000"/>
        </w:rPr>
      </w:pPr>
      <w:r w:rsidRPr="00A16885">
        <w:t>GZS</w:t>
      </w:r>
      <w:r w:rsidRPr="00A16885">
        <w:rPr>
          <w:rFonts w:eastAsia="Calibri" w:cs="Arial"/>
          <w:color w:val="000000"/>
          <w:lang w:eastAsia="en-GB"/>
        </w:rPr>
        <w:tab/>
      </w:r>
      <w:r w:rsidRPr="00A16885">
        <w:rPr>
          <w:rFonts w:eastAsia="Calibri" w:cs="Arial"/>
          <w:color w:val="000000"/>
          <w:lang w:eastAsia="en-GB"/>
        </w:rPr>
        <w:tab/>
        <w:t>Gospodarska zbornica Slovenije</w:t>
      </w:r>
    </w:p>
    <w:p w14:paraId="1D563541" w14:textId="77777777" w:rsidR="007940DD" w:rsidRPr="00A16885" w:rsidRDefault="007940DD" w:rsidP="00F80602">
      <w:pPr>
        <w:spacing w:line="240" w:lineRule="auto"/>
        <w:ind w:left="709" w:hanging="709"/>
      </w:pPr>
      <w:r w:rsidRPr="00A16885">
        <w:rPr>
          <w:rFonts w:eastAsia="Calibri" w:cstheme="minorHAnsi"/>
          <w:color w:val="000000"/>
          <w:lang w:eastAsia="en-GB"/>
        </w:rPr>
        <w:t xml:space="preserve">GZS-ZKŽP </w:t>
      </w:r>
      <w:r w:rsidRPr="00A16885">
        <w:rPr>
          <w:rFonts w:eastAsia="Calibri" w:cstheme="minorHAnsi"/>
          <w:color w:val="000000"/>
          <w:lang w:eastAsia="en-GB"/>
        </w:rPr>
        <w:tab/>
        <w:t>Zbornica kmetijskih in živilskih podjetij</w:t>
      </w:r>
    </w:p>
    <w:p w14:paraId="0F45B311" w14:textId="77777777" w:rsidR="002259C7" w:rsidRPr="00A16885" w:rsidRDefault="002259C7" w:rsidP="00F80602">
      <w:pPr>
        <w:spacing w:line="240" w:lineRule="auto"/>
        <w:ind w:left="709" w:hanging="709"/>
      </w:pPr>
      <w:r w:rsidRPr="00A16885">
        <w:t>HOM</w:t>
      </w:r>
      <w:r w:rsidRPr="00A16885">
        <w:tab/>
      </w:r>
      <w:r w:rsidRPr="00A16885">
        <w:tab/>
      </w:r>
      <w:r w:rsidR="00903AE7" w:rsidRPr="00A16885">
        <w:t>horizontalne mreže</w:t>
      </w:r>
    </w:p>
    <w:p w14:paraId="7FF34C58" w14:textId="77777777" w:rsidR="00FC2B1D" w:rsidRPr="00A16885" w:rsidRDefault="00FC2B1D" w:rsidP="00F80602">
      <w:pPr>
        <w:spacing w:line="240" w:lineRule="auto"/>
        <w:ind w:left="709" w:hanging="709"/>
      </w:pPr>
      <w:r w:rsidRPr="00A16885">
        <w:t>HPC</w:t>
      </w:r>
      <w:r w:rsidRPr="00A16885">
        <w:rPr>
          <w:rFonts w:cs="Arial"/>
          <w:color w:val="111111"/>
          <w:sz w:val="27"/>
          <w:szCs w:val="27"/>
          <w:shd w:val="clear" w:color="auto" w:fill="FFFFFF"/>
        </w:rPr>
        <w:t xml:space="preserve"> </w:t>
      </w:r>
      <w:r w:rsidRPr="00A16885">
        <w:rPr>
          <w:rFonts w:cs="Arial"/>
          <w:color w:val="111111"/>
          <w:sz w:val="27"/>
          <w:szCs w:val="27"/>
          <w:shd w:val="clear" w:color="auto" w:fill="FFFFFF"/>
        </w:rPr>
        <w:tab/>
      </w:r>
      <w:r w:rsidRPr="00A16885">
        <w:rPr>
          <w:rFonts w:cs="Arial"/>
          <w:color w:val="111111"/>
          <w:sz w:val="27"/>
          <w:szCs w:val="27"/>
          <w:shd w:val="clear" w:color="auto" w:fill="FFFFFF"/>
        </w:rPr>
        <w:tab/>
      </w:r>
      <w:r w:rsidRPr="00A16885">
        <w:t xml:space="preserve">visoko-zmogljivo računalništvo </w:t>
      </w:r>
      <w:r w:rsidRPr="00A16885">
        <w:rPr>
          <w:i/>
        </w:rPr>
        <w:t>(</w:t>
      </w:r>
      <w:proofErr w:type="spellStart"/>
      <w:r w:rsidRPr="00A16885">
        <w:rPr>
          <w:i/>
        </w:rPr>
        <w:t>High</w:t>
      </w:r>
      <w:proofErr w:type="spellEnd"/>
      <w:r w:rsidRPr="00A16885">
        <w:rPr>
          <w:i/>
        </w:rPr>
        <w:t xml:space="preserve"> </w:t>
      </w:r>
      <w:proofErr w:type="spellStart"/>
      <w:r w:rsidRPr="00A16885">
        <w:rPr>
          <w:i/>
        </w:rPr>
        <w:t>performance</w:t>
      </w:r>
      <w:proofErr w:type="spellEnd"/>
      <w:r w:rsidRPr="00A16885">
        <w:rPr>
          <w:i/>
        </w:rPr>
        <w:t xml:space="preserve"> </w:t>
      </w:r>
      <w:proofErr w:type="spellStart"/>
      <w:r w:rsidRPr="00A16885">
        <w:rPr>
          <w:i/>
        </w:rPr>
        <w:t>computing</w:t>
      </w:r>
      <w:proofErr w:type="spellEnd"/>
      <w:r w:rsidRPr="00A16885">
        <w:rPr>
          <w:i/>
        </w:rPr>
        <w:t>)</w:t>
      </w:r>
    </w:p>
    <w:p w14:paraId="33C4BC83" w14:textId="77777777" w:rsidR="002259C7" w:rsidRPr="00A16885" w:rsidRDefault="002259C7" w:rsidP="00F80602">
      <w:pPr>
        <w:spacing w:line="240" w:lineRule="auto"/>
        <w:ind w:left="709" w:hanging="709"/>
      </w:pPr>
      <w:r w:rsidRPr="00A16885">
        <w:t>IKT</w:t>
      </w:r>
      <w:r w:rsidRPr="00A16885">
        <w:tab/>
      </w:r>
      <w:r w:rsidRPr="00A16885">
        <w:tab/>
        <w:t>informacij</w:t>
      </w:r>
      <w:r w:rsidR="00903AE7" w:rsidRPr="00A16885">
        <w:t>sko-komunikacijske tehnologije</w:t>
      </w:r>
    </w:p>
    <w:p w14:paraId="1D80C0D6" w14:textId="77777777" w:rsidR="00E036A1" w:rsidRPr="00A16885" w:rsidRDefault="00E036A1" w:rsidP="00F80602">
      <w:pPr>
        <w:spacing w:line="240" w:lineRule="auto"/>
        <w:ind w:left="709" w:hanging="709"/>
      </w:pPr>
      <w:r w:rsidRPr="00A16885">
        <w:t>IJS</w:t>
      </w:r>
      <w:r w:rsidRPr="00A16885">
        <w:tab/>
      </w:r>
      <w:r w:rsidRPr="00A16885">
        <w:tab/>
        <w:t xml:space="preserve">Institut </w:t>
      </w:r>
      <w:r w:rsidR="007D1106" w:rsidRPr="00A16885">
        <w:t xml:space="preserve">Jožef </w:t>
      </w:r>
      <w:r w:rsidRPr="00A16885">
        <w:t>Stefan</w:t>
      </w:r>
    </w:p>
    <w:p w14:paraId="6F72A403" w14:textId="77777777" w:rsidR="002259C7" w:rsidRPr="00A16885" w:rsidRDefault="002259C7" w:rsidP="00F80602">
      <w:pPr>
        <w:spacing w:line="240" w:lineRule="auto"/>
        <w:ind w:left="709" w:hanging="709"/>
      </w:pPr>
      <w:proofErr w:type="spellStart"/>
      <w:r w:rsidRPr="00A16885">
        <w:t>IoS</w:t>
      </w:r>
      <w:proofErr w:type="spellEnd"/>
      <w:r w:rsidRPr="00A16885">
        <w:tab/>
      </w:r>
      <w:r w:rsidRPr="00A16885">
        <w:tab/>
        <w:t>Internet storit</w:t>
      </w:r>
      <w:r w:rsidR="00903AE7" w:rsidRPr="00A16885">
        <w:t>ev</w:t>
      </w:r>
      <w:r w:rsidR="00A92E54" w:rsidRPr="00A16885">
        <w:t xml:space="preserve"> </w:t>
      </w:r>
      <w:r w:rsidR="007D1106" w:rsidRPr="00A16885">
        <w:rPr>
          <w:i/>
        </w:rPr>
        <w:t>(</w:t>
      </w:r>
      <w:r w:rsidR="00903AE7" w:rsidRPr="00A16885">
        <w:rPr>
          <w:i/>
        </w:rPr>
        <w:t xml:space="preserve">Internet </w:t>
      </w:r>
      <w:proofErr w:type="spellStart"/>
      <w:r w:rsidR="00903AE7" w:rsidRPr="00A16885">
        <w:rPr>
          <w:i/>
        </w:rPr>
        <w:t>of</w:t>
      </w:r>
      <w:proofErr w:type="spellEnd"/>
      <w:r w:rsidR="00903AE7" w:rsidRPr="00A16885">
        <w:rPr>
          <w:i/>
        </w:rPr>
        <w:t xml:space="preserve"> </w:t>
      </w:r>
      <w:proofErr w:type="spellStart"/>
      <w:r w:rsidR="00903AE7" w:rsidRPr="00A16885">
        <w:rPr>
          <w:i/>
        </w:rPr>
        <w:t>services</w:t>
      </w:r>
      <w:proofErr w:type="spellEnd"/>
      <w:r w:rsidR="007D1106" w:rsidRPr="00A16885">
        <w:rPr>
          <w:i/>
        </w:rPr>
        <w:t>)</w:t>
      </w:r>
    </w:p>
    <w:p w14:paraId="1C0AF1DD" w14:textId="77777777" w:rsidR="002259C7" w:rsidRPr="00A16885" w:rsidRDefault="002259C7" w:rsidP="00F80602">
      <w:pPr>
        <w:spacing w:line="240" w:lineRule="auto"/>
        <w:ind w:left="709" w:hanging="709"/>
      </w:pPr>
      <w:proofErr w:type="spellStart"/>
      <w:r w:rsidRPr="00A16885">
        <w:t>IoT</w:t>
      </w:r>
      <w:proofErr w:type="spellEnd"/>
      <w:r w:rsidRPr="00A16885">
        <w:tab/>
      </w:r>
      <w:r w:rsidRPr="00A16885">
        <w:tab/>
        <w:t>Internet st</w:t>
      </w:r>
      <w:r w:rsidR="00903AE7" w:rsidRPr="00A16885">
        <w:t>vari</w:t>
      </w:r>
      <w:r w:rsidR="00A92E54" w:rsidRPr="00A16885">
        <w:t xml:space="preserve"> </w:t>
      </w:r>
      <w:r w:rsidR="007D1106" w:rsidRPr="00A16885">
        <w:rPr>
          <w:i/>
        </w:rPr>
        <w:t>(</w:t>
      </w:r>
      <w:r w:rsidR="00903AE7" w:rsidRPr="00A16885">
        <w:rPr>
          <w:i/>
        </w:rPr>
        <w:t xml:space="preserve">Internet </w:t>
      </w:r>
      <w:proofErr w:type="spellStart"/>
      <w:r w:rsidR="00903AE7" w:rsidRPr="00A16885">
        <w:rPr>
          <w:i/>
        </w:rPr>
        <w:t>of</w:t>
      </w:r>
      <w:proofErr w:type="spellEnd"/>
      <w:r w:rsidR="00903AE7" w:rsidRPr="00A16885">
        <w:rPr>
          <w:i/>
        </w:rPr>
        <w:t xml:space="preserve"> </w:t>
      </w:r>
      <w:proofErr w:type="spellStart"/>
      <w:r w:rsidR="00903AE7" w:rsidRPr="00A16885">
        <w:rPr>
          <w:i/>
        </w:rPr>
        <w:t>things</w:t>
      </w:r>
      <w:proofErr w:type="spellEnd"/>
      <w:r w:rsidR="007D1106" w:rsidRPr="00A16885">
        <w:rPr>
          <w:i/>
        </w:rPr>
        <w:t>)</w:t>
      </w:r>
    </w:p>
    <w:p w14:paraId="6AED7EFA" w14:textId="77777777" w:rsidR="002259C7" w:rsidRPr="00A16885" w:rsidRDefault="002259C7" w:rsidP="00F80602">
      <w:pPr>
        <w:spacing w:line="240" w:lineRule="auto"/>
        <w:ind w:left="709" w:hanging="709"/>
      </w:pPr>
      <w:r w:rsidRPr="00A16885">
        <w:t>JRC</w:t>
      </w:r>
      <w:r w:rsidRPr="00A16885">
        <w:tab/>
      </w:r>
      <w:r w:rsidRPr="00A16885">
        <w:tab/>
        <w:t>Skupno raziskovalno središč</w:t>
      </w:r>
      <w:r w:rsidR="00903AE7" w:rsidRPr="00A16885">
        <w:t>e</w:t>
      </w:r>
      <w:r w:rsidR="00A92E54" w:rsidRPr="00A16885">
        <w:t xml:space="preserve"> </w:t>
      </w:r>
      <w:r w:rsidR="007D1106" w:rsidRPr="00A16885">
        <w:rPr>
          <w:i/>
        </w:rPr>
        <w:t>(</w:t>
      </w:r>
      <w:proofErr w:type="spellStart"/>
      <w:r w:rsidR="00903AE7" w:rsidRPr="00A16885">
        <w:rPr>
          <w:i/>
        </w:rPr>
        <w:t>Joint</w:t>
      </w:r>
      <w:proofErr w:type="spellEnd"/>
      <w:r w:rsidR="00903AE7" w:rsidRPr="00A16885">
        <w:rPr>
          <w:i/>
        </w:rPr>
        <w:t xml:space="preserve"> </w:t>
      </w:r>
      <w:proofErr w:type="spellStart"/>
      <w:r w:rsidR="00903AE7" w:rsidRPr="00A16885">
        <w:rPr>
          <w:i/>
        </w:rPr>
        <w:t>Research</w:t>
      </w:r>
      <w:proofErr w:type="spellEnd"/>
      <w:r w:rsidR="00903AE7" w:rsidRPr="00A16885">
        <w:rPr>
          <w:i/>
        </w:rPr>
        <w:t xml:space="preserve"> Centre</w:t>
      </w:r>
      <w:r w:rsidR="007D1106" w:rsidRPr="00A16885">
        <w:rPr>
          <w:i/>
        </w:rPr>
        <w:t>)</w:t>
      </w:r>
    </w:p>
    <w:p w14:paraId="342D38E7" w14:textId="77777777" w:rsidR="002259C7" w:rsidRPr="00A16885" w:rsidRDefault="002259C7" w:rsidP="00F80602">
      <w:pPr>
        <w:spacing w:line="240" w:lineRule="auto"/>
        <w:ind w:left="709" w:hanging="709"/>
      </w:pPr>
      <w:proofErr w:type="spellStart"/>
      <w:r w:rsidRPr="00A16885">
        <w:t>KETs</w:t>
      </w:r>
      <w:proofErr w:type="spellEnd"/>
      <w:r w:rsidRPr="00A16885">
        <w:tab/>
      </w:r>
      <w:r w:rsidRPr="00A16885">
        <w:tab/>
        <w:t xml:space="preserve">ključne </w:t>
      </w:r>
      <w:proofErr w:type="spellStart"/>
      <w:r w:rsidRPr="00A16885">
        <w:t>omogočitvene</w:t>
      </w:r>
      <w:proofErr w:type="spellEnd"/>
      <w:r w:rsidRPr="00A16885">
        <w:t xml:space="preserve"> tehnologije</w:t>
      </w:r>
      <w:r w:rsidR="00A92E54" w:rsidRPr="00A16885">
        <w:t xml:space="preserve"> </w:t>
      </w:r>
      <w:r w:rsidR="007D1106" w:rsidRPr="00A16885">
        <w:rPr>
          <w:i/>
        </w:rPr>
        <w:t>(</w:t>
      </w:r>
      <w:proofErr w:type="spellStart"/>
      <w:r w:rsidR="00903AE7" w:rsidRPr="00A16885">
        <w:rPr>
          <w:i/>
        </w:rPr>
        <w:t>Key</w:t>
      </w:r>
      <w:proofErr w:type="spellEnd"/>
      <w:r w:rsidR="00903AE7" w:rsidRPr="00A16885">
        <w:rPr>
          <w:i/>
        </w:rPr>
        <w:t xml:space="preserve"> </w:t>
      </w:r>
      <w:proofErr w:type="spellStart"/>
      <w:r w:rsidR="00903AE7" w:rsidRPr="00A16885">
        <w:rPr>
          <w:i/>
        </w:rPr>
        <w:t>Enabiling</w:t>
      </w:r>
      <w:proofErr w:type="spellEnd"/>
      <w:r w:rsidR="00903AE7" w:rsidRPr="00A16885">
        <w:rPr>
          <w:i/>
        </w:rPr>
        <w:t xml:space="preserve"> Technologies</w:t>
      </w:r>
      <w:r w:rsidR="007D1106" w:rsidRPr="00A16885">
        <w:rPr>
          <w:i/>
        </w:rPr>
        <w:t>)</w:t>
      </w:r>
    </w:p>
    <w:p w14:paraId="45ECC7F7" w14:textId="77777777" w:rsidR="002259C7" w:rsidRPr="00A16885" w:rsidRDefault="002259C7" w:rsidP="00F80602">
      <w:pPr>
        <w:spacing w:line="240" w:lineRule="auto"/>
        <w:ind w:left="709" w:hanging="709"/>
      </w:pPr>
      <w:r w:rsidRPr="00A16885">
        <w:t>KIC</w:t>
      </w:r>
      <w:r w:rsidRPr="00A16885">
        <w:tab/>
      </w:r>
      <w:r w:rsidRPr="00A16885">
        <w:tab/>
        <w:t>Skupnosti znanja in inovacij</w:t>
      </w:r>
      <w:r w:rsidR="00A92E54" w:rsidRPr="00A16885">
        <w:t xml:space="preserve"> </w:t>
      </w:r>
      <w:r w:rsidR="007D1106" w:rsidRPr="00A16885">
        <w:rPr>
          <w:i/>
        </w:rPr>
        <w:t>(</w:t>
      </w:r>
      <w:proofErr w:type="spellStart"/>
      <w:r w:rsidRPr="00A16885">
        <w:rPr>
          <w:i/>
        </w:rPr>
        <w:t>Knowledge</w:t>
      </w:r>
      <w:proofErr w:type="spellEnd"/>
      <w:r w:rsidRPr="00A16885">
        <w:rPr>
          <w:i/>
        </w:rPr>
        <w:t xml:space="preserve"> </w:t>
      </w:r>
      <w:proofErr w:type="spellStart"/>
      <w:r w:rsidRPr="00A16885">
        <w:rPr>
          <w:i/>
        </w:rPr>
        <w:t>and</w:t>
      </w:r>
      <w:proofErr w:type="spellEnd"/>
      <w:r w:rsidRPr="00A16885">
        <w:rPr>
          <w:i/>
        </w:rPr>
        <w:t xml:space="preserve"> </w:t>
      </w:r>
      <w:proofErr w:type="spellStart"/>
      <w:r w:rsidRPr="00A16885">
        <w:rPr>
          <w:i/>
        </w:rPr>
        <w:t>Innovatio</w:t>
      </w:r>
      <w:r w:rsidR="00903AE7" w:rsidRPr="00A16885">
        <w:rPr>
          <w:i/>
        </w:rPr>
        <w:t>n</w:t>
      </w:r>
      <w:proofErr w:type="spellEnd"/>
      <w:r w:rsidR="00903AE7" w:rsidRPr="00A16885">
        <w:rPr>
          <w:i/>
        </w:rPr>
        <w:t xml:space="preserve"> </w:t>
      </w:r>
      <w:proofErr w:type="spellStart"/>
      <w:r w:rsidR="00903AE7" w:rsidRPr="00A16885">
        <w:rPr>
          <w:i/>
        </w:rPr>
        <w:t>Communities</w:t>
      </w:r>
      <w:proofErr w:type="spellEnd"/>
      <w:r w:rsidR="007D1106" w:rsidRPr="00A16885">
        <w:rPr>
          <w:i/>
        </w:rPr>
        <w:t>)</w:t>
      </w:r>
    </w:p>
    <w:p w14:paraId="27C0249A" w14:textId="77777777" w:rsidR="002259C7" w:rsidRPr="00A16885" w:rsidRDefault="002259C7" w:rsidP="00F80602">
      <w:pPr>
        <w:spacing w:line="240" w:lineRule="auto"/>
        <w:ind w:left="709" w:hanging="709"/>
      </w:pPr>
      <w:r w:rsidRPr="00A16885">
        <w:t>KOC</w:t>
      </w:r>
      <w:r w:rsidRPr="00A16885">
        <w:tab/>
      </w:r>
      <w:r w:rsidRPr="00A16885">
        <w:tab/>
        <w:t>Kompe</w:t>
      </w:r>
      <w:r w:rsidR="00903AE7" w:rsidRPr="00A16885">
        <w:t>tenčni centri za razvoj kadrov</w:t>
      </w:r>
    </w:p>
    <w:p w14:paraId="1148E191" w14:textId="77777777" w:rsidR="004344CB" w:rsidRPr="00A16885" w:rsidRDefault="004344CB" w:rsidP="004344CB">
      <w:pPr>
        <w:spacing w:line="240" w:lineRule="auto"/>
        <w:ind w:left="709" w:hanging="709"/>
      </w:pPr>
      <w:r w:rsidRPr="00A16885">
        <w:t>MDDSZ</w:t>
      </w:r>
      <w:r w:rsidRPr="00A16885">
        <w:rPr>
          <w:rFonts w:ascii="Republika" w:eastAsia="Times New Roman" w:hAnsi="Republika" w:cs="Times New Roman"/>
          <w:color w:val="111111"/>
          <w:kern w:val="36"/>
          <w:sz w:val="68"/>
          <w:szCs w:val="68"/>
          <w:lang w:eastAsia="sl-SI"/>
        </w:rPr>
        <w:tab/>
      </w:r>
      <w:r w:rsidRPr="00A16885">
        <w:t>Ministrstvo za delo, družino, socialne zadeve in enake možnosti</w:t>
      </w:r>
    </w:p>
    <w:p w14:paraId="3402454D" w14:textId="77777777" w:rsidR="002259C7" w:rsidRPr="00A16885" w:rsidRDefault="002259C7" w:rsidP="00F80602">
      <w:pPr>
        <w:spacing w:line="240" w:lineRule="auto"/>
        <w:ind w:left="709" w:hanging="709"/>
      </w:pPr>
      <w:r w:rsidRPr="00A16885">
        <w:t>MGRT</w:t>
      </w:r>
      <w:r w:rsidRPr="00A16885">
        <w:tab/>
      </w:r>
      <w:r w:rsidRPr="00A16885">
        <w:tab/>
        <w:t>Ministrstvo za gos</w:t>
      </w:r>
      <w:r w:rsidR="00903AE7" w:rsidRPr="00A16885">
        <w:t>podarski razvoj in tehnologijo</w:t>
      </w:r>
      <w:r w:rsidR="00903AE7" w:rsidRPr="00A16885">
        <w:tab/>
      </w:r>
    </w:p>
    <w:p w14:paraId="56297BB4" w14:textId="77777777" w:rsidR="002259C7" w:rsidRPr="00A16885" w:rsidRDefault="002259C7" w:rsidP="00F80602">
      <w:pPr>
        <w:spacing w:line="240" w:lineRule="auto"/>
        <w:ind w:left="709" w:hanging="709"/>
      </w:pPr>
      <w:r w:rsidRPr="00A16885">
        <w:t>MIZŠ</w:t>
      </w:r>
      <w:r w:rsidRPr="00A16885">
        <w:tab/>
      </w:r>
      <w:r w:rsidRPr="00A16885">
        <w:tab/>
        <w:t>Ministrstvo za i</w:t>
      </w:r>
      <w:r w:rsidR="00903AE7" w:rsidRPr="00A16885">
        <w:t>zobraževanje, znanost in šport</w:t>
      </w:r>
    </w:p>
    <w:p w14:paraId="107B9557" w14:textId="77777777" w:rsidR="002259C7" w:rsidRPr="00A16885" w:rsidRDefault="002259C7" w:rsidP="00F80602">
      <w:pPr>
        <w:spacing w:line="240" w:lineRule="auto"/>
        <w:ind w:left="709" w:hanging="709"/>
      </w:pPr>
      <w:r w:rsidRPr="00A16885">
        <w:t>MJU</w:t>
      </w:r>
      <w:r w:rsidRPr="00A16885">
        <w:tab/>
      </w:r>
      <w:r w:rsidRPr="00A16885">
        <w:tab/>
      </w:r>
      <w:r w:rsidR="00903AE7" w:rsidRPr="00A16885">
        <w:t>Ministrstvo za javno upravo</w:t>
      </w:r>
    </w:p>
    <w:p w14:paraId="701CE220" w14:textId="3BB79DFB" w:rsidR="002259C7" w:rsidRPr="00A16885" w:rsidRDefault="002259C7" w:rsidP="00F80602">
      <w:pPr>
        <w:spacing w:line="240" w:lineRule="auto"/>
        <w:ind w:left="709" w:hanging="709"/>
      </w:pPr>
      <w:r w:rsidRPr="00A16885">
        <w:t>MSP</w:t>
      </w:r>
      <w:r w:rsidRPr="00A16885">
        <w:tab/>
      </w:r>
      <w:r w:rsidRPr="00A16885">
        <w:tab/>
      </w:r>
      <w:proofErr w:type="spellStart"/>
      <w:r w:rsidR="007322B0" w:rsidRPr="00A16885">
        <w:t>mikro</w:t>
      </w:r>
      <w:proofErr w:type="spellEnd"/>
      <w:r w:rsidR="007322B0" w:rsidRPr="00A16885">
        <w:t xml:space="preserve">, </w:t>
      </w:r>
      <w:r w:rsidRPr="00A16885">
        <w:t>m</w:t>
      </w:r>
      <w:r w:rsidR="00903AE7" w:rsidRPr="00A16885">
        <w:t>ala in srednje velika podjetja</w:t>
      </w:r>
    </w:p>
    <w:p w14:paraId="1F1BD652" w14:textId="77777777" w:rsidR="002259C7" w:rsidRPr="00A16885" w:rsidRDefault="002259C7" w:rsidP="00F80602">
      <w:pPr>
        <w:spacing w:line="240" w:lineRule="auto"/>
        <w:ind w:left="709" w:hanging="709"/>
      </w:pPr>
      <w:r w:rsidRPr="00A16885">
        <w:t>MZZ</w:t>
      </w:r>
      <w:r w:rsidRPr="00A16885">
        <w:tab/>
      </w:r>
      <w:r w:rsidRPr="00A16885">
        <w:tab/>
        <w:t xml:space="preserve">Ministrstvo </w:t>
      </w:r>
      <w:r w:rsidR="00903AE7" w:rsidRPr="00A16885">
        <w:t>za zunanje zadeve</w:t>
      </w:r>
    </w:p>
    <w:p w14:paraId="09F9C276" w14:textId="77777777" w:rsidR="00A806A8" w:rsidRPr="00A16885" w:rsidRDefault="00A806A8" w:rsidP="00A806A8">
      <w:pPr>
        <w:spacing w:line="240" w:lineRule="auto"/>
        <w:ind w:left="709" w:hanging="709"/>
      </w:pPr>
      <w:r w:rsidRPr="00A16885">
        <w:rPr>
          <w:rFonts w:cs="Arial"/>
          <w:color w:val="000000"/>
        </w:rPr>
        <w:t>NDC PT</w:t>
      </w:r>
      <w:r w:rsidRPr="00A16885">
        <w:rPr>
          <w:rFonts w:cs="Arial"/>
          <w:color w:val="000000"/>
        </w:rPr>
        <w:tab/>
      </w:r>
      <w:r w:rsidRPr="00A16885">
        <w:rPr>
          <w:rFonts w:cs="Arial"/>
          <w:bCs/>
          <w:color w:val="000000"/>
        </w:rPr>
        <w:t>Nacionalni demonstracijski center Pametne Tovarne</w:t>
      </w:r>
    </w:p>
    <w:p w14:paraId="4DA5E4F6" w14:textId="77777777" w:rsidR="002259C7" w:rsidRPr="00A16885" w:rsidRDefault="002259C7" w:rsidP="00F80602">
      <w:pPr>
        <w:spacing w:line="240" w:lineRule="auto"/>
        <w:ind w:left="709" w:hanging="709"/>
      </w:pPr>
      <w:r w:rsidRPr="00A16885">
        <w:t>NEPN</w:t>
      </w:r>
      <w:r w:rsidRPr="00A16885">
        <w:tab/>
      </w:r>
      <w:r w:rsidRPr="00A16885">
        <w:tab/>
        <w:t>Nacionalni</w:t>
      </w:r>
      <w:r w:rsidR="00903AE7" w:rsidRPr="00A16885">
        <w:t xml:space="preserve"> energetski in podnebni načrt </w:t>
      </w:r>
    </w:p>
    <w:p w14:paraId="704D7EC4" w14:textId="77777777" w:rsidR="002945F9" w:rsidRPr="00A16885" w:rsidRDefault="002945F9" w:rsidP="002945F9">
      <w:pPr>
        <w:spacing w:line="240" w:lineRule="auto"/>
        <w:ind w:left="709" w:hanging="709"/>
      </w:pPr>
      <w:r w:rsidRPr="00A16885">
        <w:t>NOO</w:t>
      </w:r>
      <w:r w:rsidRPr="00A16885">
        <w:tab/>
      </w:r>
      <w:r w:rsidRPr="00A16885">
        <w:tab/>
        <w:t>Načrt za okrevanje in odpornost</w:t>
      </w:r>
    </w:p>
    <w:p w14:paraId="68051764" w14:textId="77777777" w:rsidR="002259C7" w:rsidRPr="00A16885" w:rsidRDefault="002259C7" w:rsidP="00F80602">
      <w:pPr>
        <w:spacing w:line="240" w:lineRule="auto"/>
        <w:ind w:left="709" w:hanging="709"/>
      </w:pPr>
      <w:proofErr w:type="spellStart"/>
      <w:r w:rsidRPr="00A16885">
        <w:t>NpUI</w:t>
      </w:r>
      <w:proofErr w:type="spellEnd"/>
      <w:r w:rsidRPr="00A16885">
        <w:tab/>
      </w:r>
      <w:r w:rsidRPr="00A16885">
        <w:tab/>
        <w:t xml:space="preserve">Nacionalni program spodbujanja razvoja in </w:t>
      </w:r>
      <w:r w:rsidR="00903AE7" w:rsidRPr="00A16885">
        <w:t>uporabe umetne inteligence v RS</w:t>
      </w:r>
    </w:p>
    <w:p w14:paraId="265F50A4" w14:textId="07E4BF57" w:rsidR="00C43E26" w:rsidRPr="00A16885" w:rsidRDefault="00C43E26" w:rsidP="00F80602">
      <w:pPr>
        <w:spacing w:line="240" w:lineRule="auto"/>
        <w:ind w:left="709" w:hanging="709"/>
      </w:pPr>
      <w:proofErr w:type="spellStart"/>
      <w:r w:rsidRPr="00A16885">
        <w:t>P</w:t>
      </w:r>
      <w:r w:rsidR="00FC32B9" w:rsidRPr="00A16885">
        <w:t>Mi</w:t>
      </w:r>
      <w:r w:rsidRPr="00A16885">
        <w:t>S</w:t>
      </w:r>
      <w:proofErr w:type="spellEnd"/>
      <w:r w:rsidRPr="00A16885">
        <w:tab/>
      </w:r>
      <w:r w:rsidRPr="00A16885">
        <w:tab/>
        <w:t>Pametna mesta in skupnosti</w:t>
      </w:r>
    </w:p>
    <w:p w14:paraId="31A559FA" w14:textId="77777777" w:rsidR="008258A3" w:rsidRPr="00A16885" w:rsidRDefault="008258A3" w:rsidP="00175F98">
      <w:pPr>
        <w:spacing w:line="240" w:lineRule="auto"/>
        <w:ind w:left="1418" w:hanging="1418"/>
      </w:pPr>
      <w:r w:rsidRPr="00A16885">
        <w:t>OP</w:t>
      </w:r>
      <w:r w:rsidR="00175F98" w:rsidRPr="00A16885">
        <w:t xml:space="preserve"> 2014-2020</w:t>
      </w:r>
      <w:r w:rsidR="00A92E54" w:rsidRPr="00A16885">
        <w:tab/>
      </w:r>
      <w:r w:rsidRPr="00A16885">
        <w:t>Operativni program evropske kohezijske politike za rast in delovna mesta</w:t>
      </w:r>
      <w:r w:rsidR="00A14936" w:rsidRPr="00A16885">
        <w:t xml:space="preserve"> </w:t>
      </w:r>
      <w:r w:rsidR="00175F98" w:rsidRPr="00A16885">
        <w:t xml:space="preserve">v programskem obdobju 2014-2020 </w:t>
      </w:r>
    </w:p>
    <w:p w14:paraId="2F79A0B7" w14:textId="77777777" w:rsidR="002259C7" w:rsidRPr="00A16885" w:rsidRDefault="00EE6378" w:rsidP="00F80602">
      <w:pPr>
        <w:spacing w:line="240" w:lineRule="auto"/>
        <w:ind w:left="1416" w:hanging="1410"/>
      </w:pPr>
      <w:r w:rsidRPr="00A16885">
        <w:t>PO1</w:t>
      </w:r>
      <w:r w:rsidRPr="00A16885">
        <w:tab/>
        <w:t xml:space="preserve">Prednostna os: </w:t>
      </w:r>
      <w:r w:rsidR="002259C7" w:rsidRPr="00A16885">
        <w:t>Mednarodna konkurenčnost raziskav, inovacij i</w:t>
      </w:r>
      <w:r w:rsidRPr="00A16885">
        <w:t>n tehnološkega razvoja</w:t>
      </w:r>
      <w:r w:rsidR="00BE78B7" w:rsidRPr="00A16885">
        <w:t xml:space="preserve"> (OP 2014</w:t>
      </w:r>
      <w:r w:rsidR="00BE78B7" w:rsidRPr="00A16885">
        <w:rPr>
          <w:rFonts w:cs="Arial"/>
          <w:color w:val="000000"/>
          <w:szCs w:val="20"/>
          <w:lang w:eastAsia="sl-SI"/>
        </w:rPr>
        <w:t>–</w:t>
      </w:r>
      <w:r w:rsidR="00903AE7" w:rsidRPr="00A16885">
        <w:t>2020)</w:t>
      </w:r>
    </w:p>
    <w:p w14:paraId="68175E9A" w14:textId="77777777" w:rsidR="002259C7" w:rsidRPr="00A16885" w:rsidRDefault="002259C7" w:rsidP="00F80602">
      <w:pPr>
        <w:spacing w:line="240" w:lineRule="auto"/>
        <w:ind w:left="1410" w:hanging="1410"/>
      </w:pPr>
      <w:r w:rsidRPr="00A16885">
        <w:t>PO3</w:t>
      </w:r>
      <w:r w:rsidRPr="00A16885">
        <w:tab/>
      </w:r>
      <w:r w:rsidRPr="00A16885">
        <w:tab/>
        <w:t>Prednostna os: Dinamično in konkurenčno podjetništvo za zeleno g</w:t>
      </w:r>
      <w:r w:rsidR="00903AE7" w:rsidRPr="00A16885">
        <w:t>ospodarsko rast (OP 2014</w:t>
      </w:r>
      <w:r w:rsidR="00BE78B7" w:rsidRPr="00A16885">
        <w:rPr>
          <w:rFonts w:cs="Arial"/>
          <w:color w:val="000000"/>
          <w:szCs w:val="20"/>
          <w:lang w:eastAsia="sl-SI"/>
        </w:rPr>
        <w:t>–</w:t>
      </w:r>
      <w:r w:rsidR="00903AE7" w:rsidRPr="00A16885">
        <w:t>2020)</w:t>
      </w:r>
    </w:p>
    <w:p w14:paraId="639516C8" w14:textId="77777777" w:rsidR="002259C7" w:rsidRPr="00A16885" w:rsidRDefault="002259C7" w:rsidP="00F80602">
      <w:pPr>
        <w:spacing w:line="240" w:lineRule="auto"/>
        <w:ind w:left="1410" w:hanging="1410"/>
      </w:pPr>
      <w:r w:rsidRPr="00A16885">
        <w:t>PO10</w:t>
      </w:r>
      <w:r w:rsidRPr="00A16885">
        <w:tab/>
      </w:r>
      <w:r w:rsidRPr="00A16885">
        <w:tab/>
        <w:t>Prednostna os: Znanje, spretnosti in vseživljenjsko učenje za bolj</w:t>
      </w:r>
      <w:r w:rsidR="00903AE7" w:rsidRPr="00A16885">
        <w:t>šo zaposljivost (OP 2014</w:t>
      </w:r>
      <w:r w:rsidR="00BE78B7" w:rsidRPr="00A16885">
        <w:rPr>
          <w:rFonts w:cs="Arial"/>
          <w:color w:val="000000"/>
          <w:szCs w:val="20"/>
          <w:lang w:eastAsia="sl-SI"/>
        </w:rPr>
        <w:t>–</w:t>
      </w:r>
      <w:r w:rsidR="00903AE7" w:rsidRPr="00A16885">
        <w:t>2020)</w:t>
      </w:r>
    </w:p>
    <w:p w14:paraId="00740652" w14:textId="77777777" w:rsidR="00C43E26" w:rsidRPr="00A16885" w:rsidRDefault="00C43E26" w:rsidP="00F80602">
      <w:pPr>
        <w:spacing w:line="240" w:lineRule="auto"/>
        <w:ind w:left="1410" w:hanging="1410"/>
      </w:pPr>
      <w:proofErr w:type="spellStart"/>
      <w:r w:rsidRPr="00A16885">
        <w:t>PSiDL</w:t>
      </w:r>
      <w:proofErr w:type="spellEnd"/>
      <w:r w:rsidRPr="00A16885">
        <w:tab/>
        <w:t>Pametne stavbe in dom z lesno verigo</w:t>
      </w:r>
    </w:p>
    <w:p w14:paraId="7E232EA2" w14:textId="77777777" w:rsidR="002259C7" w:rsidRPr="00A16885" w:rsidRDefault="002259C7" w:rsidP="00F80602">
      <w:pPr>
        <w:spacing w:line="240" w:lineRule="auto"/>
        <w:ind w:left="709" w:hanging="709"/>
      </w:pPr>
      <w:r w:rsidRPr="00A16885">
        <w:t>RISS</w:t>
      </w:r>
      <w:r w:rsidRPr="00A16885">
        <w:tab/>
      </w:r>
      <w:r w:rsidRPr="00A16885">
        <w:tab/>
        <w:t>Raziskovalna in in</w:t>
      </w:r>
      <w:r w:rsidR="00903AE7" w:rsidRPr="00A16885">
        <w:t>ovacijska strategija Slovenije</w:t>
      </w:r>
    </w:p>
    <w:p w14:paraId="26C0FB8F" w14:textId="77777777" w:rsidR="00FC4C90" w:rsidRPr="00A16885" w:rsidRDefault="00FC4C90" w:rsidP="00F80602">
      <w:pPr>
        <w:spacing w:line="240" w:lineRule="auto"/>
        <w:ind w:left="709" w:hanging="709"/>
      </w:pPr>
      <w:r w:rsidRPr="00A16885">
        <w:t xml:space="preserve">R &amp; R </w:t>
      </w:r>
      <w:r w:rsidRPr="00A16885">
        <w:tab/>
      </w:r>
      <w:r w:rsidRPr="00A16885">
        <w:tab/>
        <w:t>raziskave in razvoj</w:t>
      </w:r>
    </w:p>
    <w:p w14:paraId="547F61F5" w14:textId="77777777" w:rsidR="002259C7" w:rsidRPr="00A16885" w:rsidRDefault="002259C7" w:rsidP="00F80602">
      <w:pPr>
        <w:spacing w:line="240" w:lineRule="auto"/>
        <w:ind w:left="709" w:hanging="709"/>
      </w:pPr>
      <w:r w:rsidRPr="00A16885">
        <w:t>RRD</w:t>
      </w:r>
      <w:r w:rsidRPr="00A16885">
        <w:tab/>
      </w:r>
      <w:r w:rsidRPr="00A16885">
        <w:tab/>
        <w:t>r</w:t>
      </w:r>
      <w:r w:rsidR="00903AE7" w:rsidRPr="00A16885">
        <w:t>aziskovalno-razvojna dejavnost</w:t>
      </w:r>
    </w:p>
    <w:p w14:paraId="35DDD902" w14:textId="77777777" w:rsidR="002259C7" w:rsidRPr="00A16885" w:rsidRDefault="002259C7" w:rsidP="00F80602">
      <w:pPr>
        <w:spacing w:line="240" w:lineRule="auto"/>
        <w:ind w:left="709" w:hanging="709"/>
      </w:pPr>
      <w:r w:rsidRPr="00A16885">
        <w:t>RRI</w:t>
      </w:r>
      <w:r w:rsidRPr="00A16885">
        <w:tab/>
      </w:r>
      <w:r w:rsidRPr="00A16885">
        <w:tab/>
      </w:r>
      <w:r w:rsidR="00903AE7" w:rsidRPr="00A16885">
        <w:t>raziskave, razvoj in inovacije</w:t>
      </w:r>
    </w:p>
    <w:p w14:paraId="1ADAF5E0" w14:textId="77777777" w:rsidR="002259C7" w:rsidRPr="00A16885" w:rsidRDefault="002259C7" w:rsidP="00F80602">
      <w:pPr>
        <w:spacing w:line="240" w:lineRule="auto"/>
        <w:ind w:left="709" w:hanging="709"/>
      </w:pPr>
      <w:r w:rsidRPr="00A16885">
        <w:t>S3</w:t>
      </w:r>
      <w:r w:rsidRPr="00A16885">
        <w:tab/>
      </w:r>
      <w:r w:rsidRPr="00A16885">
        <w:tab/>
        <w:t>str</w:t>
      </w:r>
      <w:r w:rsidR="00903AE7" w:rsidRPr="00A16885">
        <w:t>ategije pametne specializacije</w:t>
      </w:r>
    </w:p>
    <w:p w14:paraId="5D17452D" w14:textId="6B807A58" w:rsidR="002259C7" w:rsidRPr="00A16885" w:rsidRDefault="002259C7" w:rsidP="00F80602">
      <w:pPr>
        <w:spacing w:line="240" w:lineRule="auto"/>
        <w:ind w:left="1410" w:hanging="1410"/>
        <w:rPr>
          <w:i/>
        </w:rPr>
      </w:pPr>
      <w:r w:rsidRPr="00A16885">
        <w:t>S4</w:t>
      </w:r>
      <w:r w:rsidRPr="00A16885">
        <w:tab/>
      </w:r>
      <w:r w:rsidRPr="00A16885">
        <w:tab/>
        <w:t>Slovenska strategija pametne specializacije</w:t>
      </w:r>
      <w:r w:rsidR="00A92E54" w:rsidRPr="00A16885">
        <w:t xml:space="preserve"> </w:t>
      </w:r>
      <w:r w:rsidR="007D1106" w:rsidRPr="00A16885">
        <w:rPr>
          <w:i/>
        </w:rPr>
        <w:t>(</w:t>
      </w:r>
      <w:proofErr w:type="spellStart"/>
      <w:r w:rsidR="00DE79BF" w:rsidRPr="00A16885">
        <w:rPr>
          <w:i/>
        </w:rPr>
        <w:t>Slovenian</w:t>
      </w:r>
      <w:proofErr w:type="spellEnd"/>
      <w:r w:rsidRPr="00A16885">
        <w:rPr>
          <w:i/>
        </w:rPr>
        <w:t xml:space="preserve"> Smart </w:t>
      </w:r>
      <w:proofErr w:type="spellStart"/>
      <w:r w:rsidRPr="00A16885">
        <w:rPr>
          <w:i/>
        </w:rPr>
        <w:t>Specialisation</w:t>
      </w:r>
      <w:proofErr w:type="spellEnd"/>
      <w:r w:rsidRPr="00A16885">
        <w:rPr>
          <w:i/>
        </w:rPr>
        <w:t xml:space="preserve"> </w:t>
      </w:r>
      <w:proofErr w:type="spellStart"/>
      <w:r w:rsidRPr="00A16885">
        <w:rPr>
          <w:i/>
        </w:rPr>
        <w:t>Strategy</w:t>
      </w:r>
      <w:proofErr w:type="spellEnd"/>
      <w:r w:rsidR="007D1106" w:rsidRPr="00A16885">
        <w:rPr>
          <w:i/>
        </w:rPr>
        <w:t>)</w:t>
      </w:r>
    </w:p>
    <w:p w14:paraId="60C5AF08" w14:textId="150D8535" w:rsidR="00564AB5" w:rsidRPr="00A16885" w:rsidRDefault="00564AB5" w:rsidP="00F80602">
      <w:pPr>
        <w:spacing w:line="240" w:lineRule="auto"/>
        <w:ind w:left="1410" w:hanging="1410"/>
      </w:pPr>
      <w:r w:rsidRPr="00A16885">
        <w:t xml:space="preserve">S5 </w:t>
      </w:r>
      <w:r w:rsidRPr="00A16885">
        <w:tab/>
        <w:t xml:space="preserve">Strategija pametne specializacije 2030 </w:t>
      </w:r>
      <w:r w:rsidRPr="00A16885">
        <w:rPr>
          <w:i/>
        </w:rPr>
        <w:t>(</w:t>
      </w:r>
      <w:proofErr w:type="spellStart"/>
      <w:r w:rsidR="00DE79BF" w:rsidRPr="00A16885">
        <w:rPr>
          <w:i/>
        </w:rPr>
        <w:t>Slovenian</w:t>
      </w:r>
      <w:proofErr w:type="spellEnd"/>
      <w:r w:rsidRPr="00A16885">
        <w:rPr>
          <w:i/>
        </w:rPr>
        <w:t xml:space="preserve"> </w:t>
      </w:r>
      <w:proofErr w:type="spellStart"/>
      <w:r w:rsidRPr="00A16885">
        <w:rPr>
          <w:i/>
        </w:rPr>
        <w:t>Sustainable</w:t>
      </w:r>
      <w:proofErr w:type="spellEnd"/>
      <w:r w:rsidRPr="00A16885">
        <w:rPr>
          <w:i/>
        </w:rPr>
        <w:t xml:space="preserve"> Smart </w:t>
      </w:r>
      <w:proofErr w:type="spellStart"/>
      <w:r w:rsidRPr="00A16885">
        <w:rPr>
          <w:i/>
        </w:rPr>
        <w:t>Specialisation</w:t>
      </w:r>
      <w:proofErr w:type="spellEnd"/>
      <w:r w:rsidRPr="00A16885">
        <w:rPr>
          <w:i/>
        </w:rPr>
        <w:t xml:space="preserve"> </w:t>
      </w:r>
      <w:proofErr w:type="spellStart"/>
      <w:r w:rsidRPr="00A16885">
        <w:rPr>
          <w:i/>
        </w:rPr>
        <w:t>Strategy</w:t>
      </w:r>
      <w:proofErr w:type="spellEnd"/>
      <w:r w:rsidRPr="00A16885">
        <w:rPr>
          <w:i/>
        </w:rPr>
        <w:t>)</w:t>
      </w:r>
    </w:p>
    <w:p w14:paraId="1AD89E06" w14:textId="37B4A730" w:rsidR="00EB522D" w:rsidRPr="00A16885" w:rsidRDefault="00EB522D" w:rsidP="00F80602">
      <w:pPr>
        <w:spacing w:line="240" w:lineRule="auto"/>
        <w:ind w:left="1410" w:hanging="1410"/>
      </w:pPr>
      <w:r w:rsidRPr="00A16885">
        <w:t>SAŠA</w:t>
      </w:r>
      <w:r w:rsidRPr="00A16885">
        <w:tab/>
        <w:t xml:space="preserve">Savinjsko-šaleška </w:t>
      </w:r>
      <w:proofErr w:type="spellStart"/>
      <w:r w:rsidRPr="00A16885">
        <w:t>subregija</w:t>
      </w:r>
      <w:proofErr w:type="spellEnd"/>
    </w:p>
    <w:p w14:paraId="287EA14C" w14:textId="71BD51C0" w:rsidR="0097535F" w:rsidRPr="00AE5778" w:rsidRDefault="0097535F" w:rsidP="00F80602">
      <w:pPr>
        <w:spacing w:line="240" w:lineRule="auto"/>
        <w:ind w:left="1410" w:hanging="1410"/>
      </w:pPr>
      <w:r w:rsidRPr="00AE5778">
        <w:t>SBE</w:t>
      </w:r>
      <w:r w:rsidRPr="00AE5778">
        <w:tab/>
        <w:t>Trajnostno modro gospodarstvo (</w:t>
      </w:r>
      <w:proofErr w:type="spellStart"/>
      <w:r w:rsidRPr="00AE5778">
        <w:rPr>
          <w:i/>
        </w:rPr>
        <w:t>Sustainable</w:t>
      </w:r>
      <w:proofErr w:type="spellEnd"/>
      <w:r w:rsidRPr="00AE5778">
        <w:rPr>
          <w:i/>
        </w:rPr>
        <w:t xml:space="preserve"> </w:t>
      </w:r>
      <w:proofErr w:type="spellStart"/>
      <w:r w:rsidRPr="00AE5778">
        <w:rPr>
          <w:i/>
        </w:rPr>
        <w:t>Blue</w:t>
      </w:r>
      <w:proofErr w:type="spellEnd"/>
      <w:r w:rsidRPr="00AE5778">
        <w:rPr>
          <w:i/>
        </w:rPr>
        <w:t xml:space="preserve"> </w:t>
      </w:r>
      <w:proofErr w:type="spellStart"/>
      <w:r w:rsidRPr="00AE5778">
        <w:rPr>
          <w:i/>
        </w:rPr>
        <w:t>Economy</w:t>
      </w:r>
      <w:proofErr w:type="spellEnd"/>
      <w:r w:rsidRPr="00AE5778">
        <w:rPr>
          <w:i/>
        </w:rPr>
        <w:t>)</w:t>
      </w:r>
      <w:r w:rsidRPr="00AE5778">
        <w:t xml:space="preserve"> </w:t>
      </w:r>
    </w:p>
    <w:p w14:paraId="03331709" w14:textId="77777777" w:rsidR="002259C7" w:rsidRPr="00AE5778" w:rsidRDefault="002259C7" w:rsidP="00F80602">
      <w:pPr>
        <w:spacing w:line="240" w:lineRule="auto"/>
        <w:ind w:left="709" w:hanging="709"/>
      </w:pPr>
      <w:r w:rsidRPr="00AE5778">
        <w:t xml:space="preserve">SIS </w:t>
      </w:r>
      <w:r w:rsidRPr="00AE5778">
        <w:tab/>
      </w:r>
      <w:r w:rsidRPr="00AE5778">
        <w:tab/>
        <w:t>Slov</w:t>
      </w:r>
      <w:r w:rsidR="00903AE7" w:rsidRPr="00AE5778">
        <w:t xml:space="preserve">enska industrijska strategija </w:t>
      </w:r>
    </w:p>
    <w:p w14:paraId="5A07795A" w14:textId="77777777" w:rsidR="002D4E00" w:rsidRPr="00AE5778" w:rsidRDefault="002D4E00" w:rsidP="00F80602">
      <w:pPr>
        <w:spacing w:line="240" w:lineRule="auto"/>
        <w:ind w:left="709" w:hanging="709"/>
      </w:pPr>
      <w:proofErr w:type="spellStart"/>
      <w:r w:rsidRPr="00AE5778">
        <w:rPr>
          <w:rFonts w:cs="Arial"/>
        </w:rPr>
        <w:t>sNES</w:t>
      </w:r>
      <w:proofErr w:type="spellEnd"/>
      <w:r w:rsidRPr="00AE5778">
        <w:rPr>
          <w:rFonts w:cs="Arial"/>
        </w:rPr>
        <w:tab/>
      </w:r>
      <w:r w:rsidRPr="00AE5778">
        <w:rPr>
          <w:rFonts w:cs="Arial"/>
        </w:rPr>
        <w:tab/>
      </w:r>
      <w:r w:rsidR="00FC2B1D" w:rsidRPr="00AE5778">
        <w:rPr>
          <w:rFonts w:cs="Arial"/>
        </w:rPr>
        <w:t>s</w:t>
      </w:r>
      <w:r w:rsidRPr="00AE5778">
        <w:rPr>
          <w:rFonts w:cs="Arial"/>
        </w:rPr>
        <w:t>koraj nič energijske stavbe</w:t>
      </w:r>
    </w:p>
    <w:p w14:paraId="6BC75DAB" w14:textId="77777777" w:rsidR="002259C7" w:rsidRPr="00AE5778" w:rsidRDefault="002259C7" w:rsidP="00F80602">
      <w:pPr>
        <w:spacing w:line="240" w:lineRule="auto"/>
        <w:ind w:left="709" w:hanging="709"/>
      </w:pPr>
      <w:r w:rsidRPr="00AE5778">
        <w:t>SPP</w:t>
      </w:r>
      <w:r w:rsidRPr="00AE5778">
        <w:tab/>
      </w:r>
      <w:r w:rsidRPr="00AE5778">
        <w:tab/>
        <w:t>Sklad za pravični prehod</w:t>
      </w:r>
      <w:r w:rsidR="00A92E54" w:rsidRPr="00AE5778">
        <w:t xml:space="preserve"> </w:t>
      </w:r>
      <w:r w:rsidR="007D1106" w:rsidRPr="00AE5778">
        <w:rPr>
          <w:i/>
        </w:rPr>
        <w:t>(</w:t>
      </w:r>
      <w:r w:rsidR="00903AE7" w:rsidRPr="00AE5778">
        <w:rPr>
          <w:i/>
        </w:rPr>
        <w:t xml:space="preserve">Just </w:t>
      </w:r>
      <w:proofErr w:type="spellStart"/>
      <w:r w:rsidR="00903AE7" w:rsidRPr="00AE5778">
        <w:rPr>
          <w:i/>
        </w:rPr>
        <w:t>Transition</w:t>
      </w:r>
      <w:proofErr w:type="spellEnd"/>
      <w:r w:rsidR="00903AE7" w:rsidRPr="00AE5778">
        <w:rPr>
          <w:i/>
        </w:rPr>
        <w:t xml:space="preserve"> Fund </w:t>
      </w:r>
      <w:r w:rsidR="007D1106" w:rsidRPr="00AE5778">
        <w:rPr>
          <w:i/>
        </w:rPr>
        <w:t>–</w:t>
      </w:r>
      <w:r w:rsidR="00903AE7" w:rsidRPr="00AE5778">
        <w:rPr>
          <w:i/>
        </w:rPr>
        <w:t xml:space="preserve"> JTF</w:t>
      </w:r>
      <w:r w:rsidR="007D1106" w:rsidRPr="00AE5778">
        <w:rPr>
          <w:i/>
        </w:rPr>
        <w:t>)</w:t>
      </w:r>
    </w:p>
    <w:p w14:paraId="5A615025" w14:textId="77777777" w:rsidR="002259C7" w:rsidRPr="00AE5778" w:rsidRDefault="002259C7" w:rsidP="00F80602">
      <w:pPr>
        <w:spacing w:line="240" w:lineRule="auto"/>
        <w:ind w:left="709" w:hanging="709"/>
      </w:pPr>
      <w:r w:rsidRPr="00AE5778">
        <w:t>SRIP</w:t>
      </w:r>
      <w:r w:rsidRPr="00AE5778">
        <w:tab/>
      </w:r>
      <w:r w:rsidRPr="00AE5778">
        <w:tab/>
      </w:r>
      <w:r w:rsidR="00EE6378" w:rsidRPr="00AE5778">
        <w:t>Strateško razvojno-inovacijsko partnerstvo</w:t>
      </w:r>
    </w:p>
    <w:p w14:paraId="624C925A" w14:textId="15F35C7D" w:rsidR="002259C7" w:rsidRPr="00AE5778" w:rsidRDefault="002259C7" w:rsidP="00F80602">
      <w:pPr>
        <w:spacing w:line="240" w:lineRule="auto"/>
        <w:ind w:left="709" w:hanging="709"/>
      </w:pPr>
      <w:r w:rsidRPr="00AE5778">
        <w:t>SRS</w:t>
      </w:r>
      <w:r w:rsidR="00C07DD8" w:rsidRPr="00AE5778">
        <w:t xml:space="preserve"> 2030</w:t>
      </w:r>
      <w:r w:rsidR="00C07DD8" w:rsidRPr="00AE5778">
        <w:tab/>
      </w:r>
      <w:r w:rsidR="00903AE7" w:rsidRPr="00AE5778">
        <w:t>Strategija razvoja Slovenije</w:t>
      </w:r>
      <w:r w:rsidR="00C07DD8" w:rsidRPr="00AE5778">
        <w:t xml:space="preserve"> 2030</w:t>
      </w:r>
    </w:p>
    <w:p w14:paraId="2E976AA7" w14:textId="77777777" w:rsidR="002E388A" w:rsidRPr="00AE5778" w:rsidRDefault="002E388A" w:rsidP="00F80602">
      <w:pPr>
        <w:spacing w:line="240" w:lineRule="auto"/>
        <w:ind w:left="709" w:hanging="709"/>
      </w:pPr>
      <w:r w:rsidRPr="00AE5778">
        <w:rPr>
          <w:rFonts w:cs="Arial"/>
          <w:color w:val="000000"/>
        </w:rPr>
        <w:t>SS RS</w:t>
      </w:r>
      <w:r w:rsidRPr="00AE5778">
        <w:rPr>
          <w:rFonts w:cs="Arial"/>
          <w:color w:val="000000"/>
        </w:rPr>
        <w:tab/>
      </w:r>
      <w:r w:rsidRPr="00AE5778">
        <w:rPr>
          <w:rFonts w:cs="Arial"/>
          <w:color w:val="000000"/>
        </w:rPr>
        <w:tab/>
        <w:t>Stanovanjski sklad Republike Slovenije</w:t>
      </w:r>
    </w:p>
    <w:p w14:paraId="01E347FD" w14:textId="77777777" w:rsidR="00E03E38" w:rsidRPr="00AE5778" w:rsidRDefault="00E03E38" w:rsidP="00F80602">
      <w:pPr>
        <w:spacing w:line="240" w:lineRule="auto"/>
        <w:ind w:left="709" w:hanging="709"/>
      </w:pPr>
      <w:r w:rsidRPr="00AE5778">
        <w:t>SURS</w:t>
      </w:r>
      <w:r w:rsidR="00CB1438" w:rsidRPr="00AE5778">
        <w:tab/>
      </w:r>
      <w:r w:rsidR="00CB1438" w:rsidRPr="00AE5778">
        <w:tab/>
        <w:t>Statistični urad Republike Slovenije </w:t>
      </w:r>
    </w:p>
    <w:p w14:paraId="074D54AF" w14:textId="77777777" w:rsidR="002259C7" w:rsidRPr="00AE5778" w:rsidRDefault="002259C7" w:rsidP="00F80602">
      <w:pPr>
        <w:spacing w:line="240" w:lineRule="auto"/>
        <w:ind w:left="709" w:hanging="709"/>
      </w:pPr>
      <w:r w:rsidRPr="00AE5778">
        <w:t>SVRK</w:t>
      </w:r>
      <w:r w:rsidRPr="00AE5778">
        <w:tab/>
      </w:r>
      <w:r w:rsidRPr="00AE5778">
        <w:tab/>
        <w:t xml:space="preserve">Služba Vlade Republike Slovenije za razvoj </w:t>
      </w:r>
      <w:r w:rsidR="00903AE7" w:rsidRPr="00AE5778">
        <w:t>in evropsko kohezijsko politiko</w:t>
      </w:r>
    </w:p>
    <w:p w14:paraId="3CB671A7" w14:textId="77777777" w:rsidR="00BB268F" w:rsidRPr="00AE5778" w:rsidRDefault="00BB268F" w:rsidP="00F80602">
      <w:pPr>
        <w:spacing w:line="240" w:lineRule="auto"/>
        <w:ind w:left="709" w:hanging="709"/>
      </w:pPr>
      <w:r w:rsidRPr="00AE5778">
        <w:rPr>
          <w:rFonts w:cs="Arial"/>
        </w:rPr>
        <w:t xml:space="preserve">TIM </w:t>
      </w:r>
      <w:r w:rsidRPr="00AE5778">
        <w:rPr>
          <w:rFonts w:cs="Arial"/>
        </w:rPr>
        <w:tab/>
      </w:r>
      <w:r w:rsidRPr="00AE5778">
        <w:rPr>
          <w:rFonts w:cs="Arial"/>
        </w:rPr>
        <w:tab/>
      </w:r>
      <w:proofErr w:type="spellStart"/>
      <w:r w:rsidRPr="00AE5778">
        <w:rPr>
          <w:rFonts w:cs="Arial"/>
          <w:i/>
        </w:rPr>
        <w:t>Twin</w:t>
      </w:r>
      <w:proofErr w:type="spellEnd"/>
      <w:r w:rsidRPr="00AE5778">
        <w:rPr>
          <w:rFonts w:cs="Arial"/>
          <w:i/>
        </w:rPr>
        <w:t xml:space="preserve"> </w:t>
      </w:r>
      <w:proofErr w:type="spellStart"/>
      <w:r w:rsidRPr="00AE5778">
        <w:rPr>
          <w:rFonts w:cs="Arial"/>
          <w:i/>
        </w:rPr>
        <w:t>International</w:t>
      </w:r>
      <w:proofErr w:type="spellEnd"/>
      <w:r w:rsidRPr="00AE5778">
        <w:rPr>
          <w:rFonts w:cs="Arial"/>
          <w:i/>
        </w:rPr>
        <w:t xml:space="preserve"> </w:t>
      </w:r>
      <w:proofErr w:type="spellStart"/>
      <w:r w:rsidRPr="00AE5778">
        <w:rPr>
          <w:rFonts w:cs="Arial"/>
          <w:i/>
        </w:rPr>
        <w:t>Multihelix</w:t>
      </w:r>
      <w:proofErr w:type="spellEnd"/>
    </w:p>
    <w:p w14:paraId="3E32E75B" w14:textId="77777777" w:rsidR="00C43E26" w:rsidRPr="00AE5778" w:rsidRDefault="00C43E26" w:rsidP="00F80602">
      <w:pPr>
        <w:spacing w:line="240" w:lineRule="auto"/>
        <w:ind w:left="709" w:hanging="709"/>
      </w:pPr>
      <w:proofErr w:type="spellStart"/>
      <w:r w:rsidRPr="00AE5778">
        <w:t>ToP</w:t>
      </w:r>
      <w:proofErr w:type="spellEnd"/>
      <w:r w:rsidRPr="00AE5778">
        <w:tab/>
      </w:r>
      <w:r w:rsidRPr="00AE5778">
        <w:tab/>
        <w:t>Tovarne prihodnosti</w:t>
      </w:r>
    </w:p>
    <w:p w14:paraId="41E2547E" w14:textId="77777777" w:rsidR="002259C7" w:rsidRPr="00AE5778" w:rsidRDefault="002259C7" w:rsidP="00F80602">
      <w:pPr>
        <w:spacing w:line="240" w:lineRule="auto"/>
        <w:ind w:left="709" w:hanging="709"/>
      </w:pPr>
      <w:r w:rsidRPr="00AE5778">
        <w:t>TRL</w:t>
      </w:r>
      <w:r w:rsidRPr="00AE5778">
        <w:tab/>
      </w:r>
      <w:r w:rsidRPr="00AE5778">
        <w:tab/>
        <w:t>lestvica tehnološke pripravljenosti</w:t>
      </w:r>
      <w:r w:rsidR="00A92E54" w:rsidRPr="00AE5778">
        <w:t xml:space="preserve"> </w:t>
      </w:r>
      <w:r w:rsidR="007F2240" w:rsidRPr="00AE5778">
        <w:rPr>
          <w:i/>
        </w:rPr>
        <w:t>(</w:t>
      </w:r>
      <w:proofErr w:type="spellStart"/>
      <w:r w:rsidR="00903AE7" w:rsidRPr="00AE5778">
        <w:rPr>
          <w:i/>
        </w:rPr>
        <w:t>Technology</w:t>
      </w:r>
      <w:proofErr w:type="spellEnd"/>
      <w:r w:rsidR="00903AE7" w:rsidRPr="00AE5778">
        <w:rPr>
          <w:i/>
        </w:rPr>
        <w:t xml:space="preserve"> </w:t>
      </w:r>
      <w:proofErr w:type="spellStart"/>
      <w:r w:rsidR="00903AE7" w:rsidRPr="00AE5778">
        <w:rPr>
          <w:i/>
        </w:rPr>
        <w:t>readiness</w:t>
      </w:r>
      <w:proofErr w:type="spellEnd"/>
      <w:r w:rsidR="00903AE7" w:rsidRPr="00AE5778">
        <w:rPr>
          <w:i/>
        </w:rPr>
        <w:t xml:space="preserve"> </w:t>
      </w:r>
      <w:proofErr w:type="spellStart"/>
      <w:r w:rsidR="00903AE7" w:rsidRPr="00AE5778">
        <w:rPr>
          <w:i/>
        </w:rPr>
        <w:t>levels</w:t>
      </w:r>
      <w:proofErr w:type="spellEnd"/>
      <w:r w:rsidR="007F2240" w:rsidRPr="00AE5778">
        <w:rPr>
          <w:i/>
        </w:rPr>
        <w:t>)</w:t>
      </w:r>
    </w:p>
    <w:p w14:paraId="22D035B9" w14:textId="77777777" w:rsidR="002259C7" w:rsidRPr="00AE5778" w:rsidRDefault="002259C7" w:rsidP="00F80602">
      <w:pPr>
        <w:spacing w:line="240" w:lineRule="auto"/>
        <w:ind w:left="709" w:hanging="709"/>
        <w:rPr>
          <w:i/>
        </w:rPr>
      </w:pPr>
      <w:r w:rsidRPr="00AE5778">
        <w:t>TTO</w:t>
      </w:r>
      <w:r w:rsidRPr="00AE5778">
        <w:tab/>
      </w:r>
      <w:r w:rsidRPr="00AE5778">
        <w:tab/>
        <w:t>pisarna za prenos tehnologij</w:t>
      </w:r>
      <w:r w:rsidR="00FC2B1D" w:rsidRPr="00AE5778">
        <w:t xml:space="preserve"> </w:t>
      </w:r>
      <w:r w:rsidR="007F2240" w:rsidRPr="00AE5778">
        <w:rPr>
          <w:i/>
        </w:rPr>
        <w:t>(</w:t>
      </w:r>
      <w:proofErr w:type="spellStart"/>
      <w:r w:rsidR="00903AE7" w:rsidRPr="00AE5778">
        <w:rPr>
          <w:i/>
        </w:rPr>
        <w:t>Technology</w:t>
      </w:r>
      <w:proofErr w:type="spellEnd"/>
      <w:r w:rsidR="00903AE7" w:rsidRPr="00AE5778">
        <w:rPr>
          <w:i/>
        </w:rPr>
        <w:t xml:space="preserve"> transfer </w:t>
      </w:r>
      <w:proofErr w:type="spellStart"/>
      <w:r w:rsidR="00903AE7" w:rsidRPr="00AE5778">
        <w:rPr>
          <w:i/>
        </w:rPr>
        <w:t>office</w:t>
      </w:r>
      <w:proofErr w:type="spellEnd"/>
      <w:r w:rsidR="007F2240" w:rsidRPr="00AE5778">
        <w:rPr>
          <w:i/>
        </w:rPr>
        <w:t>)</w:t>
      </w:r>
    </w:p>
    <w:p w14:paraId="28A9CCC8" w14:textId="77777777" w:rsidR="00592376" w:rsidRPr="00AE5778" w:rsidRDefault="00592376" w:rsidP="00F80602">
      <w:pPr>
        <w:spacing w:line="240" w:lineRule="auto"/>
        <w:ind w:left="709" w:hanging="709"/>
      </w:pPr>
      <w:r w:rsidRPr="00AE5778">
        <w:t>UI</w:t>
      </w:r>
      <w:r w:rsidRPr="00AE5778">
        <w:tab/>
      </w:r>
      <w:r w:rsidRPr="00AE5778">
        <w:tab/>
        <w:t>umetna inteligenca</w:t>
      </w:r>
    </w:p>
    <w:p w14:paraId="1521CE94" w14:textId="3ECE64B1" w:rsidR="00E51781" w:rsidRPr="00AE5778" w:rsidRDefault="00E51781" w:rsidP="00F80602">
      <w:pPr>
        <w:spacing w:line="240" w:lineRule="auto"/>
        <w:ind w:left="709" w:hanging="709"/>
        <w:rPr>
          <w:szCs w:val="20"/>
        </w:rPr>
      </w:pPr>
      <w:r w:rsidRPr="00AE5778">
        <w:rPr>
          <w:szCs w:val="20"/>
        </w:rPr>
        <w:t>V2I</w:t>
      </w:r>
      <w:r w:rsidRPr="00AE5778">
        <w:rPr>
          <w:szCs w:val="20"/>
        </w:rPr>
        <w:tab/>
      </w:r>
      <w:r w:rsidRPr="00AE5778">
        <w:rPr>
          <w:szCs w:val="20"/>
        </w:rPr>
        <w:tab/>
      </w:r>
      <w:r w:rsidRPr="00AE5778">
        <w:t xml:space="preserve">komunikacija med vozilom in infrastrukturo </w:t>
      </w:r>
      <w:r w:rsidRPr="00AE5778">
        <w:rPr>
          <w:i/>
        </w:rPr>
        <w:t>(</w:t>
      </w:r>
      <w:proofErr w:type="spellStart"/>
      <w:r w:rsidRPr="00AE5778">
        <w:rPr>
          <w:i/>
        </w:rPr>
        <w:t>vehicle</w:t>
      </w:r>
      <w:proofErr w:type="spellEnd"/>
      <w:r w:rsidRPr="00AE5778">
        <w:rPr>
          <w:i/>
        </w:rPr>
        <w:t xml:space="preserve"> to </w:t>
      </w:r>
      <w:proofErr w:type="spellStart"/>
      <w:r w:rsidRPr="00AE5778">
        <w:rPr>
          <w:i/>
        </w:rPr>
        <w:t>infra</w:t>
      </w:r>
      <w:r w:rsidR="00AC6471" w:rsidRPr="00AE5778">
        <w:rPr>
          <w:i/>
        </w:rPr>
        <w:t>stru</w:t>
      </w:r>
      <w:r w:rsidRPr="00AE5778">
        <w:rPr>
          <w:i/>
        </w:rPr>
        <w:t>cture</w:t>
      </w:r>
      <w:proofErr w:type="spellEnd"/>
      <w:r w:rsidRPr="00AE5778">
        <w:rPr>
          <w:i/>
        </w:rPr>
        <w:t>)</w:t>
      </w:r>
    </w:p>
    <w:p w14:paraId="4CFEC6E7" w14:textId="77777777" w:rsidR="002259C7" w:rsidRPr="00AE5778" w:rsidRDefault="002259C7" w:rsidP="00F80602">
      <w:pPr>
        <w:spacing w:line="240" w:lineRule="auto"/>
        <w:ind w:left="709" w:hanging="709"/>
      </w:pPr>
      <w:r w:rsidRPr="00AE5778">
        <w:t>VKO</w:t>
      </w:r>
      <w:r w:rsidRPr="00AE5778">
        <w:tab/>
      </w:r>
      <w:r w:rsidRPr="00AE5778">
        <w:tab/>
        <w:t>vseži</w:t>
      </w:r>
      <w:r w:rsidR="00903AE7" w:rsidRPr="00AE5778">
        <w:t>vljenjska karierna orientacija</w:t>
      </w:r>
    </w:p>
    <w:p w14:paraId="65215C2A" w14:textId="035535C0" w:rsidR="002259C7" w:rsidRPr="00AE5778" w:rsidRDefault="00CE2E61" w:rsidP="00F80602">
      <w:pPr>
        <w:spacing w:line="240" w:lineRule="auto"/>
      </w:pPr>
      <w:proofErr w:type="spellStart"/>
      <w:r w:rsidRPr="00AE5778">
        <w:t>ZZr</w:t>
      </w:r>
      <w:r w:rsidR="002259C7" w:rsidRPr="00AE5778">
        <w:t>ID</w:t>
      </w:r>
      <w:proofErr w:type="spellEnd"/>
      <w:r w:rsidR="002259C7" w:rsidRPr="00AE5778">
        <w:tab/>
      </w:r>
      <w:r w:rsidR="002259C7" w:rsidRPr="00AE5778">
        <w:tab/>
        <w:t>Zakon o znanstvenoraziskovalni in inovacijski dejavnosti</w:t>
      </w:r>
    </w:p>
    <w:p w14:paraId="4BD9A5B4" w14:textId="77777777" w:rsidR="00732B03" w:rsidRPr="00AE5778" w:rsidRDefault="00732B03" w:rsidP="00F80602">
      <w:pPr>
        <w:spacing w:line="240" w:lineRule="auto"/>
      </w:pPr>
      <w:r w:rsidRPr="00AE5778">
        <w:t>5G</w:t>
      </w:r>
      <w:r w:rsidRPr="00AE5778">
        <w:rPr>
          <w:rFonts w:ascii="Helvetica" w:hAnsi="Helvetica"/>
          <w:color w:val="666666"/>
          <w:szCs w:val="20"/>
          <w:shd w:val="clear" w:color="auto" w:fill="FFFFFF"/>
        </w:rPr>
        <w:t xml:space="preserve"> </w:t>
      </w:r>
      <w:r w:rsidRPr="00AE5778">
        <w:rPr>
          <w:rFonts w:ascii="Helvetica" w:hAnsi="Helvetica"/>
          <w:color w:val="666666"/>
          <w:szCs w:val="20"/>
          <w:shd w:val="clear" w:color="auto" w:fill="FFFFFF"/>
        </w:rPr>
        <w:tab/>
      </w:r>
      <w:r w:rsidRPr="00AE5778">
        <w:rPr>
          <w:rFonts w:ascii="Helvetica" w:hAnsi="Helvetica"/>
          <w:color w:val="666666"/>
          <w:szCs w:val="20"/>
          <w:shd w:val="clear" w:color="auto" w:fill="FFFFFF"/>
        </w:rPr>
        <w:tab/>
      </w:r>
      <w:r w:rsidRPr="00AE5778">
        <w:t>mobilne komunikacijske tehnologije pete generacije</w:t>
      </w:r>
    </w:p>
    <w:p w14:paraId="77B6BA30" w14:textId="77777777" w:rsidR="00732B03" w:rsidRPr="00AE5778" w:rsidRDefault="00732B03" w:rsidP="00F80602">
      <w:pPr>
        <w:spacing w:line="240" w:lineRule="auto"/>
      </w:pPr>
      <w:r w:rsidRPr="00AE5778">
        <w:t>6G</w:t>
      </w:r>
      <w:r w:rsidRPr="00AE5778">
        <w:rPr>
          <w:rFonts w:ascii="Helvetica" w:hAnsi="Helvetica"/>
          <w:color w:val="666666"/>
          <w:szCs w:val="20"/>
          <w:shd w:val="clear" w:color="auto" w:fill="FFFFFF"/>
        </w:rPr>
        <w:t xml:space="preserve"> </w:t>
      </w:r>
      <w:r w:rsidRPr="00AE5778">
        <w:rPr>
          <w:rFonts w:ascii="Helvetica" w:hAnsi="Helvetica"/>
          <w:color w:val="666666"/>
          <w:szCs w:val="20"/>
          <w:shd w:val="clear" w:color="auto" w:fill="FFFFFF"/>
        </w:rPr>
        <w:tab/>
      </w:r>
      <w:r w:rsidRPr="00AE5778">
        <w:rPr>
          <w:rFonts w:ascii="Helvetica" w:hAnsi="Helvetica"/>
          <w:color w:val="666666"/>
          <w:szCs w:val="20"/>
          <w:shd w:val="clear" w:color="auto" w:fill="FFFFFF"/>
        </w:rPr>
        <w:tab/>
      </w:r>
      <w:r w:rsidRPr="00AE5778">
        <w:t>šesta generacija brezžičnih komunikacij</w:t>
      </w:r>
    </w:p>
    <w:p w14:paraId="3811AE70" w14:textId="77777777" w:rsidR="004D765E" w:rsidRPr="00AE5778" w:rsidRDefault="00BD1B99" w:rsidP="002C4A45">
      <w:pPr>
        <w:spacing w:line="240" w:lineRule="auto"/>
        <w:rPr>
          <w:rFonts w:eastAsia="Arial" w:cs="Times New Roman (Body CS)"/>
          <w:color w:val="000000"/>
        </w:rPr>
      </w:pPr>
      <w:r w:rsidRPr="00AE5778">
        <w:t xml:space="preserve">7. OP </w:t>
      </w:r>
      <w:r w:rsidRPr="00AE5778">
        <w:tab/>
      </w:r>
      <w:r w:rsidRPr="00AE5778">
        <w:tab/>
        <w:t>7. okvirni program EU za raziskave in inovacije</w:t>
      </w:r>
      <w:r w:rsidRPr="00AE5778" w:rsidDel="00BD1B99">
        <w:rPr>
          <w:rFonts w:eastAsia="Arial" w:cs="Times New Roman (Body CS)"/>
          <w:b/>
          <w:color w:val="000000"/>
          <w:szCs w:val="20"/>
        </w:rPr>
        <w:t xml:space="preserve"> </w:t>
      </w:r>
      <w:r w:rsidR="004D765E" w:rsidRPr="00AE5778">
        <w:rPr>
          <w:rFonts w:eastAsia="Arial" w:cs="Times New Roman (Body CS)"/>
          <w:color w:val="000000"/>
        </w:rPr>
        <w:br w:type="page"/>
      </w:r>
    </w:p>
    <w:p w14:paraId="195DC0DA" w14:textId="77777777" w:rsidR="00D64746" w:rsidRPr="00AE5778" w:rsidRDefault="00D64746" w:rsidP="009A3921">
      <w:pPr>
        <w:pStyle w:val="Slog1"/>
        <w:numPr>
          <w:ilvl w:val="0"/>
          <w:numId w:val="0"/>
        </w:numPr>
        <w:spacing w:line="276" w:lineRule="auto"/>
        <w:ind w:left="360"/>
      </w:pPr>
      <w:bookmarkStart w:id="0" w:name="_Toc90906412"/>
      <w:r w:rsidRPr="00AE5778">
        <w:t>UVOD</w:t>
      </w:r>
      <w:bookmarkEnd w:id="0"/>
    </w:p>
    <w:p w14:paraId="7F6D5FA2" w14:textId="130EC8AF" w:rsidR="009D1DFA" w:rsidRPr="00AE5778" w:rsidRDefault="009D1DFA" w:rsidP="001139B2">
      <w:pPr>
        <w:pStyle w:val="paragraph"/>
        <w:spacing w:before="0" w:beforeAutospacing="0" w:after="200" w:afterAutospacing="0" w:line="276" w:lineRule="auto"/>
        <w:jc w:val="both"/>
        <w:textAlignment w:val="baseline"/>
        <w:rPr>
          <w:rFonts w:ascii="Arial" w:hAnsi="Arial" w:cs="Arial"/>
          <w:sz w:val="20"/>
          <w:szCs w:val="20"/>
        </w:rPr>
      </w:pPr>
      <w:r w:rsidRPr="00AE5778">
        <w:rPr>
          <w:rStyle w:val="normaltextrun"/>
          <w:rFonts w:ascii="Arial" w:hAnsi="Arial" w:cs="Arial"/>
          <w:sz w:val="20"/>
          <w:szCs w:val="20"/>
        </w:rPr>
        <w:t xml:space="preserve">Evropska komisija </w:t>
      </w:r>
      <w:r w:rsidR="0097535F" w:rsidRPr="00AE5778">
        <w:rPr>
          <w:rStyle w:val="normaltextrun"/>
          <w:rFonts w:ascii="Arial" w:hAnsi="Arial" w:cs="Arial"/>
          <w:sz w:val="20"/>
          <w:szCs w:val="20"/>
        </w:rPr>
        <w:t xml:space="preserve">je zaradi </w:t>
      </w:r>
      <w:r w:rsidRPr="00AE5778">
        <w:rPr>
          <w:rStyle w:val="normaltextrun"/>
          <w:rFonts w:ascii="Arial" w:hAnsi="Arial" w:cs="Arial"/>
          <w:sz w:val="20"/>
          <w:szCs w:val="20"/>
        </w:rPr>
        <w:t>pomanjkanj</w:t>
      </w:r>
      <w:r w:rsidR="0097535F" w:rsidRPr="00AE5778">
        <w:rPr>
          <w:rStyle w:val="normaltextrun"/>
          <w:rFonts w:ascii="Arial" w:hAnsi="Arial" w:cs="Arial"/>
          <w:sz w:val="20"/>
          <w:szCs w:val="20"/>
        </w:rPr>
        <w:t>a</w:t>
      </w:r>
      <w:r w:rsidRPr="00AE5778">
        <w:rPr>
          <w:rStyle w:val="normaltextrun"/>
          <w:rFonts w:ascii="Arial" w:hAnsi="Arial" w:cs="Arial"/>
          <w:sz w:val="20"/>
          <w:szCs w:val="20"/>
        </w:rPr>
        <w:t xml:space="preserve"> sodelovanja in vlaganj v skupne projekte gospodarstva na eni strani ter institucij na področju raziskav, razvoja in inovacij na drugi strani</w:t>
      </w:r>
      <w:r w:rsidR="00D7155D">
        <w:rPr>
          <w:rStyle w:val="normaltextrun"/>
          <w:rFonts w:ascii="Arial" w:hAnsi="Arial" w:cs="Arial"/>
          <w:sz w:val="20"/>
          <w:szCs w:val="20"/>
        </w:rPr>
        <w:t>,</w:t>
      </w:r>
      <w:r w:rsidR="0097535F" w:rsidRPr="00AE5778">
        <w:rPr>
          <w:rStyle w:val="normaltextrun"/>
          <w:rFonts w:ascii="Arial" w:hAnsi="Arial" w:cs="Arial"/>
          <w:sz w:val="20"/>
          <w:szCs w:val="20"/>
        </w:rPr>
        <w:t xml:space="preserve"> že </w:t>
      </w:r>
      <w:r w:rsidRPr="00AE5778">
        <w:rPr>
          <w:rStyle w:val="normaltextrun"/>
          <w:rFonts w:ascii="Arial" w:hAnsi="Arial" w:cs="Arial"/>
          <w:sz w:val="20"/>
          <w:szCs w:val="20"/>
        </w:rPr>
        <w:t>v okviru programskega obdobja 2014-2020 predstavila koncept Strategije pametne specializacije (znana pod kratico S3</w:t>
      </w:r>
      <w:r w:rsidRPr="00A16885">
        <w:rPr>
          <w:rStyle w:val="Sprotnaopomba-sklic"/>
          <w:rFonts w:ascii="Arial" w:hAnsi="Arial" w:cs="Arial"/>
          <w:sz w:val="20"/>
          <w:szCs w:val="20"/>
        </w:rPr>
        <w:footnoteReference w:id="2"/>
      </w:r>
      <w:r w:rsidRPr="00A16885">
        <w:rPr>
          <w:rStyle w:val="normaltextrun"/>
          <w:rFonts w:ascii="Arial" w:hAnsi="Arial" w:cs="Arial"/>
          <w:sz w:val="20"/>
          <w:szCs w:val="20"/>
        </w:rPr>
        <w:t>)</w:t>
      </w:r>
      <w:r w:rsidR="0097535F" w:rsidRPr="00A16885">
        <w:rPr>
          <w:rStyle w:val="normaltextrun"/>
          <w:rFonts w:ascii="Arial" w:hAnsi="Arial" w:cs="Arial"/>
          <w:sz w:val="20"/>
          <w:szCs w:val="20"/>
        </w:rPr>
        <w:t xml:space="preserve"> z namenom </w:t>
      </w:r>
      <w:r w:rsidRPr="00A16885">
        <w:rPr>
          <w:rStyle w:val="normaltextrun"/>
          <w:rFonts w:ascii="Arial" w:hAnsi="Arial" w:cs="Arial"/>
          <w:sz w:val="20"/>
          <w:szCs w:val="20"/>
        </w:rPr>
        <w:t>spodbudi</w:t>
      </w:r>
      <w:r w:rsidR="0097535F" w:rsidRPr="00A16885">
        <w:rPr>
          <w:rStyle w:val="normaltextrun"/>
          <w:rFonts w:ascii="Arial" w:hAnsi="Arial" w:cs="Arial"/>
          <w:sz w:val="20"/>
          <w:szCs w:val="20"/>
        </w:rPr>
        <w:t>tve</w:t>
      </w:r>
      <w:r w:rsidRPr="00A16885">
        <w:rPr>
          <w:rStyle w:val="normaltextrun"/>
          <w:rFonts w:ascii="Arial" w:hAnsi="Arial" w:cs="Arial"/>
          <w:sz w:val="20"/>
          <w:szCs w:val="20"/>
        </w:rPr>
        <w:t xml:space="preserve"> </w:t>
      </w:r>
      <w:r w:rsidR="0097535F" w:rsidRPr="00A16885">
        <w:rPr>
          <w:rStyle w:val="normaltextrun"/>
          <w:rFonts w:ascii="Arial" w:hAnsi="Arial" w:cs="Arial"/>
          <w:sz w:val="20"/>
          <w:szCs w:val="20"/>
        </w:rPr>
        <w:t xml:space="preserve">in osredotočenje </w:t>
      </w:r>
      <w:r w:rsidRPr="00A16885">
        <w:rPr>
          <w:rStyle w:val="normaltextrun"/>
          <w:rFonts w:ascii="Arial" w:hAnsi="Arial" w:cs="Arial"/>
          <w:sz w:val="20"/>
          <w:szCs w:val="20"/>
        </w:rPr>
        <w:t>vlaganj držav in njihovih regij v raziskave in inovacije iz Evropske</w:t>
      </w:r>
      <w:r w:rsidR="009D2DBC" w:rsidRPr="00AE5778">
        <w:rPr>
          <w:rStyle w:val="normaltextrun"/>
          <w:rFonts w:ascii="Arial" w:hAnsi="Arial" w:cs="Arial"/>
          <w:sz w:val="20"/>
          <w:szCs w:val="20"/>
        </w:rPr>
        <w:t>ga sklada za regionalni razvoj.</w:t>
      </w:r>
      <w:r w:rsidRPr="00AE5778">
        <w:rPr>
          <w:rStyle w:val="normaltextrun"/>
          <w:rFonts w:ascii="Arial" w:hAnsi="Arial" w:cs="Arial"/>
          <w:sz w:val="20"/>
          <w:szCs w:val="20"/>
        </w:rPr>
        <w:t xml:space="preserve"> Namen te vzpodbude je bil podpreti regionalne/državne prioritete na področju raziskav, razvoja, inovacij in tehnološkega napredka preko t. i. procesa podjetniškega odkrivanja. Gre za proces, ki temelji na principu od spodaj navzgor z namenom, da se odkrije konkurenčno prednost posamezne regije/države ter oblikuje prostor za izboljšanje</w:t>
      </w:r>
      <w:r w:rsidRPr="00AE5778">
        <w:rPr>
          <w:rFonts w:ascii="Arial" w:hAnsi="Arial" w:cs="Arial"/>
          <w:sz w:val="20"/>
          <w:szCs w:val="20"/>
        </w:rPr>
        <w:t xml:space="preserve"> </w:t>
      </w:r>
      <w:r w:rsidRPr="00AE5778">
        <w:rPr>
          <w:rStyle w:val="normaltextrun"/>
          <w:rFonts w:ascii="Arial" w:hAnsi="Arial" w:cs="Arial"/>
          <w:sz w:val="20"/>
          <w:szCs w:val="20"/>
        </w:rPr>
        <w:t>konkurenčno</w:t>
      </w:r>
      <w:r w:rsidR="009D2DBC" w:rsidRPr="00AE5778">
        <w:rPr>
          <w:rStyle w:val="normaltextrun"/>
          <w:rFonts w:ascii="Arial" w:hAnsi="Arial" w:cs="Arial"/>
          <w:sz w:val="20"/>
          <w:szCs w:val="20"/>
        </w:rPr>
        <w:t xml:space="preserve">sti malih in srednjih podjetij. S3 si je tako </w:t>
      </w:r>
      <w:r w:rsidRPr="00AE5778">
        <w:rPr>
          <w:rStyle w:val="normaltextrun"/>
          <w:rFonts w:ascii="Arial" w:hAnsi="Arial" w:cs="Arial"/>
          <w:sz w:val="20"/>
          <w:szCs w:val="20"/>
        </w:rPr>
        <w:t>pridobila mesto med strateškimi dokumenti, ki usmerjajo razvoj posameznih držav in regij.</w:t>
      </w:r>
      <w:r w:rsidR="00B516B3" w:rsidRPr="00AE5778">
        <w:rPr>
          <w:rStyle w:val="normaltextrun"/>
          <w:rFonts w:ascii="Arial" w:hAnsi="Arial" w:cs="Arial"/>
          <w:sz w:val="20"/>
          <w:szCs w:val="20"/>
        </w:rPr>
        <w:t xml:space="preserve"> Obenem je Evropska komisija oblikovala </w:t>
      </w:r>
      <w:r w:rsidR="0097535F" w:rsidRPr="00AE5778">
        <w:rPr>
          <w:rStyle w:val="normaltextrun"/>
          <w:rFonts w:ascii="Arial" w:hAnsi="Arial" w:cs="Arial"/>
          <w:sz w:val="20"/>
          <w:szCs w:val="20"/>
        </w:rPr>
        <w:t xml:space="preserve">tudi </w:t>
      </w:r>
      <w:r w:rsidR="00B516B3" w:rsidRPr="00AE5778">
        <w:rPr>
          <w:rStyle w:val="normaltextrun"/>
          <w:rFonts w:ascii="Arial" w:hAnsi="Arial" w:cs="Arial"/>
          <w:sz w:val="20"/>
          <w:szCs w:val="20"/>
        </w:rPr>
        <w:t>več procesov, s katerimi je podprla med-regijsko sodelovanje s ciljem oblikovanja evropskih partnerstev na področjih, kjer je zaznana kritična masa za ohranjanje konkurenčnosti RRI</w:t>
      </w:r>
      <w:r w:rsidR="0097535F" w:rsidRPr="00AE5778">
        <w:rPr>
          <w:rStyle w:val="normaltextrun"/>
          <w:rFonts w:ascii="Arial" w:hAnsi="Arial" w:cs="Arial"/>
          <w:sz w:val="20"/>
          <w:szCs w:val="20"/>
        </w:rPr>
        <w:t xml:space="preserve"> na </w:t>
      </w:r>
      <w:proofErr w:type="spellStart"/>
      <w:r w:rsidR="0097535F" w:rsidRPr="00AE5778">
        <w:rPr>
          <w:rStyle w:val="normaltextrun"/>
          <w:rFonts w:ascii="Arial" w:hAnsi="Arial" w:cs="Arial"/>
          <w:sz w:val="20"/>
          <w:szCs w:val="20"/>
        </w:rPr>
        <w:t>evrospkem</w:t>
      </w:r>
      <w:proofErr w:type="spellEnd"/>
      <w:r w:rsidR="0097535F" w:rsidRPr="00AE5778">
        <w:rPr>
          <w:rStyle w:val="normaltextrun"/>
          <w:rFonts w:ascii="Arial" w:hAnsi="Arial" w:cs="Arial"/>
          <w:sz w:val="20"/>
          <w:szCs w:val="20"/>
        </w:rPr>
        <w:t xml:space="preserve"> nivoju. </w:t>
      </w:r>
      <w:r w:rsidR="00B516B3" w:rsidRPr="00AE5778">
        <w:rPr>
          <w:rStyle w:val="normaltextrun"/>
          <w:rFonts w:ascii="Arial" w:hAnsi="Arial" w:cs="Arial"/>
          <w:sz w:val="20"/>
          <w:szCs w:val="20"/>
        </w:rPr>
        <w:t xml:space="preserve"> </w:t>
      </w:r>
    </w:p>
    <w:p w14:paraId="2DBBC61C" w14:textId="1A7C76E9" w:rsidR="009D1DFA" w:rsidRPr="00AE5778" w:rsidRDefault="009D1DFA" w:rsidP="00877D43">
      <w:pPr>
        <w:pStyle w:val="paragraph"/>
        <w:spacing w:before="0" w:beforeAutospacing="0" w:after="200" w:afterAutospacing="0" w:line="276" w:lineRule="auto"/>
        <w:jc w:val="both"/>
        <w:textAlignment w:val="baseline"/>
        <w:rPr>
          <w:rFonts w:ascii="Arial" w:hAnsi="Arial" w:cs="Arial"/>
          <w:sz w:val="20"/>
          <w:szCs w:val="20"/>
        </w:rPr>
      </w:pPr>
      <w:r w:rsidRPr="00AE5778">
        <w:rPr>
          <w:rStyle w:val="normaltextrun"/>
          <w:rFonts w:ascii="Arial" w:hAnsi="Arial" w:cs="Arial"/>
          <w:sz w:val="20"/>
          <w:szCs w:val="20"/>
        </w:rPr>
        <w:t>V obdobju 2014-2020 je Slovenska strategija pametne specializacije (znana pod kratico S4</w:t>
      </w:r>
      <w:r w:rsidRPr="00A16885">
        <w:rPr>
          <w:rStyle w:val="Sprotnaopomba-sklic"/>
          <w:rFonts w:ascii="Arial" w:hAnsi="Arial" w:cs="Arial"/>
          <w:sz w:val="20"/>
          <w:szCs w:val="20"/>
        </w:rPr>
        <w:footnoteReference w:id="3"/>
      </w:r>
      <w:r w:rsidRPr="00A16885">
        <w:rPr>
          <w:rStyle w:val="normaltextrun"/>
          <w:rFonts w:ascii="Arial" w:hAnsi="Arial" w:cs="Arial"/>
          <w:sz w:val="20"/>
          <w:szCs w:val="20"/>
        </w:rPr>
        <w:t>) zasledovala poglavitna cilja evropske usmerjenosti – to je prehod v zeleno in digitalno družbo in je bila zasnovana kot orodje za preobrazbo gospodarstva za namen izboljšanja ekosistema</w:t>
      </w:r>
      <w:r w:rsidRPr="00A16885">
        <w:rPr>
          <w:rStyle w:val="Sprotnaopomba-sklic"/>
          <w:rFonts w:ascii="Arial" w:hAnsi="Arial" w:cs="Arial"/>
          <w:sz w:val="20"/>
          <w:szCs w:val="20"/>
        </w:rPr>
        <w:footnoteReference w:id="4"/>
      </w:r>
      <w:r w:rsidRPr="00A16885">
        <w:rPr>
          <w:rStyle w:val="normaltextrun"/>
          <w:rFonts w:ascii="Arial" w:hAnsi="Arial" w:cs="Arial"/>
          <w:sz w:val="20"/>
          <w:szCs w:val="20"/>
        </w:rPr>
        <w:t xml:space="preserve"> in financiranja ukrepov </w:t>
      </w:r>
      <w:r w:rsidR="009D2DBC" w:rsidRPr="00A16885">
        <w:rPr>
          <w:rStyle w:val="normaltextrun"/>
          <w:rFonts w:ascii="Arial" w:hAnsi="Arial" w:cs="Arial"/>
          <w:sz w:val="20"/>
          <w:szCs w:val="20"/>
        </w:rPr>
        <w:t xml:space="preserve">na področju </w:t>
      </w:r>
      <w:r w:rsidRPr="00AE5778">
        <w:rPr>
          <w:rStyle w:val="normaltextrun"/>
          <w:rFonts w:ascii="Arial" w:hAnsi="Arial" w:cs="Arial"/>
          <w:sz w:val="20"/>
          <w:szCs w:val="20"/>
        </w:rPr>
        <w:t>raziskav, razvoj</w:t>
      </w:r>
      <w:r w:rsidR="009D2DBC" w:rsidRPr="00AE5778">
        <w:rPr>
          <w:rStyle w:val="normaltextrun"/>
          <w:rFonts w:ascii="Arial" w:hAnsi="Arial" w:cs="Arial"/>
          <w:sz w:val="20"/>
          <w:szCs w:val="20"/>
        </w:rPr>
        <w:t xml:space="preserve">a in inovacij, človeških virov, podjetništva in </w:t>
      </w:r>
      <w:r w:rsidRPr="00AE5778">
        <w:rPr>
          <w:rStyle w:val="normaltextrun"/>
          <w:rFonts w:ascii="Arial" w:hAnsi="Arial" w:cs="Arial"/>
          <w:sz w:val="20"/>
          <w:szCs w:val="20"/>
        </w:rPr>
        <w:t xml:space="preserve">internacionalizacije. Proces podjetniškega odkrivanja je tudi v Sloveniji temeljil na t. i. principu četverne vijačnice, ki pomeni sodelovanje podjetij, raziskovalne sfere, države in civilne družbe. Pri tem so se vzpostavila nova Strateška razvojno-inovacijska </w:t>
      </w:r>
      <w:r w:rsidR="009D2DBC" w:rsidRPr="00AE5778">
        <w:rPr>
          <w:rStyle w:val="normaltextrun"/>
          <w:rFonts w:ascii="Arial" w:hAnsi="Arial" w:cs="Arial"/>
          <w:sz w:val="20"/>
          <w:szCs w:val="20"/>
        </w:rPr>
        <w:t xml:space="preserve">partnerstva (SRIP), ki ostajajo </w:t>
      </w:r>
      <w:r w:rsidRPr="00AE5778">
        <w:rPr>
          <w:rStyle w:val="normaltextrun"/>
          <w:rFonts w:ascii="Arial" w:hAnsi="Arial" w:cs="Arial"/>
          <w:sz w:val="20"/>
          <w:szCs w:val="20"/>
        </w:rPr>
        <w:t>osrednji mehani</w:t>
      </w:r>
      <w:r w:rsidR="009D2DBC" w:rsidRPr="00AE5778">
        <w:rPr>
          <w:rStyle w:val="normaltextrun"/>
          <w:rFonts w:ascii="Arial" w:hAnsi="Arial" w:cs="Arial"/>
          <w:sz w:val="20"/>
          <w:szCs w:val="20"/>
        </w:rPr>
        <w:t xml:space="preserve">zem za usmerjanje osredotočenja prodornih </w:t>
      </w:r>
      <w:r w:rsidR="0097535F" w:rsidRPr="00AE5778">
        <w:rPr>
          <w:rStyle w:val="normaltextrun"/>
          <w:rFonts w:ascii="Arial" w:hAnsi="Arial" w:cs="Arial"/>
          <w:sz w:val="20"/>
          <w:szCs w:val="20"/>
        </w:rPr>
        <w:t xml:space="preserve">gospodarskih področij </w:t>
      </w:r>
      <w:r w:rsidRPr="00AE5778">
        <w:rPr>
          <w:rStyle w:val="normaltextrun"/>
          <w:rFonts w:ascii="Arial" w:hAnsi="Arial" w:cs="Arial"/>
          <w:sz w:val="20"/>
          <w:szCs w:val="20"/>
        </w:rPr>
        <w:t>v Sloveniji in s tem osrednji akter stalnega procesa podjetniškega odkrivanja tudi v obdobju 2021-2027.</w:t>
      </w:r>
      <w:r w:rsidR="00877D43" w:rsidRPr="00AE5778">
        <w:rPr>
          <w:rStyle w:val="normaltextrun"/>
          <w:rFonts w:ascii="Arial" w:hAnsi="Arial" w:cs="Arial"/>
          <w:sz w:val="20"/>
          <w:szCs w:val="20"/>
        </w:rPr>
        <w:t xml:space="preserve"> </w:t>
      </w:r>
      <w:r w:rsidR="00877D43" w:rsidRPr="00AE5778">
        <w:rPr>
          <w:rStyle w:val="normaltextrun"/>
          <w:rFonts w:ascii="Arial" w:hAnsi="Arial"/>
          <w:sz w:val="20"/>
        </w:rPr>
        <w:t xml:space="preserve">V programskem obdobju 2021-2027 </w:t>
      </w:r>
      <w:r w:rsidR="0097535F" w:rsidRPr="00AE5778">
        <w:rPr>
          <w:rStyle w:val="normaltextrun"/>
          <w:rFonts w:ascii="Arial" w:hAnsi="Arial"/>
          <w:sz w:val="20"/>
        </w:rPr>
        <w:t xml:space="preserve">si </w:t>
      </w:r>
      <w:r w:rsidR="00877D43" w:rsidRPr="00AE5778">
        <w:rPr>
          <w:rStyle w:val="normaltextrun"/>
          <w:rFonts w:ascii="Arial" w:hAnsi="Arial"/>
          <w:sz w:val="20"/>
        </w:rPr>
        <w:t xml:space="preserve">je </w:t>
      </w:r>
      <w:r w:rsidR="0097535F" w:rsidRPr="00AE5778">
        <w:rPr>
          <w:rStyle w:val="normaltextrun"/>
          <w:rFonts w:ascii="Arial" w:hAnsi="Arial"/>
          <w:sz w:val="20"/>
        </w:rPr>
        <w:t xml:space="preserve">nova </w:t>
      </w:r>
      <w:r w:rsidR="00877D43" w:rsidRPr="00AE5778">
        <w:rPr>
          <w:rStyle w:val="normaltextrun"/>
          <w:rFonts w:ascii="Arial" w:hAnsi="Arial"/>
          <w:sz w:val="20"/>
        </w:rPr>
        <w:t xml:space="preserve">Strategija pametne specializacije v Sloveniji </w:t>
      </w:r>
      <w:r w:rsidR="0097535F" w:rsidRPr="00AE5778">
        <w:rPr>
          <w:rStyle w:val="normaltextrun"/>
          <w:rFonts w:ascii="Arial" w:hAnsi="Arial"/>
          <w:sz w:val="20"/>
        </w:rPr>
        <w:t xml:space="preserve">izpostavila kot cilj zeleni prehod in s tem </w:t>
      </w:r>
      <w:r w:rsidR="00A16885" w:rsidRPr="00AE5778">
        <w:rPr>
          <w:rStyle w:val="normaltextrun"/>
          <w:rFonts w:ascii="Arial" w:hAnsi="Arial"/>
          <w:sz w:val="20"/>
        </w:rPr>
        <w:t xml:space="preserve">osredotočila </w:t>
      </w:r>
      <w:r w:rsidR="0097535F" w:rsidRPr="00AE5778">
        <w:rPr>
          <w:rStyle w:val="normaltextrun"/>
          <w:rFonts w:ascii="Arial" w:hAnsi="Arial"/>
          <w:sz w:val="20"/>
        </w:rPr>
        <w:t xml:space="preserve">svoj trajnostni značaj </w:t>
      </w:r>
      <w:r w:rsidR="00877D43" w:rsidRPr="00AE5778">
        <w:rPr>
          <w:rStyle w:val="normaltextrun"/>
          <w:rFonts w:ascii="Arial" w:hAnsi="Arial"/>
          <w:sz w:val="20"/>
        </w:rPr>
        <w:t>(</w:t>
      </w:r>
      <w:r w:rsidR="00A16885" w:rsidRPr="00AE5778">
        <w:rPr>
          <w:rStyle w:val="normaltextrun"/>
          <w:rFonts w:ascii="Arial" w:hAnsi="Arial"/>
          <w:sz w:val="20"/>
        </w:rPr>
        <w:t xml:space="preserve">zato </w:t>
      </w:r>
      <w:r w:rsidR="00877D43" w:rsidRPr="00AE5778">
        <w:rPr>
          <w:rStyle w:val="normaltextrun"/>
          <w:rFonts w:ascii="Arial" w:hAnsi="Arial"/>
          <w:sz w:val="20"/>
        </w:rPr>
        <w:t>znana pod kratico S5</w:t>
      </w:r>
      <w:r w:rsidR="0097535F" w:rsidRPr="00AE5778">
        <w:rPr>
          <w:rStyle w:val="normaltextrun"/>
          <w:rFonts w:ascii="Arial" w:hAnsi="Arial"/>
          <w:sz w:val="20"/>
        </w:rPr>
        <w:t xml:space="preserve"> – </w:t>
      </w:r>
      <w:proofErr w:type="spellStart"/>
      <w:r w:rsidR="0097535F" w:rsidRPr="00AE5778">
        <w:rPr>
          <w:rStyle w:val="normaltextrun"/>
          <w:rFonts w:ascii="Arial" w:hAnsi="Arial"/>
          <w:sz w:val="20"/>
        </w:rPr>
        <w:t>Slovenian</w:t>
      </w:r>
      <w:proofErr w:type="spellEnd"/>
      <w:r w:rsidR="0097535F" w:rsidRPr="00AE5778">
        <w:rPr>
          <w:rStyle w:val="normaltextrun"/>
          <w:rFonts w:ascii="Arial" w:hAnsi="Arial"/>
          <w:sz w:val="20"/>
        </w:rPr>
        <w:t xml:space="preserve"> </w:t>
      </w:r>
      <w:proofErr w:type="spellStart"/>
      <w:r w:rsidR="0097535F" w:rsidRPr="00AE5778">
        <w:rPr>
          <w:rStyle w:val="normaltextrun"/>
          <w:rFonts w:ascii="Arial" w:hAnsi="Arial"/>
          <w:sz w:val="20"/>
        </w:rPr>
        <w:t>Sustainable</w:t>
      </w:r>
      <w:proofErr w:type="spellEnd"/>
      <w:r w:rsidR="0097535F" w:rsidRPr="00AE5778">
        <w:rPr>
          <w:rStyle w:val="normaltextrun"/>
          <w:rFonts w:ascii="Arial" w:hAnsi="Arial"/>
          <w:sz w:val="20"/>
        </w:rPr>
        <w:t xml:space="preserve"> Smart </w:t>
      </w:r>
      <w:proofErr w:type="spellStart"/>
      <w:r w:rsidR="0097535F" w:rsidRPr="00AE5778">
        <w:rPr>
          <w:rStyle w:val="normaltextrun"/>
          <w:rFonts w:ascii="Arial" w:hAnsi="Arial"/>
          <w:sz w:val="20"/>
        </w:rPr>
        <w:t>Specialisation</w:t>
      </w:r>
      <w:proofErr w:type="spellEnd"/>
      <w:r w:rsidR="0097535F" w:rsidRPr="00AE5778">
        <w:rPr>
          <w:rStyle w:val="normaltextrun"/>
          <w:rFonts w:ascii="Arial" w:hAnsi="Arial"/>
          <w:sz w:val="20"/>
        </w:rPr>
        <w:t xml:space="preserve"> </w:t>
      </w:r>
      <w:proofErr w:type="spellStart"/>
      <w:r w:rsidR="0097535F" w:rsidRPr="00AE5778">
        <w:rPr>
          <w:rStyle w:val="normaltextrun"/>
          <w:rFonts w:ascii="Arial" w:hAnsi="Arial"/>
          <w:sz w:val="20"/>
        </w:rPr>
        <w:t>Stretegy</w:t>
      </w:r>
      <w:proofErr w:type="spellEnd"/>
      <w:r w:rsidR="0097535F" w:rsidRPr="00AE5778">
        <w:rPr>
          <w:rStyle w:val="normaltextrun"/>
          <w:rFonts w:ascii="Arial" w:hAnsi="Arial"/>
          <w:sz w:val="20"/>
        </w:rPr>
        <w:t>)</w:t>
      </w:r>
      <w:r w:rsidR="00877D43" w:rsidRPr="00AE5778">
        <w:rPr>
          <w:rStyle w:val="normaltextrun"/>
          <w:rFonts w:ascii="Arial" w:hAnsi="Arial"/>
          <w:sz w:val="20"/>
          <w:szCs w:val="20"/>
        </w:rPr>
        <w:t xml:space="preserve"> </w:t>
      </w:r>
      <w:r w:rsidR="00A16885" w:rsidRPr="00AE5778">
        <w:rPr>
          <w:rStyle w:val="normaltextrun"/>
          <w:rFonts w:ascii="Arial" w:hAnsi="Arial"/>
          <w:sz w:val="20"/>
          <w:szCs w:val="20"/>
        </w:rPr>
        <w:t xml:space="preserve">in predstavlja osrednjo </w:t>
      </w:r>
      <w:r w:rsidR="00877D43" w:rsidRPr="00AE5778">
        <w:rPr>
          <w:rStyle w:val="normaltextrun"/>
          <w:rFonts w:ascii="Arial" w:hAnsi="Arial"/>
          <w:sz w:val="20"/>
        </w:rPr>
        <w:t>podlag</w:t>
      </w:r>
      <w:r w:rsidR="00A16885" w:rsidRPr="00AE5778">
        <w:rPr>
          <w:rStyle w:val="normaltextrun"/>
          <w:rFonts w:ascii="Arial" w:hAnsi="Arial"/>
          <w:sz w:val="20"/>
        </w:rPr>
        <w:t>o</w:t>
      </w:r>
      <w:r w:rsidR="00877D43" w:rsidRPr="00AE5778">
        <w:rPr>
          <w:rStyle w:val="normaltextrun"/>
          <w:rFonts w:ascii="Arial" w:hAnsi="Arial"/>
          <w:sz w:val="20"/>
        </w:rPr>
        <w:t xml:space="preserve"> za del dodeljevanja sredstev v okviru Evropskega sklada za regionalni razvoj</w:t>
      </w:r>
      <w:r w:rsidR="004135F4" w:rsidRPr="00AE5778">
        <w:rPr>
          <w:rStyle w:val="normaltextrun"/>
          <w:rFonts w:ascii="Arial" w:hAnsi="Arial"/>
          <w:sz w:val="20"/>
        </w:rPr>
        <w:t xml:space="preserve"> znotraj</w:t>
      </w:r>
      <w:r w:rsidR="00877D43" w:rsidRPr="00AE5778">
        <w:rPr>
          <w:rStyle w:val="normaltextrun"/>
          <w:rFonts w:ascii="Arial" w:hAnsi="Arial"/>
          <w:sz w:val="20"/>
        </w:rPr>
        <w:t xml:space="preserve"> cilja Pametna Evropa.</w:t>
      </w:r>
    </w:p>
    <w:p w14:paraId="58196750" w14:textId="77777777" w:rsidR="00B54EFD" w:rsidRPr="00AE5778" w:rsidRDefault="009D1DFA" w:rsidP="00B54EFD">
      <w:pPr>
        <w:spacing w:line="276" w:lineRule="auto"/>
        <w:rPr>
          <w:szCs w:val="20"/>
        </w:rPr>
      </w:pPr>
      <w:r w:rsidRPr="00AE5778">
        <w:rPr>
          <w:rStyle w:val="normaltextrun"/>
          <w:rFonts w:cs="Arial"/>
          <w:szCs w:val="20"/>
        </w:rPr>
        <w:t xml:space="preserve">Oblikovanje tega dokumenta je temeljilo na partnerskem pristopu, kjer so sodelovala pristojna ministrstva, akademska skupnost, gospodarstvo, nevladni sektor in lokalni/regionalni akterji </w:t>
      </w:r>
      <w:r w:rsidR="007B0DDA" w:rsidRPr="00AE5778">
        <w:rPr>
          <w:rStyle w:val="normaltextrun"/>
          <w:rFonts w:cs="Arial"/>
          <w:szCs w:val="20"/>
        </w:rPr>
        <w:t>z ohranjanjem delne konti</w:t>
      </w:r>
      <w:r w:rsidR="000F65BE" w:rsidRPr="00AE5778">
        <w:rPr>
          <w:rStyle w:val="normaltextrun"/>
          <w:rFonts w:cs="Arial"/>
          <w:szCs w:val="20"/>
        </w:rPr>
        <w:t xml:space="preserve">nuitete, na primer </w:t>
      </w:r>
      <w:r w:rsidR="007B0DDA" w:rsidRPr="00AE5778">
        <w:rPr>
          <w:rStyle w:val="normaltextrun"/>
          <w:rFonts w:cs="Arial"/>
          <w:szCs w:val="20"/>
        </w:rPr>
        <w:t xml:space="preserve">ohranile so se </w:t>
      </w:r>
      <w:r w:rsidRPr="00AE5778">
        <w:rPr>
          <w:rStyle w:val="normaltextrun"/>
          <w:rFonts w:cs="Arial"/>
          <w:szCs w:val="20"/>
        </w:rPr>
        <w:t>dobre prakse celovitosti (interdisciplinarnosti) usmer</w:t>
      </w:r>
      <w:r w:rsidR="007B0DDA" w:rsidRPr="00AE5778">
        <w:rPr>
          <w:rStyle w:val="normaltextrun"/>
          <w:rFonts w:cs="Arial"/>
          <w:szCs w:val="20"/>
        </w:rPr>
        <w:t>janja svežnja ukrepov, aktivni odnos</w:t>
      </w:r>
      <w:r w:rsidRPr="00AE5778">
        <w:rPr>
          <w:rStyle w:val="normaltextrun"/>
          <w:rFonts w:cs="Arial"/>
          <w:szCs w:val="20"/>
        </w:rPr>
        <w:t xml:space="preserve"> do deležniškega dialoga (nadgradnja razvoja SRIP) in</w:t>
      </w:r>
      <w:r w:rsidR="000F65BE" w:rsidRPr="00AE5778">
        <w:rPr>
          <w:rStyle w:val="normaltextrun"/>
          <w:rFonts w:cs="Arial"/>
          <w:szCs w:val="20"/>
        </w:rPr>
        <w:t xml:space="preserve"> </w:t>
      </w:r>
      <w:proofErr w:type="spellStart"/>
      <w:r w:rsidR="007B0DDA" w:rsidRPr="00AE5778">
        <w:rPr>
          <w:rStyle w:val="spellingerror"/>
          <w:rFonts w:cs="Arial"/>
          <w:szCs w:val="20"/>
        </w:rPr>
        <w:t>večnivojsko</w:t>
      </w:r>
      <w:proofErr w:type="spellEnd"/>
      <w:r w:rsidR="000F65BE" w:rsidRPr="00AE5778">
        <w:rPr>
          <w:rStyle w:val="normaltextrun"/>
          <w:rFonts w:cs="Arial"/>
          <w:szCs w:val="20"/>
        </w:rPr>
        <w:t xml:space="preserve"> </w:t>
      </w:r>
      <w:r w:rsidR="007B0DDA" w:rsidRPr="00AE5778">
        <w:rPr>
          <w:rStyle w:val="normaltextrun"/>
          <w:rFonts w:cs="Arial"/>
          <w:szCs w:val="20"/>
        </w:rPr>
        <w:t>upravljanje</w:t>
      </w:r>
      <w:r w:rsidR="009D2DBC" w:rsidRPr="00AE5778">
        <w:rPr>
          <w:rStyle w:val="normaltextrun"/>
          <w:rFonts w:cs="Arial"/>
          <w:szCs w:val="20"/>
        </w:rPr>
        <w:t xml:space="preserve">. </w:t>
      </w:r>
    </w:p>
    <w:p w14:paraId="188F9A26" w14:textId="1D9C515C" w:rsidR="00B54EFD" w:rsidRDefault="00A16885" w:rsidP="00B54EFD">
      <w:pPr>
        <w:spacing w:line="276" w:lineRule="auto"/>
        <w:rPr>
          <w:szCs w:val="20"/>
        </w:rPr>
      </w:pPr>
      <w:r w:rsidRPr="00AE5778">
        <w:rPr>
          <w:szCs w:val="20"/>
        </w:rPr>
        <w:t>Osnovna struktura, tako z vidika osredotočenja kot upravljanja in svežnja ukrepov ter spremljanja in  vrednotenja ostaja stabilna, številne s</w:t>
      </w:r>
      <w:r w:rsidR="00B54EFD" w:rsidRPr="00AE5778">
        <w:rPr>
          <w:szCs w:val="20"/>
        </w:rPr>
        <w:t>premembe s</w:t>
      </w:r>
      <w:r w:rsidRPr="00AE5778">
        <w:rPr>
          <w:szCs w:val="20"/>
        </w:rPr>
        <w:t xml:space="preserve">o vidne na nižjih, </w:t>
      </w:r>
      <w:proofErr w:type="spellStart"/>
      <w:r w:rsidRPr="00AE5778">
        <w:rPr>
          <w:szCs w:val="20"/>
        </w:rPr>
        <w:t>detaljnej</w:t>
      </w:r>
      <w:r>
        <w:rPr>
          <w:szCs w:val="20"/>
        </w:rPr>
        <w:t>š</w:t>
      </w:r>
      <w:r w:rsidRPr="00A16885">
        <w:rPr>
          <w:szCs w:val="20"/>
        </w:rPr>
        <w:t>ih</w:t>
      </w:r>
      <w:proofErr w:type="spellEnd"/>
      <w:r w:rsidRPr="00A16885">
        <w:rPr>
          <w:szCs w:val="20"/>
        </w:rPr>
        <w:t xml:space="preserve"> ravneh</w:t>
      </w:r>
      <w:r w:rsidR="00D7155D">
        <w:rPr>
          <w:szCs w:val="20"/>
        </w:rPr>
        <w:t>.</w:t>
      </w:r>
      <w:r w:rsidR="00050480" w:rsidRPr="00A16885">
        <w:rPr>
          <w:szCs w:val="20"/>
        </w:rPr>
        <w:t xml:space="preserve"> </w:t>
      </w:r>
      <w:r>
        <w:rPr>
          <w:szCs w:val="20"/>
        </w:rPr>
        <w:t xml:space="preserve">Ena osrednjih takoj zaznavnih sprememb se tako kaže v </w:t>
      </w:r>
      <w:r w:rsidR="00B54EFD" w:rsidRPr="00A16885">
        <w:rPr>
          <w:szCs w:val="20"/>
        </w:rPr>
        <w:t>močnejš</w:t>
      </w:r>
      <w:r>
        <w:rPr>
          <w:szCs w:val="20"/>
        </w:rPr>
        <w:t>i</w:t>
      </w:r>
      <w:r w:rsidR="00B54EFD" w:rsidRPr="00A16885">
        <w:rPr>
          <w:szCs w:val="20"/>
        </w:rPr>
        <w:t xml:space="preserve"> </w:t>
      </w:r>
      <w:r>
        <w:rPr>
          <w:szCs w:val="20"/>
        </w:rPr>
        <w:t>oz</w:t>
      </w:r>
      <w:r w:rsidR="00D7155D">
        <w:rPr>
          <w:szCs w:val="20"/>
        </w:rPr>
        <w:t>.</w:t>
      </w:r>
      <w:r>
        <w:rPr>
          <w:szCs w:val="20"/>
        </w:rPr>
        <w:t xml:space="preserve"> vidnejši </w:t>
      </w:r>
      <w:r w:rsidR="00B54EFD" w:rsidRPr="00A16885">
        <w:rPr>
          <w:szCs w:val="20"/>
        </w:rPr>
        <w:t>vlog</w:t>
      </w:r>
      <w:r>
        <w:rPr>
          <w:szCs w:val="20"/>
        </w:rPr>
        <w:t>i</w:t>
      </w:r>
      <w:r w:rsidR="00B54EFD" w:rsidRPr="00A16885">
        <w:rPr>
          <w:szCs w:val="20"/>
        </w:rPr>
        <w:t xml:space="preserve"> horizontalnih mrež in ključnih </w:t>
      </w:r>
      <w:proofErr w:type="spellStart"/>
      <w:r w:rsidR="00B54EFD" w:rsidRPr="00A16885">
        <w:rPr>
          <w:szCs w:val="20"/>
        </w:rPr>
        <w:t>omogočitvenih</w:t>
      </w:r>
      <w:proofErr w:type="spellEnd"/>
      <w:r w:rsidR="00B54EFD" w:rsidRPr="00A16885">
        <w:rPr>
          <w:szCs w:val="20"/>
        </w:rPr>
        <w:t xml:space="preserve"> tehnologij (HOM/KET)</w:t>
      </w:r>
      <w:r w:rsidR="00BB2B2A" w:rsidRPr="00A16885">
        <w:rPr>
          <w:szCs w:val="20"/>
        </w:rPr>
        <w:t>,</w:t>
      </w:r>
      <w:r w:rsidR="00B54EFD" w:rsidRPr="00A16885">
        <w:rPr>
          <w:szCs w:val="20"/>
        </w:rPr>
        <w:t xml:space="preserve"> ki so bile v dosedanji S4 vključene v prednostna področja </w:t>
      </w:r>
      <w:r w:rsidR="00050480" w:rsidRPr="00A16885">
        <w:rPr>
          <w:szCs w:val="20"/>
        </w:rPr>
        <w:t>Pametna mesta in skupnosti (</w:t>
      </w:r>
      <w:r w:rsidR="00B54EFD" w:rsidRPr="00A16885">
        <w:rPr>
          <w:szCs w:val="20"/>
        </w:rPr>
        <w:t>PMIS</w:t>
      </w:r>
      <w:r w:rsidR="00050480" w:rsidRPr="00A16885">
        <w:rPr>
          <w:szCs w:val="20"/>
        </w:rPr>
        <w:t>)</w:t>
      </w:r>
      <w:r w:rsidR="00BB2B2A" w:rsidRPr="00A16885">
        <w:rPr>
          <w:szCs w:val="20"/>
        </w:rPr>
        <w:t>,</w:t>
      </w:r>
      <w:r w:rsidR="00B54EFD" w:rsidRPr="00A16885">
        <w:rPr>
          <w:szCs w:val="20"/>
        </w:rPr>
        <w:t xml:space="preserve"> </w:t>
      </w:r>
      <w:r w:rsidR="00050480" w:rsidRPr="00A16885">
        <w:rPr>
          <w:szCs w:val="20"/>
        </w:rPr>
        <w:t>Mreže za prehod v krožno gospodarstvo</w:t>
      </w:r>
      <w:r w:rsidR="00B54EFD" w:rsidRPr="00A16885">
        <w:rPr>
          <w:szCs w:val="20"/>
        </w:rPr>
        <w:t xml:space="preserve"> in </w:t>
      </w:r>
      <w:r w:rsidR="00050480" w:rsidRPr="00A16885">
        <w:rPr>
          <w:szCs w:val="20"/>
        </w:rPr>
        <w:t>Tovarne prihodnosti (</w:t>
      </w:r>
      <w:proofErr w:type="spellStart"/>
      <w:r w:rsidR="00B54EFD" w:rsidRPr="00A16885">
        <w:rPr>
          <w:szCs w:val="20"/>
        </w:rPr>
        <w:t>ToP</w:t>
      </w:r>
      <w:proofErr w:type="spellEnd"/>
      <w:r w:rsidR="00050480" w:rsidRPr="00A16885">
        <w:rPr>
          <w:szCs w:val="20"/>
        </w:rPr>
        <w:t>)</w:t>
      </w:r>
      <w:r w:rsidR="00B54EFD" w:rsidRPr="00A16885">
        <w:rPr>
          <w:szCs w:val="20"/>
        </w:rPr>
        <w:t xml:space="preserve">, in so mrežno posegale v vsa prednostna področja. S5 ohranja mrežno strukturo verig vrednosti in HOM/KET in jo nadgrajuje z </w:t>
      </w:r>
      <w:r>
        <w:rPr>
          <w:szCs w:val="20"/>
        </w:rPr>
        <w:t xml:space="preserve">robustnejšim </w:t>
      </w:r>
      <w:r w:rsidR="00B54EFD" w:rsidRPr="00A16885">
        <w:rPr>
          <w:szCs w:val="20"/>
        </w:rPr>
        <w:t>poslovnim modelom na področju digitalizacije in osredotočenim svežnjem uk</w:t>
      </w:r>
      <w:r w:rsidR="001A5B21" w:rsidRPr="00A16885">
        <w:rPr>
          <w:szCs w:val="20"/>
        </w:rPr>
        <w:t>r</w:t>
      </w:r>
      <w:r w:rsidR="00B54EFD" w:rsidRPr="00A16885">
        <w:rPr>
          <w:szCs w:val="20"/>
        </w:rPr>
        <w:t>epov</w:t>
      </w:r>
      <w:r w:rsidR="00050480" w:rsidRPr="00A16885">
        <w:rPr>
          <w:szCs w:val="20"/>
        </w:rPr>
        <w:t>.</w:t>
      </w:r>
      <w:r w:rsidR="00B54EFD" w:rsidRPr="00A16885">
        <w:rPr>
          <w:szCs w:val="20"/>
        </w:rPr>
        <w:t xml:space="preserve"> Slovenija izkazuje primerjalne prednosti na tehnologijah digitalizacije, modernizacije industrij (procesne tehnologije, robotika, </w:t>
      </w:r>
      <w:proofErr w:type="spellStart"/>
      <w:r w:rsidR="00B54EFD" w:rsidRPr="00A16885">
        <w:rPr>
          <w:szCs w:val="20"/>
        </w:rPr>
        <w:t>fotonika</w:t>
      </w:r>
      <w:proofErr w:type="spellEnd"/>
      <w:r w:rsidR="00B54EFD" w:rsidRPr="00A16885">
        <w:rPr>
          <w:szCs w:val="20"/>
        </w:rPr>
        <w:t xml:space="preserve">), prehoda v zeleno in krožno, </w:t>
      </w:r>
      <w:proofErr w:type="spellStart"/>
      <w:r w:rsidR="00B54EFD" w:rsidRPr="00A16885">
        <w:rPr>
          <w:szCs w:val="20"/>
        </w:rPr>
        <w:t>nizkoogljično</w:t>
      </w:r>
      <w:proofErr w:type="spellEnd"/>
      <w:r w:rsidR="00B54EFD" w:rsidRPr="00A16885">
        <w:rPr>
          <w:szCs w:val="20"/>
        </w:rPr>
        <w:t xml:space="preserve"> družbo </w:t>
      </w:r>
      <w:r w:rsidR="00AE5778" w:rsidRPr="001139B2">
        <w:rPr>
          <w:rStyle w:val="normaltextrun"/>
          <w:rFonts w:cs="Arial"/>
          <w:szCs w:val="20"/>
        </w:rPr>
        <w:t>(vključno s trajnostnim modrim gospodarstvom)</w:t>
      </w:r>
      <w:r w:rsidR="00AE5778">
        <w:rPr>
          <w:rStyle w:val="normaltextrun"/>
          <w:rFonts w:cs="Arial"/>
          <w:szCs w:val="20"/>
        </w:rPr>
        <w:t xml:space="preserve"> </w:t>
      </w:r>
      <w:r w:rsidR="00B54EFD" w:rsidRPr="00A16885">
        <w:rPr>
          <w:szCs w:val="20"/>
        </w:rPr>
        <w:t xml:space="preserve">in prek ustrezno umeščenih prednostnih področij tako S5 izrazito prispeva k prehodu v trajnostno družbo in k Evropskemu zelenemu dogovoru. </w:t>
      </w:r>
    </w:p>
    <w:p w14:paraId="65A7BC07" w14:textId="1F0B7F4A" w:rsidR="009D1DFA" w:rsidRPr="00AE5778" w:rsidRDefault="009D1DFA" w:rsidP="001139B2">
      <w:pPr>
        <w:pStyle w:val="paragraph"/>
        <w:spacing w:before="0" w:beforeAutospacing="0" w:after="200" w:afterAutospacing="0" w:line="276" w:lineRule="auto"/>
        <w:jc w:val="both"/>
        <w:textAlignment w:val="baseline"/>
        <w:rPr>
          <w:rFonts w:ascii="Arial" w:hAnsi="Arial" w:cs="Arial"/>
          <w:sz w:val="20"/>
          <w:szCs w:val="20"/>
        </w:rPr>
      </w:pPr>
      <w:r w:rsidRPr="00AE5778">
        <w:rPr>
          <w:rStyle w:val="normaltextrun"/>
          <w:rFonts w:ascii="Arial" w:hAnsi="Arial" w:cs="Arial"/>
          <w:sz w:val="20"/>
          <w:szCs w:val="20"/>
        </w:rPr>
        <w:t>Za industrijsko preobrazbo ter nadaljnji gospodarski in družben razvoj Slovenije so potrebne izboljšave raziskovalnega, razvojn</w:t>
      </w:r>
      <w:r w:rsidR="000F65BE" w:rsidRPr="00AE5778">
        <w:rPr>
          <w:rStyle w:val="normaltextrun"/>
          <w:rFonts w:ascii="Arial" w:hAnsi="Arial" w:cs="Arial"/>
          <w:sz w:val="20"/>
          <w:szCs w:val="20"/>
        </w:rPr>
        <w:t xml:space="preserve">ega in inovacijskega ekosistema </w:t>
      </w:r>
      <w:r w:rsidRPr="00AE5778">
        <w:rPr>
          <w:rStyle w:val="normaltextrun"/>
          <w:rFonts w:ascii="Arial" w:hAnsi="Arial" w:cs="Arial"/>
          <w:sz w:val="20"/>
          <w:szCs w:val="20"/>
        </w:rPr>
        <w:t>in</w:t>
      </w:r>
      <w:r w:rsidR="000F65BE" w:rsidRPr="00AE5778">
        <w:rPr>
          <w:rStyle w:val="normaltextrun"/>
          <w:rFonts w:ascii="Arial" w:hAnsi="Arial" w:cs="Arial"/>
          <w:sz w:val="20"/>
          <w:szCs w:val="20"/>
        </w:rPr>
        <w:t xml:space="preserve"> </w:t>
      </w:r>
      <w:r w:rsidRPr="00AE5778">
        <w:rPr>
          <w:rStyle w:val="normaltextrun"/>
          <w:rFonts w:ascii="Arial" w:hAnsi="Arial" w:cs="Arial"/>
          <w:b/>
          <w:bCs/>
          <w:sz w:val="20"/>
          <w:szCs w:val="20"/>
        </w:rPr>
        <w:t>zagotovitev usklajenih, stabilnih in celostnih vlaganj</w:t>
      </w:r>
      <w:r w:rsidR="000F65BE" w:rsidRPr="00AE5778">
        <w:rPr>
          <w:rStyle w:val="normaltextrun"/>
          <w:rFonts w:ascii="Arial" w:hAnsi="Arial" w:cs="Arial"/>
          <w:b/>
          <w:bCs/>
          <w:sz w:val="20"/>
          <w:szCs w:val="20"/>
        </w:rPr>
        <w:t xml:space="preserve"> </w:t>
      </w:r>
      <w:r w:rsidRPr="00AE5778">
        <w:rPr>
          <w:rStyle w:val="normaltextrun"/>
          <w:rFonts w:ascii="Arial" w:hAnsi="Arial" w:cs="Arial"/>
          <w:sz w:val="20"/>
          <w:szCs w:val="20"/>
        </w:rPr>
        <w:t>v raziskave, razvoj in inovacije, digitalno preobrazbo, konkurenčnost malih in srednjih podjetij ter v znanja in spretnosti za pametno specializacijo.</w:t>
      </w:r>
    </w:p>
    <w:p w14:paraId="6F090EE0" w14:textId="2BEB6336" w:rsidR="009D1DFA" w:rsidRPr="00AE5778" w:rsidRDefault="009D1DFA" w:rsidP="001139B2">
      <w:pPr>
        <w:pStyle w:val="paragraph"/>
        <w:spacing w:before="0" w:beforeAutospacing="0" w:after="200" w:afterAutospacing="0" w:line="276" w:lineRule="auto"/>
        <w:jc w:val="both"/>
        <w:textAlignment w:val="baseline"/>
        <w:rPr>
          <w:rStyle w:val="normaltextrun"/>
          <w:rFonts w:ascii="Arial" w:hAnsi="Arial" w:cs="Arial"/>
          <w:sz w:val="20"/>
          <w:szCs w:val="20"/>
        </w:rPr>
      </w:pPr>
      <w:r w:rsidRPr="00AE5778">
        <w:rPr>
          <w:rStyle w:val="normaltextrun"/>
          <w:rFonts w:ascii="Arial" w:hAnsi="Arial" w:cs="Arial"/>
          <w:sz w:val="20"/>
          <w:szCs w:val="20"/>
        </w:rPr>
        <w:t>Šele tržna realizacija spremeni vlaganja v raziskave razvoj, inovacije in digitalizacijo v investicijo, zato je treba vnesti podjetniški način razmišljanja v vsak del družbe. Vlaganja je treba usmeriti v povečanje podjetniške aktivnosti in večjo konkurenčnost. Za krepitev družbe znanja ter dvig inovativnosti in ustvarjalnosti, je treba pospešiti uporabo in povezovanje novega znanja, ki nastaja v vseh vedah, tehnoloških in</w:t>
      </w:r>
      <w:r w:rsidR="000F65BE" w:rsidRPr="00AE5778">
        <w:rPr>
          <w:rStyle w:val="normaltextrun"/>
          <w:rFonts w:ascii="Arial" w:hAnsi="Arial" w:cs="Arial"/>
          <w:sz w:val="20"/>
          <w:szCs w:val="20"/>
        </w:rPr>
        <w:t xml:space="preserve"> </w:t>
      </w:r>
      <w:proofErr w:type="spellStart"/>
      <w:r w:rsidRPr="00AE5778">
        <w:rPr>
          <w:rStyle w:val="spellingerror"/>
          <w:rFonts w:ascii="Arial" w:hAnsi="Arial" w:cs="Arial"/>
          <w:sz w:val="20"/>
          <w:szCs w:val="20"/>
        </w:rPr>
        <w:t>netehnoloških</w:t>
      </w:r>
      <w:proofErr w:type="spellEnd"/>
      <w:r w:rsidR="000F65BE" w:rsidRPr="00AE5778">
        <w:rPr>
          <w:rStyle w:val="normaltextrun"/>
          <w:rFonts w:ascii="Arial" w:hAnsi="Arial" w:cs="Arial"/>
          <w:sz w:val="20"/>
          <w:szCs w:val="20"/>
        </w:rPr>
        <w:t xml:space="preserve"> </w:t>
      </w:r>
      <w:r w:rsidR="00AE5778">
        <w:rPr>
          <w:rStyle w:val="normaltextrun"/>
          <w:rFonts w:ascii="Arial" w:hAnsi="Arial" w:cs="Arial"/>
          <w:sz w:val="20"/>
          <w:szCs w:val="20"/>
        </w:rPr>
        <w:t xml:space="preserve">ter družbenih </w:t>
      </w:r>
      <w:r w:rsidRPr="00AE5778">
        <w:rPr>
          <w:rStyle w:val="normaltextrun"/>
          <w:rFonts w:ascii="Arial" w:hAnsi="Arial" w:cs="Arial"/>
          <w:sz w:val="20"/>
          <w:szCs w:val="20"/>
        </w:rPr>
        <w:t>inovacij</w:t>
      </w:r>
      <w:r w:rsidR="00AE5778">
        <w:rPr>
          <w:rStyle w:val="normaltextrun"/>
          <w:rFonts w:ascii="Arial" w:hAnsi="Arial" w:cs="Arial"/>
          <w:sz w:val="20"/>
          <w:szCs w:val="20"/>
        </w:rPr>
        <w:t xml:space="preserve"> kot tudi </w:t>
      </w:r>
      <w:r w:rsidRPr="00AE5778">
        <w:rPr>
          <w:rStyle w:val="normaltextrun"/>
          <w:rFonts w:ascii="Arial" w:hAnsi="Arial" w:cs="Arial"/>
          <w:sz w:val="20"/>
          <w:szCs w:val="20"/>
        </w:rPr>
        <w:t xml:space="preserve"> kreativnih industrij in raziskovalne umetnosti.</w:t>
      </w:r>
    </w:p>
    <w:p w14:paraId="3302F627" w14:textId="7EEC0139" w:rsidR="009D1DFA" w:rsidRPr="00AE5778" w:rsidRDefault="000F65BE" w:rsidP="001139B2">
      <w:pPr>
        <w:pStyle w:val="paragraph"/>
        <w:spacing w:before="0" w:beforeAutospacing="0" w:after="200" w:afterAutospacing="0" w:line="276" w:lineRule="auto"/>
        <w:jc w:val="both"/>
        <w:textAlignment w:val="baseline"/>
        <w:rPr>
          <w:rStyle w:val="normaltextrun"/>
          <w:rFonts w:ascii="Arial" w:hAnsi="Arial" w:cs="Arial"/>
          <w:sz w:val="20"/>
          <w:szCs w:val="20"/>
        </w:rPr>
      </w:pPr>
      <w:r w:rsidRPr="00AE5778">
        <w:rPr>
          <w:rStyle w:val="normaltextrun"/>
          <w:rFonts w:ascii="Arial" w:hAnsi="Arial" w:cs="Arial"/>
          <w:sz w:val="20"/>
          <w:szCs w:val="20"/>
        </w:rPr>
        <w:t xml:space="preserve">Digitalizacija gospodarstva in družbe </w:t>
      </w:r>
      <w:r w:rsidR="009D1DFA" w:rsidRPr="00AE5778">
        <w:rPr>
          <w:rStyle w:val="normaltextrun"/>
          <w:rFonts w:ascii="Arial" w:hAnsi="Arial" w:cs="Arial"/>
          <w:sz w:val="20"/>
          <w:szCs w:val="20"/>
        </w:rPr>
        <w:t>ni več konkurenčna prednost, tem</w:t>
      </w:r>
      <w:r w:rsidRPr="00AE5778">
        <w:rPr>
          <w:rStyle w:val="normaltextrun"/>
          <w:rFonts w:ascii="Arial" w:hAnsi="Arial" w:cs="Arial"/>
          <w:sz w:val="20"/>
          <w:szCs w:val="20"/>
        </w:rPr>
        <w:t xml:space="preserve">več neizbežna realnost. Zato je treba </w:t>
      </w:r>
      <w:r w:rsidR="009D1DFA" w:rsidRPr="00AE5778">
        <w:rPr>
          <w:rStyle w:val="normaltextrun"/>
          <w:rFonts w:ascii="Arial" w:hAnsi="Arial" w:cs="Arial"/>
          <w:sz w:val="20"/>
          <w:szCs w:val="20"/>
        </w:rPr>
        <w:t>nadaljevati z že pričetimi ukrepi, usme</w:t>
      </w:r>
      <w:r w:rsidRPr="00AE5778">
        <w:rPr>
          <w:rStyle w:val="normaltextrun"/>
          <w:rFonts w:ascii="Arial" w:hAnsi="Arial" w:cs="Arial"/>
          <w:sz w:val="20"/>
          <w:szCs w:val="20"/>
        </w:rPr>
        <w:t xml:space="preserve">rjenimi v spodbujanje digitalne preobrazbe </w:t>
      </w:r>
      <w:r w:rsidR="009D1DFA" w:rsidRPr="00AE5778">
        <w:rPr>
          <w:rStyle w:val="normaltextrun"/>
          <w:rFonts w:ascii="Arial" w:hAnsi="Arial" w:cs="Arial"/>
          <w:sz w:val="20"/>
          <w:szCs w:val="20"/>
        </w:rPr>
        <w:t xml:space="preserve">podjetij </w:t>
      </w:r>
      <w:r w:rsidRPr="00AE5778">
        <w:rPr>
          <w:rStyle w:val="normaltextrun"/>
          <w:rFonts w:ascii="Arial" w:hAnsi="Arial" w:cs="Arial"/>
          <w:sz w:val="20"/>
          <w:szCs w:val="20"/>
        </w:rPr>
        <w:t xml:space="preserve">in znatno </w:t>
      </w:r>
      <w:r w:rsidR="009D1DFA" w:rsidRPr="00AE5778">
        <w:rPr>
          <w:rStyle w:val="normaltextrun"/>
          <w:rFonts w:ascii="Arial" w:hAnsi="Arial" w:cs="Arial"/>
          <w:sz w:val="20"/>
          <w:szCs w:val="20"/>
        </w:rPr>
        <w:t>okrepiti vlaganja na tem področju ter podpreti nadaljnji r</w:t>
      </w:r>
      <w:r w:rsidRPr="00AE5778">
        <w:rPr>
          <w:rStyle w:val="normaltextrun"/>
          <w:rFonts w:ascii="Arial" w:hAnsi="Arial" w:cs="Arial"/>
          <w:sz w:val="20"/>
          <w:szCs w:val="20"/>
        </w:rPr>
        <w:t xml:space="preserve">azvoj podpornega okolja. Hkrati mora država vzpostaviti </w:t>
      </w:r>
      <w:r w:rsidR="009D1DFA" w:rsidRPr="00AE5778">
        <w:rPr>
          <w:rStyle w:val="normaltextrun"/>
          <w:rFonts w:ascii="Arial" w:hAnsi="Arial" w:cs="Arial"/>
          <w:sz w:val="20"/>
          <w:szCs w:val="20"/>
        </w:rPr>
        <w:t>ekosiste</w:t>
      </w:r>
      <w:r w:rsidRPr="00AE5778">
        <w:rPr>
          <w:rStyle w:val="normaltextrun"/>
          <w:rFonts w:ascii="Arial" w:hAnsi="Arial" w:cs="Arial"/>
          <w:sz w:val="20"/>
          <w:szCs w:val="20"/>
        </w:rPr>
        <w:t xml:space="preserve">m pametne države in na ta način </w:t>
      </w:r>
      <w:r w:rsidR="009D1DFA" w:rsidRPr="00AE5778">
        <w:rPr>
          <w:rStyle w:val="normaltextrun"/>
          <w:rFonts w:ascii="Arial" w:hAnsi="Arial" w:cs="Arial"/>
          <w:sz w:val="20"/>
          <w:szCs w:val="20"/>
        </w:rPr>
        <w:t>razširiti ponudbo pametnih in mobilnih digitalnih javnih storitev za državljane in podjetja.</w:t>
      </w:r>
      <w:r w:rsidRPr="00AE5778">
        <w:rPr>
          <w:rStyle w:val="eop"/>
          <w:rFonts w:ascii="Arial" w:hAnsi="Arial" w:cs="Arial"/>
          <w:sz w:val="20"/>
          <w:szCs w:val="20"/>
        </w:rPr>
        <w:t xml:space="preserve"> </w:t>
      </w:r>
    </w:p>
    <w:p w14:paraId="7D465921" w14:textId="3565A2C6" w:rsidR="009D1DFA" w:rsidRPr="00AE5778" w:rsidRDefault="000F65BE" w:rsidP="001139B2">
      <w:pPr>
        <w:pStyle w:val="paragraph"/>
        <w:spacing w:before="0" w:beforeAutospacing="0" w:after="200" w:afterAutospacing="0" w:line="276" w:lineRule="auto"/>
        <w:jc w:val="both"/>
        <w:textAlignment w:val="baseline"/>
        <w:rPr>
          <w:rStyle w:val="normaltextrun"/>
          <w:rFonts w:ascii="Arial" w:hAnsi="Arial" w:cs="Arial"/>
          <w:sz w:val="20"/>
          <w:szCs w:val="20"/>
        </w:rPr>
      </w:pPr>
      <w:r w:rsidRPr="00AE5778">
        <w:rPr>
          <w:rStyle w:val="normaltextrun"/>
          <w:rFonts w:ascii="Arial" w:hAnsi="Arial" w:cs="Arial"/>
          <w:sz w:val="20"/>
          <w:szCs w:val="20"/>
        </w:rPr>
        <w:t xml:space="preserve">Vsa </w:t>
      </w:r>
      <w:r w:rsidR="009D1DFA" w:rsidRPr="00AE5778">
        <w:rPr>
          <w:rStyle w:val="normaltextrun"/>
          <w:rFonts w:ascii="Arial" w:hAnsi="Arial" w:cs="Arial"/>
          <w:sz w:val="20"/>
          <w:szCs w:val="20"/>
        </w:rPr>
        <w:t>vlaganja tako v raziskave in razvoj, nove tehnologije in digitalizacijo, kot tudi spodbujanja podjetniške aktivnosti in konk</w:t>
      </w:r>
      <w:r w:rsidRPr="00AE5778">
        <w:rPr>
          <w:rStyle w:val="normaltextrun"/>
          <w:rFonts w:ascii="Arial" w:hAnsi="Arial" w:cs="Arial"/>
          <w:sz w:val="20"/>
          <w:szCs w:val="20"/>
        </w:rPr>
        <w:t xml:space="preserve">urenčnosti podjetij pa ostajajo neizkoriščena </w:t>
      </w:r>
      <w:r w:rsidR="009D1DFA" w:rsidRPr="00AE5778">
        <w:rPr>
          <w:rStyle w:val="normaltextrun"/>
          <w:rFonts w:ascii="Arial" w:hAnsi="Arial" w:cs="Arial"/>
          <w:sz w:val="20"/>
          <w:szCs w:val="20"/>
        </w:rPr>
        <w:t>brez hkratnih ustreznih vlaganj v</w:t>
      </w:r>
      <w:r w:rsidRPr="00AE5778">
        <w:rPr>
          <w:rStyle w:val="normaltextrun"/>
          <w:rFonts w:ascii="Arial" w:hAnsi="Arial" w:cs="Arial"/>
          <w:sz w:val="20"/>
          <w:szCs w:val="20"/>
        </w:rPr>
        <w:t xml:space="preserve"> </w:t>
      </w:r>
      <w:r w:rsidR="009D1DFA" w:rsidRPr="00AE5778">
        <w:rPr>
          <w:rStyle w:val="normaltextrun"/>
          <w:rFonts w:ascii="Arial" w:hAnsi="Arial" w:cs="Arial"/>
          <w:b/>
          <w:bCs/>
          <w:sz w:val="20"/>
          <w:szCs w:val="20"/>
        </w:rPr>
        <w:t>znanja in spretnosti ljudi</w:t>
      </w:r>
      <w:r w:rsidR="009D1DFA" w:rsidRPr="00AE5778">
        <w:rPr>
          <w:rStyle w:val="normaltextrun"/>
          <w:rFonts w:ascii="Arial" w:hAnsi="Arial" w:cs="Arial"/>
          <w:sz w:val="20"/>
          <w:szCs w:val="20"/>
        </w:rPr>
        <w:t xml:space="preserve">. Za zagotavljanje ustreznih veščin in spretnosti za pametno specializacijo je tako potrebno intenzivirati vlaganja v pridobivanje znanj in spretnosti zaposlenih potrebnih za družbo prihodnosti, predvsem nagraditi uspešno delovanje kompetenčnih centrov, krepiti človeške potenciale za pridobivanje kompetenc prihodnosti že v fazi rednega izobraževalnega procesa in tako prispevati k lažjemu prehodu med izobraževanjem in trgom dela ter skrbeti za </w:t>
      </w:r>
      <w:r w:rsidRPr="00AE5778">
        <w:rPr>
          <w:rStyle w:val="normaltextrun"/>
          <w:rFonts w:ascii="Arial" w:hAnsi="Arial" w:cs="Arial"/>
          <w:sz w:val="20"/>
          <w:szCs w:val="20"/>
        </w:rPr>
        <w:t xml:space="preserve">kontinuirano rast znanj, prenos znanj </w:t>
      </w:r>
      <w:r w:rsidR="009D1DFA" w:rsidRPr="00AE5778">
        <w:rPr>
          <w:rStyle w:val="normaltextrun"/>
          <w:rFonts w:ascii="Arial" w:hAnsi="Arial" w:cs="Arial"/>
          <w:sz w:val="20"/>
          <w:szCs w:val="20"/>
        </w:rPr>
        <w:t>in spretnosti zaposlenih oz. deležnikov, vključenih v izvajanje S5.</w:t>
      </w:r>
    </w:p>
    <w:p w14:paraId="0ED64386" w14:textId="5D02EC79" w:rsidR="009D1DFA" w:rsidRPr="00AE5778" w:rsidRDefault="009D1DFA" w:rsidP="001139B2">
      <w:pPr>
        <w:pStyle w:val="paragraph"/>
        <w:spacing w:before="0" w:beforeAutospacing="0" w:after="200" w:afterAutospacing="0" w:line="276" w:lineRule="auto"/>
        <w:jc w:val="both"/>
        <w:textAlignment w:val="baseline"/>
        <w:rPr>
          <w:rStyle w:val="normaltextrun"/>
          <w:rFonts w:ascii="Arial" w:hAnsi="Arial" w:cs="Arial"/>
          <w:sz w:val="20"/>
          <w:szCs w:val="20"/>
        </w:rPr>
      </w:pPr>
      <w:r w:rsidRPr="00AE5778">
        <w:rPr>
          <w:rStyle w:val="normaltextrun"/>
          <w:rFonts w:ascii="Arial" w:hAnsi="Arial" w:cs="Arial"/>
          <w:sz w:val="20"/>
          <w:szCs w:val="20"/>
        </w:rPr>
        <w:t>Proces je o</w:t>
      </w:r>
      <w:r w:rsidR="000F65BE" w:rsidRPr="00AE5778">
        <w:rPr>
          <w:rStyle w:val="normaltextrun"/>
          <w:rFonts w:ascii="Arial" w:hAnsi="Arial" w:cs="Arial"/>
          <w:sz w:val="20"/>
          <w:szCs w:val="20"/>
        </w:rPr>
        <w:t xml:space="preserve">dprt ves čas prenove strategije kot tudi v procesu izvajanja, </w:t>
      </w:r>
      <w:r w:rsidRPr="00AE5778">
        <w:rPr>
          <w:rStyle w:val="normaltextrun"/>
          <w:rFonts w:ascii="Arial" w:hAnsi="Arial" w:cs="Arial"/>
          <w:sz w:val="20"/>
          <w:szCs w:val="20"/>
        </w:rPr>
        <w:t>tako da je interakcija kontinuirana in vsebinska.</w:t>
      </w:r>
    </w:p>
    <w:p w14:paraId="5436C5E2" w14:textId="7B946D54" w:rsidR="001061B0" w:rsidRPr="00AE5778" w:rsidRDefault="001061B0">
      <w:pPr>
        <w:spacing w:after="160" w:line="259" w:lineRule="auto"/>
        <w:jc w:val="left"/>
        <w:rPr>
          <w:rFonts w:eastAsia="Times New Roman" w:cs="Arial"/>
          <w:szCs w:val="20"/>
          <w:lang w:eastAsia="sl-SI"/>
        </w:rPr>
      </w:pPr>
      <w:r w:rsidRPr="00AE5778">
        <w:rPr>
          <w:rFonts w:cs="Arial"/>
          <w:szCs w:val="20"/>
        </w:rPr>
        <w:br w:type="page"/>
      </w:r>
    </w:p>
    <w:p w14:paraId="066F6145" w14:textId="63A2E2CA" w:rsidR="00D64746" w:rsidRPr="00AE5778" w:rsidRDefault="00083D97" w:rsidP="009A3921">
      <w:pPr>
        <w:pStyle w:val="Slog1"/>
        <w:spacing w:line="276" w:lineRule="auto"/>
        <w:rPr>
          <w:rFonts w:cs="Arial"/>
        </w:rPr>
      </w:pPr>
      <w:bookmarkStart w:id="1" w:name="_Toc90906413"/>
      <w:r w:rsidRPr="00AE5778">
        <w:rPr>
          <w:rFonts w:cs="Arial"/>
        </w:rPr>
        <w:t>IZHODIŠČA</w:t>
      </w:r>
      <w:r w:rsidR="00A22F43" w:rsidRPr="00AE5778">
        <w:rPr>
          <w:rFonts w:cs="Arial"/>
        </w:rPr>
        <w:t xml:space="preserve">, </w:t>
      </w:r>
      <w:r w:rsidR="00832E3C" w:rsidRPr="00AE5778">
        <w:rPr>
          <w:rFonts w:cs="Arial"/>
        </w:rPr>
        <w:t xml:space="preserve">NAMEN </w:t>
      </w:r>
      <w:r w:rsidR="00A22F43" w:rsidRPr="00AE5778">
        <w:rPr>
          <w:rFonts w:cs="Arial"/>
        </w:rPr>
        <w:t xml:space="preserve">IN </w:t>
      </w:r>
      <w:r w:rsidR="00A22F43" w:rsidRPr="00AE5778">
        <w:t>CILJ</w:t>
      </w:r>
      <w:bookmarkEnd w:id="1"/>
    </w:p>
    <w:p w14:paraId="10D1DF48" w14:textId="12F67D8E" w:rsidR="009D1DFA" w:rsidRPr="00AE5778" w:rsidRDefault="00D8395B" w:rsidP="0064478F">
      <w:pPr>
        <w:pStyle w:val="Slog2"/>
        <w:numPr>
          <w:ilvl w:val="0"/>
          <w:numId w:val="0"/>
        </w:numPr>
        <w:spacing w:line="276" w:lineRule="auto"/>
        <w:ind w:left="1080" w:hanging="720"/>
      </w:pPr>
      <w:bookmarkStart w:id="2" w:name="_Toc90906414"/>
      <w:r w:rsidRPr="00AE5778">
        <w:t>1</w:t>
      </w:r>
      <w:r w:rsidR="009A37EE" w:rsidRPr="00AE5778">
        <w:t xml:space="preserve">.1 </w:t>
      </w:r>
      <w:r w:rsidR="00403877" w:rsidRPr="00AE5778">
        <w:t>Izhodišča</w:t>
      </w:r>
      <w:bookmarkEnd w:id="2"/>
    </w:p>
    <w:p w14:paraId="5E6F9589" w14:textId="1E95CC21" w:rsidR="009D1DFA" w:rsidRPr="00AE5778" w:rsidRDefault="009D1DFA" w:rsidP="001139B2">
      <w:pPr>
        <w:pStyle w:val="Navadensplet"/>
        <w:spacing w:after="200" w:afterAutospacing="0" w:line="276" w:lineRule="auto"/>
        <w:rPr>
          <w:rFonts w:ascii="Arial" w:eastAsia="Times New Roman" w:hAnsi="Arial" w:cs="Arial"/>
          <w:sz w:val="20"/>
          <w:szCs w:val="20"/>
          <w:lang w:val="sl-SI" w:eastAsia="en-GB"/>
        </w:rPr>
      </w:pPr>
      <w:r w:rsidRPr="00AE5778">
        <w:rPr>
          <w:rFonts w:ascii="Arial" w:eastAsia="Times New Roman" w:hAnsi="Arial" w:cs="Arial"/>
          <w:sz w:val="20"/>
          <w:szCs w:val="20"/>
          <w:lang w:val="sl-SI" w:eastAsia="en-GB"/>
        </w:rPr>
        <w:t xml:space="preserve">Slovenija je v </w:t>
      </w:r>
      <w:proofErr w:type="spellStart"/>
      <w:r w:rsidRPr="00AE5778">
        <w:rPr>
          <w:rFonts w:ascii="Arial" w:eastAsia="Times New Roman" w:hAnsi="Arial" w:cs="Arial"/>
          <w:sz w:val="20"/>
          <w:szCs w:val="20"/>
          <w:lang w:val="sl-SI" w:eastAsia="en-GB"/>
        </w:rPr>
        <w:t>času</w:t>
      </w:r>
      <w:proofErr w:type="spellEnd"/>
      <w:r w:rsidRPr="00AE5778">
        <w:rPr>
          <w:rFonts w:ascii="Arial" w:eastAsia="Times New Roman" w:hAnsi="Arial" w:cs="Arial"/>
          <w:sz w:val="20"/>
          <w:szCs w:val="20"/>
          <w:lang w:val="sl-SI" w:eastAsia="en-GB"/>
        </w:rPr>
        <w:t xml:space="preserve"> gospodarske rasti 2014–2019 postopno zmanjševala zaostanek v gospodarski razvitosti za </w:t>
      </w:r>
      <w:proofErr w:type="spellStart"/>
      <w:r w:rsidRPr="00AE5778">
        <w:rPr>
          <w:rFonts w:ascii="Arial" w:eastAsia="Times New Roman" w:hAnsi="Arial" w:cs="Arial"/>
          <w:sz w:val="20"/>
          <w:szCs w:val="20"/>
          <w:lang w:val="sl-SI" w:eastAsia="en-GB"/>
        </w:rPr>
        <w:t>povprečjem</w:t>
      </w:r>
      <w:proofErr w:type="spellEnd"/>
      <w:r w:rsidRPr="00AE5778">
        <w:rPr>
          <w:rFonts w:ascii="Arial" w:eastAsia="Times New Roman" w:hAnsi="Arial" w:cs="Arial"/>
          <w:sz w:val="20"/>
          <w:szCs w:val="20"/>
          <w:lang w:val="sl-SI" w:eastAsia="en-GB"/>
        </w:rPr>
        <w:t xml:space="preserve"> EU in je v letu 20</w:t>
      </w:r>
      <w:r w:rsidR="00E83BF1" w:rsidRPr="00AE5778">
        <w:rPr>
          <w:rFonts w:ascii="Arial" w:eastAsia="Times New Roman" w:hAnsi="Arial" w:cs="Arial"/>
          <w:sz w:val="20"/>
          <w:szCs w:val="20"/>
          <w:lang w:val="sl-SI" w:eastAsia="en-GB"/>
        </w:rPr>
        <w:t xml:space="preserve">19 dosegla 89 % </w:t>
      </w:r>
      <w:proofErr w:type="spellStart"/>
      <w:r w:rsidR="00E83BF1" w:rsidRPr="00AE5778">
        <w:rPr>
          <w:rFonts w:ascii="Arial" w:eastAsia="Times New Roman" w:hAnsi="Arial" w:cs="Arial"/>
          <w:sz w:val="20"/>
          <w:szCs w:val="20"/>
          <w:lang w:val="sl-SI" w:eastAsia="en-GB"/>
        </w:rPr>
        <w:t>povprečja</w:t>
      </w:r>
      <w:proofErr w:type="spellEnd"/>
      <w:r w:rsidR="00E83BF1" w:rsidRPr="00AE5778">
        <w:rPr>
          <w:rFonts w:ascii="Arial" w:eastAsia="Times New Roman" w:hAnsi="Arial" w:cs="Arial"/>
          <w:sz w:val="20"/>
          <w:szCs w:val="20"/>
          <w:lang w:val="sl-SI" w:eastAsia="en-GB"/>
        </w:rPr>
        <w:t xml:space="preserve"> EU. </w:t>
      </w:r>
      <w:r w:rsidRPr="00AE5778">
        <w:rPr>
          <w:rFonts w:ascii="Arial" w:eastAsia="Times New Roman" w:hAnsi="Arial" w:cs="Arial"/>
          <w:sz w:val="20"/>
          <w:szCs w:val="20"/>
          <w:lang w:val="sl-SI" w:eastAsia="en-GB"/>
        </w:rPr>
        <w:t xml:space="preserve">Zaposlenost je dosegala zgodovinsko visoke stopnje, kar je pripomoglo k </w:t>
      </w:r>
      <w:proofErr w:type="spellStart"/>
      <w:r w:rsidRPr="00AE5778">
        <w:rPr>
          <w:rFonts w:ascii="Arial" w:eastAsia="Times New Roman" w:hAnsi="Arial" w:cs="Arial"/>
          <w:sz w:val="20"/>
          <w:szCs w:val="20"/>
          <w:lang w:val="sl-SI" w:eastAsia="en-GB"/>
        </w:rPr>
        <w:t>povečanju</w:t>
      </w:r>
      <w:proofErr w:type="spellEnd"/>
      <w:r w:rsidRPr="00AE5778">
        <w:rPr>
          <w:rFonts w:ascii="Arial" w:eastAsia="Times New Roman" w:hAnsi="Arial" w:cs="Arial"/>
          <w:sz w:val="20"/>
          <w:szCs w:val="20"/>
          <w:lang w:val="sl-SI" w:eastAsia="en-GB"/>
        </w:rPr>
        <w:t xml:space="preserve"> dohodkov prebivalstva in </w:t>
      </w:r>
      <w:proofErr w:type="spellStart"/>
      <w:r w:rsidRPr="00AE5778">
        <w:rPr>
          <w:rFonts w:ascii="Arial" w:eastAsia="Times New Roman" w:hAnsi="Arial" w:cs="Arial"/>
          <w:sz w:val="20"/>
          <w:szCs w:val="20"/>
          <w:lang w:val="sl-SI" w:eastAsia="en-GB"/>
        </w:rPr>
        <w:t>precejšnjemu</w:t>
      </w:r>
      <w:proofErr w:type="spellEnd"/>
      <w:r w:rsidRPr="00AE5778">
        <w:rPr>
          <w:rFonts w:ascii="Arial" w:eastAsia="Times New Roman" w:hAnsi="Arial" w:cs="Arial"/>
          <w:sz w:val="20"/>
          <w:szCs w:val="20"/>
          <w:lang w:val="sl-SI" w:eastAsia="en-GB"/>
        </w:rPr>
        <w:t xml:space="preserve"> </w:t>
      </w:r>
      <w:proofErr w:type="spellStart"/>
      <w:r w:rsidRPr="00AE5778">
        <w:rPr>
          <w:rFonts w:ascii="Arial" w:eastAsia="Times New Roman" w:hAnsi="Arial" w:cs="Arial"/>
          <w:sz w:val="20"/>
          <w:szCs w:val="20"/>
          <w:lang w:val="sl-SI" w:eastAsia="en-GB"/>
        </w:rPr>
        <w:t>izboljšanju</w:t>
      </w:r>
      <w:proofErr w:type="spellEnd"/>
      <w:r w:rsidRPr="00AE5778">
        <w:rPr>
          <w:rFonts w:ascii="Arial" w:eastAsia="Times New Roman" w:hAnsi="Arial" w:cs="Arial"/>
          <w:sz w:val="20"/>
          <w:szCs w:val="20"/>
          <w:lang w:val="sl-SI" w:eastAsia="en-GB"/>
        </w:rPr>
        <w:t xml:space="preserve"> stanja v javnih financah po </w:t>
      </w:r>
      <w:proofErr w:type="spellStart"/>
      <w:r w:rsidRPr="00AE5778">
        <w:rPr>
          <w:rFonts w:ascii="Arial" w:eastAsia="Times New Roman" w:hAnsi="Arial" w:cs="Arial"/>
          <w:sz w:val="20"/>
          <w:szCs w:val="20"/>
          <w:lang w:val="sl-SI" w:eastAsia="en-GB"/>
        </w:rPr>
        <w:t>poslabšanju</w:t>
      </w:r>
      <w:proofErr w:type="spellEnd"/>
      <w:r w:rsidRPr="00AE5778">
        <w:rPr>
          <w:rFonts w:ascii="Arial" w:eastAsia="Times New Roman" w:hAnsi="Arial" w:cs="Arial"/>
          <w:sz w:val="20"/>
          <w:szCs w:val="20"/>
          <w:lang w:val="sl-SI" w:eastAsia="en-GB"/>
        </w:rPr>
        <w:t xml:space="preserve"> v </w:t>
      </w:r>
      <w:proofErr w:type="spellStart"/>
      <w:r w:rsidRPr="00AE5778">
        <w:rPr>
          <w:rFonts w:ascii="Arial" w:eastAsia="Times New Roman" w:hAnsi="Arial" w:cs="Arial"/>
          <w:sz w:val="20"/>
          <w:szCs w:val="20"/>
          <w:lang w:val="sl-SI" w:eastAsia="en-GB"/>
        </w:rPr>
        <w:t>prejšnji</w:t>
      </w:r>
      <w:proofErr w:type="spellEnd"/>
      <w:r w:rsidRPr="00AE5778">
        <w:rPr>
          <w:rFonts w:ascii="Arial" w:eastAsia="Times New Roman" w:hAnsi="Arial" w:cs="Arial"/>
          <w:sz w:val="20"/>
          <w:szCs w:val="20"/>
          <w:lang w:val="sl-SI" w:eastAsia="en-GB"/>
        </w:rPr>
        <w:t xml:space="preserve"> gospodarski in </w:t>
      </w:r>
      <w:proofErr w:type="spellStart"/>
      <w:r w:rsidRPr="00AE5778">
        <w:rPr>
          <w:rFonts w:ascii="Arial" w:eastAsia="Times New Roman" w:hAnsi="Arial" w:cs="Arial"/>
          <w:sz w:val="20"/>
          <w:szCs w:val="20"/>
          <w:lang w:val="sl-SI" w:eastAsia="en-GB"/>
        </w:rPr>
        <w:t>finančni</w:t>
      </w:r>
      <w:proofErr w:type="spellEnd"/>
      <w:r w:rsidRPr="00AE5778">
        <w:rPr>
          <w:rFonts w:ascii="Arial" w:eastAsia="Times New Roman" w:hAnsi="Arial" w:cs="Arial"/>
          <w:sz w:val="20"/>
          <w:szCs w:val="20"/>
          <w:lang w:val="sl-SI" w:eastAsia="en-GB"/>
        </w:rPr>
        <w:t xml:space="preserve"> krizi. Ob okrepljeni gospodarski rasti in ugodnih gibanjih na trgu dela se je postopoma krepil tudi bolj </w:t>
      </w:r>
      <w:proofErr w:type="spellStart"/>
      <w:r w:rsidRPr="00AE5778">
        <w:rPr>
          <w:rFonts w:ascii="Arial" w:eastAsia="Times New Roman" w:hAnsi="Arial" w:cs="Arial"/>
          <w:sz w:val="20"/>
          <w:szCs w:val="20"/>
          <w:lang w:val="sl-SI" w:eastAsia="en-GB"/>
        </w:rPr>
        <w:t>vključujoc</w:t>
      </w:r>
      <w:proofErr w:type="spellEnd"/>
      <w:r w:rsidRPr="00AE5778">
        <w:rPr>
          <w:rFonts w:ascii="Arial" w:eastAsia="Times New Roman" w:hAnsi="Arial" w:cs="Arial"/>
          <w:sz w:val="20"/>
          <w:szCs w:val="20"/>
          <w:lang w:val="sl-SI" w:eastAsia="en-GB"/>
        </w:rPr>
        <w:t xml:space="preserve">̌ socialni in </w:t>
      </w:r>
      <w:proofErr w:type="spellStart"/>
      <w:r w:rsidRPr="00AE5778">
        <w:rPr>
          <w:rFonts w:ascii="Arial" w:eastAsia="Times New Roman" w:hAnsi="Arial" w:cs="Arial"/>
          <w:sz w:val="20"/>
          <w:szCs w:val="20"/>
          <w:lang w:val="sl-SI" w:eastAsia="en-GB"/>
        </w:rPr>
        <w:t>družbeni</w:t>
      </w:r>
      <w:proofErr w:type="spellEnd"/>
      <w:r w:rsidRPr="00AE5778">
        <w:rPr>
          <w:rFonts w:ascii="Arial" w:eastAsia="Times New Roman" w:hAnsi="Arial" w:cs="Arial"/>
          <w:sz w:val="20"/>
          <w:szCs w:val="20"/>
          <w:lang w:val="sl-SI" w:eastAsia="en-GB"/>
        </w:rPr>
        <w:t xml:space="preserve"> razvoj. </w:t>
      </w:r>
    </w:p>
    <w:p w14:paraId="79C89470" w14:textId="6DA3529E" w:rsidR="009D1DFA" w:rsidRPr="00AE5778" w:rsidRDefault="009D1DFA" w:rsidP="001139B2">
      <w:pPr>
        <w:pStyle w:val="Navadensplet"/>
        <w:spacing w:after="200" w:afterAutospacing="0" w:line="276" w:lineRule="auto"/>
        <w:rPr>
          <w:rFonts w:ascii="Arial" w:eastAsia="Times New Roman" w:hAnsi="Arial" w:cs="Arial"/>
          <w:sz w:val="20"/>
          <w:szCs w:val="20"/>
          <w:lang w:val="sl-SI" w:eastAsia="en-GB"/>
        </w:rPr>
      </w:pPr>
      <w:r w:rsidRPr="00AE5778">
        <w:rPr>
          <w:rFonts w:ascii="Arial" w:eastAsia="Times New Roman" w:hAnsi="Arial" w:cs="Arial"/>
          <w:sz w:val="20"/>
          <w:szCs w:val="20"/>
          <w:lang w:val="sl-SI" w:eastAsia="en-GB"/>
        </w:rPr>
        <w:t>Kljub visokim stopn</w:t>
      </w:r>
      <w:r w:rsidR="00E83BF1" w:rsidRPr="00AE5778">
        <w:rPr>
          <w:rFonts w:ascii="Arial" w:eastAsia="Times New Roman" w:hAnsi="Arial" w:cs="Arial"/>
          <w:sz w:val="20"/>
          <w:szCs w:val="20"/>
          <w:lang w:val="sl-SI" w:eastAsia="en-GB"/>
        </w:rPr>
        <w:t xml:space="preserve">jam zaposlenosti v tem obdobju </w:t>
      </w:r>
      <w:r w:rsidRPr="00AE5778">
        <w:rPr>
          <w:rFonts w:ascii="Arial" w:eastAsia="Times New Roman" w:hAnsi="Arial" w:cs="Arial"/>
          <w:sz w:val="20"/>
          <w:szCs w:val="20"/>
          <w:lang w:val="sl-SI" w:eastAsia="en-GB"/>
        </w:rPr>
        <w:t xml:space="preserve">pa je razvojno dohitevanje EU v preteklih letih le v </w:t>
      </w:r>
      <w:proofErr w:type="spellStart"/>
      <w:r w:rsidRPr="00AE5778">
        <w:rPr>
          <w:rFonts w:ascii="Arial" w:eastAsia="Times New Roman" w:hAnsi="Arial" w:cs="Arial"/>
          <w:sz w:val="20"/>
          <w:szCs w:val="20"/>
          <w:lang w:val="sl-SI" w:eastAsia="en-GB"/>
        </w:rPr>
        <w:t>manjši</w:t>
      </w:r>
      <w:proofErr w:type="spellEnd"/>
      <w:r w:rsidRPr="00AE5778">
        <w:rPr>
          <w:rFonts w:ascii="Arial" w:eastAsia="Times New Roman" w:hAnsi="Arial" w:cs="Arial"/>
          <w:sz w:val="20"/>
          <w:szCs w:val="20"/>
          <w:lang w:val="sl-SI" w:eastAsia="en-GB"/>
        </w:rPr>
        <w:t xml:space="preserve"> meri temeljilo na </w:t>
      </w:r>
      <w:proofErr w:type="spellStart"/>
      <w:r w:rsidRPr="00AE5778">
        <w:rPr>
          <w:rFonts w:ascii="Arial" w:eastAsia="Times New Roman" w:hAnsi="Arial" w:cs="Arial"/>
          <w:sz w:val="20"/>
          <w:szCs w:val="20"/>
          <w:lang w:val="sl-SI" w:eastAsia="en-GB"/>
        </w:rPr>
        <w:t>povečanju</w:t>
      </w:r>
      <w:proofErr w:type="spellEnd"/>
      <w:r w:rsidRPr="00AE5778">
        <w:rPr>
          <w:rFonts w:ascii="Arial" w:eastAsia="Times New Roman" w:hAnsi="Arial" w:cs="Arial"/>
          <w:sz w:val="20"/>
          <w:szCs w:val="20"/>
          <w:lang w:val="sl-SI" w:eastAsia="en-GB"/>
        </w:rPr>
        <w:t xml:space="preserve"> produktivnosti. To je tesno povezano s prenizkimi investicijami v raziskave in razvoj, digitalizacijo in usposabljanje zaposlenih, ki so pomemben dejavnik produktivnosti sodobnih gospodarstev. Ključno je torej, da se ukrepi za okrevanje dopolnjujejo s strukturnimi reformami za </w:t>
      </w:r>
      <w:proofErr w:type="spellStart"/>
      <w:r w:rsidRPr="00AE5778">
        <w:rPr>
          <w:rFonts w:ascii="Arial" w:eastAsia="Times New Roman" w:hAnsi="Arial" w:cs="Arial"/>
          <w:sz w:val="20"/>
          <w:szCs w:val="20"/>
          <w:lang w:val="sl-SI" w:eastAsia="en-GB"/>
        </w:rPr>
        <w:t>večjo</w:t>
      </w:r>
      <w:proofErr w:type="spellEnd"/>
      <w:r w:rsidRPr="00AE5778">
        <w:rPr>
          <w:rFonts w:ascii="Arial" w:eastAsia="Times New Roman" w:hAnsi="Arial" w:cs="Arial"/>
          <w:sz w:val="20"/>
          <w:szCs w:val="20"/>
          <w:lang w:val="sl-SI" w:eastAsia="en-GB"/>
        </w:rPr>
        <w:t xml:space="preserve"> odpornost gospodarstva in </w:t>
      </w:r>
      <w:proofErr w:type="spellStart"/>
      <w:r w:rsidRPr="00AE5778">
        <w:rPr>
          <w:rFonts w:ascii="Arial" w:eastAsia="Times New Roman" w:hAnsi="Arial" w:cs="Arial"/>
          <w:sz w:val="20"/>
          <w:szCs w:val="20"/>
          <w:lang w:val="sl-SI" w:eastAsia="en-GB"/>
        </w:rPr>
        <w:t>družbe</w:t>
      </w:r>
      <w:proofErr w:type="spellEnd"/>
      <w:r w:rsidRPr="00AE5778">
        <w:rPr>
          <w:rFonts w:ascii="Arial" w:eastAsia="Times New Roman" w:hAnsi="Arial" w:cs="Arial"/>
          <w:sz w:val="20"/>
          <w:szCs w:val="20"/>
          <w:lang w:val="sl-SI" w:eastAsia="en-GB"/>
        </w:rPr>
        <w:t xml:space="preserve"> proti </w:t>
      </w:r>
      <w:proofErr w:type="spellStart"/>
      <w:r w:rsidRPr="00AE5778">
        <w:rPr>
          <w:rFonts w:ascii="Arial" w:eastAsia="Times New Roman" w:hAnsi="Arial" w:cs="Arial"/>
          <w:sz w:val="20"/>
          <w:szCs w:val="20"/>
          <w:lang w:val="sl-SI" w:eastAsia="en-GB"/>
        </w:rPr>
        <w:t>šokom</w:t>
      </w:r>
      <w:proofErr w:type="spellEnd"/>
      <w:r w:rsidRPr="00AE5778">
        <w:rPr>
          <w:rFonts w:ascii="Arial" w:eastAsia="Times New Roman" w:hAnsi="Arial" w:cs="Arial"/>
          <w:sz w:val="20"/>
          <w:szCs w:val="20"/>
          <w:lang w:val="sl-SI" w:eastAsia="en-GB"/>
        </w:rPr>
        <w:t xml:space="preserve"> ter za </w:t>
      </w:r>
      <w:proofErr w:type="spellStart"/>
      <w:r w:rsidRPr="00AE5778">
        <w:rPr>
          <w:rFonts w:ascii="Arial" w:eastAsia="Times New Roman" w:hAnsi="Arial" w:cs="Arial"/>
          <w:sz w:val="20"/>
          <w:szCs w:val="20"/>
          <w:lang w:val="sl-SI" w:eastAsia="en-GB"/>
        </w:rPr>
        <w:t>dolgoročno</w:t>
      </w:r>
      <w:proofErr w:type="spellEnd"/>
      <w:r w:rsidRPr="00AE5778">
        <w:rPr>
          <w:rFonts w:ascii="Arial" w:eastAsia="Times New Roman" w:hAnsi="Arial" w:cs="Arial"/>
          <w:sz w:val="20"/>
          <w:szCs w:val="20"/>
          <w:lang w:val="sl-SI" w:eastAsia="en-GB"/>
        </w:rPr>
        <w:t xml:space="preserve"> </w:t>
      </w:r>
      <w:proofErr w:type="spellStart"/>
      <w:r w:rsidRPr="00AE5778">
        <w:rPr>
          <w:rFonts w:ascii="Arial" w:eastAsia="Times New Roman" w:hAnsi="Arial" w:cs="Arial"/>
          <w:sz w:val="20"/>
          <w:szCs w:val="20"/>
          <w:lang w:val="sl-SI" w:eastAsia="en-GB"/>
        </w:rPr>
        <w:t>vzdržnejši</w:t>
      </w:r>
      <w:proofErr w:type="spellEnd"/>
      <w:r w:rsidRPr="00AE5778">
        <w:rPr>
          <w:rFonts w:ascii="Arial" w:eastAsia="Times New Roman" w:hAnsi="Arial" w:cs="Arial"/>
          <w:sz w:val="20"/>
          <w:szCs w:val="20"/>
          <w:lang w:val="sl-SI" w:eastAsia="en-GB"/>
        </w:rPr>
        <w:t xml:space="preserve"> razvoj (UMAR, Poročilo o razvoju 2021). </w:t>
      </w:r>
    </w:p>
    <w:p w14:paraId="1EF38D91" w14:textId="2E3F05E5" w:rsidR="009D1DFA" w:rsidRPr="00AE5778" w:rsidRDefault="009D1DFA" w:rsidP="001139B2">
      <w:pPr>
        <w:pStyle w:val="Navadensplet"/>
        <w:spacing w:after="200" w:afterAutospacing="0" w:line="276" w:lineRule="auto"/>
        <w:rPr>
          <w:rFonts w:ascii="Arial" w:eastAsia="Times New Roman" w:hAnsi="Arial" w:cs="Arial"/>
          <w:sz w:val="20"/>
          <w:szCs w:val="20"/>
          <w:lang w:val="sl-SI" w:eastAsia="en-GB"/>
        </w:rPr>
      </w:pPr>
      <w:r w:rsidRPr="00AE5778">
        <w:rPr>
          <w:rFonts w:ascii="Arial" w:eastAsia="Times New Roman" w:hAnsi="Arial" w:cs="Arial"/>
          <w:sz w:val="20"/>
          <w:szCs w:val="20"/>
          <w:lang w:val="sl-SI" w:eastAsia="en-GB"/>
        </w:rPr>
        <w:t xml:space="preserve">Slovenija se je leta 2018 po Evropskem inovacijskem indeksu </w:t>
      </w:r>
      <w:r w:rsidR="009B72F3" w:rsidRPr="00AE5778">
        <w:rPr>
          <w:rFonts w:ascii="Arial" w:eastAsia="Times New Roman" w:hAnsi="Arial" w:cs="Arial"/>
          <w:sz w:val="20"/>
          <w:szCs w:val="20"/>
          <w:lang w:val="sl-SI" w:eastAsia="en-GB"/>
        </w:rPr>
        <w:t xml:space="preserve">(EII) </w:t>
      </w:r>
      <w:r w:rsidRPr="00AE5778">
        <w:rPr>
          <w:rFonts w:ascii="Arial" w:eastAsia="Times New Roman" w:hAnsi="Arial" w:cs="Arial"/>
          <w:sz w:val="20"/>
          <w:szCs w:val="20"/>
          <w:lang w:val="sl-SI" w:eastAsia="en-GB"/>
        </w:rPr>
        <w:t>uvrstila v skupino zmernih inovatork, medtem ko je bila pred tem daljše obdobje v skupini mo</w:t>
      </w:r>
      <w:r w:rsidR="009F2261" w:rsidRPr="00AE5778">
        <w:rPr>
          <w:rFonts w:ascii="Arial" w:eastAsia="Times New Roman" w:hAnsi="Arial" w:cs="Arial"/>
          <w:sz w:val="20"/>
          <w:szCs w:val="20"/>
          <w:lang w:val="sl-SI" w:eastAsia="en-GB"/>
        </w:rPr>
        <w:t>čnih inovatork. Padec na lestvici EII j</w:t>
      </w:r>
      <w:r w:rsidRPr="00AE5778">
        <w:rPr>
          <w:rFonts w:ascii="Arial" w:eastAsia="Times New Roman" w:hAnsi="Arial" w:cs="Arial"/>
          <w:sz w:val="20"/>
          <w:szCs w:val="20"/>
          <w:lang w:val="sl-SI" w:eastAsia="en-GB"/>
        </w:rPr>
        <w:t>e predvsem rezultat manjšega financiranja in podpore, zmanjševanja vlaganj v raziskave in razvoj v obdobju od 2012-2016, ne dovolj spodbudnega okolja za podjetništvo in inovacije in znižanja motivacijskega podjetniškega indeksa (UMAR, Poročilo o razvoju 2021).</w:t>
      </w:r>
    </w:p>
    <w:p w14:paraId="008AB757" w14:textId="0DC9CFE8" w:rsidR="009D1DFA" w:rsidRPr="00AE5778" w:rsidRDefault="009D1DFA" w:rsidP="001139B2">
      <w:pPr>
        <w:pStyle w:val="Navadensplet"/>
        <w:spacing w:after="200" w:afterAutospacing="0" w:line="276" w:lineRule="auto"/>
        <w:rPr>
          <w:rFonts w:ascii="Arial" w:eastAsia="Times New Roman" w:hAnsi="Arial" w:cs="Arial"/>
          <w:sz w:val="20"/>
          <w:szCs w:val="20"/>
          <w:lang w:val="sl-SI" w:eastAsia="en-GB"/>
        </w:rPr>
      </w:pPr>
      <w:r w:rsidRPr="00AE5778">
        <w:rPr>
          <w:rFonts w:ascii="Arial" w:eastAsia="Times New Roman" w:hAnsi="Arial" w:cs="Arial"/>
          <w:sz w:val="20"/>
          <w:szCs w:val="20"/>
          <w:lang w:val="sl-SI" w:eastAsia="en-GB"/>
        </w:rPr>
        <w:t xml:space="preserve">Epidemija covida-19 je v letu 2020 </w:t>
      </w:r>
      <w:proofErr w:type="spellStart"/>
      <w:r w:rsidRPr="00AE5778">
        <w:rPr>
          <w:rFonts w:ascii="Arial" w:eastAsia="Times New Roman" w:hAnsi="Arial" w:cs="Arial"/>
          <w:sz w:val="20"/>
          <w:szCs w:val="20"/>
          <w:lang w:val="sl-SI" w:eastAsia="en-GB"/>
        </w:rPr>
        <w:t>močno</w:t>
      </w:r>
      <w:proofErr w:type="spellEnd"/>
      <w:r w:rsidRPr="00AE5778">
        <w:rPr>
          <w:rFonts w:ascii="Arial" w:eastAsia="Times New Roman" w:hAnsi="Arial" w:cs="Arial"/>
          <w:sz w:val="20"/>
          <w:szCs w:val="20"/>
          <w:lang w:val="sl-SI" w:eastAsia="en-GB"/>
        </w:rPr>
        <w:t xml:space="preserve"> zaznamovala gospodarstvo Slovenije in izrazito posegla v kakovost </w:t>
      </w:r>
      <w:proofErr w:type="spellStart"/>
      <w:r w:rsidRPr="00AE5778">
        <w:rPr>
          <w:rFonts w:ascii="Arial" w:eastAsia="Times New Roman" w:hAnsi="Arial" w:cs="Arial"/>
          <w:sz w:val="20"/>
          <w:szCs w:val="20"/>
          <w:lang w:val="sl-SI" w:eastAsia="en-GB"/>
        </w:rPr>
        <w:t>življenja</w:t>
      </w:r>
      <w:proofErr w:type="spellEnd"/>
      <w:r w:rsidRPr="00AE5778">
        <w:rPr>
          <w:rFonts w:ascii="Arial" w:eastAsia="Times New Roman" w:hAnsi="Arial" w:cs="Arial"/>
          <w:sz w:val="20"/>
          <w:szCs w:val="20"/>
          <w:lang w:val="sl-SI" w:eastAsia="en-GB"/>
        </w:rPr>
        <w:t xml:space="preserve"> ljudi, prinesla pa je tudi nekatere nove </w:t>
      </w:r>
      <w:proofErr w:type="spellStart"/>
      <w:r w:rsidRPr="00AE5778">
        <w:rPr>
          <w:rFonts w:ascii="Arial" w:eastAsia="Times New Roman" w:hAnsi="Arial" w:cs="Arial"/>
          <w:sz w:val="20"/>
          <w:szCs w:val="20"/>
          <w:lang w:val="sl-SI" w:eastAsia="en-GB"/>
        </w:rPr>
        <w:t>priložnosti</w:t>
      </w:r>
      <w:proofErr w:type="spellEnd"/>
      <w:r w:rsidRPr="00AE5778">
        <w:rPr>
          <w:rFonts w:ascii="Arial" w:eastAsia="Times New Roman" w:hAnsi="Arial" w:cs="Arial"/>
          <w:sz w:val="20"/>
          <w:szCs w:val="20"/>
          <w:lang w:val="sl-SI" w:eastAsia="en-GB"/>
        </w:rPr>
        <w:t xml:space="preserve">. Kriza, ki je nastopila zaradi posledic epidemije covida-19, je prekinila nekajletno gospodarsko konjunkturo in ugodna gibanja na trgu dela. </w:t>
      </w:r>
      <w:proofErr w:type="spellStart"/>
      <w:r w:rsidRPr="00AE5778">
        <w:rPr>
          <w:rFonts w:ascii="Arial" w:eastAsia="Times New Roman" w:hAnsi="Arial" w:cs="Arial"/>
          <w:sz w:val="20"/>
          <w:szCs w:val="20"/>
          <w:lang w:val="sl-SI" w:eastAsia="en-GB"/>
        </w:rPr>
        <w:t>Nerešeni</w:t>
      </w:r>
      <w:proofErr w:type="spellEnd"/>
      <w:r w:rsidRPr="00AE5778">
        <w:rPr>
          <w:rFonts w:ascii="Arial" w:eastAsia="Times New Roman" w:hAnsi="Arial" w:cs="Arial"/>
          <w:sz w:val="20"/>
          <w:szCs w:val="20"/>
          <w:lang w:val="sl-SI" w:eastAsia="en-GB"/>
        </w:rPr>
        <w:t xml:space="preserve"> razvojni izzivi </w:t>
      </w:r>
      <w:r w:rsidR="001061B0" w:rsidRPr="00AE5778">
        <w:rPr>
          <w:rFonts w:ascii="Arial" w:eastAsia="Times New Roman" w:hAnsi="Arial" w:cs="Arial"/>
          <w:sz w:val="20"/>
          <w:szCs w:val="20"/>
          <w:lang w:val="sl-SI" w:eastAsia="en-GB"/>
        </w:rPr>
        <w:t xml:space="preserve">in strukturna nesorazmerja </w:t>
      </w:r>
      <w:r w:rsidRPr="00AE5778">
        <w:rPr>
          <w:rFonts w:ascii="Arial" w:eastAsia="Times New Roman" w:hAnsi="Arial" w:cs="Arial"/>
          <w:sz w:val="20"/>
          <w:szCs w:val="20"/>
          <w:lang w:val="sl-SI" w:eastAsia="en-GB"/>
        </w:rPr>
        <w:t xml:space="preserve">so </w:t>
      </w:r>
      <w:proofErr w:type="spellStart"/>
      <w:r w:rsidRPr="00AE5778">
        <w:rPr>
          <w:rFonts w:ascii="Arial" w:eastAsia="Times New Roman" w:hAnsi="Arial" w:cs="Arial"/>
          <w:sz w:val="20"/>
          <w:szCs w:val="20"/>
          <w:lang w:val="sl-SI" w:eastAsia="en-GB"/>
        </w:rPr>
        <w:t>povečali</w:t>
      </w:r>
      <w:proofErr w:type="spellEnd"/>
      <w:r w:rsidRPr="00AE5778">
        <w:rPr>
          <w:rFonts w:ascii="Arial" w:eastAsia="Times New Roman" w:hAnsi="Arial" w:cs="Arial"/>
          <w:sz w:val="20"/>
          <w:szCs w:val="20"/>
          <w:lang w:val="sl-SI" w:eastAsia="en-GB"/>
        </w:rPr>
        <w:t xml:space="preserve"> ranljivost Slovenije v epidemiji, nekateri pa so se z epidemijo </w:t>
      </w:r>
      <w:proofErr w:type="spellStart"/>
      <w:r w:rsidRPr="00AE5778">
        <w:rPr>
          <w:rFonts w:ascii="Arial" w:eastAsia="Times New Roman" w:hAnsi="Arial" w:cs="Arial"/>
          <w:sz w:val="20"/>
          <w:szCs w:val="20"/>
          <w:lang w:val="sl-SI" w:eastAsia="en-GB"/>
        </w:rPr>
        <w:t>še</w:t>
      </w:r>
      <w:proofErr w:type="spellEnd"/>
      <w:r w:rsidRPr="00AE5778">
        <w:rPr>
          <w:rFonts w:ascii="Arial" w:eastAsia="Times New Roman" w:hAnsi="Arial" w:cs="Arial"/>
          <w:sz w:val="20"/>
          <w:szCs w:val="20"/>
          <w:lang w:val="sl-SI" w:eastAsia="en-GB"/>
        </w:rPr>
        <w:t xml:space="preserve"> zaostrili.</w:t>
      </w:r>
    </w:p>
    <w:p w14:paraId="64A838E7" w14:textId="77777777" w:rsidR="009D1DFA" w:rsidRPr="00AE5778" w:rsidRDefault="009D1DFA" w:rsidP="001139B2">
      <w:pPr>
        <w:spacing w:line="276" w:lineRule="auto"/>
        <w:rPr>
          <w:rFonts w:cs="Arial"/>
          <w:color w:val="000000"/>
          <w:szCs w:val="20"/>
          <w:lang w:eastAsia="sl-SI"/>
        </w:rPr>
      </w:pPr>
      <w:r w:rsidRPr="00AE5778">
        <w:rPr>
          <w:rFonts w:cs="Arial"/>
          <w:color w:val="000000"/>
          <w:szCs w:val="20"/>
          <w:lang w:eastAsia="sl-SI"/>
        </w:rPr>
        <w:t xml:space="preserve">Z dosedanjim izvajanjem nacionalne razvojno-raziskovalne politike in S4 Slovenija (še) ni uspela bistveno povečati obsega javnih naložb v raziskovalno-razvojno-inovacijsko dejavnost, kar predstavlja enega glavnih prihodnjih izzivov. Kljub temu je država z nadgradnjo predvsem inovacijskega ekosistema z Raziskovalno in inovacijsko strategijo Slovenije in S4 uspela precej izboljšati pogoje, ki bodo, v primeru povečanih vlaganj, tudi neposredno prispevali k povečanju učinkov. Brez povečanja vlaganj tako ni mogoče pričakovati doseganja zastavljenih ciljev in povečanja inovacijske dejavnosti v državi. </w:t>
      </w:r>
    </w:p>
    <w:p w14:paraId="249BEDE2" w14:textId="6B0A72CA" w:rsidR="009D1DFA" w:rsidRPr="00A16885" w:rsidRDefault="009D1DFA" w:rsidP="001139B2">
      <w:pPr>
        <w:spacing w:line="276" w:lineRule="auto"/>
        <w:rPr>
          <w:rFonts w:cs="Arial"/>
          <w:color w:val="000000"/>
          <w:szCs w:val="20"/>
          <w:lang w:eastAsia="sl-SI"/>
        </w:rPr>
      </w:pPr>
      <w:r w:rsidRPr="00AE5778">
        <w:rPr>
          <w:rFonts w:cs="Arial"/>
          <w:color w:val="000000"/>
          <w:szCs w:val="20"/>
          <w:lang w:eastAsia="sl-SI"/>
        </w:rPr>
        <w:t>Ključna spremenljivka, ki jo zasleduje S5 je tako produktivnost</w:t>
      </w:r>
      <w:r w:rsidRPr="00AE5778">
        <w:rPr>
          <w:rFonts w:cs="Arial"/>
          <w:noProof/>
          <w:color w:val="000000"/>
          <w:szCs w:val="20"/>
          <w:lang w:eastAsia="sl-SI"/>
        </w:rPr>
        <w:t>,</w:t>
      </w:r>
      <w:r w:rsidRPr="00AE5778">
        <w:rPr>
          <w:rFonts w:cs="Arial"/>
          <w:color w:val="000000"/>
          <w:szCs w:val="20"/>
          <w:lang w:eastAsia="sl-SI"/>
        </w:rPr>
        <w:t xml:space="preserve"> ob hkratnem zmanjševanju pritiska na naravne vire. Okrepitev inovacijske aktivnosti je bila po večletnem zmanjševanju povezana tudi z izvajanjem S4. Od leta 2016 do danes je bilo izvedenih preko 100 javnih razpisov in programov v skupni vrednosti več kot milijarde EUR</w:t>
      </w:r>
      <w:r w:rsidRPr="00A16885">
        <w:rPr>
          <w:rStyle w:val="Sprotnaopomba-sklic"/>
          <w:rFonts w:cs="Arial"/>
          <w:color w:val="000000"/>
          <w:szCs w:val="20"/>
          <w:lang w:eastAsia="sl-SI"/>
        </w:rPr>
        <w:footnoteReference w:id="5"/>
      </w:r>
      <w:r w:rsidRPr="00A16885">
        <w:rPr>
          <w:rFonts w:cs="Arial"/>
          <w:color w:val="000000"/>
          <w:szCs w:val="20"/>
          <w:lang w:eastAsia="sl-SI"/>
        </w:rPr>
        <w:t>, skoraj polovica teh sredstev pa je bila namenjena programu raziskav, razvoja in inovacij. Poleg tega so se v letih 2017–2018 znatno povečala tudi sredstva tujega poslovnega sektorja za izvajanje RRD v Sloveniji</w:t>
      </w:r>
      <w:r w:rsidRPr="00A16885">
        <w:rPr>
          <w:rStyle w:val="Sprotnaopomba-sklic"/>
          <w:rFonts w:cs="Arial"/>
          <w:szCs w:val="20"/>
          <w:lang w:eastAsia="sl-SI"/>
        </w:rPr>
        <w:footnoteReference w:id="6"/>
      </w:r>
      <w:r w:rsidRPr="00A16885">
        <w:rPr>
          <w:rFonts w:cs="Arial"/>
          <w:color w:val="000000"/>
          <w:szCs w:val="20"/>
          <w:lang w:eastAsia="sl-SI"/>
        </w:rPr>
        <w:t>. Da bi produktivnost in inovativnost ohranjali in ostali konkurenčni ter vključeni v nacionalne in mednarodne verige vrednosti je nujno zagotavljati konsisten</w:t>
      </w:r>
      <w:r w:rsidR="00AE5778">
        <w:rPr>
          <w:rFonts w:cs="Arial"/>
          <w:color w:val="000000"/>
          <w:szCs w:val="20"/>
          <w:lang w:eastAsia="sl-SI"/>
        </w:rPr>
        <w:t xml:space="preserve">tnost </w:t>
      </w:r>
      <w:r w:rsidRPr="00A16885">
        <w:rPr>
          <w:rFonts w:cs="Arial"/>
          <w:color w:val="000000"/>
          <w:szCs w:val="20"/>
          <w:lang w:eastAsia="sl-SI"/>
        </w:rPr>
        <w:t>finančnih instrumentov, tako vsebinsko kot tudi v finančnih obsegih</w:t>
      </w:r>
      <w:r w:rsidR="00460806" w:rsidRPr="00A16885">
        <w:rPr>
          <w:rStyle w:val="Sprotnaopomba-sklic"/>
          <w:rFonts w:cs="Arial"/>
          <w:color w:val="000000"/>
          <w:szCs w:val="20"/>
          <w:lang w:eastAsia="sl-SI"/>
        </w:rPr>
        <w:footnoteReference w:id="7"/>
      </w:r>
      <w:r w:rsidRPr="00A16885">
        <w:rPr>
          <w:rFonts w:cs="Arial"/>
          <w:color w:val="000000"/>
          <w:szCs w:val="20"/>
          <w:lang w:eastAsia="sl-SI"/>
        </w:rPr>
        <w:t>.</w:t>
      </w:r>
    </w:p>
    <w:p w14:paraId="33F8E74F" w14:textId="0CEF004C" w:rsidR="00403877" w:rsidRPr="00AE5778" w:rsidRDefault="00D8395B" w:rsidP="0064478F">
      <w:pPr>
        <w:pStyle w:val="Slog2"/>
        <w:numPr>
          <w:ilvl w:val="0"/>
          <w:numId w:val="0"/>
        </w:numPr>
        <w:spacing w:line="276" w:lineRule="auto"/>
        <w:ind w:left="1080" w:hanging="720"/>
      </w:pPr>
      <w:bookmarkStart w:id="3" w:name="_Toc90906415"/>
      <w:r w:rsidRPr="00A16885">
        <w:t>1</w:t>
      </w:r>
      <w:r w:rsidR="009A37EE" w:rsidRPr="00A16885">
        <w:t xml:space="preserve">.2 </w:t>
      </w:r>
      <w:r w:rsidR="00403877" w:rsidRPr="00AE5778">
        <w:t>Strateški cilji</w:t>
      </w:r>
      <w:bookmarkEnd w:id="3"/>
    </w:p>
    <w:p w14:paraId="1494FA75" w14:textId="0C92A197" w:rsidR="009D1DFA" w:rsidRPr="00AE5778" w:rsidRDefault="009D1DFA" w:rsidP="001139B2">
      <w:pPr>
        <w:spacing w:line="276" w:lineRule="auto"/>
        <w:rPr>
          <w:rFonts w:cs="Arial"/>
          <w:color w:val="000000"/>
          <w:szCs w:val="20"/>
          <w:lang w:eastAsia="sl-SI"/>
        </w:rPr>
      </w:pPr>
      <w:r w:rsidRPr="00AE5778">
        <w:rPr>
          <w:rFonts w:cs="Arial"/>
          <w:color w:val="000000"/>
          <w:szCs w:val="20"/>
          <w:lang w:eastAsia="sl-SI"/>
        </w:rPr>
        <w:t>Strateški cilj S5 je</w:t>
      </w:r>
      <w:r w:rsidR="001A5B21" w:rsidRPr="00AE5778">
        <w:rPr>
          <w:rFonts w:cs="Arial"/>
          <w:color w:val="000000"/>
          <w:szCs w:val="20"/>
          <w:lang w:eastAsia="sl-SI"/>
        </w:rPr>
        <w:t xml:space="preserve"> zeleni prehod, ki ga razumemo kot</w:t>
      </w:r>
      <w:r w:rsidRPr="00AE5778">
        <w:rPr>
          <w:rFonts w:cs="Arial"/>
          <w:color w:val="000000"/>
          <w:szCs w:val="20"/>
          <w:lang w:eastAsia="sl-SI"/>
        </w:rPr>
        <w:t xml:space="preserve"> »</w:t>
      </w:r>
      <w:r w:rsidRPr="00AE5778">
        <w:rPr>
          <w:rFonts w:cs="Arial"/>
          <w:b/>
          <w:color w:val="000000"/>
        </w:rPr>
        <w:t xml:space="preserve">inovativna, </w:t>
      </w:r>
      <w:proofErr w:type="spellStart"/>
      <w:r w:rsidR="001A5B21" w:rsidRPr="00AE5778">
        <w:rPr>
          <w:rFonts w:cs="Arial"/>
          <w:b/>
          <w:color w:val="000000"/>
        </w:rPr>
        <w:t>nizkoogljična</w:t>
      </w:r>
      <w:proofErr w:type="spellEnd"/>
      <w:r w:rsidRPr="00AE5778">
        <w:rPr>
          <w:rFonts w:cs="Arial"/>
          <w:b/>
          <w:color w:val="000000"/>
        </w:rPr>
        <w:t>, digitalna in na znanju temelječa preobrazba gospodarstva in družbe</w:t>
      </w:r>
      <w:r w:rsidRPr="00AE5778">
        <w:rPr>
          <w:rFonts w:cs="Arial"/>
          <w:color w:val="000000"/>
          <w:szCs w:val="20"/>
          <w:lang w:eastAsia="sl-SI"/>
        </w:rPr>
        <w:t>«.</w:t>
      </w:r>
    </w:p>
    <w:p w14:paraId="3259152D" w14:textId="18CCC44E" w:rsidR="009D1DFA" w:rsidRPr="00AE5778" w:rsidRDefault="001061B0" w:rsidP="001139B2">
      <w:pPr>
        <w:spacing w:line="276" w:lineRule="auto"/>
        <w:rPr>
          <w:rFonts w:cs="Arial"/>
          <w:color w:val="000000"/>
          <w:szCs w:val="20"/>
          <w:lang w:eastAsia="sl-SI"/>
        </w:rPr>
      </w:pPr>
      <w:r w:rsidRPr="00AE5778">
        <w:rPr>
          <w:rFonts w:cs="Arial"/>
          <w:color w:val="000000"/>
          <w:szCs w:val="20"/>
          <w:lang w:eastAsia="sl-SI"/>
        </w:rPr>
        <w:t>Ambicija S5 ostaja</w:t>
      </w:r>
      <w:r w:rsidR="009D1DFA" w:rsidRPr="00AE5778">
        <w:rPr>
          <w:rFonts w:cs="Arial"/>
          <w:color w:val="000000"/>
          <w:szCs w:val="20"/>
          <w:lang w:eastAsia="sl-SI"/>
        </w:rPr>
        <w:t xml:space="preserve"> na </w:t>
      </w:r>
      <w:proofErr w:type="spellStart"/>
      <w:r w:rsidR="009D1DFA" w:rsidRPr="00AE5778">
        <w:rPr>
          <w:rFonts w:cs="Arial"/>
          <w:color w:val="000000"/>
          <w:szCs w:val="20"/>
          <w:lang w:eastAsia="sl-SI"/>
        </w:rPr>
        <w:t>nišnih</w:t>
      </w:r>
      <w:proofErr w:type="spellEnd"/>
      <w:r w:rsidR="009D1DFA" w:rsidRPr="00AE5778">
        <w:rPr>
          <w:rFonts w:cs="Arial"/>
          <w:color w:val="000000"/>
          <w:szCs w:val="20"/>
          <w:lang w:eastAsia="sl-SI"/>
        </w:rPr>
        <w:t xml:space="preserve"> področjih preiti od »sledilca do soustvarjalca globalnih trendov«, od dobavitelja komponent v pomembnega razvojnega partnerja in nosilca raziskovalno-razvojno-inovacijskih aktivnosti, kot seveda tudi proizvodnih dejavnosti z visoko dodano vrednostjo, znotraj globalnih verig vrednosti. </w:t>
      </w:r>
    </w:p>
    <w:p w14:paraId="1E8E1B71" w14:textId="33113CCF" w:rsidR="009D1DFA" w:rsidRPr="00AE5778" w:rsidRDefault="009D1DFA" w:rsidP="001139B2">
      <w:pPr>
        <w:spacing w:line="276" w:lineRule="auto"/>
        <w:rPr>
          <w:rFonts w:cs="Arial"/>
        </w:rPr>
      </w:pPr>
      <w:r w:rsidRPr="00AE5778">
        <w:rPr>
          <w:rFonts w:cs="Arial"/>
        </w:rPr>
        <w:t xml:space="preserve">S5 predstavlja povezovalni dokument že sprejetih strateških dokumentov in naslavlja cilje obstoječe Strategije razvoja Slovenije 2030, </w:t>
      </w:r>
      <w:r w:rsidR="0094547B" w:rsidRPr="00AE5778">
        <w:rPr>
          <w:rFonts w:cs="Arial"/>
        </w:rPr>
        <w:t>ki so razvidni</w:t>
      </w:r>
      <w:r w:rsidR="009908CD" w:rsidRPr="00AE5778">
        <w:rPr>
          <w:rFonts w:cs="Arial"/>
        </w:rPr>
        <w:t xml:space="preserve"> v</w:t>
      </w:r>
      <w:r w:rsidRPr="00AE5778">
        <w:rPr>
          <w:rFonts w:cs="Arial"/>
        </w:rPr>
        <w:t xml:space="preserve"> spodnji shemi.</w:t>
      </w:r>
    </w:p>
    <w:p w14:paraId="3756B1EF" w14:textId="64CB1E06" w:rsidR="009345CD" w:rsidRPr="00AE5778" w:rsidRDefault="009C3292" w:rsidP="009345CD">
      <w:pPr>
        <w:numPr>
          <w:ilvl w:val="1"/>
          <w:numId w:val="0"/>
        </w:numPr>
        <w:tabs>
          <w:tab w:val="num" w:pos="360"/>
        </w:tabs>
        <w:spacing w:line="276" w:lineRule="auto"/>
        <w:rPr>
          <w:rFonts w:eastAsia="Arial" w:cs="Times New Roman (Body CS)"/>
          <w:b/>
          <w:bCs/>
          <w:color w:val="264D2B"/>
        </w:rPr>
      </w:pPr>
      <w:r w:rsidRPr="00AE5778">
        <w:rPr>
          <w:rFonts w:eastAsia="Arial" w:cs="Times New Roman (Body CS)"/>
          <w:b/>
          <w:bCs/>
          <w:color w:val="264D2B"/>
        </w:rPr>
        <w:t>Shema</w:t>
      </w:r>
      <w:r w:rsidR="009345CD" w:rsidRPr="00AE5778">
        <w:rPr>
          <w:rFonts w:eastAsia="Arial" w:cs="Times New Roman (Body CS)"/>
          <w:b/>
          <w:bCs/>
          <w:color w:val="264D2B"/>
        </w:rPr>
        <w:t xml:space="preserve"> 1: Osrednji cilj in strateške usmeritve SRS 2030</w:t>
      </w:r>
    </w:p>
    <w:p w14:paraId="4CBF8B74" w14:textId="77777777" w:rsidR="009D1DFA" w:rsidRPr="00A16885" w:rsidRDefault="009D1DFA" w:rsidP="001139B2">
      <w:pPr>
        <w:spacing w:line="276" w:lineRule="auto"/>
        <w:rPr>
          <w:rFonts w:cs="Arial"/>
        </w:rPr>
      </w:pPr>
      <w:r w:rsidRPr="00A16885">
        <w:rPr>
          <w:rFonts w:cs="Arial"/>
          <w:b/>
          <w:noProof/>
          <w:szCs w:val="20"/>
          <w:lang w:eastAsia="sl-SI"/>
        </w:rPr>
        <w:drawing>
          <wp:inline distT="0" distB="0" distL="0" distR="0" wp14:anchorId="78F6A4CA" wp14:editId="2D971BAC">
            <wp:extent cx="5443510" cy="4206240"/>
            <wp:effectExtent l="0" t="0" r="5080" b="3810"/>
            <wp:docPr id="4"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rotWithShape="1">
                    <a:blip r:embed="rId12"/>
                    <a:srcRect t="5632" b="8568"/>
                    <a:stretch/>
                  </pic:blipFill>
                  <pic:spPr bwMode="auto">
                    <a:xfrm>
                      <a:off x="0" y="0"/>
                      <a:ext cx="5455642" cy="4215614"/>
                    </a:xfrm>
                    <a:prstGeom prst="rect">
                      <a:avLst/>
                    </a:prstGeom>
                    <a:ln>
                      <a:noFill/>
                    </a:ln>
                    <a:extLst>
                      <a:ext uri="{53640926-AAD7-44D8-BBD7-CCE9431645EC}">
                        <a14:shadowObscured xmlns:a14="http://schemas.microsoft.com/office/drawing/2010/main"/>
                      </a:ext>
                    </a:extLst>
                  </pic:spPr>
                </pic:pic>
              </a:graphicData>
            </a:graphic>
          </wp:inline>
        </w:drawing>
      </w:r>
    </w:p>
    <w:p w14:paraId="2B325F72" w14:textId="396C5514" w:rsidR="009345CD" w:rsidRPr="00A16885" w:rsidRDefault="009345CD" w:rsidP="001139B2">
      <w:pPr>
        <w:spacing w:line="276" w:lineRule="auto"/>
        <w:rPr>
          <w:rFonts w:cs="Arial"/>
        </w:rPr>
      </w:pPr>
      <w:r w:rsidRPr="00A16885">
        <w:rPr>
          <w:rFonts w:cs="Arial"/>
        </w:rPr>
        <w:t>Vir: SRS 2030, 2017.</w:t>
      </w:r>
    </w:p>
    <w:p w14:paraId="6B55ACF7" w14:textId="24E31F20" w:rsidR="009D1DFA" w:rsidRPr="00AE5778" w:rsidRDefault="009D1DFA" w:rsidP="001139B2">
      <w:pPr>
        <w:spacing w:line="276" w:lineRule="auto"/>
        <w:rPr>
          <w:rFonts w:eastAsia="Times New Roman" w:cs="Arial"/>
          <w:sz w:val="24"/>
          <w:szCs w:val="24"/>
          <w:lang w:eastAsia="en-GB"/>
        </w:rPr>
      </w:pPr>
      <w:r w:rsidRPr="00A16885">
        <w:rPr>
          <w:rFonts w:cs="Arial"/>
        </w:rPr>
        <w:t>Ključne področne strategije za napredek znanosti in izboljšanje konkurenčnosti naše države so poleg S5 še Raziskovalna in inovacijska strategija Slovenije 2021–2030 (RISS), Slovenska industrijska strategija 2021–2030 (SIS), nova Digitalna Slovenija ter Nacionalni program spodbujanja razvoja in up</w:t>
      </w:r>
      <w:r w:rsidRPr="00AE5778">
        <w:rPr>
          <w:rFonts w:cs="Arial"/>
        </w:rPr>
        <w:t xml:space="preserve">orabe umetne inteligence v RS do leta 2025, </w:t>
      </w:r>
      <w:r w:rsidR="00EB3317">
        <w:rPr>
          <w:rFonts w:cs="Arial"/>
        </w:rPr>
        <w:t xml:space="preserve">Smernice za izvajanje Strategije spretnosti za Slovenijo, </w:t>
      </w:r>
      <w:r w:rsidRPr="00AE5778">
        <w:rPr>
          <w:rFonts w:cs="Arial"/>
        </w:rPr>
        <w:t>s posameznih vidikov pa so seveda relevantne tudi druge strategije, npr. na področju varstva okolja, energije, izobraževanja in podobno. S5 integrira in konkretizira usmeritve v enovit in konsistenten okvir, ki omogoča izvedbo usmerjenih in medsebojno dopolnjujočih ukrepov.</w:t>
      </w:r>
      <w:r w:rsidRPr="00AE5778">
        <w:rPr>
          <w:rFonts w:cs="Arial"/>
          <w:color w:val="000000"/>
          <w:szCs w:val="20"/>
          <w:lang w:eastAsia="sl-SI"/>
        </w:rPr>
        <w:t xml:space="preserve"> </w:t>
      </w:r>
    </w:p>
    <w:p w14:paraId="50D9790A" w14:textId="0C78CE19" w:rsidR="009D1DFA" w:rsidRPr="00A16885" w:rsidRDefault="009D1DFA" w:rsidP="001139B2">
      <w:pPr>
        <w:spacing w:line="276" w:lineRule="auto"/>
        <w:rPr>
          <w:rFonts w:cs="Arial"/>
        </w:rPr>
      </w:pPr>
      <w:r w:rsidRPr="00AE5778">
        <w:rPr>
          <w:rFonts w:cs="Arial"/>
        </w:rPr>
        <w:t xml:space="preserve">S5 bo s spodbujanjem zelenega </w:t>
      </w:r>
      <w:r w:rsidR="001A5B21" w:rsidRPr="00AE5778">
        <w:rPr>
          <w:rFonts w:cs="Arial"/>
        </w:rPr>
        <w:t>(</w:t>
      </w:r>
      <w:r w:rsidRPr="00AE5778">
        <w:rPr>
          <w:rFonts w:cs="Arial"/>
        </w:rPr>
        <w:t>in digitalnega</w:t>
      </w:r>
      <w:r w:rsidR="001A5B21" w:rsidRPr="00AE5778">
        <w:rPr>
          <w:rFonts w:cs="Arial"/>
        </w:rPr>
        <w:t>)</w:t>
      </w:r>
      <w:r w:rsidRPr="00AE5778">
        <w:rPr>
          <w:rFonts w:cs="Arial"/>
        </w:rPr>
        <w:t xml:space="preserve"> prehoda prispevala k izpeljavi Evropskega zelenega dogovora ter Načrta za okrevanje in odpornost po pandemiji COVID-19. S S5 </w:t>
      </w:r>
      <w:r w:rsidR="001A5B21" w:rsidRPr="00AE5778">
        <w:rPr>
          <w:rFonts w:cs="Arial"/>
        </w:rPr>
        <w:t>bodo</w:t>
      </w:r>
      <w:r w:rsidRPr="00AE5778">
        <w:rPr>
          <w:rFonts w:cs="Arial"/>
        </w:rPr>
        <w:t xml:space="preserve"> skladni tudi območni načrti za pravični prehod za izstop iz premoga in prestrukturiranje slovenskih premogovnih regij SAŠA in Zasavje</w:t>
      </w:r>
      <w:r w:rsidRPr="00AE5778">
        <w:rPr>
          <w:rFonts w:cs="Arial"/>
          <w:vertAlign w:val="superscript"/>
        </w:rPr>
        <w:t xml:space="preserve"> </w:t>
      </w:r>
      <w:r w:rsidRPr="00A16885">
        <w:rPr>
          <w:rFonts w:cs="Arial"/>
          <w:vertAlign w:val="superscript"/>
        </w:rPr>
        <w:footnoteReference w:id="8"/>
      </w:r>
      <w:r w:rsidRPr="00A16885">
        <w:rPr>
          <w:rFonts w:cs="Arial"/>
        </w:rPr>
        <w:t xml:space="preserve"> oziroma s sredstvi Sklada za pravični prehod podprte naložbe. </w:t>
      </w:r>
    </w:p>
    <w:p w14:paraId="777D210D" w14:textId="1862D831" w:rsidR="00403877" w:rsidRPr="00AE5778" w:rsidRDefault="00D8395B" w:rsidP="0064478F">
      <w:pPr>
        <w:pStyle w:val="Slog2"/>
        <w:numPr>
          <w:ilvl w:val="0"/>
          <w:numId w:val="0"/>
        </w:numPr>
        <w:spacing w:line="276" w:lineRule="auto"/>
        <w:ind w:left="1080" w:hanging="720"/>
      </w:pPr>
      <w:bookmarkStart w:id="4" w:name="_Toc90906416"/>
      <w:r w:rsidRPr="00A16885">
        <w:t>1</w:t>
      </w:r>
      <w:r w:rsidR="009A37EE" w:rsidRPr="00A16885">
        <w:t xml:space="preserve">.3 </w:t>
      </w:r>
      <w:r w:rsidR="00403877" w:rsidRPr="00AE5778">
        <w:t>Namen</w:t>
      </w:r>
      <w:bookmarkEnd w:id="4"/>
    </w:p>
    <w:p w14:paraId="3B360A81" w14:textId="5726DD66" w:rsidR="009D1DFA" w:rsidRPr="00AE5778" w:rsidRDefault="009D1DFA" w:rsidP="009D1DFA">
      <w:pPr>
        <w:spacing w:line="276" w:lineRule="auto"/>
        <w:rPr>
          <w:rFonts w:cs="Arial"/>
          <w:bCs/>
        </w:rPr>
      </w:pPr>
      <w:r w:rsidRPr="00AE5778">
        <w:rPr>
          <w:rFonts w:cs="Arial"/>
          <w:bCs/>
        </w:rPr>
        <w:t xml:space="preserve">Namen </w:t>
      </w:r>
      <w:r w:rsidRPr="00AE5778">
        <w:rPr>
          <w:rFonts w:cs="Arial"/>
        </w:rPr>
        <w:t>strategije je uokviriti:</w:t>
      </w:r>
    </w:p>
    <w:p w14:paraId="233DD413" w14:textId="28B832A6" w:rsidR="009D1DFA" w:rsidRPr="00AE5778" w:rsidRDefault="00EB3317" w:rsidP="009A0249">
      <w:pPr>
        <w:pStyle w:val="Odstavekseznama"/>
        <w:numPr>
          <w:ilvl w:val="0"/>
          <w:numId w:val="29"/>
        </w:numPr>
        <w:spacing w:after="200" w:line="276" w:lineRule="auto"/>
        <w:outlineLvl w:val="9"/>
        <w:rPr>
          <w:rFonts w:eastAsiaTheme="minorHAnsi" w:cs="Arial"/>
        </w:rPr>
      </w:pPr>
      <w:bookmarkStart w:id="5" w:name="_Toc79348157"/>
      <w:bookmarkStart w:id="6" w:name="_Toc80112595"/>
      <w:r>
        <w:rPr>
          <w:rFonts w:cs="Arial"/>
        </w:rPr>
        <w:t xml:space="preserve">in povezati </w:t>
      </w:r>
      <w:r w:rsidR="009D1DFA" w:rsidRPr="00AE5778">
        <w:rPr>
          <w:rFonts w:cs="Arial"/>
        </w:rPr>
        <w:t>širši nabor razvojnih politik povezanih z inovativnostjo,</w:t>
      </w:r>
      <w:r w:rsidR="009D1DFA" w:rsidRPr="00AE5778">
        <w:rPr>
          <w:rFonts w:eastAsiaTheme="minorHAnsi" w:cs="Arial"/>
        </w:rPr>
        <w:t xml:space="preserve"> </w:t>
      </w:r>
      <w:r w:rsidR="009D1DFA" w:rsidRPr="00AE5778">
        <w:rPr>
          <w:rFonts w:cs="Arial"/>
        </w:rPr>
        <w:t xml:space="preserve">še posebej pa politiko spodbujanja raziskav in inovacij, industrijsko politiko, spodbujanje podjetništva, </w:t>
      </w:r>
      <w:r w:rsidR="001061B0" w:rsidRPr="00AE5778">
        <w:rPr>
          <w:rFonts w:cs="Arial"/>
        </w:rPr>
        <w:t>razvoj potrebnih znanj in spretnosti, vključno s sistemom</w:t>
      </w:r>
      <w:r w:rsidR="009D1DFA" w:rsidRPr="00AE5778">
        <w:rPr>
          <w:rFonts w:cs="Arial"/>
        </w:rPr>
        <w:t xml:space="preserve"> izobraževanja, politike razvoja podeželja, mednarodnih odnosov, izboljšanja zakonodajnega okolja in podobno;</w:t>
      </w:r>
      <w:bookmarkEnd w:id="5"/>
      <w:bookmarkEnd w:id="6"/>
    </w:p>
    <w:p w14:paraId="15FDB53F" w14:textId="77777777" w:rsidR="009D1DFA" w:rsidRPr="00AE5778" w:rsidRDefault="009D1DFA" w:rsidP="009A0249">
      <w:pPr>
        <w:pStyle w:val="Odstavekseznama"/>
        <w:numPr>
          <w:ilvl w:val="0"/>
          <w:numId w:val="29"/>
        </w:numPr>
        <w:spacing w:after="200" w:line="276" w:lineRule="auto"/>
        <w:outlineLvl w:val="9"/>
        <w:rPr>
          <w:rFonts w:eastAsiaTheme="minorHAnsi" w:cs="Arial"/>
        </w:rPr>
      </w:pPr>
      <w:bookmarkStart w:id="7" w:name="_Toc79348158"/>
      <w:bookmarkStart w:id="8" w:name="_Toc80112596"/>
      <w:r w:rsidRPr="00AE5778">
        <w:rPr>
          <w:rFonts w:cs="Arial"/>
        </w:rPr>
        <w:t>področja, ki jih bo razvojna politika Slovenije prednostno obravnavala in ciljno naslavljala s svežnjem ukrepov (npr. z javnimi razpisi za izbor projektov s področja RRI, podjetništva, človeških virov, digitalizacije);</w:t>
      </w:r>
      <w:bookmarkEnd w:id="7"/>
      <w:bookmarkEnd w:id="8"/>
    </w:p>
    <w:p w14:paraId="411EEB48" w14:textId="77777777" w:rsidR="009D1DFA" w:rsidRPr="00AE5778" w:rsidRDefault="009D1DFA" w:rsidP="009A0249">
      <w:pPr>
        <w:pStyle w:val="Odstavekseznama"/>
        <w:numPr>
          <w:ilvl w:val="0"/>
          <w:numId w:val="29"/>
        </w:numPr>
        <w:spacing w:after="200" w:line="276" w:lineRule="auto"/>
        <w:outlineLvl w:val="9"/>
        <w:rPr>
          <w:rFonts w:cs="Arial"/>
        </w:rPr>
      </w:pPr>
      <w:bookmarkStart w:id="9" w:name="_Toc79348159"/>
      <w:bookmarkStart w:id="10" w:name="_Toc80112597"/>
      <w:r w:rsidRPr="00AE5778">
        <w:rPr>
          <w:rFonts w:cs="Arial"/>
        </w:rPr>
        <w:t>podporni podjetniško-inovacijski ekosistem (shema v Prilogi 1), ki mora biti po svoji naravi sicer horizontalen, pri tem pa njegova učinkovitost pogojuje tudi konkurenčnost prednostnih področij (npr. pri spodbujanju nastajanja novih podjetij);</w:t>
      </w:r>
      <w:bookmarkEnd w:id="9"/>
      <w:bookmarkEnd w:id="10"/>
      <w:r w:rsidRPr="00AE5778">
        <w:rPr>
          <w:rFonts w:cs="Arial"/>
        </w:rPr>
        <w:t xml:space="preserve"> </w:t>
      </w:r>
    </w:p>
    <w:p w14:paraId="5A35083D" w14:textId="77777777" w:rsidR="009D1DFA" w:rsidRPr="00AE5778" w:rsidRDefault="009D1DFA" w:rsidP="009A0249">
      <w:pPr>
        <w:pStyle w:val="Odstavekseznama"/>
        <w:numPr>
          <w:ilvl w:val="0"/>
          <w:numId w:val="29"/>
        </w:numPr>
        <w:spacing w:after="200" w:line="276" w:lineRule="auto"/>
        <w:outlineLvl w:val="9"/>
        <w:rPr>
          <w:rFonts w:cs="Arial"/>
        </w:rPr>
      </w:pPr>
      <w:r w:rsidRPr="00AE5778">
        <w:rPr>
          <w:rFonts w:cs="Arial"/>
        </w:rPr>
        <w:t>prenos in spodbujanje komercializacije tehnologij, testiranje tehnologij in inovacij v demonstracijskih okoljih;</w:t>
      </w:r>
    </w:p>
    <w:p w14:paraId="3F89F942" w14:textId="77777777" w:rsidR="009D1DFA" w:rsidRPr="00AE5778" w:rsidRDefault="009D1DFA" w:rsidP="009A0249">
      <w:pPr>
        <w:pStyle w:val="Odstavekseznama"/>
        <w:numPr>
          <w:ilvl w:val="0"/>
          <w:numId w:val="29"/>
        </w:numPr>
        <w:spacing w:after="200" w:line="276" w:lineRule="auto"/>
        <w:outlineLvl w:val="9"/>
        <w:rPr>
          <w:rFonts w:eastAsiaTheme="minorHAnsi" w:cs="Arial"/>
        </w:rPr>
      </w:pPr>
      <w:bookmarkStart w:id="11" w:name="_Toc79348160"/>
      <w:bookmarkStart w:id="12" w:name="_Toc80112598"/>
      <w:r w:rsidRPr="00AE5778">
        <w:rPr>
          <w:rFonts w:cs="Arial"/>
        </w:rPr>
        <w:t>ukrepe v podporo industrijskemu, zelenemu in digitalnemu prehodu;</w:t>
      </w:r>
      <w:bookmarkEnd w:id="11"/>
      <w:r w:rsidRPr="00AE5778">
        <w:rPr>
          <w:rFonts w:cs="Arial"/>
        </w:rPr>
        <w:t xml:space="preserve"> </w:t>
      </w:r>
      <w:bookmarkEnd w:id="12"/>
    </w:p>
    <w:p w14:paraId="2B2C1E70" w14:textId="3DC876B5" w:rsidR="009D1DFA" w:rsidRPr="00AE5778" w:rsidRDefault="009D1DFA" w:rsidP="009A0249">
      <w:pPr>
        <w:pStyle w:val="Odstavekseznama"/>
        <w:numPr>
          <w:ilvl w:val="0"/>
          <w:numId w:val="29"/>
        </w:numPr>
        <w:spacing w:after="200" w:line="276" w:lineRule="auto"/>
        <w:outlineLvl w:val="9"/>
        <w:rPr>
          <w:rFonts w:eastAsiaTheme="minorHAnsi" w:cs="Arial"/>
        </w:rPr>
      </w:pPr>
      <w:bookmarkStart w:id="13" w:name="_Toc79348161"/>
      <w:bookmarkStart w:id="14" w:name="_Toc80112599"/>
      <w:r w:rsidRPr="00AE5778">
        <w:rPr>
          <w:rFonts w:cs="Arial"/>
        </w:rPr>
        <w:t xml:space="preserve">sodelovanje s partnerji zunaj države na prednostnih področjih S5 (internacionalizacija) ter </w:t>
      </w:r>
      <w:bookmarkStart w:id="15" w:name="_Toc79348162"/>
      <w:bookmarkStart w:id="16" w:name="_Toc80112600"/>
      <w:bookmarkEnd w:id="13"/>
      <w:bookmarkEnd w:id="14"/>
      <w:r w:rsidRPr="00AE5778">
        <w:rPr>
          <w:rFonts w:eastAsiaTheme="minorHAnsi" w:cs="Arial"/>
        </w:rPr>
        <w:t xml:space="preserve">skozi sveženj ukrepov na vseh stopnjah </w:t>
      </w:r>
      <w:r w:rsidR="00832E3C" w:rsidRPr="00AE5778">
        <w:rPr>
          <w:rFonts w:eastAsiaTheme="minorHAnsi" w:cs="Arial"/>
        </w:rPr>
        <w:t>TRL uveljaviti vlogo</w:t>
      </w:r>
      <w:r w:rsidRPr="00AE5778">
        <w:rPr>
          <w:rFonts w:eastAsiaTheme="minorHAnsi" w:cs="Arial"/>
        </w:rPr>
        <w:t xml:space="preserve"> gospodarskih subjektov inovacijskega okolja, ki so ključni za utrditev konkurenčnosti evropske proizvodnje in storitev v globalnih verigah vrednosti;</w:t>
      </w:r>
    </w:p>
    <w:p w14:paraId="569870C6" w14:textId="77777777" w:rsidR="009D1DFA" w:rsidRPr="00AE5778" w:rsidRDefault="009D1DFA" w:rsidP="009A0249">
      <w:pPr>
        <w:pStyle w:val="Odstavekseznama"/>
        <w:numPr>
          <w:ilvl w:val="0"/>
          <w:numId w:val="29"/>
        </w:numPr>
        <w:spacing w:after="200" w:line="276" w:lineRule="auto"/>
        <w:outlineLvl w:val="9"/>
        <w:rPr>
          <w:rFonts w:eastAsiaTheme="minorHAnsi" w:cs="Arial"/>
        </w:rPr>
      </w:pPr>
      <w:r w:rsidRPr="00AE5778">
        <w:rPr>
          <w:rFonts w:cs="Arial"/>
        </w:rPr>
        <w:t>finančni obseg podpore države prednostnim področjem ter nefinančni del njenih podpornih storitev, ki se bo izvajal v tesnem sodelovanju med državo in strateškimi partnerstvi;</w:t>
      </w:r>
      <w:bookmarkEnd w:id="15"/>
      <w:bookmarkEnd w:id="16"/>
    </w:p>
    <w:p w14:paraId="20E3F34A" w14:textId="77777777" w:rsidR="007521A7" w:rsidRPr="00AE5778" w:rsidRDefault="009D1DFA" w:rsidP="009A0249">
      <w:pPr>
        <w:pStyle w:val="Odstavekseznama"/>
        <w:numPr>
          <w:ilvl w:val="0"/>
          <w:numId w:val="29"/>
        </w:numPr>
        <w:spacing w:after="200" w:line="276" w:lineRule="auto"/>
        <w:outlineLvl w:val="9"/>
        <w:rPr>
          <w:rFonts w:eastAsiaTheme="minorHAnsi" w:cs="Arial"/>
        </w:rPr>
      </w:pPr>
      <w:bookmarkStart w:id="17" w:name="_Toc79348163"/>
      <w:bookmarkStart w:id="18" w:name="_Toc80112601"/>
      <w:r w:rsidRPr="00AE5778">
        <w:rPr>
          <w:rFonts w:cs="Arial"/>
        </w:rPr>
        <w:t>ključno vlogo in rezultatsko usmerjeno delovanje strateških razvojno-inovacijskih partnerstev (SRIP);</w:t>
      </w:r>
      <w:bookmarkStart w:id="19" w:name="_Toc79348164"/>
      <w:bookmarkStart w:id="20" w:name="_Toc80112602"/>
      <w:bookmarkEnd w:id="17"/>
      <w:bookmarkEnd w:id="18"/>
    </w:p>
    <w:p w14:paraId="62EB4A87" w14:textId="409EA31A" w:rsidR="009D1DFA" w:rsidRPr="00AE5778" w:rsidRDefault="009D1DFA" w:rsidP="009A0249">
      <w:pPr>
        <w:pStyle w:val="Odstavekseznama"/>
        <w:numPr>
          <w:ilvl w:val="0"/>
          <w:numId w:val="29"/>
        </w:numPr>
        <w:spacing w:after="200" w:line="276" w:lineRule="auto"/>
        <w:outlineLvl w:val="9"/>
        <w:rPr>
          <w:rFonts w:eastAsiaTheme="minorHAnsi" w:cs="Arial"/>
        </w:rPr>
      </w:pPr>
      <w:r w:rsidRPr="00AE5778">
        <w:rPr>
          <w:rFonts w:eastAsiaTheme="minorHAnsi" w:cs="Arial"/>
        </w:rPr>
        <w:t xml:space="preserve">način upravljanja strategije, </w:t>
      </w:r>
      <w:r w:rsidRPr="00AE5778">
        <w:rPr>
          <w:rFonts w:cs="Arial"/>
        </w:rPr>
        <w:t>spremljanje in vrednotenje za merjenje uspešnosti pri</w:t>
      </w:r>
      <w:r w:rsidRPr="00AE5778">
        <w:rPr>
          <w:rFonts w:eastAsiaTheme="minorHAnsi" w:cs="Arial"/>
        </w:rPr>
        <w:t xml:space="preserve"> </w:t>
      </w:r>
      <w:r w:rsidRPr="00AE5778">
        <w:rPr>
          <w:rFonts w:cs="Arial"/>
        </w:rPr>
        <w:t xml:space="preserve">doseganju njenih ciljev, </w:t>
      </w:r>
      <w:r w:rsidRPr="00AE5778">
        <w:rPr>
          <w:rFonts w:eastAsiaTheme="minorHAnsi" w:cs="Arial"/>
        </w:rPr>
        <w:t>spremljanje doseganja kvantificiranih ciljev prednostnih področij, opredeljenih skozi proces podjetniškega odkrivanja ter spremljanje doseganja rezultatov strateških partnerstev.</w:t>
      </w:r>
      <w:bookmarkEnd w:id="19"/>
      <w:bookmarkEnd w:id="20"/>
    </w:p>
    <w:p w14:paraId="1BA9A80F" w14:textId="3D430620" w:rsidR="00E8235B" w:rsidRPr="00AE5778" w:rsidRDefault="009D1DFA" w:rsidP="009345CD">
      <w:pPr>
        <w:spacing w:after="160" w:line="259" w:lineRule="auto"/>
        <w:rPr>
          <w:rFonts w:cs="Arial"/>
          <w:szCs w:val="20"/>
        </w:rPr>
      </w:pPr>
      <w:r w:rsidRPr="00AE5778">
        <w:rPr>
          <w:rFonts w:cs="Arial"/>
          <w:szCs w:val="20"/>
        </w:rPr>
        <w:br w:type="page"/>
      </w:r>
      <w:r w:rsidR="00DA76CA" w:rsidRPr="00AE5778">
        <w:rPr>
          <w:rFonts w:cs="Arial"/>
          <w:szCs w:val="20"/>
        </w:rPr>
        <w:t xml:space="preserve">Namen strategije je </w:t>
      </w:r>
      <w:proofErr w:type="spellStart"/>
      <w:r w:rsidR="003B3129" w:rsidRPr="00AE5778">
        <w:rPr>
          <w:rFonts w:cs="Arial"/>
          <w:szCs w:val="20"/>
        </w:rPr>
        <w:t>pospešitiI</w:t>
      </w:r>
      <w:proofErr w:type="spellEnd"/>
      <w:r w:rsidR="00DA76CA" w:rsidRPr="00AE5778">
        <w:rPr>
          <w:rFonts w:cs="Arial"/>
          <w:szCs w:val="20"/>
        </w:rPr>
        <w:t xml:space="preserve"> </w:t>
      </w:r>
      <w:r w:rsidR="003B3129" w:rsidRPr="00AE5778">
        <w:rPr>
          <w:rFonts w:cs="Arial"/>
          <w:szCs w:val="20"/>
        </w:rPr>
        <w:t xml:space="preserve">razvoj konkurenčnih produktov in storitev </w:t>
      </w:r>
      <w:r w:rsidR="00FC3F36" w:rsidRPr="00AE5778">
        <w:rPr>
          <w:rFonts w:cs="Arial"/>
          <w:szCs w:val="20"/>
        </w:rPr>
        <w:t>ter</w:t>
      </w:r>
      <w:r w:rsidR="003B3129" w:rsidRPr="00AE5778">
        <w:rPr>
          <w:rFonts w:cs="Arial"/>
          <w:szCs w:val="20"/>
        </w:rPr>
        <w:t xml:space="preserve"> </w:t>
      </w:r>
      <w:r w:rsidR="009345CD" w:rsidRPr="00AE5778">
        <w:rPr>
          <w:rFonts w:cs="Arial"/>
          <w:szCs w:val="20"/>
        </w:rPr>
        <w:t>s</w:t>
      </w:r>
      <w:r w:rsidR="003B3129" w:rsidRPr="00AE5778">
        <w:rPr>
          <w:rFonts w:cs="Arial"/>
          <w:szCs w:val="20"/>
        </w:rPr>
        <w:t xml:space="preserve"> pospešenim uvajanjem HOM/</w:t>
      </w:r>
      <w:proofErr w:type="spellStart"/>
      <w:r w:rsidR="003B3129" w:rsidRPr="00AE5778">
        <w:rPr>
          <w:rFonts w:cs="Arial"/>
          <w:szCs w:val="20"/>
        </w:rPr>
        <w:t>KETs</w:t>
      </w:r>
      <w:proofErr w:type="spellEnd"/>
      <w:r w:rsidR="003B3129" w:rsidRPr="00AE5778">
        <w:rPr>
          <w:rFonts w:cs="Arial"/>
          <w:szCs w:val="20"/>
        </w:rPr>
        <w:t xml:space="preserve"> prispevati k</w:t>
      </w:r>
      <w:r w:rsidR="001A5B21" w:rsidRPr="00AE5778">
        <w:rPr>
          <w:rFonts w:cs="Arial"/>
          <w:szCs w:val="20"/>
        </w:rPr>
        <w:t xml:space="preserve"> pospešenemu</w:t>
      </w:r>
      <w:r w:rsidR="003B3129" w:rsidRPr="00AE5778">
        <w:rPr>
          <w:rFonts w:cs="Arial"/>
          <w:szCs w:val="20"/>
        </w:rPr>
        <w:t xml:space="preserve"> </w:t>
      </w:r>
      <w:r w:rsidR="001A5B21" w:rsidRPr="00AE5778">
        <w:rPr>
          <w:rFonts w:cs="Arial"/>
          <w:szCs w:val="20"/>
        </w:rPr>
        <w:t>zelenemu (in digitalnemu) prehodu</w:t>
      </w:r>
      <w:r w:rsidR="00DA76CA" w:rsidRPr="00AE5778">
        <w:rPr>
          <w:rFonts w:cs="Arial"/>
          <w:szCs w:val="20"/>
        </w:rPr>
        <w:t xml:space="preserve"> </w:t>
      </w:r>
      <w:r w:rsidR="00FC3F36" w:rsidRPr="00AE5778">
        <w:rPr>
          <w:rFonts w:cs="Arial"/>
          <w:szCs w:val="20"/>
        </w:rPr>
        <w:t xml:space="preserve">na </w:t>
      </w:r>
      <w:r w:rsidR="0020450D" w:rsidRPr="00912914">
        <w:rPr>
          <w:rFonts w:cs="Arial"/>
          <w:szCs w:val="20"/>
        </w:rPr>
        <w:t xml:space="preserve">prednostnih </w:t>
      </w:r>
      <w:r w:rsidR="00FC3F36" w:rsidRPr="00912914">
        <w:rPr>
          <w:rFonts w:cs="Arial"/>
          <w:szCs w:val="20"/>
        </w:rPr>
        <w:t>področjih,</w:t>
      </w:r>
      <w:r w:rsidR="00FC3F36" w:rsidRPr="00AE5778">
        <w:rPr>
          <w:rFonts w:cs="Arial"/>
          <w:szCs w:val="20"/>
        </w:rPr>
        <w:t xml:space="preserve"> kjer Slovenija izkazuje razvojn</w:t>
      </w:r>
      <w:r w:rsidR="00EB3317">
        <w:rPr>
          <w:rFonts w:cs="Arial"/>
          <w:szCs w:val="20"/>
        </w:rPr>
        <w:t>e</w:t>
      </w:r>
      <w:r w:rsidR="00FC3F36" w:rsidRPr="00AE5778">
        <w:rPr>
          <w:rFonts w:cs="Arial"/>
          <w:szCs w:val="20"/>
        </w:rPr>
        <w:t xml:space="preserve"> primerjaln</w:t>
      </w:r>
      <w:r w:rsidR="00EB3317">
        <w:rPr>
          <w:rFonts w:cs="Arial"/>
          <w:szCs w:val="20"/>
        </w:rPr>
        <w:t>e</w:t>
      </w:r>
      <w:r w:rsidR="00FC3F36" w:rsidRPr="00AE5778">
        <w:rPr>
          <w:rFonts w:cs="Arial"/>
          <w:szCs w:val="20"/>
        </w:rPr>
        <w:t xml:space="preserve"> prednost</w:t>
      </w:r>
      <w:r w:rsidR="00EB3317">
        <w:rPr>
          <w:rFonts w:cs="Arial"/>
          <w:szCs w:val="20"/>
        </w:rPr>
        <w:t xml:space="preserve">i oz. dosega kritično maso kompetenc. </w:t>
      </w:r>
    </w:p>
    <w:p w14:paraId="56A11274" w14:textId="4808A2BF" w:rsidR="00083D97" w:rsidRPr="00AE5778" w:rsidRDefault="007E0874" w:rsidP="009A3921">
      <w:pPr>
        <w:pStyle w:val="Slog1"/>
        <w:spacing w:line="276" w:lineRule="auto"/>
        <w:rPr>
          <w:rFonts w:cs="Arial"/>
        </w:rPr>
      </w:pPr>
      <w:bookmarkStart w:id="21" w:name="_Toc90906417"/>
      <w:r w:rsidRPr="00AE5778">
        <w:rPr>
          <w:rFonts w:cs="Arial"/>
        </w:rPr>
        <w:t>PROCES OBLIKOVANJA</w:t>
      </w:r>
      <w:r w:rsidR="00083D97" w:rsidRPr="00AE5778">
        <w:rPr>
          <w:rFonts w:cs="Arial"/>
        </w:rPr>
        <w:t xml:space="preserve"> S</w:t>
      </w:r>
      <w:r w:rsidR="004B14F5" w:rsidRPr="00AE5778">
        <w:rPr>
          <w:rFonts w:cs="Arial"/>
        </w:rPr>
        <w:t>5</w:t>
      </w:r>
      <w:bookmarkEnd w:id="21"/>
    </w:p>
    <w:p w14:paraId="58994FC6" w14:textId="74028C81" w:rsidR="009D1DFA" w:rsidRPr="00AE5778" w:rsidRDefault="009D1DFA" w:rsidP="001139B2">
      <w:pPr>
        <w:spacing w:line="276" w:lineRule="auto"/>
        <w:rPr>
          <w:rFonts w:cs="Arial"/>
          <w:szCs w:val="20"/>
        </w:rPr>
      </w:pPr>
      <w:r w:rsidRPr="00AE5778">
        <w:rPr>
          <w:rStyle w:val="normaltextrun"/>
          <w:rFonts w:eastAsia="Times New Roman" w:cs="Arial"/>
          <w:szCs w:val="20"/>
          <w:lang w:eastAsia="sl-SI"/>
        </w:rPr>
        <w:t xml:space="preserve">Največji izziv pri oblikovanju prenovljene Strategije pametne specializacije (S5) predstavlja uravnoteženje identifikacije potencialov Slovenije (vsebinska opredelitev) ter </w:t>
      </w:r>
      <w:r w:rsidR="008406F9" w:rsidRPr="00AE5778">
        <w:rPr>
          <w:rStyle w:val="normaltextrun"/>
          <w:rFonts w:eastAsia="Times New Roman" w:cs="Arial"/>
          <w:szCs w:val="20"/>
          <w:lang w:eastAsia="sl-SI"/>
        </w:rPr>
        <w:t>finančnih zmožnosti</w:t>
      </w:r>
      <w:r w:rsidRPr="00AE5778">
        <w:rPr>
          <w:rStyle w:val="normaltextrun"/>
          <w:rFonts w:eastAsia="Times New Roman" w:cs="Arial"/>
          <w:szCs w:val="20"/>
          <w:lang w:eastAsia="sl-SI"/>
        </w:rPr>
        <w:t xml:space="preserve"> za iz</w:t>
      </w:r>
      <w:r w:rsidR="008E327E" w:rsidRPr="00AE5778">
        <w:rPr>
          <w:rStyle w:val="normaltextrun"/>
          <w:rFonts w:eastAsia="Times New Roman" w:cs="Arial"/>
          <w:szCs w:val="20"/>
          <w:lang w:eastAsia="sl-SI"/>
        </w:rPr>
        <w:t>vedbo opredeljenih potencialov</w:t>
      </w:r>
      <w:r w:rsidR="00A63E27" w:rsidRPr="00AE5778">
        <w:rPr>
          <w:rStyle w:val="normaltextrun"/>
          <w:rFonts w:eastAsia="Times New Roman" w:cs="Arial"/>
          <w:szCs w:val="20"/>
          <w:lang w:eastAsia="sl-SI"/>
        </w:rPr>
        <w:t xml:space="preserve"> (opredelitev svežnja ukrepov)</w:t>
      </w:r>
      <w:r w:rsidRPr="00AE5778">
        <w:rPr>
          <w:rStyle w:val="normaltextrun"/>
          <w:rFonts w:eastAsia="Times New Roman" w:cs="Arial"/>
          <w:szCs w:val="20"/>
          <w:lang w:eastAsia="sl-SI"/>
        </w:rPr>
        <w:t xml:space="preserve">. </w:t>
      </w:r>
    </w:p>
    <w:p w14:paraId="7E457E9C" w14:textId="268BA1FC" w:rsidR="009D1DFA" w:rsidRPr="00A16885" w:rsidRDefault="009D1DFA" w:rsidP="001139B2">
      <w:pPr>
        <w:pStyle w:val="paragraph"/>
        <w:spacing w:before="0" w:beforeAutospacing="0" w:after="200" w:afterAutospacing="0" w:line="276" w:lineRule="auto"/>
        <w:jc w:val="both"/>
        <w:textAlignment w:val="baseline"/>
        <w:rPr>
          <w:rFonts w:ascii="Arial" w:hAnsi="Arial" w:cs="Arial"/>
          <w:sz w:val="20"/>
          <w:szCs w:val="20"/>
        </w:rPr>
      </w:pPr>
      <w:r w:rsidRPr="00AE5778">
        <w:rPr>
          <w:rFonts w:ascii="Arial" w:hAnsi="Arial" w:cs="Arial"/>
          <w:sz w:val="20"/>
          <w:szCs w:val="20"/>
        </w:rPr>
        <w:t xml:space="preserve">Odkrivanje potencialov in s tem izvajanje procesa </w:t>
      </w:r>
      <w:proofErr w:type="spellStart"/>
      <w:r w:rsidRPr="00AE5778">
        <w:rPr>
          <w:rFonts w:ascii="Arial" w:hAnsi="Arial" w:cs="Arial"/>
          <w:sz w:val="20"/>
          <w:szCs w:val="20"/>
        </w:rPr>
        <w:t>prioritizacije</w:t>
      </w:r>
      <w:proofErr w:type="spellEnd"/>
      <w:r w:rsidRPr="00A16885">
        <w:rPr>
          <w:rStyle w:val="Sprotnaopomba-sklic"/>
          <w:rFonts w:ascii="Arial" w:hAnsi="Arial" w:cs="Arial"/>
          <w:sz w:val="20"/>
          <w:szCs w:val="20"/>
        </w:rPr>
        <w:footnoteReference w:id="9"/>
      </w:r>
      <w:r w:rsidRPr="00A16885">
        <w:rPr>
          <w:rFonts w:ascii="Arial" w:hAnsi="Arial" w:cs="Arial"/>
          <w:sz w:val="20"/>
          <w:szCs w:val="20"/>
        </w:rPr>
        <w:t xml:space="preserve"> se je v Sloveniji izvajalo v dveh korakih:</w:t>
      </w:r>
    </w:p>
    <w:p w14:paraId="4B171770" w14:textId="77777777" w:rsidR="009D1DFA" w:rsidRPr="00AE5778" w:rsidRDefault="009D1DFA" w:rsidP="009A0249">
      <w:pPr>
        <w:pStyle w:val="paragraph"/>
        <w:numPr>
          <w:ilvl w:val="0"/>
          <w:numId w:val="31"/>
        </w:numPr>
        <w:spacing w:before="0" w:beforeAutospacing="0" w:after="200" w:afterAutospacing="0" w:line="276" w:lineRule="auto"/>
        <w:jc w:val="both"/>
        <w:textAlignment w:val="baseline"/>
        <w:rPr>
          <w:rFonts w:ascii="Arial" w:hAnsi="Arial" w:cs="Arial"/>
          <w:sz w:val="20"/>
          <w:szCs w:val="20"/>
        </w:rPr>
      </w:pPr>
      <w:r w:rsidRPr="00A16885">
        <w:rPr>
          <w:rFonts w:ascii="Arial" w:hAnsi="Arial" w:cs="Arial"/>
          <w:sz w:val="20"/>
          <w:szCs w:val="20"/>
        </w:rPr>
        <w:t xml:space="preserve">Prvi korak je bil izveden na podlagi pregleda </w:t>
      </w:r>
      <w:r w:rsidRPr="00A16885">
        <w:rPr>
          <w:rFonts w:ascii="Arial" w:hAnsi="Arial" w:cs="Arial"/>
          <w:b/>
          <w:sz w:val="20"/>
          <w:szCs w:val="20"/>
        </w:rPr>
        <w:t>empiričnih podlag</w:t>
      </w:r>
      <w:r w:rsidRPr="00AE5778">
        <w:rPr>
          <w:rFonts w:ascii="Arial" w:hAnsi="Arial" w:cs="Arial"/>
          <w:sz w:val="20"/>
          <w:szCs w:val="20"/>
        </w:rPr>
        <w:t xml:space="preserve"> (skozi uporabo in analizo podatkov);</w:t>
      </w:r>
    </w:p>
    <w:p w14:paraId="072F1D26" w14:textId="5656D967" w:rsidR="009D1DFA" w:rsidRPr="00AE5778" w:rsidRDefault="009D1DFA" w:rsidP="009A0249">
      <w:pPr>
        <w:pStyle w:val="paragraph"/>
        <w:numPr>
          <w:ilvl w:val="0"/>
          <w:numId w:val="32"/>
        </w:numPr>
        <w:spacing w:before="0" w:beforeAutospacing="0" w:after="200" w:afterAutospacing="0" w:line="276" w:lineRule="auto"/>
        <w:jc w:val="both"/>
        <w:textAlignment w:val="baseline"/>
        <w:rPr>
          <w:rFonts w:ascii="Arial" w:hAnsi="Arial" w:cs="Arial"/>
          <w:sz w:val="20"/>
          <w:szCs w:val="20"/>
        </w:rPr>
      </w:pPr>
      <w:r w:rsidRPr="00AE5778">
        <w:rPr>
          <w:rFonts w:ascii="Arial" w:hAnsi="Arial" w:cs="Arial"/>
          <w:sz w:val="20"/>
          <w:szCs w:val="20"/>
        </w:rPr>
        <w:t xml:space="preserve">Drugi korak pa je bil izveden skozi proces </w:t>
      </w:r>
      <w:r w:rsidRPr="00AE5778">
        <w:rPr>
          <w:rFonts w:ascii="Arial" w:eastAsiaTheme="minorHAnsi" w:hAnsi="Arial" w:cs="Arial"/>
          <w:b/>
          <w:sz w:val="20"/>
          <w:szCs w:val="20"/>
          <w:lang w:eastAsia="en-US"/>
        </w:rPr>
        <w:t>podjetniškega odkrivanj</w:t>
      </w:r>
      <w:r w:rsidRPr="00AE5778">
        <w:rPr>
          <w:rFonts w:ascii="Arial" w:hAnsi="Arial" w:cs="Arial"/>
          <w:b/>
          <w:sz w:val="20"/>
          <w:szCs w:val="20"/>
        </w:rPr>
        <w:t>a</w:t>
      </w:r>
      <w:r w:rsidRPr="00AE5778">
        <w:rPr>
          <w:rFonts w:ascii="Arial" w:hAnsi="Arial" w:cs="Arial"/>
          <w:sz w:val="20"/>
          <w:szCs w:val="20"/>
        </w:rPr>
        <w:t xml:space="preserve">. </w:t>
      </w:r>
    </w:p>
    <w:p w14:paraId="38BE2DC3" w14:textId="7D898C65" w:rsidR="009D1DFA" w:rsidRPr="00AE5778" w:rsidRDefault="009D1DFA" w:rsidP="00E06268">
      <w:pPr>
        <w:pStyle w:val="paragraph"/>
        <w:spacing w:before="0" w:beforeAutospacing="0" w:after="200" w:afterAutospacing="0" w:line="276" w:lineRule="auto"/>
        <w:jc w:val="both"/>
        <w:textAlignment w:val="baseline"/>
        <w:rPr>
          <w:rFonts w:ascii="Arial" w:hAnsi="Arial" w:cs="Arial"/>
          <w:sz w:val="20"/>
          <w:szCs w:val="20"/>
        </w:rPr>
      </w:pPr>
      <w:r w:rsidRPr="00AE5778">
        <w:rPr>
          <w:rFonts w:ascii="Arial" w:hAnsi="Arial" w:cs="Arial"/>
          <w:sz w:val="20"/>
          <w:szCs w:val="20"/>
        </w:rPr>
        <w:t xml:space="preserve">Oba koraka sta bila izvedena v tesnem sodelovanju s </w:t>
      </w:r>
      <w:r w:rsidRPr="00AE5778">
        <w:rPr>
          <w:rFonts w:ascii="Arial" w:eastAsiaTheme="minorHAnsi" w:hAnsi="Arial" w:cs="Arial"/>
          <w:sz w:val="20"/>
          <w:szCs w:val="20"/>
          <w:lang w:eastAsia="en-US"/>
        </w:rPr>
        <w:t>stratešk</w:t>
      </w:r>
      <w:r w:rsidRPr="00AE5778">
        <w:rPr>
          <w:rFonts w:ascii="Arial" w:hAnsi="Arial" w:cs="Arial"/>
          <w:sz w:val="20"/>
          <w:szCs w:val="20"/>
        </w:rPr>
        <w:t>imi</w:t>
      </w:r>
      <w:r w:rsidRPr="00AE5778">
        <w:rPr>
          <w:rFonts w:ascii="Arial" w:eastAsiaTheme="minorHAnsi" w:hAnsi="Arial" w:cs="Arial"/>
          <w:sz w:val="20"/>
          <w:szCs w:val="20"/>
          <w:lang w:eastAsia="en-US"/>
        </w:rPr>
        <w:t xml:space="preserve"> </w:t>
      </w:r>
      <w:r w:rsidR="001061B0" w:rsidRPr="00AE5778">
        <w:rPr>
          <w:rFonts w:ascii="Arial" w:eastAsiaTheme="minorHAnsi" w:hAnsi="Arial" w:cs="Arial"/>
          <w:sz w:val="20"/>
          <w:szCs w:val="20"/>
          <w:lang w:eastAsia="en-US"/>
        </w:rPr>
        <w:t>razvojno-inovacijskimi partnerstvi</w:t>
      </w:r>
      <w:r w:rsidRPr="00AE5778">
        <w:rPr>
          <w:rFonts w:ascii="Arial" w:hAnsi="Arial" w:cs="Arial"/>
          <w:sz w:val="20"/>
          <w:szCs w:val="20"/>
        </w:rPr>
        <w:t xml:space="preserve"> (SRIP)</w:t>
      </w:r>
      <w:r w:rsidR="00EB3317">
        <w:rPr>
          <w:rFonts w:ascii="Arial" w:hAnsi="Arial" w:cs="Arial"/>
          <w:sz w:val="20"/>
          <w:szCs w:val="20"/>
        </w:rPr>
        <w:t>, EDP tudi širše,</w:t>
      </w:r>
      <w:r w:rsidR="003B3129" w:rsidRPr="00AE5778">
        <w:rPr>
          <w:rFonts w:ascii="Arial" w:hAnsi="Arial" w:cs="Arial"/>
          <w:sz w:val="20"/>
          <w:szCs w:val="20"/>
        </w:rPr>
        <w:t xml:space="preserve"> in sta </w:t>
      </w:r>
      <w:proofErr w:type="spellStart"/>
      <w:r w:rsidR="003B3129" w:rsidRPr="00AE5778">
        <w:rPr>
          <w:rFonts w:ascii="Arial" w:hAnsi="Arial" w:cs="Arial"/>
          <w:sz w:val="20"/>
          <w:szCs w:val="20"/>
        </w:rPr>
        <w:t>podrobeje</w:t>
      </w:r>
      <w:proofErr w:type="spellEnd"/>
      <w:r w:rsidR="003B3129" w:rsidRPr="00AE5778">
        <w:rPr>
          <w:rFonts w:ascii="Arial" w:hAnsi="Arial" w:cs="Arial"/>
          <w:sz w:val="20"/>
          <w:szCs w:val="20"/>
        </w:rPr>
        <w:t xml:space="preserve"> dokumentirana v podpornih dokumentih</w:t>
      </w:r>
      <w:r w:rsidRPr="00AE5778">
        <w:rPr>
          <w:rFonts w:ascii="Arial" w:hAnsi="Arial" w:cs="Arial"/>
          <w:sz w:val="20"/>
          <w:szCs w:val="20"/>
        </w:rPr>
        <w:t>.</w:t>
      </w:r>
    </w:p>
    <w:p w14:paraId="72EE7305" w14:textId="47F7F3F1" w:rsidR="009D1DFA" w:rsidRPr="00AE5778" w:rsidRDefault="009A37EE" w:rsidP="007E0874">
      <w:pPr>
        <w:pStyle w:val="Slog2"/>
        <w:numPr>
          <w:ilvl w:val="0"/>
          <w:numId w:val="0"/>
        </w:numPr>
        <w:spacing w:line="276" w:lineRule="auto"/>
        <w:ind w:left="1080" w:hanging="720"/>
      </w:pPr>
      <w:bookmarkStart w:id="22" w:name="_Toc90906418"/>
      <w:r w:rsidRPr="00AE5778">
        <w:t xml:space="preserve">2.1 </w:t>
      </w:r>
      <w:r w:rsidR="009D1DFA" w:rsidRPr="00AE5778">
        <w:t>Empirične podlage</w:t>
      </w:r>
      <w:bookmarkEnd w:id="22"/>
      <w:r w:rsidR="009D1DFA" w:rsidRPr="00AE5778">
        <w:t xml:space="preserve"> </w:t>
      </w:r>
    </w:p>
    <w:p w14:paraId="0495F9E0" w14:textId="73D1F2B4" w:rsidR="009D1DFA" w:rsidRPr="009A0249" w:rsidRDefault="009D1DFA" w:rsidP="001139B2">
      <w:pPr>
        <w:pStyle w:val="paragraph"/>
        <w:spacing w:before="0" w:beforeAutospacing="0" w:after="200" w:afterAutospacing="0" w:line="276" w:lineRule="auto"/>
        <w:jc w:val="both"/>
        <w:textAlignment w:val="baseline"/>
        <w:rPr>
          <w:rStyle w:val="normaltextrun"/>
          <w:rFonts w:ascii="Arial" w:hAnsi="Arial" w:cs="Arial"/>
          <w:sz w:val="20"/>
          <w:szCs w:val="20"/>
        </w:rPr>
      </w:pPr>
      <w:r w:rsidRPr="00AE5778">
        <w:rPr>
          <w:rStyle w:val="normaltextrun"/>
          <w:rFonts w:ascii="Arial" w:hAnsi="Arial" w:cs="Arial"/>
          <w:sz w:val="20"/>
          <w:szCs w:val="20"/>
        </w:rPr>
        <w:t xml:space="preserve">Za namen oblikovanja Strategije pametne specializacije (S4) za obdobje 2014-2020 je bila leta 2014 opravljena Strokovna analiza kot podlaga za Strategijo pametne specializacije. Študija je bila namenjena empiričnim podlagam kvalitativnemu pristopu k oblikovanju strategije pametne specializacije in je temeljila na metodi, priporočeni s strani OECD in Evropske komisije. Zajemala je različne statistične podatke, ki so omogočali primerjavo med različnimi državami v določenem časovnem obdobju. Študija je pokazala, da slovenska predelovalna industrija predstavlja dobavitelja vmesnih </w:t>
      </w:r>
      <w:proofErr w:type="spellStart"/>
      <w:r w:rsidRPr="00AE5778">
        <w:rPr>
          <w:rStyle w:val="normaltextrun"/>
          <w:rFonts w:ascii="Arial" w:hAnsi="Arial" w:cs="Arial"/>
          <w:sz w:val="20"/>
          <w:szCs w:val="20"/>
        </w:rPr>
        <w:t>inputov</w:t>
      </w:r>
      <w:proofErr w:type="spellEnd"/>
      <w:r w:rsidRPr="00AE5778">
        <w:rPr>
          <w:rStyle w:val="normaltextrun"/>
          <w:rFonts w:ascii="Arial" w:hAnsi="Arial" w:cs="Arial"/>
          <w:sz w:val="20"/>
          <w:szCs w:val="20"/>
        </w:rPr>
        <w:t xml:space="preserve"> tujim proizvajalcem končnih potrošnih dobrin, kar pomeni, da o izključni specializaciji v vmesne faze globalnih verig dodane vrednosti v Sloveniji ne moremo govoriti. Ne glede na to, pa je študija pokazala poudarjen izvoz vmesnih proizvodov, kar kaže na pomembnost vključevanja slovenskega gospodarstva v globalne verige dodane vrednosti (Burger in Kotnik, 2014).</w:t>
      </w:r>
    </w:p>
    <w:p w14:paraId="709309EB" w14:textId="3EA87124" w:rsidR="009D1DFA" w:rsidRPr="00AE5778" w:rsidRDefault="009D1DFA" w:rsidP="001139B2">
      <w:pPr>
        <w:pStyle w:val="paragraph"/>
        <w:spacing w:before="0" w:beforeAutospacing="0" w:after="200" w:afterAutospacing="0" w:line="276" w:lineRule="auto"/>
        <w:jc w:val="both"/>
        <w:textAlignment w:val="baseline"/>
        <w:rPr>
          <w:rStyle w:val="normaltextrun"/>
          <w:rFonts w:ascii="Arial" w:hAnsi="Arial" w:cs="Arial"/>
          <w:sz w:val="20"/>
          <w:szCs w:val="20"/>
        </w:rPr>
      </w:pPr>
      <w:r w:rsidRPr="00AE5778">
        <w:rPr>
          <w:rStyle w:val="normaltextrun"/>
          <w:rFonts w:ascii="Arial" w:hAnsi="Arial" w:cs="Arial"/>
          <w:sz w:val="20"/>
          <w:szCs w:val="20"/>
        </w:rPr>
        <w:t>Leta 2017 je bil pripravljen dokument Analitične podlage za revizijo S4 v letu 2018, ki je z novejšimi podatki posodobil izračune tehnoloških in izvoznih primerjalnih prednosti prejšnje analize. Dodani so bili tudi metodološki pristopi in podatkovni viri, ki so omogočili boljši vpogled v konkurenčnost slovenskega gospodarstva in raziskovalne dejavnosti. Posodobitev izračunov je pokazala, da je intervencijska logika strategije pametne specializacije pomembna, saj za razliko od tradicionalne industrijske politike ne temelji na podpori prioritetnim panogam, ampak pomeni podlago za identifikacijo konkurenčnih gospodarskih in raziskovalnih dejavnosti skozi proces podjetniškega odkrivanja oz. v dialogu z deležniki. Prav ta dialog pa pomeni institucionalno inovacijo na področju strateškega usmerjanja razvoja v Sloveniji (Burger in drugi, 2017).</w:t>
      </w:r>
    </w:p>
    <w:p w14:paraId="4BB9E738" w14:textId="077C8EBA" w:rsidR="009D1DFA" w:rsidRPr="00AE5778" w:rsidRDefault="009D1DFA" w:rsidP="001139B2">
      <w:pPr>
        <w:pStyle w:val="paragraph"/>
        <w:spacing w:before="0" w:beforeAutospacing="0" w:after="200" w:afterAutospacing="0" w:line="276" w:lineRule="auto"/>
        <w:jc w:val="both"/>
        <w:textAlignment w:val="baseline"/>
        <w:rPr>
          <w:rFonts w:ascii="Arial" w:hAnsi="Arial" w:cs="Arial"/>
          <w:sz w:val="20"/>
          <w:szCs w:val="20"/>
        </w:rPr>
      </w:pPr>
      <w:r w:rsidRPr="00AE5778">
        <w:rPr>
          <w:rStyle w:val="normaltextrun"/>
          <w:rFonts w:ascii="Arial" w:hAnsi="Arial" w:cs="Arial"/>
          <w:sz w:val="20"/>
          <w:szCs w:val="20"/>
        </w:rPr>
        <w:t xml:space="preserve">Leta 2020 je bila je bila opravljena nova analiza, katere namen je bil posodobiti izračune iz obeh zgoraj omenjenih dokumentov. Nova analiza je pokazala, da je Slovenija stabilna pri najbolj konkurenčnih panogah, torej tistih, ki izkazujejo tehnološke in izvozne prednosti. Še vedno pa velja dejstvo, da je več panog konkurenčnih na ravni vmesnih in ne končnih proizvodov (na nižjih stopnjah verige vrednosti). Od tega pravila pa izstopata dve panogi – farmacija in obdelava lesa, ki pa sta izvozno konkurenčni tudi v končnih proizvodih (na višji stopnji verige vrednosti). Analiza pa je tudi pokazala, da konkurenčne prednosti na področju tehnoloških vlaganj in izvoza ne pomenijo tudi visoke rasti produktivnosti in izvoza panoge. To pomeni, da je potrebno konkurenčnost razumeti kot potencial za povečanje produktivnosti in izvoza v prihodnjih letih, kjer pa bodo imela ključno vlogo vodilna podjetja v panogi. Analiza je tudi potrdila povezanost raziskovalne sfere z gospodarstvom v Sloveniji, predvsem preko mednarodno uveljavljenih raziskovalnih skupin. To velja za vsa prednostna področja, ki so se izoblikovala v sklopu Strategije pametne specializacije (S4), z izjemo trajnostnega turizma, kjer pa močnih povezav z raziskovalnimi skupinami ni mogoče zaznati. Na drugi strani pa gre najmočnejšo raziskovalno aktivnost moč zaznati na področju materialov kot končnih produktov in zdravju - medicini. Analiza tudi </w:t>
      </w:r>
      <w:r w:rsidR="0012458A" w:rsidRPr="00AE5778">
        <w:rPr>
          <w:rStyle w:val="normaltextrun"/>
          <w:rFonts w:ascii="Arial" w:hAnsi="Arial" w:cs="Arial"/>
          <w:sz w:val="20"/>
          <w:szCs w:val="20"/>
        </w:rPr>
        <w:t>poudarja pomen sodelovanja SRIP</w:t>
      </w:r>
      <w:r w:rsidRPr="00AE5778">
        <w:rPr>
          <w:rStyle w:val="normaltextrun"/>
          <w:rFonts w:ascii="Arial" w:hAnsi="Arial" w:cs="Arial"/>
          <w:sz w:val="20"/>
          <w:szCs w:val="20"/>
        </w:rPr>
        <w:t>-</w:t>
      </w:r>
      <w:r w:rsidR="0012458A" w:rsidRPr="00AE5778">
        <w:rPr>
          <w:rStyle w:val="normaltextrun"/>
          <w:rFonts w:ascii="Arial" w:hAnsi="Arial" w:cs="Arial"/>
          <w:sz w:val="20"/>
          <w:szCs w:val="20"/>
        </w:rPr>
        <w:t>o</w:t>
      </w:r>
      <w:r w:rsidRPr="00AE5778">
        <w:rPr>
          <w:rStyle w:val="normaltextrun"/>
          <w:rFonts w:ascii="Arial" w:hAnsi="Arial" w:cs="Arial"/>
          <w:sz w:val="20"/>
          <w:szCs w:val="20"/>
        </w:rPr>
        <w:t>v za namen uresničevanja strategije v praksi (</w:t>
      </w:r>
      <w:r w:rsidR="0094547B" w:rsidRPr="00AE5778">
        <w:rPr>
          <w:rStyle w:val="normaltextrun"/>
          <w:rFonts w:ascii="Arial" w:hAnsi="Arial"/>
          <w:sz w:val="20"/>
        </w:rPr>
        <w:t>Šušteršič, Burger, Kotnik, Breznik, 2020</w:t>
      </w:r>
      <w:r w:rsidRPr="00AE5778">
        <w:rPr>
          <w:rStyle w:val="normaltextrun"/>
          <w:rFonts w:ascii="Arial" w:hAnsi="Arial" w:cs="Arial"/>
          <w:sz w:val="20"/>
          <w:szCs w:val="20"/>
        </w:rPr>
        <w:t>).</w:t>
      </w:r>
    </w:p>
    <w:p w14:paraId="25DCE91F" w14:textId="601834C4" w:rsidR="009D1DFA" w:rsidRPr="00AE5778" w:rsidRDefault="009D1DFA" w:rsidP="001139B2">
      <w:pPr>
        <w:pStyle w:val="paragraph"/>
        <w:spacing w:before="0" w:beforeAutospacing="0" w:after="200" w:afterAutospacing="0" w:line="276" w:lineRule="auto"/>
        <w:jc w:val="both"/>
        <w:textAlignment w:val="baseline"/>
        <w:rPr>
          <w:rStyle w:val="normaltextrun"/>
          <w:rFonts w:ascii="Arial" w:hAnsi="Arial" w:cs="Arial"/>
          <w:sz w:val="20"/>
          <w:szCs w:val="20"/>
        </w:rPr>
      </w:pPr>
      <w:r w:rsidRPr="00AE5778">
        <w:rPr>
          <w:rStyle w:val="normaltextrun"/>
          <w:rFonts w:ascii="Arial" w:hAnsi="Arial" w:cs="Arial"/>
          <w:sz w:val="20"/>
          <w:szCs w:val="20"/>
        </w:rPr>
        <w:t>V okviru evropskega prostora je bila leta 2020 opravljena študija</w:t>
      </w:r>
      <w:r w:rsidR="003B3129" w:rsidRPr="00A16885">
        <w:rPr>
          <w:rStyle w:val="Sprotnaopomba-sklic"/>
          <w:rFonts w:ascii="Arial" w:hAnsi="Arial" w:cs="Arial"/>
          <w:sz w:val="20"/>
          <w:szCs w:val="20"/>
        </w:rPr>
        <w:footnoteReference w:id="10"/>
      </w:r>
      <w:r w:rsidRPr="00A16885">
        <w:rPr>
          <w:rStyle w:val="normaltextrun"/>
          <w:rFonts w:ascii="Arial" w:hAnsi="Arial" w:cs="Arial"/>
          <w:sz w:val="20"/>
          <w:szCs w:val="20"/>
        </w:rPr>
        <w:t>, ki je temeljila na odkrivanju potencialov internacionalizacije Slovenije. Študija je zajemala analizo slovenskega prostora znanja, davčne politike in tujih neposrednih investicij ter vključenosti v globalne verige vrednosti. Študija navaja, da je Slovenija v okviru Strategije pametne specializacije (S4) vzpostavila zgledno delovanje upravljavske strukture, z upoštevanjem različnih nacionalnih ravni upravljanja</w:t>
      </w:r>
      <w:r w:rsidRPr="00A16885">
        <w:rPr>
          <w:rStyle w:val="Sprotnaopomba-sklic"/>
          <w:rFonts w:ascii="Arial" w:hAnsi="Arial" w:cs="Arial"/>
          <w:sz w:val="20"/>
          <w:szCs w:val="20"/>
        </w:rPr>
        <w:footnoteReference w:id="11"/>
      </w:r>
      <w:r w:rsidRPr="00A16885">
        <w:rPr>
          <w:rStyle w:val="normaltextrun"/>
          <w:rFonts w:ascii="Arial" w:hAnsi="Arial" w:cs="Arial"/>
          <w:sz w:val="20"/>
          <w:szCs w:val="20"/>
        </w:rPr>
        <w:t>. Študija tudi ugotavlja, da je Slovenija v primerjavi z ostalim svetom nekoliko bolj vključena v globalne verige vrednosti v smislu vmesnih proizvodov in je zato bolj odvisna od drugih dobaviteljev. Še posebej se to kaže na področju materialov, zato naj bi slovenske industrije delale bolj v smeri samozadostnosti oz. neodvisnosti. Nadalje študija ugotavlja, da ima znanost na področju medicine prostor za inovacije in trgovino. Slovenija naj bi zaradi geografske majhnosti in omejenih transportnih povezav iskala pragmatično diverzifikacijo  z namenom, da se umesti v nove mreže znanja. To naj bi področju pametne specializacije pomagalo dvigniti dodano vrednost na zaposlenega</w:t>
      </w:r>
      <w:r w:rsidR="0024321C" w:rsidRPr="00A16885">
        <w:rPr>
          <w:rStyle w:val="normaltextrun"/>
          <w:rFonts w:ascii="Arial" w:hAnsi="Arial" w:cs="Arial"/>
          <w:sz w:val="20"/>
          <w:szCs w:val="20"/>
        </w:rPr>
        <w:t>.</w:t>
      </w:r>
    </w:p>
    <w:p w14:paraId="2DA1E5F6" w14:textId="61258971" w:rsidR="009D1DFA" w:rsidRPr="009A0249" w:rsidRDefault="009D1DFA" w:rsidP="001139B2">
      <w:pPr>
        <w:pStyle w:val="paragraph"/>
        <w:spacing w:before="0" w:beforeAutospacing="0" w:after="200" w:afterAutospacing="0" w:line="276" w:lineRule="auto"/>
        <w:jc w:val="both"/>
        <w:textAlignment w:val="baseline"/>
        <w:rPr>
          <w:rStyle w:val="normaltextrun"/>
          <w:rFonts w:ascii="Arial" w:hAnsi="Arial" w:cs="Arial"/>
          <w:sz w:val="20"/>
          <w:szCs w:val="20"/>
        </w:rPr>
      </w:pPr>
      <w:r w:rsidRPr="00AE5778">
        <w:rPr>
          <w:rStyle w:val="normaltextrun"/>
          <w:rFonts w:ascii="Arial" w:hAnsi="Arial" w:cs="Arial"/>
          <w:sz w:val="20"/>
          <w:szCs w:val="20"/>
        </w:rPr>
        <w:t>Poročilo Evropske komisije za leto 2020 izpostavlja, da so v Sloveniji potrebne nadaljnje naložbe v inovacije in infrastrukturo (</w:t>
      </w:r>
      <w:proofErr w:type="spellStart"/>
      <w:r w:rsidRPr="00AE5778">
        <w:rPr>
          <w:rStyle w:val="normaltextrun"/>
          <w:rFonts w:ascii="Arial" w:hAnsi="Arial" w:cs="Arial"/>
          <w:sz w:val="20"/>
          <w:szCs w:val="20"/>
        </w:rPr>
        <w:t>okoljsko</w:t>
      </w:r>
      <w:proofErr w:type="spellEnd"/>
      <w:r w:rsidRPr="00AE5778">
        <w:rPr>
          <w:rStyle w:val="normaltextrun"/>
          <w:rFonts w:ascii="Arial" w:hAnsi="Arial" w:cs="Arial"/>
          <w:sz w:val="20"/>
          <w:szCs w:val="20"/>
        </w:rPr>
        <w:t xml:space="preserve">, prometno in energetsko). Predvsem inovacijski potencial gospodarstva zavirajo razmeroma nizke javne naložbe v raziskave in inovacije, Komisija pa ugotavlja tudi omejeno sodelovanje med znanstveno sfero in industrijo ter neenake inovacijske in digitalne zmogljivosti podjetij. Poročilo ugotavlja tudi, da delež energije iz obnovljivih virov ostaja nizek (Evropska komisija, 2020). </w:t>
      </w:r>
    </w:p>
    <w:p w14:paraId="11B5B3DA" w14:textId="33268B63" w:rsidR="009D1DFA" w:rsidRPr="00AE5778" w:rsidRDefault="009D1DFA" w:rsidP="001139B2">
      <w:pPr>
        <w:pStyle w:val="paragraph"/>
        <w:spacing w:before="0" w:beforeAutospacing="0" w:after="200" w:afterAutospacing="0" w:line="276" w:lineRule="auto"/>
        <w:jc w:val="both"/>
        <w:textAlignment w:val="baseline"/>
        <w:rPr>
          <w:rStyle w:val="normaltextrun"/>
          <w:rFonts w:ascii="Arial" w:hAnsi="Arial" w:cs="Arial"/>
          <w:sz w:val="20"/>
          <w:szCs w:val="20"/>
        </w:rPr>
      </w:pPr>
      <w:r w:rsidRPr="00AE5778">
        <w:rPr>
          <w:rStyle w:val="normaltextrun"/>
          <w:rFonts w:ascii="Arial" w:hAnsi="Arial" w:cs="Arial"/>
          <w:sz w:val="20"/>
          <w:szCs w:val="20"/>
        </w:rPr>
        <w:t>Poročilo o produktivnosti za leto 2020 opozarja na posledice, ki bi jih lahko prinesel virus Covid-19 na raziskovalno-razvojno in inovacijsko dejavnost. Zato bo še toliko bolj pomembno postavljanje ustreznih prioritet v okviru izhodnih strategij, pri čemer pa bo potrebno zagotoviti kvalitetno poslovno okolje, saj le-to ostaja predpogoj za konkurenčnost, ki mora biti za prehod v inovacijsko podprto rast nadgrajen z digitalno-inovacijskim ekosistemom. To je še posebej pomembno za Slovenijo, saj je ekosistem zelo razvejan in potreben optimizacije v smislu krepitve kapacitet za zagotavljanje ekosistemskih storitev.</w:t>
      </w:r>
    </w:p>
    <w:p w14:paraId="52B38EA5" w14:textId="79BBDE34" w:rsidR="009D1DFA" w:rsidRPr="00AE5778" w:rsidRDefault="00E83BF1" w:rsidP="001139B2">
      <w:pPr>
        <w:pStyle w:val="paragraph"/>
        <w:spacing w:before="0" w:beforeAutospacing="0" w:after="200" w:afterAutospacing="0" w:line="276" w:lineRule="auto"/>
        <w:jc w:val="both"/>
        <w:textAlignment w:val="baseline"/>
        <w:rPr>
          <w:rStyle w:val="normaltextrun"/>
          <w:rFonts w:ascii="Arial" w:hAnsi="Arial" w:cs="Arial"/>
          <w:sz w:val="20"/>
          <w:szCs w:val="20"/>
        </w:rPr>
      </w:pPr>
      <w:r w:rsidRPr="00AE5778">
        <w:rPr>
          <w:rStyle w:val="normaltextrun"/>
          <w:rFonts w:ascii="Arial" w:hAnsi="Arial" w:cs="Arial"/>
          <w:sz w:val="20"/>
          <w:szCs w:val="20"/>
        </w:rPr>
        <w:t xml:space="preserve">Tudi izsledki </w:t>
      </w:r>
      <w:r w:rsidR="009D1DFA" w:rsidRPr="00AE5778">
        <w:rPr>
          <w:rStyle w:val="normaltextrun"/>
          <w:rFonts w:ascii="Arial" w:hAnsi="Arial" w:cs="Arial"/>
          <w:sz w:val="20"/>
          <w:szCs w:val="20"/>
        </w:rPr>
        <w:t>neodvisnega vrednotenja</w:t>
      </w:r>
      <w:r w:rsidR="009D1DFA" w:rsidRPr="00AE5778">
        <w:rPr>
          <w:rStyle w:val="superscript"/>
          <w:rFonts w:ascii="Arial" w:hAnsi="Arial" w:cs="Arial"/>
          <w:sz w:val="20"/>
          <w:szCs w:val="20"/>
          <w:vertAlign w:val="superscript"/>
        </w:rPr>
        <w:t>9</w:t>
      </w:r>
      <w:r w:rsidRPr="00AE5778">
        <w:rPr>
          <w:rStyle w:val="normaltextrun"/>
          <w:rFonts w:ascii="Arial" w:hAnsi="Arial" w:cs="Arial"/>
          <w:sz w:val="20"/>
          <w:szCs w:val="20"/>
        </w:rPr>
        <w:t xml:space="preserve"> </w:t>
      </w:r>
      <w:r w:rsidR="009D1DFA" w:rsidRPr="00AE5778">
        <w:rPr>
          <w:rStyle w:val="normaltextrun"/>
          <w:rFonts w:ascii="Arial" w:hAnsi="Arial" w:cs="Arial"/>
          <w:sz w:val="20"/>
          <w:szCs w:val="20"/>
        </w:rPr>
        <w:t>SRI</w:t>
      </w:r>
      <w:r w:rsidR="00A35C58" w:rsidRPr="00AE5778">
        <w:rPr>
          <w:rStyle w:val="normaltextrun"/>
          <w:rFonts w:ascii="Arial" w:hAnsi="Arial" w:cs="Arial"/>
          <w:sz w:val="20"/>
          <w:szCs w:val="20"/>
        </w:rPr>
        <w:t>P kot ključne ravni izvajanja S4</w:t>
      </w:r>
      <w:r w:rsidRPr="00AE5778">
        <w:rPr>
          <w:rStyle w:val="normaltextrun"/>
          <w:rFonts w:ascii="Arial" w:hAnsi="Arial" w:cs="Arial"/>
          <w:sz w:val="20"/>
          <w:szCs w:val="20"/>
        </w:rPr>
        <w:t xml:space="preserve"> kažejo na heterogenost devetih prednostnih področij S5 </w:t>
      </w:r>
      <w:r w:rsidR="009D1DFA" w:rsidRPr="00AE5778">
        <w:rPr>
          <w:rStyle w:val="normaltextrun"/>
          <w:rFonts w:ascii="Arial" w:hAnsi="Arial" w:cs="Arial"/>
          <w:sz w:val="20"/>
          <w:szCs w:val="20"/>
        </w:rPr>
        <w:t>tako z vidika izhodišč kot z vidika prioritet za</w:t>
      </w:r>
      <w:r w:rsidRPr="00AE5778">
        <w:rPr>
          <w:rStyle w:val="normaltextrun"/>
          <w:rFonts w:ascii="Arial" w:hAnsi="Arial" w:cs="Arial"/>
          <w:sz w:val="20"/>
          <w:szCs w:val="20"/>
        </w:rPr>
        <w:t xml:space="preserve">danih v akcijskih načrtih SRIP. Sistemska podpora </w:t>
      </w:r>
      <w:r w:rsidR="009D1DFA" w:rsidRPr="00AE5778">
        <w:rPr>
          <w:rStyle w:val="normaltextrun"/>
          <w:rFonts w:ascii="Arial" w:hAnsi="Arial" w:cs="Arial"/>
          <w:sz w:val="20"/>
          <w:szCs w:val="20"/>
        </w:rPr>
        <w:t>drža</w:t>
      </w:r>
      <w:r w:rsidRPr="00AE5778">
        <w:rPr>
          <w:rStyle w:val="normaltextrun"/>
          <w:rFonts w:ascii="Arial" w:hAnsi="Arial" w:cs="Arial"/>
          <w:sz w:val="20"/>
          <w:szCs w:val="20"/>
        </w:rPr>
        <w:t xml:space="preserve">ve strateškim razvojnim grozdom je ključna </w:t>
      </w:r>
      <w:r w:rsidR="009D1DFA" w:rsidRPr="00AE5778">
        <w:rPr>
          <w:rStyle w:val="normaltextrun"/>
          <w:rFonts w:ascii="Arial" w:hAnsi="Arial" w:cs="Arial"/>
          <w:sz w:val="20"/>
          <w:szCs w:val="20"/>
        </w:rPr>
        <w:t xml:space="preserve">za dvig </w:t>
      </w:r>
      <w:r w:rsidRPr="00AE5778">
        <w:rPr>
          <w:rStyle w:val="normaltextrun"/>
          <w:rFonts w:ascii="Arial" w:hAnsi="Arial" w:cs="Arial"/>
          <w:sz w:val="20"/>
          <w:szCs w:val="20"/>
        </w:rPr>
        <w:t xml:space="preserve">produktivnosti gospodarstva pri </w:t>
      </w:r>
      <w:r w:rsidR="009D1DFA" w:rsidRPr="00AE5778">
        <w:rPr>
          <w:rStyle w:val="normaltextrun"/>
          <w:rFonts w:ascii="Arial" w:hAnsi="Arial" w:cs="Arial"/>
          <w:sz w:val="20"/>
          <w:szCs w:val="20"/>
        </w:rPr>
        <w:t>čemer je bila posebej izpostavljena potreba po dodatnih podporah uvajanju</w:t>
      </w:r>
      <w:r w:rsidRPr="00AE5778">
        <w:rPr>
          <w:rStyle w:val="normaltextrun"/>
          <w:rFonts w:ascii="Arial" w:hAnsi="Arial" w:cs="Arial"/>
          <w:sz w:val="20"/>
          <w:szCs w:val="20"/>
        </w:rPr>
        <w:t xml:space="preserve"> </w:t>
      </w:r>
      <w:proofErr w:type="spellStart"/>
      <w:r w:rsidR="009D1DFA" w:rsidRPr="00AE5778">
        <w:rPr>
          <w:rStyle w:val="spellingerror"/>
          <w:rFonts w:ascii="Arial" w:hAnsi="Arial" w:cs="Arial"/>
          <w:sz w:val="20"/>
          <w:szCs w:val="20"/>
        </w:rPr>
        <w:t>omogočitvenih</w:t>
      </w:r>
      <w:proofErr w:type="spellEnd"/>
      <w:r w:rsidRPr="00AE5778">
        <w:rPr>
          <w:rStyle w:val="normaltextrun"/>
          <w:rFonts w:ascii="Arial" w:hAnsi="Arial" w:cs="Arial"/>
          <w:sz w:val="20"/>
          <w:szCs w:val="20"/>
        </w:rPr>
        <w:t xml:space="preserve"> in horizontalnih tehnologij </w:t>
      </w:r>
      <w:r w:rsidR="009D1DFA" w:rsidRPr="00AE5778">
        <w:rPr>
          <w:rStyle w:val="normaltextrun"/>
          <w:rFonts w:ascii="Arial" w:hAnsi="Arial" w:cs="Arial"/>
          <w:sz w:val="20"/>
          <w:szCs w:val="20"/>
        </w:rPr>
        <w:t>in</w:t>
      </w:r>
      <w:r w:rsidRPr="00AE5778">
        <w:rPr>
          <w:rStyle w:val="normaltextrun"/>
          <w:rFonts w:ascii="Arial" w:hAnsi="Arial" w:cs="Arial"/>
          <w:sz w:val="20"/>
          <w:szCs w:val="20"/>
        </w:rPr>
        <w:t xml:space="preserve"> </w:t>
      </w:r>
      <w:proofErr w:type="spellStart"/>
      <w:r w:rsidR="009D1DFA" w:rsidRPr="00AE5778">
        <w:rPr>
          <w:rStyle w:val="spellingerror"/>
          <w:rFonts w:ascii="Arial" w:hAnsi="Arial" w:cs="Arial"/>
          <w:sz w:val="20"/>
          <w:szCs w:val="20"/>
        </w:rPr>
        <w:t>netehnoloških</w:t>
      </w:r>
      <w:proofErr w:type="spellEnd"/>
      <w:r w:rsidRPr="00AE5778">
        <w:rPr>
          <w:rStyle w:val="normaltextrun"/>
          <w:rFonts w:ascii="Arial" w:hAnsi="Arial" w:cs="Arial"/>
          <w:sz w:val="20"/>
          <w:szCs w:val="20"/>
        </w:rPr>
        <w:t xml:space="preserve"> </w:t>
      </w:r>
      <w:r w:rsidR="009D1DFA" w:rsidRPr="00AE5778">
        <w:rPr>
          <w:rStyle w:val="normaltextrun"/>
          <w:rFonts w:ascii="Arial" w:hAnsi="Arial" w:cs="Arial"/>
          <w:sz w:val="20"/>
          <w:szCs w:val="20"/>
        </w:rPr>
        <w:t>inovacij v vertikalne verige vrednosti.</w:t>
      </w:r>
      <w:r w:rsidR="009D1DFA" w:rsidRPr="00AE5778">
        <w:rPr>
          <w:rStyle w:val="eop"/>
          <w:rFonts w:ascii="Arial" w:hAnsi="Arial" w:cs="Arial"/>
          <w:sz w:val="20"/>
          <w:szCs w:val="20"/>
        </w:rPr>
        <w:t> </w:t>
      </w:r>
    </w:p>
    <w:p w14:paraId="7C42E887" w14:textId="0346CF81" w:rsidR="009D1DFA" w:rsidRPr="00AE5778" w:rsidRDefault="009D1DFA" w:rsidP="001139B2">
      <w:pPr>
        <w:pStyle w:val="paragraph"/>
        <w:spacing w:before="0" w:beforeAutospacing="0" w:after="200" w:afterAutospacing="0" w:line="276" w:lineRule="auto"/>
        <w:jc w:val="both"/>
        <w:textAlignment w:val="baseline"/>
        <w:rPr>
          <w:rStyle w:val="normaltextrun"/>
          <w:rFonts w:ascii="Arial" w:hAnsi="Arial" w:cs="Arial"/>
          <w:sz w:val="20"/>
          <w:szCs w:val="20"/>
        </w:rPr>
      </w:pPr>
      <w:r w:rsidRPr="00AE5778">
        <w:rPr>
          <w:rStyle w:val="normaltextrun"/>
          <w:rFonts w:ascii="Arial" w:hAnsi="Arial" w:cs="Arial"/>
          <w:sz w:val="20"/>
          <w:szCs w:val="20"/>
        </w:rPr>
        <w:t xml:space="preserve">Leta 2021 je bila zaključena Študija o </w:t>
      </w:r>
      <w:proofErr w:type="spellStart"/>
      <w:r w:rsidRPr="00AE5778">
        <w:rPr>
          <w:rStyle w:val="normaltextrun"/>
          <w:rFonts w:ascii="Arial" w:hAnsi="Arial" w:cs="Arial"/>
          <w:sz w:val="20"/>
          <w:szCs w:val="20"/>
        </w:rPr>
        <w:t>prioritizaciji</w:t>
      </w:r>
      <w:proofErr w:type="spellEnd"/>
      <w:r w:rsidR="006D0224" w:rsidRPr="00A16885">
        <w:rPr>
          <w:rStyle w:val="Sprotnaopomba-sklic"/>
          <w:rFonts w:ascii="Arial" w:hAnsi="Arial" w:cs="Arial"/>
          <w:sz w:val="20"/>
          <w:szCs w:val="20"/>
        </w:rPr>
        <w:footnoteReference w:id="12"/>
      </w:r>
      <w:r w:rsidRPr="00A16885">
        <w:rPr>
          <w:rStyle w:val="normaltextrun"/>
          <w:rFonts w:ascii="Arial" w:hAnsi="Arial" w:cs="Arial"/>
          <w:sz w:val="20"/>
          <w:szCs w:val="20"/>
        </w:rPr>
        <w:t xml:space="preserve"> v Strategijah pametnih specializacij (S3) v Evropski uniji, ki naj bi ugotovila, ali strategije res pospešujejo inovacije na regionalnem nivoju preko podpore iz Evropskega sklada za regionalni razvoj. Pri ugotavljanju oblikovanja prednostnih področij skozi proces podjetniškega odkrivanja študija kot primer dobre prakse izpostavlja Strateško razvojna inovacijska partnerstva v Sloveniji. Kot bistven proces študija navaja dejstvo, da prednostna področja niso bila oblikovana s strani vlade, ampak s strani ključnih deležnikov (pristop od spodaj navzgor). Pri vprašanju </w:t>
      </w:r>
      <w:proofErr w:type="spellStart"/>
      <w:r w:rsidRPr="00A16885">
        <w:rPr>
          <w:rStyle w:val="normaltextrun"/>
          <w:rFonts w:ascii="Arial" w:hAnsi="Arial" w:cs="Arial"/>
          <w:sz w:val="20"/>
          <w:szCs w:val="20"/>
        </w:rPr>
        <w:t>prioritizacije</w:t>
      </w:r>
      <w:proofErr w:type="spellEnd"/>
      <w:r w:rsidRPr="00A16885">
        <w:rPr>
          <w:rStyle w:val="normaltextrun"/>
          <w:rFonts w:ascii="Arial" w:hAnsi="Arial" w:cs="Arial"/>
          <w:sz w:val="20"/>
          <w:szCs w:val="20"/>
        </w:rPr>
        <w:t xml:space="preserve"> v okviru S4 študija za Slovenijo ugotavlja, da ni bilo visoke povezanosti strategije z gospodarskimi kazalniki, da pa je za namen </w:t>
      </w:r>
      <w:proofErr w:type="spellStart"/>
      <w:r w:rsidRPr="00A16885">
        <w:rPr>
          <w:rStyle w:val="normaltextrun"/>
          <w:rFonts w:ascii="Arial" w:hAnsi="Arial" w:cs="Arial"/>
          <w:sz w:val="20"/>
          <w:szCs w:val="20"/>
        </w:rPr>
        <w:t>prioritizacije</w:t>
      </w:r>
      <w:proofErr w:type="spellEnd"/>
      <w:r w:rsidRPr="00A16885">
        <w:rPr>
          <w:rStyle w:val="normaltextrun"/>
          <w:rFonts w:ascii="Arial" w:hAnsi="Arial" w:cs="Arial"/>
          <w:sz w:val="20"/>
          <w:szCs w:val="20"/>
        </w:rPr>
        <w:t xml:space="preserve"> bilo opravljeno empirično-analitično delo, na podlagi katerega so se izoblikovala prednostna področja. Slovenija je bila tudi izpostavljena kot država, ki je imela visoko stopnjo </w:t>
      </w:r>
      <w:proofErr w:type="spellStart"/>
      <w:r w:rsidRPr="00A16885">
        <w:rPr>
          <w:rStyle w:val="normaltextrun"/>
          <w:rFonts w:ascii="Arial" w:hAnsi="Arial" w:cs="Arial"/>
          <w:sz w:val="20"/>
          <w:szCs w:val="20"/>
        </w:rPr>
        <w:t>integriranosti</w:t>
      </w:r>
      <w:proofErr w:type="spellEnd"/>
      <w:r w:rsidRPr="00A16885">
        <w:rPr>
          <w:rStyle w:val="normaltextrun"/>
          <w:rFonts w:ascii="Arial" w:hAnsi="Arial" w:cs="Arial"/>
          <w:sz w:val="20"/>
          <w:szCs w:val="20"/>
        </w:rPr>
        <w:t xml:space="preserve"> tehnološkega področja v svojih p</w:t>
      </w:r>
      <w:r w:rsidRPr="00AE5778">
        <w:rPr>
          <w:rStyle w:val="normaltextrun"/>
          <w:rFonts w:ascii="Arial" w:hAnsi="Arial" w:cs="Arial"/>
          <w:sz w:val="20"/>
          <w:szCs w:val="20"/>
        </w:rPr>
        <w:t xml:space="preserve">rednostnih področjih v okviru S4. </w:t>
      </w:r>
    </w:p>
    <w:p w14:paraId="704DF591" w14:textId="713E0BA5" w:rsidR="009D1DFA" w:rsidRPr="00D7155D" w:rsidRDefault="009D1DFA" w:rsidP="001139B2">
      <w:pPr>
        <w:pStyle w:val="paragraph"/>
        <w:spacing w:before="0" w:beforeAutospacing="0" w:after="200" w:afterAutospacing="0" w:line="276" w:lineRule="auto"/>
        <w:jc w:val="both"/>
        <w:textAlignment w:val="baseline"/>
        <w:rPr>
          <w:rStyle w:val="normaltextrun"/>
          <w:rFonts w:ascii="Arial" w:hAnsi="Arial" w:cs="Arial"/>
          <w:sz w:val="20"/>
          <w:szCs w:val="20"/>
        </w:rPr>
      </w:pPr>
      <w:r w:rsidRPr="00AE5778">
        <w:rPr>
          <w:rStyle w:val="normaltextrun"/>
          <w:rFonts w:ascii="Arial" w:hAnsi="Arial" w:cs="Arial"/>
          <w:sz w:val="20"/>
          <w:szCs w:val="20"/>
        </w:rPr>
        <w:t>Študija tudi za oblikovanje nove/prenovljene Strategije pametne specializacije v obdobju 2021-2027 poudarja nadaljevanje procesa podjetniškega odkrivanja, ki naj bi pomagal nasloviti izzive trajnostnega in post-</w:t>
      </w:r>
      <w:proofErr w:type="spellStart"/>
      <w:r w:rsidRPr="00AE5778">
        <w:rPr>
          <w:rStyle w:val="normaltextrun"/>
          <w:rFonts w:ascii="Arial" w:hAnsi="Arial" w:cs="Arial"/>
          <w:sz w:val="20"/>
          <w:szCs w:val="20"/>
        </w:rPr>
        <w:t>Covid</w:t>
      </w:r>
      <w:proofErr w:type="spellEnd"/>
      <w:r w:rsidRPr="00AE5778">
        <w:rPr>
          <w:rStyle w:val="normaltextrun"/>
          <w:rFonts w:ascii="Arial" w:hAnsi="Arial" w:cs="Arial"/>
          <w:sz w:val="20"/>
          <w:szCs w:val="20"/>
        </w:rPr>
        <w:t xml:space="preserve"> razvoja in ustrezno </w:t>
      </w:r>
      <w:proofErr w:type="spellStart"/>
      <w:r w:rsidRPr="00AE5778">
        <w:rPr>
          <w:rStyle w:val="normaltextrun"/>
          <w:rFonts w:ascii="Arial" w:hAnsi="Arial" w:cs="Arial"/>
          <w:sz w:val="20"/>
          <w:szCs w:val="20"/>
        </w:rPr>
        <w:t>prioritizacijo</w:t>
      </w:r>
      <w:proofErr w:type="spellEnd"/>
      <w:r w:rsidRPr="00AE5778">
        <w:rPr>
          <w:rStyle w:val="normaltextrun"/>
          <w:rFonts w:ascii="Arial" w:hAnsi="Arial" w:cs="Arial"/>
          <w:sz w:val="20"/>
          <w:szCs w:val="20"/>
        </w:rPr>
        <w:t xml:space="preserve">. </w:t>
      </w:r>
    </w:p>
    <w:p w14:paraId="20E3C213" w14:textId="492ED0F3" w:rsidR="009D1DFA" w:rsidRPr="00AE5778" w:rsidRDefault="009D1DFA" w:rsidP="00E06268">
      <w:pPr>
        <w:pStyle w:val="paragraph"/>
        <w:spacing w:before="0" w:beforeAutospacing="0" w:after="200" w:afterAutospacing="0" w:line="276" w:lineRule="auto"/>
        <w:jc w:val="both"/>
        <w:textAlignment w:val="baseline"/>
        <w:rPr>
          <w:rStyle w:val="normaltextrun"/>
          <w:rFonts w:ascii="Arial" w:hAnsi="Arial" w:cs="Arial"/>
          <w:sz w:val="20"/>
          <w:szCs w:val="20"/>
        </w:rPr>
      </w:pPr>
      <w:r w:rsidRPr="00AE5778">
        <w:rPr>
          <w:rStyle w:val="normaltextrun"/>
          <w:rFonts w:ascii="Arial" w:hAnsi="Arial" w:cs="Arial"/>
          <w:sz w:val="20"/>
          <w:szCs w:val="20"/>
        </w:rPr>
        <w:t xml:space="preserve">Skratka, </w:t>
      </w:r>
      <w:r w:rsidRPr="00AE5778">
        <w:rPr>
          <w:rStyle w:val="normaltextrun"/>
          <w:rFonts w:ascii="Arial" w:hAnsi="Arial" w:cs="Arial"/>
          <w:b/>
          <w:sz w:val="20"/>
          <w:szCs w:val="20"/>
        </w:rPr>
        <w:t>empirične podlage potrjujejo dejstvo</w:t>
      </w:r>
      <w:r w:rsidRPr="00AE5778">
        <w:rPr>
          <w:rStyle w:val="normaltextrun"/>
          <w:rFonts w:ascii="Arial" w:hAnsi="Arial" w:cs="Arial"/>
          <w:sz w:val="20"/>
          <w:szCs w:val="20"/>
        </w:rPr>
        <w:t xml:space="preserve">, da se nova strategija pametne specializacije nadgradi v smeri, da </w:t>
      </w:r>
      <w:r w:rsidRPr="00AE5778">
        <w:rPr>
          <w:rStyle w:val="normaltextrun"/>
          <w:rFonts w:ascii="Arial" w:hAnsi="Arial" w:cs="Arial"/>
          <w:b/>
          <w:sz w:val="20"/>
          <w:szCs w:val="20"/>
        </w:rPr>
        <w:t>se prednostna področja ne odkrivajo na novo</w:t>
      </w:r>
      <w:r w:rsidRPr="00AE5778">
        <w:rPr>
          <w:rStyle w:val="normaltextrun"/>
          <w:rFonts w:ascii="Arial" w:hAnsi="Arial" w:cs="Arial"/>
          <w:sz w:val="20"/>
          <w:szCs w:val="20"/>
        </w:rPr>
        <w:t>, temveč se prilagodijo na način, da naslovijo izzive, vezane na post-</w:t>
      </w:r>
      <w:proofErr w:type="spellStart"/>
      <w:r w:rsidRPr="00AE5778">
        <w:rPr>
          <w:rStyle w:val="normaltextrun"/>
          <w:rFonts w:ascii="Arial" w:hAnsi="Arial" w:cs="Arial"/>
          <w:sz w:val="20"/>
          <w:szCs w:val="20"/>
        </w:rPr>
        <w:t>Covid</w:t>
      </w:r>
      <w:proofErr w:type="spellEnd"/>
      <w:r w:rsidRPr="00AE5778">
        <w:rPr>
          <w:rStyle w:val="normaltextrun"/>
          <w:rFonts w:ascii="Arial" w:hAnsi="Arial" w:cs="Arial"/>
          <w:sz w:val="20"/>
          <w:szCs w:val="20"/>
        </w:rPr>
        <w:t xml:space="preserve"> razmere, </w:t>
      </w:r>
      <w:r w:rsidR="0048325F">
        <w:rPr>
          <w:rStyle w:val="normaltextrun"/>
          <w:rFonts w:ascii="Arial" w:hAnsi="Arial" w:cs="Arial"/>
          <w:sz w:val="20"/>
          <w:szCs w:val="20"/>
        </w:rPr>
        <w:t>ter doseganja zelenega (in digitalnega) prehoda</w:t>
      </w:r>
      <w:r w:rsidRPr="00AE5778">
        <w:rPr>
          <w:rStyle w:val="normaltextrun"/>
          <w:rFonts w:ascii="Arial" w:hAnsi="Arial" w:cs="Arial"/>
          <w:sz w:val="20"/>
          <w:szCs w:val="20"/>
        </w:rPr>
        <w:t>. Vsa ta prenova pa mora temeljiti na ustaljenem procesu podjetniškega odkrivanja.</w:t>
      </w:r>
    </w:p>
    <w:p w14:paraId="5C992672" w14:textId="5F5C9BBC" w:rsidR="009D1DFA" w:rsidRPr="00AE5778" w:rsidRDefault="009D1DFA" w:rsidP="007E0874">
      <w:pPr>
        <w:pStyle w:val="Slog2"/>
        <w:numPr>
          <w:ilvl w:val="0"/>
          <w:numId w:val="0"/>
        </w:numPr>
        <w:spacing w:line="276" w:lineRule="auto"/>
        <w:ind w:left="1080" w:hanging="720"/>
      </w:pPr>
      <w:bookmarkStart w:id="23" w:name="_Toc90906419"/>
      <w:r w:rsidRPr="00AE5778">
        <w:t xml:space="preserve">2.2 </w:t>
      </w:r>
      <w:r w:rsidR="00F1447C" w:rsidRPr="00AE5778">
        <w:t xml:space="preserve">Proces podjetniškega odkrivanja </w:t>
      </w:r>
      <w:r w:rsidRPr="00AE5778">
        <w:t>v Sloveniji</w:t>
      </w:r>
      <w:bookmarkEnd w:id="23"/>
    </w:p>
    <w:p w14:paraId="03AF3A5C" w14:textId="3EAA5128" w:rsidR="009D1DFA" w:rsidRPr="00A16885" w:rsidRDefault="0048325F" w:rsidP="001139B2">
      <w:pPr>
        <w:pStyle w:val="paragraph"/>
        <w:spacing w:before="0" w:beforeAutospacing="0" w:after="200" w:afterAutospacing="0" w:line="276" w:lineRule="auto"/>
        <w:jc w:val="both"/>
        <w:textAlignment w:val="baseline"/>
        <w:rPr>
          <w:rStyle w:val="normaltextrun"/>
          <w:rFonts w:ascii="Arial" w:hAnsi="Arial" w:cs="Arial"/>
          <w:sz w:val="20"/>
          <w:szCs w:val="20"/>
        </w:rPr>
      </w:pPr>
      <w:r>
        <w:rPr>
          <w:rStyle w:val="normaltextrun"/>
          <w:rFonts w:ascii="Arial" w:hAnsi="Arial" w:cs="Arial"/>
          <w:sz w:val="20"/>
          <w:szCs w:val="20"/>
        </w:rPr>
        <w:t>Z začetkom v 2012, zlasti pa še  v letih</w:t>
      </w:r>
      <w:r w:rsidR="009D1DFA" w:rsidRPr="00A16885">
        <w:rPr>
          <w:rStyle w:val="normaltextrun"/>
          <w:rFonts w:ascii="Arial" w:hAnsi="Arial" w:cs="Arial"/>
          <w:sz w:val="20"/>
          <w:szCs w:val="20"/>
        </w:rPr>
        <w:t xml:space="preserve"> 201</w:t>
      </w:r>
      <w:r>
        <w:rPr>
          <w:rStyle w:val="normaltextrun"/>
          <w:rFonts w:ascii="Arial" w:hAnsi="Arial" w:cs="Arial"/>
          <w:sz w:val="20"/>
          <w:szCs w:val="20"/>
        </w:rPr>
        <w:t>4</w:t>
      </w:r>
      <w:r w:rsidR="009D1DFA" w:rsidRPr="00A16885">
        <w:rPr>
          <w:rStyle w:val="normaltextrun"/>
          <w:rFonts w:ascii="Arial" w:hAnsi="Arial" w:cs="Arial"/>
          <w:sz w:val="20"/>
          <w:szCs w:val="20"/>
        </w:rPr>
        <w:t xml:space="preserve"> in 2015 se je za namen oblikovanja Strategije pametne specializacije za obdobje 2014-2020 (S4) odvijal poglobljen proces posvetovanj z deležniki</w:t>
      </w:r>
      <w:r w:rsidR="009D1DFA" w:rsidRPr="00A16885">
        <w:rPr>
          <w:rStyle w:val="Sprotnaopomba-sklic"/>
          <w:rFonts w:ascii="Arial" w:hAnsi="Arial" w:cs="Arial"/>
          <w:sz w:val="20"/>
          <w:szCs w:val="20"/>
        </w:rPr>
        <w:footnoteReference w:id="13"/>
      </w:r>
      <w:r w:rsidR="009D1DFA" w:rsidRPr="00A16885">
        <w:rPr>
          <w:rStyle w:val="normaltextrun"/>
          <w:rFonts w:ascii="Arial" w:hAnsi="Arial" w:cs="Arial"/>
          <w:sz w:val="20"/>
          <w:szCs w:val="20"/>
        </w:rPr>
        <w:t xml:space="preserve"> z namenom, da se opredelijo tista </w:t>
      </w:r>
      <w:r w:rsidR="009D1DFA" w:rsidRPr="00AE5778">
        <w:rPr>
          <w:rStyle w:val="normaltextrun"/>
          <w:rFonts w:ascii="Arial" w:hAnsi="Arial" w:cs="Arial"/>
          <w:sz w:val="20"/>
          <w:szCs w:val="20"/>
        </w:rPr>
        <w:t xml:space="preserve">prednostna področja, kjer ima Slovenija kritično maso znanja, kapacitet in kompetenc, ter inovacijski potencial za </w:t>
      </w:r>
      <w:proofErr w:type="spellStart"/>
      <w:r w:rsidR="009D1DFA" w:rsidRPr="00AE5778">
        <w:rPr>
          <w:rStyle w:val="normaltextrun"/>
          <w:rFonts w:ascii="Arial" w:hAnsi="Arial" w:cs="Arial"/>
          <w:sz w:val="20"/>
          <w:szCs w:val="20"/>
        </w:rPr>
        <w:t>pozicioniranje</w:t>
      </w:r>
      <w:proofErr w:type="spellEnd"/>
      <w:r w:rsidR="009D1DFA" w:rsidRPr="00AE5778">
        <w:rPr>
          <w:rStyle w:val="normaltextrun"/>
          <w:rFonts w:ascii="Arial" w:hAnsi="Arial" w:cs="Arial"/>
          <w:sz w:val="20"/>
          <w:szCs w:val="20"/>
        </w:rPr>
        <w:t xml:space="preserve"> na globalnih trgih, na katerih bi lahko država krepila tudi svojo prepoznavnost. Prednostna področja tako niso bila opredeljena »od zgoraj navzdol«, pač pa na osnovi razvojnega modela četverne vijačnice, v partnerstvu z gospodarstvom, institucijami znanja, drugimi deležniki in državo. </w:t>
      </w:r>
      <w:r w:rsidR="009D1DFA" w:rsidRPr="00A16885">
        <w:rPr>
          <w:rStyle w:val="normaltextrun"/>
          <w:rFonts w:ascii="Arial" w:hAnsi="Arial" w:cs="Arial"/>
          <w:sz w:val="20"/>
          <w:szCs w:val="20"/>
        </w:rPr>
        <w:t xml:space="preserve"> </w:t>
      </w:r>
    </w:p>
    <w:p w14:paraId="745E7CB0" w14:textId="26F853E9" w:rsidR="009D1DFA" w:rsidRPr="00A16885" w:rsidRDefault="009D1DFA" w:rsidP="001139B2">
      <w:pPr>
        <w:pStyle w:val="paragraph"/>
        <w:spacing w:before="0" w:beforeAutospacing="0" w:after="200" w:afterAutospacing="0" w:line="276" w:lineRule="auto"/>
        <w:jc w:val="both"/>
        <w:textAlignment w:val="baseline"/>
        <w:rPr>
          <w:rStyle w:val="normaltextrun"/>
          <w:rFonts w:ascii="Arial" w:hAnsi="Arial" w:cs="Arial"/>
          <w:sz w:val="20"/>
          <w:szCs w:val="20"/>
        </w:rPr>
      </w:pPr>
      <w:r w:rsidRPr="00A16885">
        <w:rPr>
          <w:rStyle w:val="normaltextrun"/>
          <w:rFonts w:ascii="Arial" w:hAnsi="Arial" w:cs="Arial"/>
          <w:sz w:val="20"/>
          <w:szCs w:val="20"/>
        </w:rPr>
        <w:t xml:space="preserve">Pri oblikovanju Strategije pametne specializacije (S5) za obdobje </w:t>
      </w:r>
      <w:r w:rsidR="00E06268" w:rsidRPr="00A16885">
        <w:rPr>
          <w:rStyle w:val="normaltextrun"/>
          <w:rFonts w:ascii="Arial" w:hAnsi="Arial" w:cs="Arial"/>
          <w:sz w:val="20"/>
          <w:szCs w:val="20"/>
        </w:rPr>
        <w:t>do 2030</w:t>
      </w:r>
      <w:r w:rsidRPr="00AE5778">
        <w:rPr>
          <w:rStyle w:val="normaltextrun"/>
          <w:rFonts w:ascii="Arial" w:hAnsi="Arial" w:cs="Arial"/>
          <w:sz w:val="20"/>
          <w:szCs w:val="20"/>
        </w:rPr>
        <w:t xml:space="preserve"> in njenih prednostnih in fokusnih področij je </w:t>
      </w:r>
      <w:r w:rsidR="00E83BF1" w:rsidRPr="00AE5778">
        <w:rPr>
          <w:rStyle w:val="normaltextrun"/>
          <w:rFonts w:ascii="Arial" w:hAnsi="Arial" w:cs="Arial"/>
          <w:sz w:val="20"/>
          <w:szCs w:val="20"/>
        </w:rPr>
        <w:t>proces podjetniškega odkrivanja</w:t>
      </w:r>
      <w:r w:rsidRPr="00AE5778" w:rsidDel="00696B61">
        <w:rPr>
          <w:rStyle w:val="normaltextrun"/>
          <w:rFonts w:ascii="Arial" w:hAnsi="Arial" w:cs="Arial"/>
          <w:sz w:val="20"/>
          <w:szCs w:val="20"/>
        </w:rPr>
        <w:t xml:space="preserve"> </w:t>
      </w:r>
      <w:r w:rsidRPr="00AE5778">
        <w:rPr>
          <w:rStyle w:val="normaltextrun"/>
          <w:rFonts w:ascii="Arial" w:hAnsi="Arial" w:cs="Arial"/>
          <w:sz w:val="20"/>
          <w:szCs w:val="20"/>
        </w:rPr>
        <w:t>potekal v več fazah</w:t>
      </w:r>
      <w:r w:rsidRPr="00A16885">
        <w:rPr>
          <w:rStyle w:val="Sprotnaopomba-sklic"/>
          <w:rFonts w:ascii="Arial" w:hAnsi="Arial" w:cs="Arial"/>
          <w:sz w:val="20"/>
          <w:szCs w:val="20"/>
        </w:rPr>
        <w:footnoteReference w:id="14"/>
      </w:r>
      <w:r w:rsidRPr="00A16885">
        <w:rPr>
          <w:rStyle w:val="normaltextrun"/>
          <w:rFonts w:ascii="Arial" w:hAnsi="Arial" w:cs="Arial"/>
          <w:sz w:val="20"/>
          <w:szCs w:val="20"/>
        </w:rPr>
        <w:t>:</w:t>
      </w:r>
    </w:p>
    <w:p w14:paraId="72560A1A" w14:textId="77777777" w:rsidR="009D1DFA" w:rsidRPr="00A16885" w:rsidRDefault="009D1DFA" w:rsidP="00D7155D">
      <w:pPr>
        <w:pStyle w:val="Odstavekseznama"/>
        <w:numPr>
          <w:ilvl w:val="0"/>
          <w:numId w:val="28"/>
        </w:numPr>
        <w:spacing w:before="400" w:after="200" w:line="276" w:lineRule="auto"/>
        <w:ind w:left="714" w:hanging="357"/>
        <w:outlineLvl w:val="9"/>
        <w:rPr>
          <w:rFonts w:eastAsiaTheme="minorHAnsi"/>
          <w:b/>
          <w:color w:val="auto"/>
        </w:rPr>
      </w:pPr>
      <w:r w:rsidRPr="00A16885">
        <w:rPr>
          <w:rFonts w:eastAsiaTheme="minorHAnsi"/>
          <w:b/>
          <w:color w:val="auto"/>
        </w:rPr>
        <w:t>Prva faza – analiza obstoječega stanja:</w:t>
      </w:r>
    </w:p>
    <w:p w14:paraId="69CE74B0" w14:textId="7F94493B" w:rsidR="009D1DFA" w:rsidRPr="0048325F" w:rsidRDefault="009D1DFA" w:rsidP="001139B2">
      <w:pPr>
        <w:pStyle w:val="paragraph"/>
        <w:spacing w:before="0" w:beforeAutospacing="0" w:after="200" w:afterAutospacing="0" w:line="276" w:lineRule="auto"/>
        <w:jc w:val="both"/>
        <w:textAlignment w:val="baseline"/>
        <w:rPr>
          <w:rStyle w:val="normaltextrun"/>
          <w:rFonts w:ascii="Arial" w:hAnsi="Arial" w:cs="Arial"/>
          <w:sz w:val="20"/>
          <w:szCs w:val="20"/>
        </w:rPr>
      </w:pPr>
      <w:r w:rsidRPr="00AE5778">
        <w:rPr>
          <w:rStyle w:val="normaltextrun"/>
          <w:rFonts w:ascii="Arial" w:hAnsi="Arial" w:cs="Arial"/>
          <w:sz w:val="20"/>
          <w:szCs w:val="20"/>
        </w:rPr>
        <w:t>Prva faza se je začela</w:t>
      </w:r>
      <w:r w:rsidR="00E83BF1" w:rsidRPr="00AE5778">
        <w:rPr>
          <w:rStyle w:val="normaltextrun"/>
          <w:rFonts w:ascii="Arial" w:hAnsi="Arial" w:cs="Arial"/>
          <w:sz w:val="20"/>
          <w:szCs w:val="20"/>
        </w:rPr>
        <w:t xml:space="preserve"> junija 2020 z izvedbo sestanka </w:t>
      </w:r>
      <w:r w:rsidRPr="00AE5778">
        <w:rPr>
          <w:rStyle w:val="normaltextrun"/>
          <w:rFonts w:ascii="Arial" w:hAnsi="Arial" w:cs="Arial"/>
          <w:sz w:val="20"/>
          <w:szCs w:val="20"/>
        </w:rPr>
        <w:t>med nosilcem S5, to je Službo Vlade za razvoj in evropsko kohezijsko p</w:t>
      </w:r>
      <w:r w:rsidR="00E83BF1" w:rsidRPr="00AE5778">
        <w:rPr>
          <w:rStyle w:val="normaltextrun"/>
          <w:rFonts w:ascii="Arial" w:hAnsi="Arial" w:cs="Arial"/>
          <w:sz w:val="20"/>
          <w:szCs w:val="20"/>
        </w:rPr>
        <w:t xml:space="preserve">olitiko, in obstoječimi SRIP-i. </w:t>
      </w:r>
      <w:r w:rsidRPr="00AE5778">
        <w:rPr>
          <w:rStyle w:val="normaltextrun"/>
          <w:rFonts w:ascii="Arial" w:hAnsi="Arial" w:cs="Arial"/>
          <w:sz w:val="20"/>
          <w:szCs w:val="20"/>
        </w:rPr>
        <w:t xml:space="preserve">Namen tega srečanja je bil dogovoriti proces prenove obstoječe Strategije pametne specializacije (S4) in nadgradnjo obstoječih prednostnih področij. </w:t>
      </w:r>
    </w:p>
    <w:p w14:paraId="5A6BB59D" w14:textId="041D90BE" w:rsidR="009D1DFA" w:rsidRPr="00AE5778" w:rsidRDefault="009D1DFA" w:rsidP="00D7155D">
      <w:pPr>
        <w:pStyle w:val="Odstavekseznama"/>
        <w:numPr>
          <w:ilvl w:val="0"/>
          <w:numId w:val="28"/>
        </w:numPr>
        <w:spacing w:before="400" w:after="200" w:line="276" w:lineRule="auto"/>
        <w:ind w:left="714" w:hanging="357"/>
        <w:outlineLvl w:val="9"/>
        <w:rPr>
          <w:rFonts w:eastAsiaTheme="minorHAnsi"/>
          <w:b/>
          <w:color w:val="auto"/>
        </w:rPr>
      </w:pPr>
      <w:r w:rsidRPr="00AE5778">
        <w:rPr>
          <w:rFonts w:eastAsiaTheme="minorHAnsi"/>
          <w:b/>
          <w:color w:val="auto"/>
        </w:rPr>
        <w:t>Druga faza – nadgradnje s strani SRIP-ov:</w:t>
      </w:r>
    </w:p>
    <w:p w14:paraId="6BE89F45" w14:textId="50811425" w:rsidR="009D1DFA" w:rsidRPr="0048325F" w:rsidRDefault="009D1DFA" w:rsidP="001139B2">
      <w:pPr>
        <w:pStyle w:val="paragraph"/>
        <w:spacing w:before="0" w:beforeAutospacing="0" w:after="200" w:afterAutospacing="0" w:line="276" w:lineRule="auto"/>
        <w:jc w:val="both"/>
        <w:textAlignment w:val="baseline"/>
        <w:rPr>
          <w:rStyle w:val="normaltextrun"/>
          <w:rFonts w:ascii="Arial" w:hAnsi="Arial" w:cs="Arial"/>
          <w:sz w:val="20"/>
          <w:szCs w:val="20"/>
        </w:rPr>
      </w:pPr>
      <w:r w:rsidRPr="00AE5778">
        <w:rPr>
          <w:rStyle w:val="normaltextrun"/>
          <w:rFonts w:ascii="Arial" w:hAnsi="Arial" w:cs="Arial"/>
          <w:sz w:val="20"/>
          <w:szCs w:val="20"/>
        </w:rPr>
        <w:t>Na podlagi prve faze so bili s strani SRIP-ov dopolnjeni akcijski načrti, ki so bili septembra 2020 predstavljeni resorjem</w:t>
      </w:r>
      <w:r w:rsidR="0048325F">
        <w:rPr>
          <w:rStyle w:val="normaltextrun"/>
          <w:rFonts w:ascii="Arial" w:hAnsi="Arial" w:cs="Arial"/>
          <w:sz w:val="20"/>
          <w:szCs w:val="20"/>
        </w:rPr>
        <w:t xml:space="preserve"> in ostalim širšim deležnikom, vključenim v proces izvajanja S4 in priprave S5</w:t>
      </w:r>
      <w:r w:rsidRPr="00AE5778">
        <w:rPr>
          <w:rStyle w:val="normaltextrun"/>
          <w:rFonts w:ascii="Arial" w:hAnsi="Arial" w:cs="Arial"/>
          <w:sz w:val="20"/>
          <w:szCs w:val="20"/>
        </w:rPr>
        <w:t xml:space="preserve">. V obdobju med oktobrom 2020 in februarjem 2021 je bilo izvedenih 9 bilateralnih delavnic s posameznimi SRIP-i z namenom, da se oblikujejo prednostna področja. Skozi ta </w:t>
      </w:r>
      <w:r w:rsidR="00E83BF1" w:rsidRPr="00AE5778">
        <w:rPr>
          <w:rStyle w:val="normaltextrun"/>
          <w:rFonts w:ascii="Arial" w:hAnsi="Arial" w:cs="Arial"/>
          <w:sz w:val="20"/>
          <w:szCs w:val="20"/>
        </w:rPr>
        <w:t xml:space="preserve">proces je bilo ugotovljeno, da obstajajo </w:t>
      </w:r>
      <w:r w:rsidRPr="00AE5778">
        <w:rPr>
          <w:rStyle w:val="normaltextrun"/>
          <w:rFonts w:ascii="Arial" w:hAnsi="Arial" w:cs="Arial"/>
          <w:sz w:val="20"/>
          <w:szCs w:val="20"/>
        </w:rPr>
        <w:t>določena prekrivanja med fokusnimi področji in produktnimi smermi, zato so bili izvedeni dodatni sestanki z namenom identifikacije teh prekrivanj. Po uskladitvi le-teh je sledilo ponovno usklajevanje s ključnimi resorji.</w:t>
      </w:r>
    </w:p>
    <w:p w14:paraId="56330117" w14:textId="1CEAD5CE" w:rsidR="009D1DFA" w:rsidRPr="00AE5778" w:rsidRDefault="009D1DFA" w:rsidP="00D7155D">
      <w:pPr>
        <w:pStyle w:val="Odstavekseznama"/>
        <w:numPr>
          <w:ilvl w:val="0"/>
          <w:numId w:val="28"/>
        </w:numPr>
        <w:spacing w:before="400" w:after="200" w:line="276" w:lineRule="auto"/>
        <w:ind w:left="714" w:hanging="357"/>
        <w:outlineLvl w:val="9"/>
        <w:rPr>
          <w:rFonts w:eastAsiaTheme="minorHAnsi"/>
          <w:b/>
          <w:color w:val="auto"/>
        </w:rPr>
      </w:pPr>
      <w:r w:rsidRPr="00AE5778">
        <w:rPr>
          <w:rFonts w:eastAsiaTheme="minorHAnsi"/>
          <w:b/>
          <w:color w:val="auto"/>
        </w:rPr>
        <w:t>Tretja faza - posvetovanja z javnostjo:</w:t>
      </w:r>
    </w:p>
    <w:p w14:paraId="7DBDC643" w14:textId="15DAE99F" w:rsidR="009D1DFA" w:rsidRPr="00A16885" w:rsidRDefault="009D1DFA" w:rsidP="001139B2">
      <w:pPr>
        <w:pStyle w:val="paragraph"/>
        <w:spacing w:before="0" w:beforeAutospacing="0" w:after="200" w:afterAutospacing="0" w:line="276" w:lineRule="auto"/>
        <w:jc w:val="both"/>
        <w:textAlignment w:val="baseline"/>
        <w:rPr>
          <w:rFonts w:ascii="Arial" w:hAnsi="Arial" w:cs="Arial"/>
          <w:sz w:val="20"/>
          <w:szCs w:val="20"/>
        </w:rPr>
      </w:pPr>
      <w:r w:rsidRPr="00AE5778">
        <w:rPr>
          <w:rStyle w:val="normaltextrun"/>
          <w:rFonts w:ascii="Arial" w:hAnsi="Arial" w:cs="Arial"/>
          <w:sz w:val="20"/>
          <w:szCs w:val="20"/>
        </w:rPr>
        <w:t xml:space="preserve">V </w:t>
      </w:r>
      <w:r w:rsidR="00E83BF1" w:rsidRPr="00AE5778">
        <w:rPr>
          <w:rStyle w:val="normaltextrun"/>
          <w:rFonts w:ascii="Arial" w:hAnsi="Arial" w:cs="Arial"/>
          <w:sz w:val="20"/>
          <w:szCs w:val="20"/>
        </w:rPr>
        <w:t xml:space="preserve">marcu in aprilu 2021 je potekal </w:t>
      </w:r>
      <w:r w:rsidRPr="00AE5778">
        <w:rPr>
          <w:rStyle w:val="normaltextrun"/>
          <w:rFonts w:ascii="Arial" w:hAnsi="Arial" w:cs="Arial"/>
          <w:sz w:val="20"/>
          <w:szCs w:val="20"/>
        </w:rPr>
        <w:t>dia</w:t>
      </w:r>
      <w:r w:rsidR="00E83BF1" w:rsidRPr="00AE5778">
        <w:rPr>
          <w:rStyle w:val="normaltextrun"/>
          <w:rFonts w:ascii="Arial" w:hAnsi="Arial" w:cs="Arial"/>
          <w:sz w:val="20"/>
          <w:szCs w:val="20"/>
        </w:rPr>
        <w:t xml:space="preserve">log z zainteresirano javnostjo. </w:t>
      </w:r>
      <w:r w:rsidRPr="00AE5778">
        <w:rPr>
          <w:rStyle w:val="normaltextrun"/>
          <w:rFonts w:ascii="Arial" w:hAnsi="Arial" w:cs="Arial"/>
          <w:sz w:val="20"/>
          <w:szCs w:val="20"/>
        </w:rPr>
        <w:t>Zaradi epidemio</w:t>
      </w:r>
      <w:r w:rsidR="00E83BF1" w:rsidRPr="00AE5778">
        <w:rPr>
          <w:rStyle w:val="normaltextrun"/>
          <w:rFonts w:ascii="Arial" w:hAnsi="Arial" w:cs="Arial"/>
          <w:sz w:val="20"/>
          <w:szCs w:val="20"/>
        </w:rPr>
        <w:t xml:space="preserve">loških razmer je dialog potekal </w:t>
      </w:r>
      <w:r w:rsidRPr="00AE5778">
        <w:rPr>
          <w:rStyle w:val="normaltextrun"/>
          <w:rFonts w:ascii="Arial" w:hAnsi="Arial" w:cs="Arial"/>
          <w:sz w:val="20"/>
          <w:szCs w:val="20"/>
        </w:rPr>
        <w:t>na daljavo</w:t>
      </w:r>
      <w:r w:rsidR="00E83BF1" w:rsidRPr="00AE5778">
        <w:rPr>
          <w:rStyle w:val="normaltextrun"/>
          <w:rFonts w:ascii="Arial" w:hAnsi="Arial" w:cs="Arial"/>
          <w:sz w:val="20"/>
          <w:szCs w:val="20"/>
        </w:rPr>
        <w:t xml:space="preserve"> preko </w:t>
      </w:r>
      <w:r w:rsidRPr="00AE5778">
        <w:rPr>
          <w:rStyle w:val="normaltextrun"/>
          <w:rFonts w:ascii="Arial" w:hAnsi="Arial" w:cs="Arial"/>
          <w:sz w:val="20"/>
          <w:szCs w:val="20"/>
        </w:rPr>
        <w:t xml:space="preserve"> spletnih dogodkov, ki so bili organiziran</w:t>
      </w:r>
      <w:r w:rsidR="00E83BF1" w:rsidRPr="00AE5778">
        <w:rPr>
          <w:rStyle w:val="normaltextrun"/>
          <w:rFonts w:ascii="Arial" w:hAnsi="Arial" w:cs="Arial"/>
          <w:sz w:val="20"/>
          <w:szCs w:val="20"/>
        </w:rPr>
        <w:t xml:space="preserve">i s strani SVRK v sodelovanju s </w:t>
      </w:r>
      <w:r w:rsidRPr="00AE5778">
        <w:rPr>
          <w:rStyle w:val="normaltextrun"/>
          <w:rFonts w:ascii="Arial" w:hAnsi="Arial" w:cs="Arial"/>
          <w:sz w:val="20"/>
          <w:szCs w:val="20"/>
        </w:rPr>
        <w:t>SRIP-i. V okviru izvedenih dogodkov je sodelovalo več kot 1000 udeležencev s področja gospodarstva, raziskovalnih organizacij, zbornic, združenj, nevladnih organizacij, ministrstev, podpornih institucij, občin ter drugih javnosti</w:t>
      </w:r>
      <w:r w:rsidRPr="00A16885">
        <w:rPr>
          <w:rStyle w:val="Sprotnaopomba-sklic"/>
          <w:rFonts w:ascii="Arial" w:hAnsi="Arial" w:cs="Arial"/>
          <w:sz w:val="20"/>
          <w:szCs w:val="20"/>
        </w:rPr>
        <w:footnoteReference w:id="15"/>
      </w:r>
      <w:r w:rsidR="00E83BF1" w:rsidRPr="00A16885">
        <w:rPr>
          <w:rStyle w:val="normaltextrun"/>
          <w:rFonts w:ascii="Arial" w:hAnsi="Arial" w:cs="Arial"/>
          <w:sz w:val="20"/>
          <w:szCs w:val="20"/>
        </w:rPr>
        <w:t>.</w:t>
      </w:r>
    </w:p>
    <w:p w14:paraId="6EAECCDB" w14:textId="6DF5C09F" w:rsidR="009D1DFA" w:rsidRPr="0048325F" w:rsidRDefault="0030403C" w:rsidP="0030403C">
      <w:pPr>
        <w:pStyle w:val="Slog2"/>
        <w:numPr>
          <w:ilvl w:val="0"/>
          <w:numId w:val="0"/>
        </w:numPr>
        <w:spacing w:line="276" w:lineRule="auto"/>
        <w:ind w:left="1080" w:hanging="720"/>
        <w:rPr>
          <w:rStyle w:val="normaltextrun"/>
          <w:rFonts w:ascii="Arial" w:hAnsi="Arial" w:cs="Arial"/>
        </w:rPr>
      </w:pPr>
      <w:bookmarkStart w:id="24" w:name="_Toc90906420"/>
      <w:r w:rsidRPr="00A16885">
        <w:t xml:space="preserve">2.3 </w:t>
      </w:r>
      <w:r w:rsidR="009D1DFA" w:rsidRPr="00A16885">
        <w:t>V</w:t>
      </w:r>
      <w:r w:rsidR="00AF3BE4" w:rsidRPr="00AE5778">
        <w:t xml:space="preserve">zpostavitev </w:t>
      </w:r>
      <w:r w:rsidR="009D1DFA" w:rsidRPr="00AE5778">
        <w:t>strateških razvojno-inovacijskih partnerstev</w:t>
      </w:r>
      <w:bookmarkEnd w:id="24"/>
    </w:p>
    <w:p w14:paraId="700DA228" w14:textId="34972E6E" w:rsidR="009D1DFA" w:rsidRPr="00AE5778" w:rsidRDefault="009D1DFA" w:rsidP="001139B2">
      <w:pPr>
        <w:pStyle w:val="paragraph"/>
        <w:spacing w:before="0" w:beforeAutospacing="0" w:after="200" w:afterAutospacing="0" w:line="276" w:lineRule="auto"/>
        <w:jc w:val="both"/>
        <w:textAlignment w:val="baseline"/>
        <w:rPr>
          <w:rStyle w:val="normaltextrun"/>
          <w:rFonts w:ascii="Arial" w:hAnsi="Arial" w:cs="Arial"/>
          <w:sz w:val="20"/>
          <w:szCs w:val="20"/>
        </w:rPr>
      </w:pPr>
      <w:r w:rsidRPr="00AE5778">
        <w:rPr>
          <w:rStyle w:val="normaltextrun"/>
          <w:rFonts w:ascii="Arial" w:hAnsi="Arial" w:cs="Arial"/>
          <w:sz w:val="20"/>
          <w:szCs w:val="20"/>
        </w:rPr>
        <w:t>Strateška razvojna-inovacijska partnerstva</w:t>
      </w:r>
      <w:r w:rsidR="00AF3BE4" w:rsidRPr="00AE5778">
        <w:rPr>
          <w:rStyle w:val="normaltextrun"/>
          <w:rFonts w:ascii="Arial" w:hAnsi="Arial" w:cs="Arial"/>
          <w:sz w:val="20"/>
          <w:szCs w:val="20"/>
        </w:rPr>
        <w:t xml:space="preserve"> (SRIP)</w:t>
      </w:r>
      <w:r w:rsidR="00AF3BE4" w:rsidRPr="00A16885">
        <w:rPr>
          <w:rStyle w:val="normaltextrun"/>
          <w:rFonts w:ascii="Arial" w:hAnsi="Arial" w:cs="Arial"/>
          <w:sz w:val="20"/>
          <w:szCs w:val="20"/>
          <w:vertAlign w:val="superscript"/>
        </w:rPr>
        <w:footnoteReference w:id="16"/>
      </w:r>
      <w:r w:rsidRPr="00A16885">
        <w:rPr>
          <w:rStyle w:val="normaltextrun"/>
          <w:rFonts w:ascii="Arial" w:hAnsi="Arial" w:cs="Arial"/>
          <w:sz w:val="20"/>
          <w:szCs w:val="20"/>
          <w:vertAlign w:val="superscript"/>
        </w:rPr>
        <w:t xml:space="preserve"> </w:t>
      </w:r>
      <w:r w:rsidRPr="00A16885">
        <w:rPr>
          <w:rStyle w:val="normaltextrun"/>
          <w:rFonts w:ascii="Arial" w:hAnsi="Arial" w:cs="Arial"/>
          <w:sz w:val="20"/>
          <w:szCs w:val="20"/>
        </w:rPr>
        <w:t>so</w:t>
      </w:r>
      <w:r w:rsidR="00AF3BE4" w:rsidRPr="00A16885">
        <w:t xml:space="preserve"> </w:t>
      </w:r>
      <w:r w:rsidRPr="00A16885">
        <w:rPr>
          <w:rStyle w:val="normaltextrun"/>
          <w:rFonts w:ascii="Arial" w:hAnsi="Arial" w:cs="Arial"/>
          <w:sz w:val="20"/>
          <w:szCs w:val="20"/>
        </w:rPr>
        <w:t>dolgoročna partnerstva med podje</w:t>
      </w:r>
      <w:r w:rsidRPr="00AE5778">
        <w:rPr>
          <w:rStyle w:val="normaltextrun"/>
          <w:rFonts w:ascii="Arial" w:hAnsi="Arial" w:cs="Arial"/>
          <w:sz w:val="20"/>
          <w:szCs w:val="20"/>
        </w:rPr>
        <w:t>tji, raziskovalno sfero</w:t>
      </w:r>
      <w:r w:rsidR="0048325F">
        <w:rPr>
          <w:rStyle w:val="normaltextrun"/>
          <w:rFonts w:ascii="Arial" w:hAnsi="Arial" w:cs="Arial"/>
          <w:sz w:val="20"/>
          <w:szCs w:val="20"/>
        </w:rPr>
        <w:t xml:space="preserve"> in institucijami znanja</w:t>
      </w:r>
      <w:r w:rsidRPr="00AE5778">
        <w:rPr>
          <w:rStyle w:val="normaltextrun"/>
          <w:rFonts w:ascii="Arial" w:hAnsi="Arial" w:cs="Arial"/>
          <w:sz w:val="20"/>
          <w:szCs w:val="20"/>
        </w:rPr>
        <w:t xml:space="preserve">, državo in </w:t>
      </w:r>
      <w:r w:rsidR="0048325F">
        <w:rPr>
          <w:rStyle w:val="normaltextrun"/>
          <w:rFonts w:ascii="Arial" w:hAnsi="Arial" w:cs="Arial"/>
          <w:sz w:val="20"/>
          <w:szCs w:val="20"/>
        </w:rPr>
        <w:t xml:space="preserve">regionalnimi ter lokalnimi </w:t>
      </w:r>
      <w:proofErr w:type="spellStart"/>
      <w:r w:rsidR="0048325F">
        <w:rPr>
          <w:rStyle w:val="normaltextrun"/>
          <w:rFonts w:ascii="Arial" w:hAnsi="Arial" w:cs="Arial"/>
          <w:sz w:val="20"/>
          <w:szCs w:val="20"/>
        </w:rPr>
        <w:t>strukturamikot</w:t>
      </w:r>
      <w:proofErr w:type="spellEnd"/>
      <w:r w:rsidR="0048325F">
        <w:rPr>
          <w:rStyle w:val="normaltextrun"/>
          <w:rFonts w:ascii="Arial" w:hAnsi="Arial" w:cs="Arial"/>
          <w:sz w:val="20"/>
          <w:szCs w:val="20"/>
        </w:rPr>
        <w:t xml:space="preserve"> tudi </w:t>
      </w:r>
      <w:r w:rsidRPr="00AE5778">
        <w:rPr>
          <w:rStyle w:val="normaltextrun"/>
          <w:rFonts w:ascii="Arial" w:hAnsi="Arial" w:cs="Arial"/>
          <w:sz w:val="20"/>
          <w:szCs w:val="20"/>
        </w:rPr>
        <w:t>povezovalci, uporabniki in nevladno sfero, </w:t>
      </w:r>
      <w:r w:rsidR="00093189" w:rsidRPr="00A16885">
        <w:rPr>
          <w:rStyle w:val="normaltextrun"/>
          <w:rFonts w:ascii="Arial" w:hAnsi="Arial" w:cs="Arial"/>
          <w:sz w:val="20"/>
          <w:szCs w:val="20"/>
        </w:rPr>
        <w:t xml:space="preserve"> </w:t>
      </w:r>
      <w:r w:rsidR="0020450D" w:rsidRPr="00A16885">
        <w:rPr>
          <w:rStyle w:val="normaltextrun"/>
          <w:rFonts w:ascii="Arial" w:hAnsi="Arial" w:cs="Arial"/>
          <w:sz w:val="20"/>
          <w:szCs w:val="20"/>
        </w:rPr>
        <w:t xml:space="preserve">po </w:t>
      </w:r>
      <w:r w:rsidR="00093189" w:rsidRPr="00A16885">
        <w:rPr>
          <w:rStyle w:val="normaltextrun"/>
          <w:rFonts w:ascii="Arial" w:hAnsi="Arial" w:cs="Arial"/>
          <w:sz w:val="20"/>
          <w:szCs w:val="20"/>
        </w:rPr>
        <w:t>eno</w:t>
      </w:r>
      <w:r w:rsidRPr="00AE5778">
        <w:rPr>
          <w:rStyle w:val="normaltextrun"/>
          <w:rFonts w:ascii="Arial" w:hAnsi="Arial" w:cs="Arial"/>
          <w:sz w:val="20"/>
          <w:szCs w:val="20"/>
        </w:rPr>
        <w:t xml:space="preserve"> na vsakem izmed prednostnih področjih v okviru izvajanja S4. </w:t>
      </w:r>
    </w:p>
    <w:p w14:paraId="2B36FFE0" w14:textId="441A7EDE" w:rsidR="009D1DFA" w:rsidRPr="00AE5778" w:rsidRDefault="009D1DFA" w:rsidP="001139B2">
      <w:pPr>
        <w:pStyle w:val="paragraph"/>
        <w:spacing w:before="0" w:beforeAutospacing="0" w:after="200" w:afterAutospacing="0" w:line="276" w:lineRule="auto"/>
        <w:jc w:val="both"/>
        <w:textAlignment w:val="baseline"/>
        <w:rPr>
          <w:rStyle w:val="normaltextrun"/>
          <w:rFonts w:ascii="Arial" w:hAnsi="Arial" w:cs="Arial"/>
          <w:sz w:val="20"/>
          <w:szCs w:val="20"/>
        </w:rPr>
      </w:pPr>
      <w:r w:rsidRPr="00AE5778">
        <w:rPr>
          <w:rStyle w:val="normaltextrun"/>
          <w:rFonts w:ascii="Arial" w:hAnsi="Arial" w:cs="Arial"/>
          <w:sz w:val="20"/>
          <w:szCs w:val="20"/>
        </w:rPr>
        <w:t>SRIP-i skupaj z državo ne samo sooblikujejo razvojno politiko (npr. s skupnim opredeljevanjem nacionalnih strateških razvojnih prioritet), ampak tudi organizirajo celovit razvojno-inovacijski ekosistem po prednostnih področjih. To pomeni, da vzpostavljajo in nadgrajujejo verige vrednosti doma in jih v mednarodnem okolju tudi povezujejo, pripravljajo zahtevnejše skupne raziskovalno-razvojne projekte, inovacijskim deležnikom odpirajo vrata v mednarodne razvojno-inovacijske platforme ter organi</w:t>
      </w:r>
      <w:r w:rsidR="00093189" w:rsidRPr="00AE5778">
        <w:rPr>
          <w:rStyle w:val="normaltextrun"/>
          <w:rFonts w:ascii="Arial" w:hAnsi="Arial" w:cs="Arial"/>
          <w:sz w:val="20"/>
          <w:szCs w:val="20"/>
        </w:rPr>
        <w:t>zirajo skupne nastope</w:t>
      </w:r>
      <w:r w:rsidRPr="00AE5778">
        <w:rPr>
          <w:rStyle w:val="normaltextrun"/>
          <w:rFonts w:ascii="Arial" w:hAnsi="Arial" w:cs="Arial"/>
          <w:sz w:val="20"/>
          <w:szCs w:val="20"/>
        </w:rPr>
        <w:t xml:space="preserve"> in promocijo v drugih regijah, državah in mrežah. Pomemben je tudi njihov prispevek pri dolgoročnem načrtovanju potreb po kadrih in kompetencah.</w:t>
      </w:r>
    </w:p>
    <w:p w14:paraId="7802F4A9" w14:textId="70619833" w:rsidR="009D1DFA" w:rsidRPr="00AE5778" w:rsidRDefault="009D1DFA" w:rsidP="001139B2">
      <w:pPr>
        <w:pStyle w:val="paragraph"/>
        <w:spacing w:before="0" w:beforeAutospacing="0" w:after="200" w:afterAutospacing="0" w:line="276" w:lineRule="auto"/>
        <w:jc w:val="both"/>
        <w:textAlignment w:val="baseline"/>
        <w:rPr>
          <w:rStyle w:val="normaltextrun"/>
          <w:rFonts w:ascii="Arial" w:hAnsi="Arial" w:cs="Arial"/>
          <w:sz w:val="20"/>
          <w:szCs w:val="20"/>
        </w:rPr>
      </w:pPr>
      <w:r w:rsidRPr="00AE5778">
        <w:rPr>
          <w:rStyle w:val="normaltextrun"/>
          <w:rFonts w:ascii="Arial" w:hAnsi="Arial" w:cs="Arial"/>
          <w:sz w:val="20"/>
          <w:szCs w:val="20"/>
        </w:rPr>
        <w:t xml:space="preserve">Vse te aktivnosti pa SRIP-i izvajajo na podlagi akcijskih načrtov, ki so del dinamičnega procesa, kar pomeni, da se bodo tekom izvajanja S5 redno nadgrajevali in dopolnjevali. </w:t>
      </w:r>
    </w:p>
    <w:p w14:paraId="33BF7668" w14:textId="2AFD44D1" w:rsidR="007975E1" w:rsidRPr="00AE5778" w:rsidRDefault="00A831AF" w:rsidP="00A831AF">
      <w:pPr>
        <w:spacing w:after="160" w:line="259" w:lineRule="auto"/>
        <w:jc w:val="left"/>
        <w:rPr>
          <w:rFonts w:eastAsia="Times New Roman" w:cs="Arial"/>
          <w:szCs w:val="20"/>
          <w:lang w:eastAsia="sl-SI"/>
        </w:rPr>
      </w:pPr>
      <w:r w:rsidRPr="00AE5778">
        <w:rPr>
          <w:rFonts w:cs="Arial"/>
          <w:szCs w:val="20"/>
        </w:rPr>
        <w:br w:type="page"/>
      </w:r>
    </w:p>
    <w:p w14:paraId="649F8ED5" w14:textId="46F38A8A" w:rsidR="007E0874" w:rsidRPr="00AE5778" w:rsidRDefault="00D8395B" w:rsidP="00D8395B">
      <w:pPr>
        <w:pStyle w:val="Slog1"/>
      </w:pPr>
      <w:bookmarkStart w:id="25" w:name="_Toc90906421"/>
      <w:r w:rsidRPr="00AE5778">
        <w:t>PRIORITIZACIJA</w:t>
      </w:r>
      <w:r w:rsidR="007E0874" w:rsidRPr="00AE5778">
        <w:t xml:space="preserve"> S5</w:t>
      </w:r>
      <w:bookmarkEnd w:id="25"/>
    </w:p>
    <w:p w14:paraId="0FE42454" w14:textId="136B2F51" w:rsidR="007E0874" w:rsidRPr="00602AB5" w:rsidRDefault="0059111C" w:rsidP="00602AB5">
      <w:pPr>
        <w:pStyle w:val="Slog2"/>
      </w:pPr>
      <w:bookmarkStart w:id="26" w:name="_Toc90906422"/>
      <w:r w:rsidRPr="00602AB5">
        <w:t xml:space="preserve">Izgradnja </w:t>
      </w:r>
      <w:proofErr w:type="spellStart"/>
      <w:r w:rsidRPr="00602AB5">
        <w:t>trinivojske</w:t>
      </w:r>
      <w:proofErr w:type="spellEnd"/>
      <w:r w:rsidRPr="00602AB5">
        <w:t xml:space="preserve"> </w:t>
      </w:r>
      <w:proofErr w:type="spellStart"/>
      <w:r w:rsidRPr="00602AB5">
        <w:t>prioritizacije</w:t>
      </w:r>
      <w:proofErr w:type="spellEnd"/>
      <w:r w:rsidRPr="00602AB5">
        <w:t xml:space="preserve"> skozi proces podjetniškega odkrivanja in vloga RISS</w:t>
      </w:r>
      <w:bookmarkEnd w:id="26"/>
    </w:p>
    <w:p w14:paraId="1A44AEB9" w14:textId="77777777" w:rsidR="0059111C" w:rsidRPr="00AE5778" w:rsidRDefault="0059111C" w:rsidP="0059111C">
      <w:pPr>
        <w:spacing w:line="276" w:lineRule="auto"/>
        <w:rPr>
          <w:rFonts w:cs="Arial"/>
          <w:szCs w:val="20"/>
        </w:rPr>
      </w:pPr>
      <w:r w:rsidRPr="00AE5778">
        <w:rPr>
          <w:rFonts w:cs="Arial"/>
          <w:szCs w:val="20"/>
        </w:rPr>
        <w:t xml:space="preserve">Prvotna S4 je strukturno temeljila na treh </w:t>
      </w:r>
      <w:r w:rsidRPr="00AE5778">
        <w:rPr>
          <w:rFonts w:cs="Arial"/>
          <w:i/>
          <w:szCs w:val="20"/>
        </w:rPr>
        <w:t>prednostnih področjih</w:t>
      </w:r>
      <w:r w:rsidRPr="00AE5778">
        <w:rPr>
          <w:rFonts w:cs="Arial"/>
          <w:szCs w:val="20"/>
        </w:rPr>
        <w:t xml:space="preserve"> (Zdravo bivalno in delovno okolje, Naravni in tradicionalni viri za prihodnost, (S)Industrija 4.0), in devetih </w:t>
      </w:r>
      <w:r w:rsidRPr="00AE5778">
        <w:rPr>
          <w:rFonts w:cs="Arial"/>
          <w:i/>
          <w:szCs w:val="20"/>
        </w:rPr>
        <w:t xml:space="preserve">področjih uporabe </w:t>
      </w:r>
      <w:r w:rsidRPr="00AE5778">
        <w:rPr>
          <w:rFonts w:cs="Arial"/>
          <w:szCs w:val="20"/>
        </w:rPr>
        <w:t xml:space="preserve">(Pametna mesta in skupnosti, Pametne zgradbe in dom z lesno verigo, Mreže za prehod v krožno gospodarstvo, Trajnostna pridelava hrane, Trajnostni turizem, Tovarne prihodnosti, Zdravje – medicina, Mobilnost, Razvoj materialov kot končnih produktov), v okviru katerih so bila opredeljena </w:t>
      </w:r>
      <w:r w:rsidRPr="00AE5778">
        <w:rPr>
          <w:rFonts w:cs="Arial"/>
          <w:i/>
          <w:szCs w:val="20"/>
        </w:rPr>
        <w:t>fokusna področja in tehnologije</w:t>
      </w:r>
      <w:r w:rsidRPr="00AE5778">
        <w:rPr>
          <w:rFonts w:cs="Arial"/>
          <w:szCs w:val="20"/>
        </w:rPr>
        <w:t xml:space="preserve"> ter </w:t>
      </w:r>
      <w:r w:rsidRPr="00AE5778">
        <w:rPr>
          <w:rFonts w:cs="Arial"/>
          <w:i/>
          <w:szCs w:val="20"/>
        </w:rPr>
        <w:t>produktne smeri</w:t>
      </w:r>
      <w:r w:rsidRPr="00AE5778">
        <w:rPr>
          <w:rFonts w:cs="Arial"/>
          <w:szCs w:val="20"/>
        </w:rPr>
        <w:t xml:space="preserve">. </w:t>
      </w:r>
    </w:p>
    <w:p w14:paraId="6BE5E557" w14:textId="0BED7AF6" w:rsidR="002076DF" w:rsidRDefault="0059111C" w:rsidP="0059111C">
      <w:pPr>
        <w:spacing w:line="276" w:lineRule="auto"/>
        <w:rPr>
          <w:rFonts w:cs="Arial"/>
          <w:szCs w:val="20"/>
        </w:rPr>
      </w:pPr>
      <w:r w:rsidRPr="00AE5778">
        <w:rPr>
          <w:rFonts w:cs="Arial"/>
          <w:szCs w:val="20"/>
        </w:rPr>
        <w:t>Empirične podlage in izvajani proces podjetniškega odkrivanja (EDP)</w:t>
      </w:r>
      <w:r w:rsidRPr="00A16885">
        <w:rPr>
          <w:rFonts w:cs="Arial"/>
          <w:szCs w:val="20"/>
          <w:vertAlign w:val="superscript"/>
        </w:rPr>
        <w:footnoteReference w:id="17"/>
      </w:r>
      <w:r w:rsidRPr="00A16885">
        <w:rPr>
          <w:rFonts w:cs="Arial"/>
          <w:szCs w:val="20"/>
        </w:rPr>
        <w:t xml:space="preserve"> so skozi osredotočenje </w:t>
      </w:r>
      <w:r w:rsidR="005E3977" w:rsidRPr="00A16885">
        <w:rPr>
          <w:rFonts w:cs="Arial"/>
          <w:szCs w:val="20"/>
        </w:rPr>
        <w:t xml:space="preserve">in z namenom večjega poudarka prednostnih področij (kontinuiteta), </w:t>
      </w:r>
      <w:r w:rsidRPr="00A16885">
        <w:rPr>
          <w:rFonts w:cs="Arial"/>
          <w:szCs w:val="20"/>
        </w:rPr>
        <w:t xml:space="preserve">utemeljili </w:t>
      </w:r>
      <w:r w:rsidR="005E3977" w:rsidRPr="00AE5778">
        <w:rPr>
          <w:rFonts w:cs="Arial"/>
          <w:szCs w:val="20"/>
        </w:rPr>
        <w:t xml:space="preserve">vitkejšo </w:t>
      </w:r>
      <w:proofErr w:type="spellStart"/>
      <w:r w:rsidRPr="00AE5778">
        <w:rPr>
          <w:rFonts w:cs="Arial"/>
          <w:b/>
          <w:szCs w:val="20"/>
        </w:rPr>
        <w:t>trinivojsko</w:t>
      </w:r>
      <w:proofErr w:type="spellEnd"/>
      <w:r w:rsidRPr="00AE5778">
        <w:rPr>
          <w:rFonts w:cs="Arial"/>
          <w:b/>
          <w:szCs w:val="20"/>
        </w:rPr>
        <w:t xml:space="preserve"> strukturo </w:t>
      </w:r>
      <w:proofErr w:type="spellStart"/>
      <w:r w:rsidRPr="00AE5778">
        <w:rPr>
          <w:rFonts w:cs="Arial"/>
          <w:b/>
          <w:szCs w:val="20"/>
        </w:rPr>
        <w:t>prioritizacije</w:t>
      </w:r>
      <w:proofErr w:type="spellEnd"/>
      <w:r w:rsidRPr="00AE5778">
        <w:rPr>
          <w:rFonts w:cs="Arial"/>
          <w:b/>
          <w:szCs w:val="20"/>
        </w:rPr>
        <w:t xml:space="preserve"> S5</w:t>
      </w:r>
      <w:r w:rsidR="0048325F" w:rsidRPr="0048325F">
        <w:rPr>
          <w:rFonts w:cs="Arial"/>
          <w:szCs w:val="20"/>
        </w:rPr>
        <w:t xml:space="preserve"> z jasno </w:t>
      </w:r>
      <w:r w:rsidR="0048325F">
        <w:rPr>
          <w:rFonts w:cs="Arial"/>
          <w:szCs w:val="20"/>
        </w:rPr>
        <w:t xml:space="preserve">osredotočenim </w:t>
      </w:r>
      <w:r w:rsidR="0048325F" w:rsidRPr="0048325F">
        <w:rPr>
          <w:rFonts w:cs="Arial"/>
          <w:szCs w:val="20"/>
        </w:rPr>
        <w:t>ciljem</w:t>
      </w:r>
      <w:r w:rsidR="0048325F">
        <w:rPr>
          <w:rFonts w:cs="Arial"/>
          <w:szCs w:val="20"/>
        </w:rPr>
        <w:t xml:space="preserve"> in pogoji za dosego tega cilja</w:t>
      </w:r>
      <w:r w:rsidRPr="00AE5778">
        <w:rPr>
          <w:rFonts w:cs="Arial"/>
          <w:szCs w:val="20"/>
        </w:rPr>
        <w:t xml:space="preserve">. </w:t>
      </w:r>
    </w:p>
    <w:p w14:paraId="26FF4883" w14:textId="6A180DCC" w:rsidR="0048325F" w:rsidRDefault="0048325F" w:rsidP="0059111C">
      <w:pPr>
        <w:spacing w:line="276" w:lineRule="auto"/>
        <w:rPr>
          <w:rFonts w:cs="Arial"/>
          <w:szCs w:val="20"/>
        </w:rPr>
      </w:pPr>
    </w:p>
    <w:p w14:paraId="479A6028" w14:textId="77777777" w:rsidR="0048325F" w:rsidRPr="00AE5778" w:rsidRDefault="0048325F" w:rsidP="0048325F">
      <w:pPr>
        <w:numPr>
          <w:ilvl w:val="1"/>
          <w:numId w:val="0"/>
        </w:numPr>
        <w:tabs>
          <w:tab w:val="num" w:pos="360"/>
        </w:tabs>
        <w:spacing w:line="276" w:lineRule="auto"/>
        <w:rPr>
          <w:rFonts w:eastAsia="Arial" w:cs="Times New Roman (Body CS)"/>
          <w:b/>
          <w:bCs/>
          <w:color w:val="264D2B"/>
        </w:rPr>
      </w:pPr>
      <w:r w:rsidRPr="00AE5778">
        <w:rPr>
          <w:rFonts w:eastAsia="Arial" w:cs="Times New Roman (Body CS)"/>
          <w:b/>
          <w:bCs/>
          <w:color w:val="264D2B"/>
        </w:rPr>
        <w:t xml:space="preserve">Shema 2: Ustroj S5 </w:t>
      </w:r>
    </w:p>
    <w:p w14:paraId="0867A6FE" w14:textId="77777777" w:rsidR="0048325F" w:rsidRPr="00A16885" w:rsidRDefault="0048325F" w:rsidP="0048325F">
      <w:pPr>
        <w:spacing w:line="276" w:lineRule="auto"/>
        <w:rPr>
          <w:rFonts w:eastAsia="Times New Roman" w:cs="Arial"/>
          <w:szCs w:val="20"/>
        </w:rPr>
      </w:pPr>
      <w:r w:rsidRPr="00A16885">
        <w:rPr>
          <w:rFonts w:eastAsia="Times New Roman" w:cs="Arial"/>
          <w:noProof/>
          <w:szCs w:val="20"/>
          <w:lang w:eastAsia="sl-SI"/>
        </w:rPr>
        <w:drawing>
          <wp:inline distT="0" distB="0" distL="0" distR="0" wp14:anchorId="59CCDFA6" wp14:editId="23ACC6BD">
            <wp:extent cx="5988601" cy="3726612"/>
            <wp:effectExtent l="0" t="0" r="0" b="762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613" r="3362"/>
                    <a:stretch/>
                  </pic:blipFill>
                  <pic:spPr bwMode="auto">
                    <a:xfrm>
                      <a:off x="0" y="0"/>
                      <a:ext cx="6004375" cy="3736428"/>
                    </a:xfrm>
                    <a:prstGeom prst="rect">
                      <a:avLst/>
                    </a:prstGeom>
                    <a:noFill/>
                    <a:ln>
                      <a:noFill/>
                    </a:ln>
                    <a:extLst>
                      <a:ext uri="{53640926-AAD7-44D8-BBD7-CCE9431645EC}">
                        <a14:shadowObscured xmlns:a14="http://schemas.microsoft.com/office/drawing/2010/main"/>
                      </a:ext>
                    </a:extLst>
                  </pic:spPr>
                </pic:pic>
              </a:graphicData>
            </a:graphic>
          </wp:inline>
        </w:drawing>
      </w:r>
    </w:p>
    <w:p w14:paraId="0B7E0431" w14:textId="77777777" w:rsidR="0048325F" w:rsidRPr="00AE5778" w:rsidRDefault="0048325F" w:rsidP="0048325F">
      <w:pPr>
        <w:spacing w:line="276" w:lineRule="auto"/>
        <w:rPr>
          <w:rFonts w:eastAsia="Times New Roman" w:cs="Arial"/>
          <w:szCs w:val="20"/>
        </w:rPr>
      </w:pPr>
      <w:r w:rsidRPr="00A16885">
        <w:rPr>
          <w:rFonts w:eastAsia="Times New Roman" w:cs="Arial"/>
          <w:szCs w:val="20"/>
        </w:rPr>
        <w:t>Vir: SVRK.</w:t>
      </w:r>
    </w:p>
    <w:p w14:paraId="7C737BD4" w14:textId="77777777" w:rsidR="0048325F" w:rsidRPr="00AE5778" w:rsidRDefault="0048325F" w:rsidP="0048325F">
      <w:pPr>
        <w:spacing w:line="276" w:lineRule="auto"/>
        <w:rPr>
          <w:rFonts w:eastAsia="Times New Roman" w:cs="Arial"/>
          <w:i/>
          <w:szCs w:val="20"/>
        </w:rPr>
      </w:pPr>
    </w:p>
    <w:p w14:paraId="75625E69" w14:textId="4CE93505" w:rsidR="0048325F" w:rsidRPr="00AE5778" w:rsidRDefault="0048325F" w:rsidP="0048325F">
      <w:pPr>
        <w:spacing w:line="276" w:lineRule="auto"/>
        <w:rPr>
          <w:rFonts w:eastAsia="Times New Roman" w:cs="Arial"/>
          <w:i/>
          <w:szCs w:val="20"/>
        </w:rPr>
      </w:pPr>
      <w:r w:rsidRPr="00AE5778">
        <w:rPr>
          <w:rFonts w:eastAsia="Times New Roman" w:cs="Arial"/>
          <w:i/>
          <w:szCs w:val="20"/>
        </w:rPr>
        <w:t xml:space="preserve">Shema v notranjem krogu prikazuje ključni cilj, ki je </w:t>
      </w:r>
      <w:proofErr w:type="spellStart"/>
      <w:r w:rsidRPr="00AE5778">
        <w:rPr>
          <w:rFonts w:eastAsia="Times New Roman" w:cs="Arial"/>
          <w:i/>
          <w:szCs w:val="20"/>
        </w:rPr>
        <w:t>t.i</w:t>
      </w:r>
      <w:proofErr w:type="spellEnd"/>
      <w:r w:rsidRPr="00AE5778">
        <w:rPr>
          <w:rFonts w:eastAsia="Times New Roman" w:cs="Arial"/>
          <w:i/>
          <w:szCs w:val="20"/>
        </w:rPr>
        <w:t>. zeleni prehod</w:t>
      </w:r>
      <w:r>
        <w:rPr>
          <w:rFonts w:eastAsia="Times New Roman" w:cs="Arial"/>
          <w:i/>
          <w:szCs w:val="20"/>
        </w:rPr>
        <w:t xml:space="preserve">, ki </w:t>
      </w:r>
      <w:r w:rsidR="000E523A">
        <w:rPr>
          <w:rFonts w:eastAsia="Times New Roman" w:cs="Arial"/>
          <w:i/>
          <w:szCs w:val="20"/>
        </w:rPr>
        <w:t>g</w:t>
      </w:r>
      <w:r>
        <w:rPr>
          <w:rFonts w:eastAsia="Times New Roman" w:cs="Arial"/>
          <w:i/>
          <w:szCs w:val="20"/>
        </w:rPr>
        <w:t xml:space="preserve">a </w:t>
      </w:r>
      <w:r w:rsidR="000E523A">
        <w:rPr>
          <w:rFonts w:eastAsia="Times New Roman" w:cs="Arial"/>
          <w:i/>
          <w:szCs w:val="20"/>
        </w:rPr>
        <w:t xml:space="preserve">ni moč uresničiti brez ustreznih znanj in kompetenc kot tudi ne brez ustreznih in dovolj razvitih </w:t>
      </w:r>
      <w:r w:rsidRPr="00AE5778">
        <w:rPr>
          <w:rFonts w:eastAsia="Times New Roman" w:cs="Arial"/>
          <w:i/>
          <w:szCs w:val="20"/>
        </w:rPr>
        <w:t>orod</w:t>
      </w:r>
      <w:r w:rsidR="000E523A">
        <w:rPr>
          <w:rFonts w:eastAsia="Times New Roman" w:cs="Arial"/>
          <w:i/>
          <w:szCs w:val="20"/>
        </w:rPr>
        <w:t>i</w:t>
      </w:r>
      <w:r w:rsidRPr="00AE5778">
        <w:rPr>
          <w:rFonts w:eastAsia="Times New Roman" w:cs="Arial"/>
          <w:i/>
          <w:szCs w:val="20"/>
        </w:rPr>
        <w:t>j, torej ključn</w:t>
      </w:r>
      <w:r w:rsidR="000E523A">
        <w:rPr>
          <w:rFonts w:eastAsia="Times New Roman" w:cs="Arial"/>
          <w:i/>
          <w:szCs w:val="20"/>
        </w:rPr>
        <w:t>ih</w:t>
      </w:r>
      <w:r w:rsidRPr="00AE5778">
        <w:rPr>
          <w:rFonts w:eastAsia="Times New Roman" w:cs="Arial"/>
          <w:i/>
          <w:szCs w:val="20"/>
        </w:rPr>
        <w:t xml:space="preserve"> </w:t>
      </w:r>
      <w:proofErr w:type="spellStart"/>
      <w:r w:rsidRPr="00AE5778">
        <w:rPr>
          <w:rFonts w:eastAsia="Times New Roman" w:cs="Arial"/>
          <w:i/>
          <w:szCs w:val="20"/>
        </w:rPr>
        <w:t>omogočitven</w:t>
      </w:r>
      <w:r w:rsidR="000E523A">
        <w:rPr>
          <w:rFonts w:eastAsia="Times New Roman" w:cs="Arial"/>
          <w:i/>
          <w:szCs w:val="20"/>
        </w:rPr>
        <w:t>ih</w:t>
      </w:r>
      <w:proofErr w:type="spellEnd"/>
      <w:r w:rsidRPr="00AE5778">
        <w:rPr>
          <w:rFonts w:eastAsia="Times New Roman" w:cs="Arial"/>
          <w:i/>
          <w:szCs w:val="20"/>
        </w:rPr>
        <w:t xml:space="preserve"> tehnologij, </w:t>
      </w:r>
      <w:r w:rsidR="000E523A">
        <w:rPr>
          <w:rFonts w:eastAsia="Times New Roman" w:cs="Arial"/>
          <w:i/>
          <w:szCs w:val="20"/>
        </w:rPr>
        <w:t xml:space="preserve">vključno z IKT. Področja kjer Slovenija izkazuje kritično maso kapacitet in kompetenc za dosego tega cilja predstavlja zunanjih 9 oz. 10 krogov </w:t>
      </w:r>
      <w:r w:rsidRPr="00AE5778">
        <w:rPr>
          <w:rFonts w:eastAsia="Times New Roman" w:cs="Arial"/>
          <w:i/>
          <w:szCs w:val="20"/>
        </w:rPr>
        <w:t xml:space="preserve"> prednostn</w:t>
      </w:r>
      <w:r w:rsidR="000E523A">
        <w:rPr>
          <w:rFonts w:eastAsia="Times New Roman" w:cs="Arial"/>
          <w:i/>
          <w:szCs w:val="20"/>
        </w:rPr>
        <w:t>ih</w:t>
      </w:r>
      <w:r w:rsidRPr="00AE5778">
        <w:rPr>
          <w:rFonts w:eastAsia="Times New Roman" w:cs="Arial"/>
          <w:i/>
          <w:szCs w:val="20"/>
        </w:rPr>
        <w:t xml:space="preserve"> področ</w:t>
      </w:r>
      <w:r w:rsidR="000E523A">
        <w:rPr>
          <w:rFonts w:eastAsia="Times New Roman" w:cs="Arial"/>
          <w:i/>
          <w:szCs w:val="20"/>
        </w:rPr>
        <w:t>i</w:t>
      </w:r>
      <w:r w:rsidRPr="00AE5778">
        <w:rPr>
          <w:rFonts w:eastAsia="Times New Roman" w:cs="Arial"/>
          <w:i/>
          <w:szCs w:val="20"/>
        </w:rPr>
        <w:t>j</w:t>
      </w:r>
      <w:r w:rsidR="000E523A">
        <w:rPr>
          <w:rFonts w:eastAsia="Times New Roman" w:cs="Arial"/>
          <w:i/>
          <w:szCs w:val="20"/>
        </w:rPr>
        <w:t xml:space="preserve"> S5. </w:t>
      </w:r>
    </w:p>
    <w:p w14:paraId="44DB5607" w14:textId="77777777" w:rsidR="0059111C" w:rsidRPr="00AE5778" w:rsidRDefault="0059111C" w:rsidP="00D7155D">
      <w:pPr>
        <w:pStyle w:val="Odstavekseznama"/>
        <w:numPr>
          <w:ilvl w:val="0"/>
          <w:numId w:val="30"/>
        </w:numPr>
        <w:spacing w:before="400" w:after="200" w:line="276" w:lineRule="auto"/>
        <w:outlineLvl w:val="9"/>
        <w:rPr>
          <w:rFonts w:eastAsiaTheme="minorHAnsi" w:cs="Arial"/>
          <w:b/>
          <w:color w:val="auto"/>
        </w:rPr>
      </w:pPr>
      <w:r w:rsidRPr="00AE5778">
        <w:rPr>
          <w:rFonts w:eastAsiaTheme="minorHAnsi" w:cs="Arial"/>
          <w:b/>
          <w:color w:val="auto"/>
        </w:rPr>
        <w:t>Prvi nivo: Prednostna področja S5</w:t>
      </w:r>
    </w:p>
    <w:p w14:paraId="2D802AC1" w14:textId="29A3D1F7" w:rsidR="0059111C" w:rsidRPr="00AE5778" w:rsidRDefault="0059111C" w:rsidP="0059111C">
      <w:pPr>
        <w:spacing w:line="276" w:lineRule="auto"/>
        <w:rPr>
          <w:rFonts w:cs="Arial"/>
          <w:szCs w:val="20"/>
        </w:rPr>
      </w:pPr>
      <w:r w:rsidRPr="00AE5778">
        <w:rPr>
          <w:rFonts w:cs="Arial"/>
          <w:szCs w:val="20"/>
        </w:rPr>
        <w:t>Krovno raven ustroja S5 predstavlja</w:t>
      </w:r>
      <w:r w:rsidR="00496E46" w:rsidRPr="00AE5778">
        <w:rPr>
          <w:rFonts w:cs="Arial"/>
          <w:szCs w:val="20"/>
        </w:rPr>
        <w:t xml:space="preserve"> </w:t>
      </w:r>
      <w:r w:rsidR="00496E46" w:rsidRPr="00AE5778">
        <w:rPr>
          <w:rFonts w:cs="Arial"/>
          <w:b/>
          <w:szCs w:val="20"/>
        </w:rPr>
        <w:t>10</w:t>
      </w:r>
      <w:r w:rsidRPr="00AE5778">
        <w:rPr>
          <w:rFonts w:cs="Arial"/>
          <w:b/>
          <w:szCs w:val="20"/>
        </w:rPr>
        <w:t xml:space="preserve"> prednostn</w:t>
      </w:r>
      <w:r w:rsidR="00496E46" w:rsidRPr="00AE5778">
        <w:rPr>
          <w:rFonts w:cs="Arial"/>
          <w:b/>
          <w:szCs w:val="20"/>
        </w:rPr>
        <w:t>ih</w:t>
      </w:r>
      <w:r w:rsidRPr="00AE5778">
        <w:rPr>
          <w:rFonts w:cs="Arial"/>
          <w:b/>
          <w:szCs w:val="20"/>
        </w:rPr>
        <w:t xml:space="preserve"> področ</w:t>
      </w:r>
      <w:r w:rsidR="00496E46" w:rsidRPr="00AE5778">
        <w:rPr>
          <w:rFonts w:cs="Arial"/>
          <w:b/>
          <w:szCs w:val="20"/>
        </w:rPr>
        <w:t>ij</w:t>
      </w:r>
      <w:r w:rsidRPr="00AE5778">
        <w:rPr>
          <w:rFonts w:cs="Arial"/>
          <w:b/>
          <w:szCs w:val="20"/>
        </w:rPr>
        <w:t xml:space="preserve"> </w:t>
      </w:r>
      <w:r w:rsidRPr="00AE5778">
        <w:rPr>
          <w:rFonts w:cs="Arial"/>
          <w:i/>
          <w:szCs w:val="20"/>
        </w:rPr>
        <w:t xml:space="preserve">(prvi nivo </w:t>
      </w:r>
      <w:proofErr w:type="spellStart"/>
      <w:r w:rsidRPr="00AE5778">
        <w:rPr>
          <w:rFonts w:cs="Arial"/>
          <w:i/>
          <w:szCs w:val="20"/>
        </w:rPr>
        <w:t>prioritizacije</w:t>
      </w:r>
      <w:proofErr w:type="spellEnd"/>
      <w:r w:rsidRPr="00AE5778">
        <w:rPr>
          <w:rFonts w:cs="Arial"/>
          <w:i/>
          <w:szCs w:val="20"/>
        </w:rPr>
        <w:t>)</w:t>
      </w:r>
      <w:r w:rsidRPr="00AE5778">
        <w:rPr>
          <w:rFonts w:cs="Arial"/>
          <w:szCs w:val="20"/>
        </w:rPr>
        <w:t xml:space="preserve">: Pametna mesta in skupnosti, Horizontalna mreža informacijsko-komunikacijskih tehnologij (HOM IKT), Zdravje-medicina, Pametne stavbe in dom z lesno verigo, Trajnostna pridelava hrane, Mreže za prehod v krožno gospodarstvo, Trajnostni turizem, Mobilnost, Tovarne prihodnosti, </w:t>
      </w:r>
      <w:r w:rsidR="002D7E36" w:rsidRPr="00AE5778">
        <w:rPr>
          <w:rFonts w:cs="Arial"/>
          <w:szCs w:val="20"/>
        </w:rPr>
        <w:t>M</w:t>
      </w:r>
      <w:r w:rsidRPr="00AE5778">
        <w:rPr>
          <w:rFonts w:cs="Arial"/>
          <w:szCs w:val="20"/>
        </w:rPr>
        <w:t>ateriali kot končni produkti.</w:t>
      </w:r>
    </w:p>
    <w:p w14:paraId="48A22131" w14:textId="4317695C" w:rsidR="002076DF" w:rsidRPr="00A16885" w:rsidRDefault="0059111C" w:rsidP="0059111C">
      <w:pPr>
        <w:spacing w:line="276" w:lineRule="auto"/>
        <w:rPr>
          <w:rFonts w:cs="Arial"/>
          <w:szCs w:val="20"/>
        </w:rPr>
      </w:pPr>
      <w:r w:rsidRPr="00AE5778">
        <w:rPr>
          <w:rFonts w:cs="Arial"/>
          <w:szCs w:val="20"/>
        </w:rPr>
        <w:t>Prednostna področja ustrezajo domenam SRIP</w:t>
      </w:r>
      <w:r w:rsidR="008E6E10" w:rsidRPr="00A16885">
        <w:rPr>
          <w:rStyle w:val="Sprotnaopomba-sklic"/>
          <w:rFonts w:cs="Arial"/>
          <w:b/>
          <w:szCs w:val="20"/>
        </w:rPr>
        <w:footnoteReference w:id="18"/>
      </w:r>
      <w:r w:rsidRPr="00A16885">
        <w:rPr>
          <w:rFonts w:cs="Arial"/>
          <w:szCs w:val="20"/>
        </w:rPr>
        <w:t>. Gre za področja, kjer ima Slovenija inovacijski potencial za vzpostavitev konkurenčne prednosti za umeščanje na globalnih trgih ter s tem za krepitev svoje prepoznavnosti. Na ravni prednostnega področja se spremlja ključne kazalnike uspešnosti (KPI</w:t>
      </w:r>
      <w:r w:rsidRPr="00A16885">
        <w:rPr>
          <w:rFonts w:cs="Arial"/>
          <w:szCs w:val="20"/>
          <w:vertAlign w:val="superscript"/>
        </w:rPr>
        <w:footnoteReference w:id="19"/>
      </w:r>
      <w:r w:rsidRPr="00A16885">
        <w:rPr>
          <w:rFonts w:cs="Arial"/>
          <w:szCs w:val="20"/>
        </w:rPr>
        <w:t>) ter kazalnike rezultatov in obenem izvaja vrednotenje ter sofinanciranje skupnih dejavnosti prednostnega področja</w:t>
      </w:r>
      <w:r w:rsidRPr="00A16885">
        <w:rPr>
          <w:rFonts w:cs="Arial"/>
          <w:szCs w:val="20"/>
          <w:vertAlign w:val="superscript"/>
        </w:rPr>
        <w:footnoteReference w:id="20"/>
      </w:r>
      <w:r w:rsidRPr="00A16885">
        <w:rPr>
          <w:rFonts w:cs="Arial"/>
          <w:szCs w:val="20"/>
        </w:rPr>
        <w:t xml:space="preserve">. </w:t>
      </w:r>
    </w:p>
    <w:p w14:paraId="56CCA086" w14:textId="39FF2D48" w:rsidR="0059111C" w:rsidRPr="00AE5778" w:rsidRDefault="0059111C" w:rsidP="0096795D">
      <w:pPr>
        <w:spacing w:line="276" w:lineRule="auto"/>
        <w:ind w:left="708"/>
        <w:rPr>
          <w:rFonts w:cs="Arial"/>
          <w:szCs w:val="20"/>
          <w:u w:val="single"/>
        </w:rPr>
      </w:pPr>
      <w:r w:rsidRPr="00AE5778">
        <w:rPr>
          <w:rFonts w:cs="Arial"/>
          <w:szCs w:val="20"/>
          <w:u w:val="single"/>
        </w:rPr>
        <w:t xml:space="preserve">Horizontalne mreže (ključne </w:t>
      </w:r>
      <w:proofErr w:type="spellStart"/>
      <w:r w:rsidRPr="00AE5778">
        <w:rPr>
          <w:rFonts w:cs="Arial"/>
          <w:szCs w:val="20"/>
          <w:u w:val="single"/>
        </w:rPr>
        <w:t>omogočitvene</w:t>
      </w:r>
      <w:proofErr w:type="spellEnd"/>
      <w:r w:rsidRPr="00AE5778">
        <w:rPr>
          <w:rFonts w:cs="Arial"/>
          <w:szCs w:val="20"/>
          <w:u w:val="single"/>
        </w:rPr>
        <w:t xml:space="preserve"> tehnologije) </w:t>
      </w:r>
    </w:p>
    <w:p w14:paraId="033722C1" w14:textId="77777777" w:rsidR="0059111C" w:rsidRPr="00AE5778" w:rsidRDefault="0059111C" w:rsidP="0059111C">
      <w:pPr>
        <w:spacing w:line="276" w:lineRule="auto"/>
        <w:rPr>
          <w:rFonts w:cs="Arial"/>
          <w:szCs w:val="20"/>
        </w:rPr>
      </w:pPr>
      <w:r w:rsidRPr="00AE5778">
        <w:rPr>
          <w:rFonts w:cs="Arial"/>
          <w:szCs w:val="20"/>
        </w:rPr>
        <w:t xml:space="preserve">EDP je narekoval spremembo v zasnovi ustroja S5 na način večje vidnosti HOM, tako v strukturi prednostnih področij kot v svežnju ukrepov in upravljanju S5. V strukturi prednostnih področij se v S5 navedeno odraža skozi jasnejšo koncentracijo IKT vertikal na eni in IKT horizontal (kot ključne </w:t>
      </w:r>
      <w:proofErr w:type="spellStart"/>
      <w:r w:rsidRPr="00AE5778">
        <w:rPr>
          <w:rFonts w:cs="Arial"/>
          <w:szCs w:val="20"/>
        </w:rPr>
        <w:t>omogočitvene</w:t>
      </w:r>
      <w:proofErr w:type="spellEnd"/>
      <w:r w:rsidRPr="00AE5778">
        <w:rPr>
          <w:rFonts w:cs="Arial"/>
          <w:szCs w:val="20"/>
        </w:rPr>
        <w:t xml:space="preserve"> tehnologije - </w:t>
      </w:r>
      <w:proofErr w:type="spellStart"/>
      <w:r w:rsidRPr="00AE5778">
        <w:rPr>
          <w:rFonts w:cs="Arial"/>
          <w:szCs w:val="20"/>
        </w:rPr>
        <w:t>KETs</w:t>
      </w:r>
      <w:proofErr w:type="spellEnd"/>
      <w:r w:rsidRPr="00AE5778">
        <w:rPr>
          <w:rFonts w:cs="Arial"/>
          <w:szCs w:val="20"/>
        </w:rPr>
        <w:t xml:space="preserve">) na drugi strani pod enotnim </w:t>
      </w:r>
      <w:r w:rsidRPr="00AE5778">
        <w:rPr>
          <w:rFonts w:cs="Arial"/>
          <w:b/>
          <w:szCs w:val="20"/>
        </w:rPr>
        <w:t>prednostnim področjem HOM IKT</w:t>
      </w:r>
      <w:r w:rsidRPr="00AE5778">
        <w:rPr>
          <w:rFonts w:cs="Arial"/>
          <w:szCs w:val="20"/>
        </w:rPr>
        <w:t xml:space="preserve">. Slednje tako ne odraža več izključno </w:t>
      </w:r>
      <w:proofErr w:type="spellStart"/>
      <w:r w:rsidRPr="00AE5778">
        <w:rPr>
          <w:rFonts w:cs="Arial"/>
          <w:szCs w:val="20"/>
        </w:rPr>
        <w:t>integriranosti</w:t>
      </w:r>
      <w:proofErr w:type="spellEnd"/>
      <w:r w:rsidRPr="00AE5778">
        <w:rPr>
          <w:rFonts w:cs="Arial"/>
          <w:szCs w:val="20"/>
        </w:rPr>
        <w:t xml:space="preserve"> v prednostno področje Pametna mesta in skupnosti, temveč je prepoznana njegova širša narava, ki v nadaljevanju pomeni tudi tesnejše povezovanje, koherenco med prednostnimi področji. </w:t>
      </w:r>
    </w:p>
    <w:p w14:paraId="753CF311" w14:textId="751BEBDD" w:rsidR="0059111C" w:rsidRPr="00AE5778" w:rsidRDefault="0059111C" w:rsidP="0059111C">
      <w:pPr>
        <w:spacing w:line="276" w:lineRule="auto"/>
        <w:rPr>
          <w:rFonts w:cs="Arial"/>
          <w:szCs w:val="20"/>
        </w:rPr>
      </w:pPr>
      <w:r w:rsidRPr="00AE5778">
        <w:rPr>
          <w:szCs w:val="20"/>
        </w:rPr>
        <w:t xml:space="preserve">Ključne </w:t>
      </w:r>
      <w:proofErr w:type="spellStart"/>
      <w:r w:rsidRPr="00AE5778">
        <w:rPr>
          <w:szCs w:val="20"/>
        </w:rPr>
        <w:t>omogočitvene</w:t>
      </w:r>
      <w:proofErr w:type="spellEnd"/>
      <w:r w:rsidRPr="00AE5778">
        <w:rPr>
          <w:szCs w:val="20"/>
        </w:rPr>
        <w:t xml:space="preserve"> tehnologije v S5, poleg HOM IKT in skupnosti (</w:t>
      </w:r>
      <w:proofErr w:type="spellStart"/>
      <w:r w:rsidRPr="00AE5778">
        <w:rPr>
          <w:szCs w:val="20"/>
        </w:rPr>
        <w:t>PMiS</w:t>
      </w:r>
      <w:proofErr w:type="spellEnd"/>
      <w:r w:rsidRPr="00AE5778">
        <w:rPr>
          <w:szCs w:val="20"/>
        </w:rPr>
        <w:t xml:space="preserve">), predstavljajo štiri </w:t>
      </w:r>
      <w:r w:rsidRPr="00AE5778">
        <w:rPr>
          <w:b/>
          <w:szCs w:val="20"/>
        </w:rPr>
        <w:t>horizontalne mreže, ki so del SRIP Tovarne prihodnosti</w:t>
      </w:r>
      <w:r w:rsidRPr="00AE5778">
        <w:rPr>
          <w:szCs w:val="20"/>
        </w:rPr>
        <w:t xml:space="preserve"> (</w:t>
      </w:r>
      <w:r w:rsidR="002D7E36" w:rsidRPr="00AE5778">
        <w:rPr>
          <w:szCs w:val="20"/>
        </w:rPr>
        <w:t xml:space="preserve">novi materiali, </w:t>
      </w:r>
      <w:proofErr w:type="spellStart"/>
      <w:r w:rsidR="002D7E36" w:rsidRPr="00AE5778">
        <w:rPr>
          <w:szCs w:val="20"/>
        </w:rPr>
        <w:t>nano</w:t>
      </w:r>
      <w:proofErr w:type="spellEnd"/>
      <w:r w:rsidR="002D7E36" w:rsidRPr="00AE5778">
        <w:rPr>
          <w:szCs w:val="20"/>
        </w:rPr>
        <w:t xml:space="preserve"> in kvantne tehnologije</w:t>
      </w:r>
      <w:r w:rsidRPr="00AE5778">
        <w:rPr>
          <w:szCs w:val="20"/>
        </w:rPr>
        <w:t xml:space="preserve">, plazemske tehnologije, robotika, tehnologija vodenja). </w:t>
      </w:r>
      <w:r w:rsidR="00560D7E">
        <w:rPr>
          <w:szCs w:val="20"/>
        </w:rPr>
        <w:t xml:space="preserve">Strateško naravo </w:t>
      </w:r>
      <w:r w:rsidRPr="00AE5778">
        <w:rPr>
          <w:szCs w:val="20"/>
        </w:rPr>
        <w:t xml:space="preserve">HOM </w:t>
      </w:r>
      <w:r w:rsidR="00560D7E">
        <w:rPr>
          <w:szCs w:val="20"/>
        </w:rPr>
        <w:t xml:space="preserve">izkazuje </w:t>
      </w:r>
      <w:r w:rsidR="00D7155D">
        <w:rPr>
          <w:szCs w:val="20"/>
        </w:rPr>
        <w:t xml:space="preserve"> njihovo poslanstvo</w:t>
      </w:r>
      <w:r w:rsidR="00560D7E">
        <w:rPr>
          <w:szCs w:val="20"/>
        </w:rPr>
        <w:t xml:space="preserve"> - </w:t>
      </w:r>
      <w:r w:rsidRPr="00AE5778">
        <w:rPr>
          <w:szCs w:val="20"/>
        </w:rPr>
        <w:t xml:space="preserve">zelena tehnološka in digitalna preobrazba vseh prednostnih področij S5, vključno z razvojem kompetenc in profilov. So nosilci strategije, vnašajo nova znanja in namere v celoten inovacijski cikel od TRL 3 naprej. Pri tem horizontalno prepletajo </w:t>
      </w:r>
      <w:proofErr w:type="spellStart"/>
      <w:r w:rsidRPr="00AE5778">
        <w:rPr>
          <w:szCs w:val="20"/>
        </w:rPr>
        <w:t>omogočitvene</w:t>
      </w:r>
      <w:proofErr w:type="spellEnd"/>
      <w:r w:rsidRPr="00AE5778">
        <w:rPr>
          <w:szCs w:val="20"/>
        </w:rPr>
        <w:t xml:space="preserve"> tehnologije in produktne smeri znotraj vseh SRIP-</w:t>
      </w:r>
      <w:r w:rsidRPr="00AE5778">
        <w:rPr>
          <w:rFonts w:cs="Arial"/>
          <w:szCs w:val="20"/>
        </w:rPr>
        <w:t xml:space="preserve">ov ter na ta način ustvarjajo nova presečna tehnološka področja in nove presečne produktne smeri. Načrtovana presečna področja se vključujejo v akcijske načrte posameznih HOM in se razvijajo na osnovi koncentracije kompetenc in poslovnih usmeritev. </w:t>
      </w:r>
    </w:p>
    <w:p w14:paraId="3E45D2C8" w14:textId="70E45AE2" w:rsidR="0059111C" w:rsidRPr="00AE5778" w:rsidRDefault="0059111C" w:rsidP="0059111C">
      <w:pPr>
        <w:spacing w:line="276" w:lineRule="auto"/>
        <w:rPr>
          <w:rFonts w:cs="Arial"/>
          <w:szCs w:val="20"/>
        </w:rPr>
      </w:pPr>
      <w:r w:rsidRPr="00AE5778">
        <w:rPr>
          <w:rFonts w:cs="Arial"/>
          <w:szCs w:val="20"/>
        </w:rPr>
        <w:t xml:space="preserve">S5 odraža tudi integracijo prednostnega področja </w:t>
      </w:r>
      <w:r w:rsidRPr="00AE5778">
        <w:rPr>
          <w:rFonts w:cs="Arial"/>
          <w:b/>
          <w:szCs w:val="20"/>
        </w:rPr>
        <w:t xml:space="preserve">Mreže za prehod v krožno gospodarstvo kot vertikalnega in horizontalnega prednostnega področja </w:t>
      </w:r>
      <w:r w:rsidRPr="00AE5778">
        <w:rPr>
          <w:rFonts w:cs="Arial"/>
          <w:szCs w:val="20"/>
        </w:rPr>
        <w:t xml:space="preserve">hkrati, glede na njegovo združevanje produktnih smeri, namenjenih uveljavljanju v celotnem gospodarstvu. Preko procesa EDP se je namreč izkazalo, da so fokusna področja in produktne smeri (kot opredeljene v akcijskih načrtih SRIP) v poudarjeni meri usmerjeni v preobrazbo proizvodnih procesov. Predvsem v tradicionalnih industrijah (avtomobilska, gradbena, materiali) se tako proizvodni procesi premikajo proti področjem krožno, </w:t>
      </w:r>
      <w:proofErr w:type="spellStart"/>
      <w:r w:rsidRPr="00AE5778">
        <w:rPr>
          <w:rFonts w:cs="Arial"/>
          <w:szCs w:val="20"/>
        </w:rPr>
        <w:t>nizkoogljično</w:t>
      </w:r>
      <w:proofErr w:type="spellEnd"/>
      <w:r w:rsidRPr="00AE5778">
        <w:rPr>
          <w:rFonts w:cs="Arial"/>
          <w:szCs w:val="20"/>
        </w:rPr>
        <w:t xml:space="preserve">, zeleno in modernizirane Industrije 4.0. </w:t>
      </w:r>
    </w:p>
    <w:p w14:paraId="17B419F3" w14:textId="26B9EB04" w:rsidR="0059111C" w:rsidRPr="00AE5778" w:rsidRDefault="0059111C" w:rsidP="0059111C">
      <w:pPr>
        <w:spacing w:line="276" w:lineRule="auto"/>
        <w:rPr>
          <w:rFonts w:cs="Arial"/>
          <w:szCs w:val="20"/>
        </w:rPr>
      </w:pPr>
      <w:r w:rsidRPr="00AE5778">
        <w:rPr>
          <w:rFonts w:cs="Arial"/>
          <w:szCs w:val="20"/>
        </w:rPr>
        <w:t>Mreže za prehod v krožno gospodarstvo in KET</w:t>
      </w:r>
      <w:r w:rsidR="002D7E36" w:rsidRPr="00AE5778">
        <w:rPr>
          <w:rFonts w:cs="Arial"/>
          <w:szCs w:val="20"/>
        </w:rPr>
        <w:t>-</w:t>
      </w:r>
      <w:r w:rsidRPr="00AE5778">
        <w:rPr>
          <w:rFonts w:cs="Arial"/>
          <w:szCs w:val="20"/>
        </w:rPr>
        <w:t>s</w:t>
      </w:r>
      <w:r w:rsidR="002D7E36" w:rsidRPr="00AE5778">
        <w:rPr>
          <w:rFonts w:cs="Arial"/>
          <w:szCs w:val="20"/>
        </w:rPr>
        <w:t>i</w:t>
      </w:r>
      <w:r w:rsidRPr="00AE5778">
        <w:rPr>
          <w:rFonts w:cs="Arial"/>
          <w:szCs w:val="20"/>
        </w:rPr>
        <w:t xml:space="preserve"> </w:t>
      </w:r>
      <w:r w:rsidR="00911C97" w:rsidRPr="00A16885">
        <w:rPr>
          <w:rFonts w:cs="Arial"/>
          <w:szCs w:val="20"/>
        </w:rPr>
        <w:t>ohranjajo</w:t>
      </w:r>
      <w:r w:rsidRPr="00AE5778">
        <w:rPr>
          <w:rFonts w:cs="Arial"/>
          <w:szCs w:val="20"/>
        </w:rPr>
        <w:t xml:space="preserve"> KET v enovitem poslovnem modelu</w:t>
      </w:r>
      <w:r w:rsidR="00911C97" w:rsidRPr="00AE5778">
        <w:rPr>
          <w:rFonts w:cs="Arial"/>
          <w:szCs w:val="20"/>
        </w:rPr>
        <w:t>,</w:t>
      </w:r>
      <w:r w:rsidRPr="00AE5778">
        <w:rPr>
          <w:rFonts w:cs="Arial"/>
          <w:szCs w:val="20"/>
        </w:rPr>
        <w:t xml:space="preserve"> ob predpostavki prilagojenega svežnja ukrepov, ki stimulirajo in omogočajo kontinuirano povezovanje verig vrednosti prednostih področij z omenjenimi HOM brez dodatne finančne obremenitve ostalih SRIP. Slednje narekuje tudi opravljeno vrednotenje učinkov SRIP ob prehodu v tretjo fazo delovanja (2020), kjer je bila najnižja povprečna ocena SRIP dosežena prav na tretjem od petih meril: »obseg uvajanja horizontalnih </w:t>
      </w:r>
      <w:proofErr w:type="spellStart"/>
      <w:r w:rsidRPr="00AE5778">
        <w:rPr>
          <w:rFonts w:cs="Arial"/>
          <w:szCs w:val="20"/>
        </w:rPr>
        <w:t>omogočitvenih</w:t>
      </w:r>
      <w:proofErr w:type="spellEnd"/>
      <w:r w:rsidRPr="00AE5778">
        <w:rPr>
          <w:rFonts w:cs="Arial"/>
          <w:szCs w:val="20"/>
        </w:rPr>
        <w:t xml:space="preserve"> tehnologij v vertikalne verige vrednosti«.</w:t>
      </w:r>
    </w:p>
    <w:p w14:paraId="73544A34" w14:textId="43EFBFDB" w:rsidR="0059111C" w:rsidRPr="00AE5778" w:rsidRDefault="00560D7E" w:rsidP="0059111C">
      <w:pPr>
        <w:spacing w:line="276" w:lineRule="auto"/>
        <w:rPr>
          <w:rFonts w:cs="Arial"/>
          <w:szCs w:val="20"/>
        </w:rPr>
      </w:pPr>
      <w:r>
        <w:rPr>
          <w:rFonts w:cs="Arial"/>
          <w:szCs w:val="20"/>
        </w:rPr>
        <w:t>I</w:t>
      </w:r>
      <w:r w:rsidR="0059111C" w:rsidRPr="00AE5778">
        <w:rPr>
          <w:rFonts w:cs="Arial"/>
          <w:szCs w:val="20"/>
        </w:rPr>
        <w:t xml:space="preserve">zsledki EDP glede HOM </w:t>
      </w:r>
      <w:r>
        <w:rPr>
          <w:rFonts w:cs="Arial"/>
          <w:szCs w:val="20"/>
        </w:rPr>
        <w:t xml:space="preserve">so </w:t>
      </w:r>
      <w:r w:rsidR="0059111C" w:rsidRPr="00AE5778">
        <w:rPr>
          <w:rFonts w:cs="Arial"/>
          <w:szCs w:val="20"/>
        </w:rPr>
        <w:t xml:space="preserve">upoštevani na naslednji način: (i.) na primeru IKT je bil upoštevan predlog za učvrstitev operativne izvedbene </w:t>
      </w:r>
      <w:r w:rsidR="0059111C" w:rsidRPr="009A0249">
        <w:rPr>
          <w:rFonts w:cs="Arial"/>
          <w:szCs w:val="20"/>
        </w:rPr>
        <w:t>entitete (SRIP) za</w:t>
      </w:r>
      <w:r w:rsidR="0059111C" w:rsidRPr="00AE5778">
        <w:rPr>
          <w:rFonts w:cs="Arial"/>
          <w:szCs w:val="20"/>
        </w:rPr>
        <w:t xml:space="preserve"> IKT HOM, (ii.) na primeru KET </w:t>
      </w:r>
      <w:proofErr w:type="spellStart"/>
      <w:r w:rsidR="0059111C" w:rsidRPr="00AE5778">
        <w:rPr>
          <w:rFonts w:cs="Arial"/>
          <w:szCs w:val="20"/>
        </w:rPr>
        <w:t>ToP</w:t>
      </w:r>
      <w:proofErr w:type="spellEnd"/>
      <w:r w:rsidR="0059111C" w:rsidRPr="00AE5778">
        <w:rPr>
          <w:rFonts w:cs="Arial"/>
          <w:szCs w:val="20"/>
        </w:rPr>
        <w:t xml:space="preserve"> je bila upoštevana preferenca ohranitve poslovnega modela enovitosti, (iii.) Mreže za prehod v krožno gospodarstvo se ohranja kot samostojen poslovni model (iv.) v poglavju o svežnju ukrepov se posebej </w:t>
      </w:r>
      <w:r>
        <w:rPr>
          <w:rFonts w:cs="Arial"/>
          <w:szCs w:val="20"/>
        </w:rPr>
        <w:t xml:space="preserve">izpostavi </w:t>
      </w:r>
      <w:r w:rsidR="0059111C" w:rsidRPr="00AE5778">
        <w:rPr>
          <w:rFonts w:cs="Arial"/>
          <w:szCs w:val="20"/>
        </w:rPr>
        <w:t>KET/HOM.</w:t>
      </w:r>
    </w:p>
    <w:p w14:paraId="47DCF0B5" w14:textId="20398615" w:rsidR="0059111C" w:rsidRPr="00AE5778" w:rsidRDefault="0059111C" w:rsidP="0059111C">
      <w:pPr>
        <w:spacing w:line="276" w:lineRule="auto"/>
      </w:pPr>
      <w:r w:rsidRPr="00AE5778">
        <w:t>Prenovljena S5 torej ohranja osnovno strukturo iz S4</w:t>
      </w:r>
      <w:r w:rsidR="00911C97" w:rsidRPr="00AE5778">
        <w:t>,</w:t>
      </w:r>
      <w:r w:rsidRPr="00AE5778">
        <w:t xml:space="preserve"> pri čemer dodatno utrjuje položaj HOM in KET IKT. Horizontalna mreža IKT je v novem poslovnem modelu samostojno področje, KET v SRIP </w:t>
      </w:r>
      <w:proofErr w:type="spellStart"/>
      <w:r w:rsidRPr="00AE5778">
        <w:t>ToP</w:t>
      </w:r>
      <w:proofErr w:type="spellEnd"/>
      <w:r w:rsidRPr="00AE5778">
        <w:t xml:space="preserve"> ohranjajo enak mrežni status kot v S4. KET tako prispevajo k nadaljnjemu razvoju zelenih tehnologij v vseh prednostnih področjih S5.</w:t>
      </w:r>
    </w:p>
    <w:p w14:paraId="7915F0A6" w14:textId="77777777" w:rsidR="004901C9" w:rsidRPr="00AE5778" w:rsidRDefault="004901C9" w:rsidP="004901C9">
      <w:pPr>
        <w:spacing w:line="276" w:lineRule="auto"/>
        <w:rPr>
          <w:b/>
        </w:rPr>
      </w:pPr>
      <w:r w:rsidRPr="00AE5778">
        <w:rPr>
          <w:b/>
        </w:rPr>
        <w:br w:type="page"/>
      </w:r>
    </w:p>
    <w:p w14:paraId="59BE1048" w14:textId="77777777" w:rsidR="004901C9" w:rsidRPr="00AE5778" w:rsidRDefault="004901C9" w:rsidP="004901C9">
      <w:pPr>
        <w:pBdr>
          <w:top w:val="single" w:sz="12" w:space="6" w:color="60B966"/>
          <w:bottom w:val="single" w:sz="12" w:space="6" w:color="60B966"/>
        </w:pBdr>
        <w:spacing w:line="276" w:lineRule="auto"/>
        <w:rPr>
          <w:rFonts w:eastAsia="Arial" w:cs="Times New Roman (Body CS)"/>
          <w:b/>
          <w:bCs/>
          <w:color w:val="264D2B"/>
        </w:rPr>
        <w:sectPr w:rsidR="004901C9" w:rsidRPr="00AE5778" w:rsidSect="00542BD4">
          <w:headerReference w:type="default" r:id="rId14"/>
          <w:footerReference w:type="default" r:id="rId15"/>
          <w:pgSz w:w="12240" w:h="15840" w:code="1"/>
          <w:pgMar w:top="1417" w:right="1417" w:bottom="1417" w:left="1417" w:header="432" w:footer="432" w:gutter="0"/>
          <w:cols w:space="720"/>
          <w:docGrid w:linePitch="360"/>
        </w:sectPr>
      </w:pPr>
    </w:p>
    <w:p w14:paraId="616E0456" w14:textId="7754D69A" w:rsidR="00D43A19" w:rsidRPr="009A0249" w:rsidRDefault="00E4737E" w:rsidP="00D43A19">
      <w:pPr>
        <w:spacing w:line="276" w:lineRule="auto"/>
      </w:pPr>
      <w:r>
        <w:rPr>
          <w:rFonts w:eastAsia="Arial" w:cs="Times New Roman (Body CS)"/>
          <w:b/>
          <w:bCs/>
          <w:color w:val="264D2B"/>
        </w:rPr>
        <w:t>Osnutek tabele</w:t>
      </w:r>
      <w:r w:rsidR="00C20F36" w:rsidRPr="009A0249">
        <w:rPr>
          <w:rFonts w:eastAsia="Arial" w:cs="Times New Roman (Body CS)"/>
          <w:b/>
          <w:bCs/>
          <w:color w:val="264D2B"/>
        </w:rPr>
        <w:t xml:space="preserve"> 1</w:t>
      </w:r>
      <w:r w:rsidR="00D43A19" w:rsidRPr="009A0249">
        <w:rPr>
          <w:rFonts w:eastAsia="Arial" w:cs="Times New Roman (Body CS)"/>
          <w:b/>
          <w:bCs/>
          <w:color w:val="264D2B"/>
        </w:rPr>
        <w:t xml:space="preserve">: </w:t>
      </w:r>
      <w:r w:rsidR="00C20F36" w:rsidRPr="009A0249">
        <w:rPr>
          <w:rFonts w:eastAsia="Arial" w:cs="Times New Roman (Body CS)"/>
          <w:b/>
          <w:bCs/>
          <w:color w:val="264D2B"/>
        </w:rPr>
        <w:t xml:space="preserve">Opredelitev prednostnih področij, kjer se bodo skladno z EDP aplicirale </w:t>
      </w:r>
      <w:proofErr w:type="spellStart"/>
      <w:r w:rsidR="00C20F36" w:rsidRPr="009A0249">
        <w:rPr>
          <w:rFonts w:eastAsia="Arial" w:cs="Times New Roman (Body CS)"/>
          <w:b/>
          <w:bCs/>
          <w:color w:val="264D2B"/>
        </w:rPr>
        <w:t>omogočitvene</w:t>
      </w:r>
      <w:proofErr w:type="spellEnd"/>
      <w:r w:rsidR="00C20F36" w:rsidRPr="009A0249">
        <w:rPr>
          <w:rFonts w:eastAsia="Arial" w:cs="Times New Roman (Body CS)"/>
          <w:b/>
          <w:bCs/>
          <w:color w:val="264D2B"/>
        </w:rPr>
        <w:t xml:space="preserve"> tehnologije</w:t>
      </w:r>
    </w:p>
    <w:tbl>
      <w:tblPr>
        <w:tblW w:w="13747" w:type="dxa"/>
        <w:tblCellMar>
          <w:left w:w="70" w:type="dxa"/>
          <w:right w:w="70" w:type="dxa"/>
        </w:tblCellMar>
        <w:tblLook w:val="04A0" w:firstRow="1" w:lastRow="0" w:firstColumn="1" w:lastColumn="0" w:noHBand="0" w:noVBand="1"/>
      </w:tblPr>
      <w:tblGrid>
        <w:gridCol w:w="990"/>
        <w:gridCol w:w="850"/>
        <w:gridCol w:w="2268"/>
        <w:gridCol w:w="1134"/>
        <w:gridCol w:w="992"/>
        <w:gridCol w:w="891"/>
        <w:gridCol w:w="1094"/>
        <w:gridCol w:w="1331"/>
        <w:gridCol w:w="1079"/>
        <w:gridCol w:w="992"/>
        <w:gridCol w:w="1134"/>
        <w:gridCol w:w="992"/>
      </w:tblGrid>
      <w:tr w:rsidR="00557B94" w:rsidRPr="00AE5778" w14:paraId="259B359C" w14:textId="77777777" w:rsidTr="0055649F">
        <w:trPr>
          <w:trHeight w:val="1515"/>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3DF802A" w14:textId="17A9AF1B" w:rsidR="00D43A19" w:rsidRPr="00AE5778" w:rsidRDefault="00D43A19" w:rsidP="00AB3F3D">
            <w:pPr>
              <w:spacing w:after="0" w:line="240" w:lineRule="auto"/>
              <w:jc w:val="left"/>
              <w:rPr>
                <w:rFonts w:eastAsia="Times New Roman" w:cs="Arial"/>
                <w:sz w:val="18"/>
                <w:szCs w:val="18"/>
                <w:lang w:eastAsia="sl-SI"/>
              </w:rPr>
            </w:pP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0446E2D" w14:textId="1854BCFF" w:rsidR="00D43A19" w:rsidRPr="00AE5778" w:rsidRDefault="00D43A19" w:rsidP="00AB3F3D">
            <w:pPr>
              <w:spacing w:after="0" w:line="240" w:lineRule="auto"/>
              <w:jc w:val="left"/>
              <w:rPr>
                <w:rFonts w:eastAsia="Times New Roman" w:cs="Arial"/>
                <w:color w:val="000000"/>
                <w:sz w:val="18"/>
                <w:szCs w:val="18"/>
                <w:lang w:eastAsia="sl-SI"/>
              </w:rPr>
            </w:pPr>
          </w:p>
        </w:tc>
        <w:tc>
          <w:tcPr>
            <w:tcW w:w="2268"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C43808D" w14:textId="77777777" w:rsidR="00D43A19" w:rsidRPr="00AE5778" w:rsidRDefault="00D43A19" w:rsidP="00AB3F3D">
            <w:pPr>
              <w:spacing w:after="0" w:line="240" w:lineRule="auto"/>
              <w:jc w:val="left"/>
              <w:rPr>
                <w:rFonts w:eastAsia="Times New Roman" w:cs="Arial"/>
                <w:color w:val="000000"/>
                <w:sz w:val="18"/>
                <w:szCs w:val="18"/>
                <w:lang w:eastAsia="sl-SI"/>
              </w:rPr>
            </w:pPr>
            <w:r w:rsidRPr="00AE5778">
              <w:rPr>
                <w:rFonts w:eastAsia="Times New Roman" w:cs="Arial"/>
                <w:color w:val="000000"/>
                <w:sz w:val="18"/>
                <w:szCs w:val="18"/>
                <w:lang w:eastAsia="sl-SI"/>
              </w:rPr>
              <w:t>HOM/SRIP</w:t>
            </w:r>
          </w:p>
        </w:tc>
        <w:tc>
          <w:tcPr>
            <w:tcW w:w="1134" w:type="dxa"/>
            <w:tcBorders>
              <w:top w:val="single" w:sz="8" w:space="0" w:color="auto"/>
              <w:left w:val="single" w:sz="2" w:space="0" w:color="auto"/>
              <w:bottom w:val="single" w:sz="8" w:space="0" w:color="auto"/>
              <w:right w:val="single" w:sz="8" w:space="0" w:color="auto"/>
            </w:tcBorders>
            <w:shd w:val="clear" w:color="000000" w:fill="1F4E78"/>
            <w:vAlign w:val="center"/>
            <w:hideMark/>
          </w:tcPr>
          <w:p w14:paraId="54A770A5" w14:textId="77777777" w:rsidR="00D43A19" w:rsidRPr="00AE5778" w:rsidRDefault="00D43A19" w:rsidP="00AB3F3D">
            <w:pPr>
              <w:spacing w:after="0" w:line="240" w:lineRule="auto"/>
              <w:jc w:val="left"/>
              <w:rPr>
                <w:rFonts w:eastAsia="Times New Roman" w:cs="Arial"/>
                <w:b/>
                <w:bCs/>
                <w:color w:val="FFFFFF"/>
                <w:sz w:val="18"/>
                <w:szCs w:val="18"/>
                <w:lang w:eastAsia="sl-SI"/>
              </w:rPr>
            </w:pPr>
            <w:r w:rsidRPr="00AE5778">
              <w:rPr>
                <w:rFonts w:eastAsia="Times New Roman" w:cs="Arial"/>
                <w:b/>
                <w:bCs/>
                <w:color w:val="FFFFFF"/>
                <w:sz w:val="18"/>
                <w:szCs w:val="18"/>
                <w:lang w:eastAsia="sl-SI"/>
              </w:rPr>
              <w:t>Pametna mesta in skupnosti</w:t>
            </w:r>
          </w:p>
        </w:tc>
        <w:tc>
          <w:tcPr>
            <w:tcW w:w="992" w:type="dxa"/>
            <w:tcBorders>
              <w:top w:val="single" w:sz="8" w:space="0" w:color="auto"/>
              <w:left w:val="nil"/>
              <w:bottom w:val="single" w:sz="8" w:space="0" w:color="auto"/>
              <w:right w:val="single" w:sz="4" w:space="0" w:color="auto"/>
            </w:tcBorders>
            <w:shd w:val="clear" w:color="000000" w:fill="1F4E78"/>
            <w:vAlign w:val="center"/>
            <w:hideMark/>
          </w:tcPr>
          <w:p w14:paraId="36995876" w14:textId="77777777" w:rsidR="00D43A19" w:rsidRPr="00AE5778" w:rsidRDefault="00D43A19" w:rsidP="00AB3F3D">
            <w:pPr>
              <w:spacing w:after="0" w:line="240" w:lineRule="auto"/>
              <w:jc w:val="left"/>
              <w:rPr>
                <w:rFonts w:eastAsia="Times New Roman" w:cs="Arial"/>
                <w:b/>
                <w:bCs/>
                <w:color w:val="FFFFFF"/>
                <w:sz w:val="18"/>
                <w:szCs w:val="18"/>
                <w:lang w:eastAsia="sl-SI"/>
              </w:rPr>
            </w:pPr>
            <w:r w:rsidRPr="00AE5778">
              <w:rPr>
                <w:rFonts w:eastAsia="Times New Roman" w:cs="Arial"/>
                <w:b/>
                <w:bCs/>
                <w:color w:val="FFFFFF"/>
                <w:sz w:val="18"/>
                <w:szCs w:val="18"/>
                <w:lang w:eastAsia="sl-SI"/>
              </w:rPr>
              <w:t>Zdravje -medicina</w:t>
            </w:r>
          </w:p>
        </w:tc>
        <w:tc>
          <w:tcPr>
            <w:tcW w:w="891" w:type="dxa"/>
            <w:tcBorders>
              <w:top w:val="single" w:sz="8" w:space="0" w:color="auto"/>
              <w:left w:val="nil"/>
              <w:bottom w:val="single" w:sz="8" w:space="0" w:color="auto"/>
              <w:right w:val="single" w:sz="4" w:space="0" w:color="auto"/>
            </w:tcBorders>
            <w:shd w:val="clear" w:color="000000" w:fill="1F4E78"/>
            <w:vAlign w:val="center"/>
            <w:hideMark/>
          </w:tcPr>
          <w:p w14:paraId="0C9B063F" w14:textId="77777777" w:rsidR="00557B94" w:rsidRPr="00AE5778" w:rsidRDefault="00D43A19" w:rsidP="00AB3F3D">
            <w:pPr>
              <w:spacing w:after="0" w:line="240" w:lineRule="auto"/>
              <w:jc w:val="left"/>
              <w:rPr>
                <w:rFonts w:eastAsia="Times New Roman" w:cs="Arial"/>
                <w:b/>
                <w:bCs/>
                <w:color w:val="FFFFFF"/>
                <w:sz w:val="18"/>
                <w:szCs w:val="18"/>
                <w:lang w:eastAsia="sl-SI"/>
              </w:rPr>
            </w:pPr>
            <w:r w:rsidRPr="00AE5778">
              <w:rPr>
                <w:rFonts w:eastAsia="Times New Roman" w:cs="Arial"/>
                <w:b/>
                <w:bCs/>
                <w:color w:val="FFFFFF"/>
                <w:sz w:val="18"/>
                <w:szCs w:val="18"/>
                <w:lang w:eastAsia="sl-SI"/>
              </w:rPr>
              <w:t xml:space="preserve">Pametne stavbe in dom </w:t>
            </w:r>
          </w:p>
          <w:p w14:paraId="33E37DA3" w14:textId="1DC7948F" w:rsidR="00D43A19" w:rsidRPr="00AE5778" w:rsidRDefault="00D43A19" w:rsidP="00AB3F3D">
            <w:pPr>
              <w:spacing w:after="0" w:line="240" w:lineRule="auto"/>
              <w:jc w:val="left"/>
              <w:rPr>
                <w:rFonts w:eastAsia="Times New Roman" w:cs="Arial"/>
                <w:b/>
                <w:bCs/>
                <w:color w:val="FFFFFF"/>
                <w:sz w:val="18"/>
                <w:szCs w:val="18"/>
                <w:lang w:eastAsia="sl-SI"/>
              </w:rPr>
            </w:pPr>
            <w:r w:rsidRPr="00AE5778">
              <w:rPr>
                <w:rFonts w:eastAsia="Times New Roman" w:cs="Arial"/>
                <w:b/>
                <w:bCs/>
                <w:color w:val="FFFFFF"/>
                <w:sz w:val="18"/>
                <w:szCs w:val="18"/>
                <w:lang w:eastAsia="sl-SI"/>
              </w:rPr>
              <w:t>z lesno verigo</w:t>
            </w:r>
          </w:p>
        </w:tc>
        <w:tc>
          <w:tcPr>
            <w:tcW w:w="1094" w:type="dxa"/>
            <w:tcBorders>
              <w:top w:val="single" w:sz="8" w:space="0" w:color="auto"/>
              <w:left w:val="nil"/>
              <w:bottom w:val="single" w:sz="8" w:space="0" w:color="auto"/>
              <w:right w:val="single" w:sz="8" w:space="0" w:color="auto"/>
            </w:tcBorders>
            <w:shd w:val="clear" w:color="000000" w:fill="1F4E78"/>
            <w:vAlign w:val="center"/>
            <w:hideMark/>
          </w:tcPr>
          <w:p w14:paraId="395796BB" w14:textId="77777777" w:rsidR="00D43A19" w:rsidRPr="00AE5778" w:rsidRDefault="00D43A19" w:rsidP="00AB3F3D">
            <w:pPr>
              <w:spacing w:after="0" w:line="240" w:lineRule="auto"/>
              <w:jc w:val="left"/>
              <w:rPr>
                <w:rFonts w:eastAsia="Times New Roman" w:cs="Arial"/>
                <w:b/>
                <w:bCs/>
                <w:color w:val="FFFFFF"/>
                <w:sz w:val="18"/>
                <w:szCs w:val="18"/>
                <w:lang w:eastAsia="sl-SI"/>
              </w:rPr>
            </w:pPr>
            <w:r w:rsidRPr="00AE5778">
              <w:rPr>
                <w:rFonts w:eastAsia="Times New Roman" w:cs="Arial"/>
                <w:b/>
                <w:bCs/>
                <w:color w:val="FFFFFF"/>
                <w:sz w:val="18"/>
                <w:szCs w:val="18"/>
                <w:lang w:eastAsia="sl-SI"/>
              </w:rPr>
              <w:t>Trajnostna pridelava hrane</w:t>
            </w:r>
          </w:p>
        </w:tc>
        <w:tc>
          <w:tcPr>
            <w:tcW w:w="1331" w:type="dxa"/>
            <w:tcBorders>
              <w:top w:val="single" w:sz="8" w:space="0" w:color="auto"/>
              <w:left w:val="single" w:sz="4" w:space="0" w:color="auto"/>
              <w:bottom w:val="single" w:sz="8" w:space="0" w:color="auto"/>
              <w:right w:val="single" w:sz="8" w:space="0" w:color="auto"/>
            </w:tcBorders>
            <w:shd w:val="clear" w:color="000000" w:fill="1F4E78"/>
            <w:vAlign w:val="center"/>
            <w:hideMark/>
          </w:tcPr>
          <w:p w14:paraId="703E4678" w14:textId="77777777" w:rsidR="00D43A19" w:rsidRPr="00AE5778" w:rsidRDefault="00D43A19" w:rsidP="00AB3F3D">
            <w:pPr>
              <w:spacing w:after="0" w:line="240" w:lineRule="auto"/>
              <w:jc w:val="left"/>
              <w:rPr>
                <w:rFonts w:eastAsia="Times New Roman" w:cs="Arial"/>
                <w:b/>
                <w:bCs/>
                <w:color w:val="FFFFFF"/>
                <w:sz w:val="18"/>
                <w:szCs w:val="18"/>
                <w:lang w:eastAsia="sl-SI"/>
              </w:rPr>
            </w:pPr>
            <w:r w:rsidRPr="00AE5778">
              <w:rPr>
                <w:rFonts w:eastAsia="Times New Roman" w:cs="Arial"/>
                <w:b/>
                <w:bCs/>
                <w:color w:val="FFFFFF"/>
                <w:sz w:val="18"/>
                <w:szCs w:val="18"/>
                <w:lang w:eastAsia="sl-SI"/>
              </w:rPr>
              <w:t>Mreže za prehod v krožno gospodarstvo</w:t>
            </w:r>
          </w:p>
        </w:tc>
        <w:tc>
          <w:tcPr>
            <w:tcW w:w="1079" w:type="dxa"/>
            <w:tcBorders>
              <w:top w:val="single" w:sz="8" w:space="0" w:color="auto"/>
              <w:left w:val="nil"/>
              <w:bottom w:val="single" w:sz="8" w:space="0" w:color="auto"/>
              <w:right w:val="single" w:sz="4" w:space="0" w:color="auto"/>
            </w:tcBorders>
            <w:shd w:val="clear" w:color="000000" w:fill="1F4E78"/>
            <w:vAlign w:val="center"/>
            <w:hideMark/>
          </w:tcPr>
          <w:p w14:paraId="20224ED3" w14:textId="77777777" w:rsidR="00D43A19" w:rsidRPr="00AE5778" w:rsidRDefault="00D43A19" w:rsidP="00AB3F3D">
            <w:pPr>
              <w:spacing w:after="0" w:line="240" w:lineRule="auto"/>
              <w:jc w:val="left"/>
              <w:rPr>
                <w:rFonts w:eastAsia="Times New Roman" w:cs="Arial"/>
                <w:b/>
                <w:bCs/>
                <w:color w:val="FFFFFF"/>
                <w:sz w:val="18"/>
                <w:szCs w:val="18"/>
                <w:lang w:eastAsia="sl-SI"/>
              </w:rPr>
            </w:pPr>
            <w:r w:rsidRPr="00AE5778">
              <w:rPr>
                <w:rFonts w:eastAsia="Times New Roman" w:cs="Arial"/>
                <w:b/>
                <w:bCs/>
                <w:color w:val="FFFFFF"/>
                <w:sz w:val="18"/>
                <w:szCs w:val="18"/>
                <w:lang w:eastAsia="sl-SI"/>
              </w:rPr>
              <w:t>Trajnostni turizem</w:t>
            </w:r>
          </w:p>
        </w:tc>
        <w:tc>
          <w:tcPr>
            <w:tcW w:w="992" w:type="dxa"/>
            <w:tcBorders>
              <w:top w:val="single" w:sz="8" w:space="0" w:color="auto"/>
              <w:left w:val="nil"/>
              <w:bottom w:val="single" w:sz="8" w:space="0" w:color="auto"/>
              <w:right w:val="single" w:sz="4" w:space="0" w:color="auto"/>
            </w:tcBorders>
            <w:shd w:val="clear" w:color="000000" w:fill="1F4E78"/>
            <w:vAlign w:val="center"/>
            <w:hideMark/>
          </w:tcPr>
          <w:p w14:paraId="5F36B769" w14:textId="77777777" w:rsidR="00D43A19" w:rsidRPr="00AE5778" w:rsidRDefault="00D43A19" w:rsidP="00AB3F3D">
            <w:pPr>
              <w:spacing w:after="0" w:line="240" w:lineRule="auto"/>
              <w:jc w:val="left"/>
              <w:rPr>
                <w:rFonts w:eastAsia="Times New Roman" w:cs="Arial"/>
                <w:b/>
                <w:bCs/>
                <w:color w:val="FFFFFF"/>
                <w:sz w:val="18"/>
                <w:szCs w:val="18"/>
                <w:lang w:eastAsia="sl-SI"/>
              </w:rPr>
            </w:pPr>
            <w:r w:rsidRPr="00AE5778">
              <w:rPr>
                <w:rFonts w:eastAsia="Times New Roman" w:cs="Arial"/>
                <w:b/>
                <w:bCs/>
                <w:color w:val="FFFFFF"/>
                <w:sz w:val="18"/>
                <w:szCs w:val="18"/>
                <w:lang w:eastAsia="sl-SI"/>
              </w:rPr>
              <w:t>Mobilnost</w:t>
            </w:r>
          </w:p>
        </w:tc>
        <w:tc>
          <w:tcPr>
            <w:tcW w:w="1134" w:type="dxa"/>
            <w:tcBorders>
              <w:top w:val="single" w:sz="8" w:space="0" w:color="auto"/>
              <w:left w:val="nil"/>
              <w:bottom w:val="single" w:sz="8" w:space="0" w:color="auto"/>
              <w:right w:val="single" w:sz="4" w:space="0" w:color="auto"/>
            </w:tcBorders>
            <w:shd w:val="clear" w:color="000000" w:fill="1F4E78"/>
            <w:vAlign w:val="center"/>
            <w:hideMark/>
          </w:tcPr>
          <w:p w14:paraId="51273147" w14:textId="77777777" w:rsidR="00D43A19" w:rsidRPr="00AE5778" w:rsidRDefault="00D43A19" w:rsidP="00AB3F3D">
            <w:pPr>
              <w:spacing w:after="0" w:line="240" w:lineRule="auto"/>
              <w:jc w:val="left"/>
              <w:rPr>
                <w:rFonts w:eastAsia="Times New Roman" w:cs="Arial"/>
                <w:b/>
                <w:bCs/>
                <w:color w:val="FFFFFF"/>
                <w:sz w:val="18"/>
                <w:szCs w:val="18"/>
                <w:lang w:eastAsia="sl-SI"/>
              </w:rPr>
            </w:pPr>
            <w:r w:rsidRPr="00AE5778">
              <w:rPr>
                <w:rFonts w:eastAsia="Times New Roman" w:cs="Arial"/>
                <w:b/>
                <w:bCs/>
                <w:color w:val="FFFFFF"/>
                <w:sz w:val="18"/>
                <w:szCs w:val="18"/>
                <w:lang w:eastAsia="sl-SI"/>
              </w:rPr>
              <w:t>Tovarne prihodnosti</w:t>
            </w:r>
          </w:p>
        </w:tc>
        <w:tc>
          <w:tcPr>
            <w:tcW w:w="992" w:type="dxa"/>
            <w:tcBorders>
              <w:top w:val="single" w:sz="8" w:space="0" w:color="auto"/>
              <w:left w:val="nil"/>
              <w:bottom w:val="single" w:sz="8" w:space="0" w:color="auto"/>
              <w:right w:val="single" w:sz="8" w:space="0" w:color="auto"/>
            </w:tcBorders>
            <w:shd w:val="clear" w:color="000000" w:fill="1F4E78"/>
            <w:vAlign w:val="center"/>
            <w:hideMark/>
          </w:tcPr>
          <w:p w14:paraId="679A4D7A" w14:textId="77777777" w:rsidR="00D43A19" w:rsidRPr="00AE5778" w:rsidRDefault="00D43A19" w:rsidP="00AB3F3D">
            <w:pPr>
              <w:spacing w:after="0" w:line="240" w:lineRule="auto"/>
              <w:jc w:val="left"/>
              <w:rPr>
                <w:rFonts w:eastAsia="Times New Roman" w:cs="Arial"/>
                <w:b/>
                <w:bCs/>
                <w:color w:val="FFFFFF"/>
                <w:sz w:val="18"/>
                <w:szCs w:val="18"/>
                <w:lang w:eastAsia="sl-SI"/>
              </w:rPr>
            </w:pPr>
            <w:r w:rsidRPr="00AE5778">
              <w:rPr>
                <w:rFonts w:eastAsia="Times New Roman" w:cs="Arial"/>
                <w:b/>
                <w:bCs/>
                <w:color w:val="FFFFFF"/>
                <w:sz w:val="18"/>
                <w:szCs w:val="18"/>
                <w:lang w:eastAsia="sl-SI"/>
              </w:rPr>
              <w:t>Materiali kot končni produkti</w:t>
            </w:r>
          </w:p>
        </w:tc>
      </w:tr>
      <w:tr w:rsidR="00557B94" w:rsidRPr="00AE5778" w14:paraId="19C4A8DE" w14:textId="77777777" w:rsidTr="0055649F">
        <w:trPr>
          <w:trHeight w:val="525"/>
        </w:trPr>
        <w:tc>
          <w:tcPr>
            <w:tcW w:w="990" w:type="dxa"/>
            <w:tcBorders>
              <w:top w:val="single" w:sz="2" w:space="0" w:color="auto"/>
              <w:left w:val="single" w:sz="8" w:space="0" w:color="auto"/>
              <w:bottom w:val="single" w:sz="8" w:space="0" w:color="auto"/>
              <w:right w:val="nil"/>
            </w:tcBorders>
            <w:shd w:val="clear" w:color="auto" w:fill="auto"/>
            <w:noWrap/>
            <w:vAlign w:val="center"/>
            <w:hideMark/>
          </w:tcPr>
          <w:p w14:paraId="4E6477EA" w14:textId="67F997D0" w:rsidR="00D43A19" w:rsidRPr="00AE5778" w:rsidRDefault="00D43A19" w:rsidP="00AB3F3D">
            <w:pPr>
              <w:spacing w:after="0" w:line="240" w:lineRule="auto"/>
              <w:jc w:val="left"/>
              <w:rPr>
                <w:rFonts w:eastAsia="Times New Roman" w:cs="Arial"/>
                <w:color w:val="000000"/>
                <w:sz w:val="18"/>
                <w:szCs w:val="18"/>
                <w:lang w:eastAsia="sl-SI"/>
              </w:rPr>
            </w:pPr>
          </w:p>
        </w:tc>
        <w:tc>
          <w:tcPr>
            <w:tcW w:w="850" w:type="dxa"/>
            <w:tcBorders>
              <w:top w:val="single" w:sz="2" w:space="0" w:color="auto"/>
              <w:left w:val="single" w:sz="4" w:space="0" w:color="auto"/>
              <w:bottom w:val="single" w:sz="8" w:space="0" w:color="auto"/>
              <w:right w:val="single" w:sz="8" w:space="0" w:color="auto"/>
            </w:tcBorders>
            <w:shd w:val="clear" w:color="auto" w:fill="auto"/>
            <w:noWrap/>
            <w:vAlign w:val="center"/>
            <w:hideMark/>
          </w:tcPr>
          <w:p w14:paraId="7F592877" w14:textId="067B0F8C" w:rsidR="00D43A19" w:rsidRPr="00AE5778" w:rsidRDefault="00D43A19" w:rsidP="00AB3F3D">
            <w:pPr>
              <w:spacing w:after="0" w:line="240" w:lineRule="auto"/>
              <w:jc w:val="left"/>
              <w:rPr>
                <w:rFonts w:eastAsia="Times New Roman" w:cs="Arial"/>
                <w:color w:val="000000"/>
                <w:sz w:val="18"/>
                <w:szCs w:val="18"/>
                <w:lang w:eastAsia="sl-SI"/>
              </w:rPr>
            </w:pPr>
          </w:p>
        </w:tc>
        <w:tc>
          <w:tcPr>
            <w:tcW w:w="2268" w:type="dxa"/>
            <w:tcBorders>
              <w:top w:val="single" w:sz="2" w:space="0" w:color="auto"/>
              <w:left w:val="nil"/>
              <w:bottom w:val="single" w:sz="4" w:space="0" w:color="auto"/>
              <w:right w:val="single" w:sz="8" w:space="0" w:color="auto"/>
            </w:tcBorders>
            <w:shd w:val="clear" w:color="000000" w:fill="1F4E78"/>
            <w:vAlign w:val="center"/>
            <w:hideMark/>
          </w:tcPr>
          <w:p w14:paraId="1A7262FB" w14:textId="77777777" w:rsidR="00D43A19" w:rsidRPr="009A0249" w:rsidRDefault="00D43A19" w:rsidP="00AB3F3D">
            <w:pPr>
              <w:spacing w:after="0" w:line="240" w:lineRule="auto"/>
              <w:jc w:val="left"/>
              <w:rPr>
                <w:rFonts w:eastAsia="Times New Roman" w:cs="Arial"/>
                <w:bCs/>
                <w:color w:val="FFFFFF"/>
                <w:sz w:val="18"/>
                <w:szCs w:val="18"/>
                <w:lang w:eastAsia="sl-SI"/>
              </w:rPr>
            </w:pPr>
            <w:r w:rsidRPr="009A0249">
              <w:rPr>
                <w:rFonts w:eastAsia="Times New Roman" w:cs="Arial"/>
                <w:bCs/>
                <w:color w:val="FFFFFF"/>
                <w:sz w:val="18"/>
                <w:szCs w:val="18"/>
                <w:lang w:eastAsia="sl-SI"/>
              </w:rPr>
              <w:t>Krožni poslovni modeli</w:t>
            </w:r>
          </w:p>
        </w:tc>
        <w:tc>
          <w:tcPr>
            <w:tcW w:w="1134" w:type="dxa"/>
            <w:tcBorders>
              <w:top w:val="nil"/>
              <w:left w:val="nil"/>
              <w:bottom w:val="single" w:sz="4" w:space="0" w:color="auto"/>
              <w:right w:val="single" w:sz="4" w:space="0" w:color="auto"/>
            </w:tcBorders>
            <w:shd w:val="clear" w:color="auto" w:fill="auto"/>
            <w:noWrap/>
            <w:vAlign w:val="center"/>
            <w:hideMark/>
          </w:tcPr>
          <w:p w14:paraId="314BF381" w14:textId="77777777" w:rsidR="00D43A19" w:rsidRPr="00AE5778" w:rsidRDefault="00D43A19" w:rsidP="00AB3F3D">
            <w:pPr>
              <w:spacing w:after="0" w:line="240" w:lineRule="auto"/>
              <w:jc w:val="center"/>
              <w:rPr>
                <w:rFonts w:ascii="Wingdings" w:eastAsia="Times New Roman" w:hAnsi="Wingdings" w:cs="Times New Roman"/>
                <w:color w:val="000000"/>
                <w:sz w:val="40"/>
                <w:szCs w:val="40"/>
                <w:lang w:eastAsia="sl-SI"/>
              </w:rPr>
            </w:pPr>
            <w:r w:rsidRPr="00AE5778">
              <w:rPr>
                <w:rFonts w:ascii="Wingdings" w:eastAsia="Times New Roman" w:hAnsi="Wingdings" w:cs="Times New Roman"/>
                <w:color w:val="000000"/>
                <w:sz w:val="40"/>
                <w:szCs w:val="40"/>
                <w:lang w:eastAsia="sl-SI"/>
              </w:rPr>
              <w:t></w:t>
            </w:r>
          </w:p>
        </w:tc>
        <w:tc>
          <w:tcPr>
            <w:tcW w:w="992" w:type="dxa"/>
            <w:tcBorders>
              <w:top w:val="nil"/>
              <w:left w:val="nil"/>
              <w:bottom w:val="single" w:sz="4" w:space="0" w:color="auto"/>
              <w:right w:val="single" w:sz="4" w:space="0" w:color="auto"/>
            </w:tcBorders>
            <w:shd w:val="clear" w:color="auto" w:fill="auto"/>
            <w:noWrap/>
            <w:vAlign w:val="center"/>
            <w:hideMark/>
          </w:tcPr>
          <w:p w14:paraId="49C957CE" w14:textId="77777777" w:rsidR="00D43A19" w:rsidRPr="00AE5778" w:rsidRDefault="00D43A19" w:rsidP="00AB3F3D">
            <w:pPr>
              <w:spacing w:after="0" w:line="240" w:lineRule="auto"/>
              <w:jc w:val="center"/>
              <w:rPr>
                <w:rFonts w:ascii="Wingdings" w:eastAsia="Times New Roman" w:hAnsi="Wingdings" w:cs="Times New Roman"/>
                <w:color w:val="000000"/>
                <w:sz w:val="40"/>
                <w:szCs w:val="40"/>
                <w:lang w:eastAsia="sl-SI"/>
              </w:rPr>
            </w:pPr>
            <w:r w:rsidRPr="00AE5778">
              <w:rPr>
                <w:rFonts w:ascii="Wingdings" w:eastAsia="Times New Roman" w:hAnsi="Wingdings" w:cs="Times New Roman"/>
                <w:color w:val="000000"/>
                <w:sz w:val="40"/>
                <w:szCs w:val="40"/>
                <w:lang w:eastAsia="sl-SI"/>
              </w:rPr>
              <w:t></w:t>
            </w:r>
          </w:p>
        </w:tc>
        <w:tc>
          <w:tcPr>
            <w:tcW w:w="891" w:type="dxa"/>
            <w:tcBorders>
              <w:top w:val="nil"/>
              <w:left w:val="nil"/>
              <w:bottom w:val="single" w:sz="4" w:space="0" w:color="auto"/>
              <w:right w:val="single" w:sz="4" w:space="0" w:color="auto"/>
            </w:tcBorders>
            <w:shd w:val="clear" w:color="auto" w:fill="auto"/>
            <w:noWrap/>
            <w:vAlign w:val="center"/>
            <w:hideMark/>
          </w:tcPr>
          <w:p w14:paraId="4C3A5FAA" w14:textId="77777777" w:rsidR="00D43A19" w:rsidRPr="00AE5778" w:rsidRDefault="00D43A19" w:rsidP="00AB3F3D">
            <w:pPr>
              <w:spacing w:after="0" w:line="240" w:lineRule="auto"/>
              <w:jc w:val="center"/>
              <w:rPr>
                <w:rFonts w:ascii="Wingdings" w:eastAsia="Times New Roman" w:hAnsi="Wingdings" w:cs="Times New Roman"/>
                <w:color w:val="000000"/>
                <w:sz w:val="40"/>
                <w:szCs w:val="40"/>
                <w:lang w:eastAsia="sl-SI"/>
              </w:rPr>
            </w:pPr>
            <w:r w:rsidRPr="00AE5778">
              <w:rPr>
                <w:rFonts w:ascii="Wingdings" w:eastAsia="Times New Roman" w:hAnsi="Wingdings" w:cs="Times New Roman"/>
                <w:color w:val="000000"/>
                <w:sz w:val="40"/>
                <w:szCs w:val="40"/>
                <w:lang w:eastAsia="sl-SI"/>
              </w:rPr>
              <w:t></w:t>
            </w:r>
          </w:p>
        </w:tc>
        <w:tc>
          <w:tcPr>
            <w:tcW w:w="1094" w:type="dxa"/>
            <w:tcBorders>
              <w:top w:val="nil"/>
              <w:left w:val="nil"/>
              <w:bottom w:val="single" w:sz="4" w:space="0" w:color="auto"/>
              <w:right w:val="single" w:sz="4" w:space="0" w:color="auto"/>
            </w:tcBorders>
            <w:shd w:val="clear" w:color="auto" w:fill="auto"/>
            <w:noWrap/>
            <w:vAlign w:val="center"/>
            <w:hideMark/>
          </w:tcPr>
          <w:p w14:paraId="7674D0D3" w14:textId="77777777" w:rsidR="00D43A19" w:rsidRPr="00AE5778" w:rsidRDefault="00D43A19" w:rsidP="00AB3F3D">
            <w:pPr>
              <w:spacing w:after="0" w:line="240" w:lineRule="auto"/>
              <w:jc w:val="center"/>
              <w:rPr>
                <w:rFonts w:ascii="Wingdings" w:eastAsia="Times New Roman" w:hAnsi="Wingdings" w:cs="Times New Roman"/>
                <w:color w:val="000000"/>
                <w:sz w:val="40"/>
                <w:szCs w:val="40"/>
                <w:lang w:eastAsia="sl-SI"/>
              </w:rPr>
            </w:pPr>
            <w:r w:rsidRPr="00AE5778">
              <w:rPr>
                <w:rFonts w:ascii="Wingdings" w:eastAsia="Times New Roman" w:hAnsi="Wingdings" w:cs="Times New Roman"/>
                <w:color w:val="000000"/>
                <w:sz w:val="40"/>
                <w:szCs w:val="40"/>
                <w:lang w:eastAsia="sl-SI"/>
              </w:rPr>
              <w:t></w:t>
            </w:r>
          </w:p>
        </w:tc>
        <w:tc>
          <w:tcPr>
            <w:tcW w:w="1331" w:type="dxa"/>
            <w:tcBorders>
              <w:top w:val="nil"/>
              <w:left w:val="nil"/>
              <w:bottom w:val="single" w:sz="4" w:space="0" w:color="auto"/>
              <w:right w:val="single" w:sz="4" w:space="0" w:color="auto"/>
            </w:tcBorders>
            <w:shd w:val="clear" w:color="auto" w:fill="auto"/>
            <w:noWrap/>
            <w:vAlign w:val="center"/>
            <w:hideMark/>
          </w:tcPr>
          <w:p w14:paraId="7A7C2735" w14:textId="77777777" w:rsidR="00D43A19" w:rsidRPr="00AE5778" w:rsidRDefault="00D43A19" w:rsidP="00AB3F3D">
            <w:pPr>
              <w:spacing w:after="0" w:line="240" w:lineRule="auto"/>
              <w:jc w:val="center"/>
              <w:rPr>
                <w:rFonts w:ascii="Wingdings" w:eastAsia="Times New Roman" w:hAnsi="Wingdings" w:cs="Times New Roman"/>
                <w:color w:val="000000"/>
                <w:sz w:val="40"/>
                <w:szCs w:val="40"/>
                <w:lang w:eastAsia="sl-SI"/>
              </w:rPr>
            </w:pPr>
            <w:r w:rsidRPr="00AE5778">
              <w:rPr>
                <w:rFonts w:ascii="Wingdings" w:eastAsia="Times New Roman" w:hAnsi="Wingdings" w:cs="Times New Roman"/>
                <w:color w:val="000000"/>
                <w:sz w:val="40"/>
                <w:szCs w:val="40"/>
                <w:lang w:eastAsia="sl-SI"/>
              </w:rPr>
              <w:t></w:t>
            </w:r>
          </w:p>
        </w:tc>
        <w:tc>
          <w:tcPr>
            <w:tcW w:w="1079" w:type="dxa"/>
            <w:tcBorders>
              <w:top w:val="nil"/>
              <w:left w:val="nil"/>
              <w:bottom w:val="single" w:sz="4" w:space="0" w:color="auto"/>
              <w:right w:val="single" w:sz="4" w:space="0" w:color="auto"/>
            </w:tcBorders>
            <w:shd w:val="clear" w:color="auto" w:fill="auto"/>
            <w:noWrap/>
            <w:vAlign w:val="center"/>
            <w:hideMark/>
          </w:tcPr>
          <w:p w14:paraId="07F92680" w14:textId="77777777" w:rsidR="00D43A19" w:rsidRPr="00AE5778" w:rsidRDefault="00D43A19" w:rsidP="00AB3F3D">
            <w:pPr>
              <w:spacing w:after="0" w:line="240" w:lineRule="auto"/>
              <w:jc w:val="center"/>
              <w:rPr>
                <w:rFonts w:ascii="Wingdings" w:eastAsia="Times New Roman" w:hAnsi="Wingdings" w:cs="Times New Roman"/>
                <w:color w:val="000000"/>
                <w:sz w:val="40"/>
                <w:szCs w:val="40"/>
                <w:lang w:eastAsia="sl-SI"/>
              </w:rPr>
            </w:pPr>
            <w:r w:rsidRPr="00AE5778">
              <w:rPr>
                <w:rFonts w:ascii="Wingdings" w:eastAsia="Times New Roman" w:hAnsi="Wingdings" w:cs="Times New Roman"/>
                <w:color w:val="000000"/>
                <w:sz w:val="40"/>
                <w:szCs w:val="40"/>
                <w:lang w:eastAsia="sl-SI"/>
              </w:rPr>
              <w:t></w:t>
            </w:r>
          </w:p>
        </w:tc>
        <w:tc>
          <w:tcPr>
            <w:tcW w:w="992" w:type="dxa"/>
            <w:tcBorders>
              <w:top w:val="nil"/>
              <w:left w:val="nil"/>
              <w:bottom w:val="single" w:sz="4" w:space="0" w:color="auto"/>
              <w:right w:val="single" w:sz="4" w:space="0" w:color="auto"/>
            </w:tcBorders>
            <w:shd w:val="clear" w:color="auto" w:fill="auto"/>
            <w:noWrap/>
            <w:vAlign w:val="center"/>
            <w:hideMark/>
          </w:tcPr>
          <w:p w14:paraId="7C46B4EB" w14:textId="77777777" w:rsidR="00D43A19" w:rsidRPr="00AE5778" w:rsidRDefault="00D43A19" w:rsidP="00AB3F3D">
            <w:pPr>
              <w:spacing w:after="0" w:line="240" w:lineRule="auto"/>
              <w:jc w:val="center"/>
              <w:rPr>
                <w:rFonts w:ascii="Wingdings" w:eastAsia="Times New Roman" w:hAnsi="Wingdings" w:cs="Times New Roman"/>
                <w:color w:val="000000"/>
                <w:sz w:val="40"/>
                <w:szCs w:val="40"/>
                <w:lang w:eastAsia="sl-SI"/>
              </w:rPr>
            </w:pPr>
            <w:r w:rsidRPr="00AE5778">
              <w:rPr>
                <w:rFonts w:ascii="Wingdings" w:eastAsia="Times New Roman" w:hAnsi="Wingdings" w:cs="Times New Roman"/>
                <w:color w:val="000000"/>
                <w:sz w:val="40"/>
                <w:szCs w:val="40"/>
                <w:lang w:eastAsia="sl-SI"/>
              </w:rPr>
              <w:t></w:t>
            </w:r>
          </w:p>
        </w:tc>
        <w:tc>
          <w:tcPr>
            <w:tcW w:w="1134" w:type="dxa"/>
            <w:tcBorders>
              <w:top w:val="nil"/>
              <w:left w:val="nil"/>
              <w:bottom w:val="single" w:sz="4" w:space="0" w:color="auto"/>
              <w:right w:val="single" w:sz="4" w:space="0" w:color="auto"/>
            </w:tcBorders>
            <w:shd w:val="clear" w:color="auto" w:fill="auto"/>
            <w:noWrap/>
            <w:vAlign w:val="center"/>
            <w:hideMark/>
          </w:tcPr>
          <w:p w14:paraId="3F9792F5" w14:textId="77777777" w:rsidR="00D43A19" w:rsidRPr="00AE5778" w:rsidRDefault="00D43A19" w:rsidP="00AB3F3D">
            <w:pPr>
              <w:spacing w:after="0" w:line="240" w:lineRule="auto"/>
              <w:jc w:val="center"/>
              <w:rPr>
                <w:rFonts w:ascii="Wingdings" w:eastAsia="Times New Roman" w:hAnsi="Wingdings" w:cs="Times New Roman"/>
                <w:color w:val="000000"/>
                <w:sz w:val="40"/>
                <w:szCs w:val="40"/>
                <w:lang w:eastAsia="sl-SI"/>
              </w:rPr>
            </w:pPr>
            <w:r w:rsidRPr="00AE5778">
              <w:rPr>
                <w:rFonts w:ascii="Wingdings" w:eastAsia="Times New Roman" w:hAnsi="Wingdings" w:cs="Times New Roman"/>
                <w:color w:val="000000"/>
                <w:sz w:val="40"/>
                <w:szCs w:val="40"/>
                <w:lang w:eastAsia="sl-SI"/>
              </w:rPr>
              <w:t></w:t>
            </w:r>
          </w:p>
        </w:tc>
        <w:tc>
          <w:tcPr>
            <w:tcW w:w="992" w:type="dxa"/>
            <w:tcBorders>
              <w:top w:val="nil"/>
              <w:left w:val="nil"/>
              <w:bottom w:val="single" w:sz="4" w:space="0" w:color="auto"/>
              <w:right w:val="single" w:sz="4" w:space="0" w:color="auto"/>
            </w:tcBorders>
            <w:shd w:val="clear" w:color="auto" w:fill="auto"/>
            <w:noWrap/>
            <w:vAlign w:val="center"/>
            <w:hideMark/>
          </w:tcPr>
          <w:p w14:paraId="34ED96F3" w14:textId="77777777" w:rsidR="00D43A19" w:rsidRPr="00AE5778" w:rsidRDefault="00D43A19" w:rsidP="00AB3F3D">
            <w:pPr>
              <w:spacing w:after="0" w:line="240" w:lineRule="auto"/>
              <w:jc w:val="center"/>
              <w:rPr>
                <w:rFonts w:ascii="Wingdings" w:eastAsia="Times New Roman" w:hAnsi="Wingdings" w:cs="Times New Roman"/>
                <w:color w:val="000000"/>
                <w:sz w:val="40"/>
                <w:szCs w:val="40"/>
                <w:lang w:eastAsia="sl-SI"/>
              </w:rPr>
            </w:pPr>
            <w:r w:rsidRPr="00AE5778">
              <w:rPr>
                <w:rFonts w:ascii="Wingdings" w:eastAsia="Times New Roman" w:hAnsi="Wingdings" w:cs="Times New Roman"/>
                <w:color w:val="000000"/>
                <w:sz w:val="40"/>
                <w:szCs w:val="40"/>
                <w:lang w:eastAsia="sl-SI"/>
              </w:rPr>
              <w:t></w:t>
            </w:r>
          </w:p>
        </w:tc>
      </w:tr>
      <w:tr w:rsidR="0055649F" w:rsidRPr="00AE5778" w14:paraId="41B1596A" w14:textId="77777777" w:rsidTr="0055649F">
        <w:trPr>
          <w:trHeight w:val="510"/>
        </w:trPr>
        <w:tc>
          <w:tcPr>
            <w:tcW w:w="990" w:type="dxa"/>
            <w:vMerge w:val="restart"/>
            <w:tcBorders>
              <w:top w:val="nil"/>
              <w:left w:val="single" w:sz="8" w:space="0" w:color="auto"/>
              <w:right w:val="nil"/>
            </w:tcBorders>
            <w:shd w:val="clear" w:color="auto" w:fill="auto"/>
            <w:noWrap/>
            <w:hideMark/>
          </w:tcPr>
          <w:p w14:paraId="61BF2CC7" w14:textId="6EA681E9" w:rsidR="0055649F" w:rsidRPr="00AE5778" w:rsidRDefault="0055649F" w:rsidP="0055649F">
            <w:pPr>
              <w:spacing w:after="0" w:line="240" w:lineRule="auto"/>
              <w:jc w:val="left"/>
              <w:rPr>
                <w:rFonts w:eastAsia="Times New Roman" w:cs="Arial"/>
                <w:color w:val="000000"/>
                <w:sz w:val="18"/>
                <w:szCs w:val="18"/>
                <w:lang w:eastAsia="sl-SI"/>
              </w:rPr>
            </w:pPr>
            <w:r w:rsidRPr="00AE5778">
              <w:rPr>
                <w:rFonts w:eastAsia="Times New Roman" w:cs="Arial"/>
                <w:color w:val="000000"/>
                <w:sz w:val="18"/>
                <w:szCs w:val="18"/>
                <w:lang w:eastAsia="sl-SI"/>
              </w:rPr>
              <w:t>HOM IKT</w:t>
            </w:r>
          </w:p>
          <w:p w14:paraId="288F1628" w14:textId="4C161766" w:rsidR="0055649F" w:rsidRPr="00AE5778" w:rsidRDefault="0055649F" w:rsidP="00AB3F3D">
            <w:pPr>
              <w:spacing w:after="0" w:line="240" w:lineRule="auto"/>
              <w:jc w:val="left"/>
              <w:rPr>
                <w:rFonts w:eastAsia="Times New Roman" w:cs="Arial"/>
                <w:color w:val="000000"/>
                <w:sz w:val="18"/>
                <w:szCs w:val="18"/>
                <w:lang w:eastAsia="sl-SI"/>
              </w:rPr>
            </w:pP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14:paraId="1451B747" w14:textId="77777777" w:rsidR="0055649F" w:rsidRPr="00AE5778" w:rsidRDefault="0055649F" w:rsidP="00AB3F3D">
            <w:pPr>
              <w:spacing w:after="0" w:line="240" w:lineRule="auto"/>
              <w:jc w:val="left"/>
              <w:rPr>
                <w:rFonts w:eastAsia="Times New Roman" w:cs="Arial"/>
                <w:color w:val="000000"/>
                <w:sz w:val="18"/>
                <w:szCs w:val="18"/>
                <w:lang w:eastAsia="sl-SI"/>
              </w:rPr>
            </w:pPr>
            <w:r w:rsidRPr="00AE5778">
              <w:rPr>
                <w:rFonts w:eastAsia="Times New Roman" w:cs="Arial"/>
                <w:color w:val="000000"/>
                <w:sz w:val="18"/>
                <w:szCs w:val="18"/>
                <w:lang w:eastAsia="sl-SI"/>
              </w:rPr>
              <w:t>IKT.1</w:t>
            </w:r>
          </w:p>
        </w:tc>
        <w:tc>
          <w:tcPr>
            <w:tcW w:w="2268" w:type="dxa"/>
            <w:tcBorders>
              <w:top w:val="single" w:sz="8" w:space="0" w:color="auto"/>
              <w:left w:val="nil"/>
              <w:bottom w:val="single" w:sz="4" w:space="0" w:color="auto"/>
              <w:right w:val="single" w:sz="8" w:space="0" w:color="auto"/>
            </w:tcBorders>
            <w:shd w:val="clear" w:color="000000" w:fill="1F4E78"/>
            <w:vAlign w:val="center"/>
            <w:hideMark/>
          </w:tcPr>
          <w:p w14:paraId="1DF0E1DB" w14:textId="77777777" w:rsidR="0055649F" w:rsidRPr="009A0249" w:rsidRDefault="0055649F" w:rsidP="00AB3F3D">
            <w:pPr>
              <w:spacing w:after="0" w:line="240" w:lineRule="auto"/>
              <w:jc w:val="left"/>
              <w:rPr>
                <w:rFonts w:eastAsia="Times New Roman" w:cs="Arial"/>
                <w:bCs/>
                <w:color w:val="FFFFFF"/>
                <w:sz w:val="18"/>
                <w:szCs w:val="18"/>
                <w:lang w:eastAsia="sl-SI"/>
              </w:rPr>
            </w:pPr>
            <w:r w:rsidRPr="009A0249">
              <w:rPr>
                <w:rFonts w:eastAsia="Times New Roman" w:cs="Arial"/>
                <w:bCs/>
                <w:color w:val="FFFFFF"/>
                <w:sz w:val="18"/>
                <w:szCs w:val="18"/>
                <w:lang w:eastAsia="sl-SI"/>
              </w:rPr>
              <w:t>Digitalna transformacija</w:t>
            </w:r>
          </w:p>
        </w:tc>
        <w:tc>
          <w:tcPr>
            <w:tcW w:w="1134" w:type="dxa"/>
            <w:tcBorders>
              <w:top w:val="nil"/>
              <w:left w:val="nil"/>
              <w:bottom w:val="single" w:sz="4" w:space="0" w:color="auto"/>
              <w:right w:val="single" w:sz="4" w:space="0" w:color="auto"/>
            </w:tcBorders>
            <w:shd w:val="clear" w:color="auto" w:fill="auto"/>
            <w:noWrap/>
            <w:vAlign w:val="center"/>
            <w:hideMark/>
          </w:tcPr>
          <w:p w14:paraId="3D1557D7" w14:textId="77777777" w:rsidR="0055649F" w:rsidRPr="00AE5778" w:rsidRDefault="0055649F" w:rsidP="00AB3F3D">
            <w:pPr>
              <w:spacing w:after="0" w:line="240" w:lineRule="auto"/>
              <w:jc w:val="center"/>
              <w:rPr>
                <w:rFonts w:ascii="Wingdings" w:eastAsia="Times New Roman" w:hAnsi="Wingdings" w:cs="Times New Roman"/>
                <w:color w:val="000000"/>
                <w:sz w:val="40"/>
                <w:szCs w:val="40"/>
                <w:lang w:eastAsia="sl-SI"/>
              </w:rPr>
            </w:pPr>
            <w:r w:rsidRPr="00AE5778">
              <w:rPr>
                <w:rFonts w:ascii="Wingdings" w:eastAsia="Times New Roman" w:hAnsi="Wingdings" w:cs="Times New Roman"/>
                <w:color w:val="000000"/>
                <w:sz w:val="40"/>
                <w:szCs w:val="40"/>
                <w:lang w:eastAsia="sl-SI"/>
              </w:rPr>
              <w:t></w:t>
            </w:r>
          </w:p>
        </w:tc>
        <w:tc>
          <w:tcPr>
            <w:tcW w:w="992" w:type="dxa"/>
            <w:tcBorders>
              <w:top w:val="nil"/>
              <w:left w:val="nil"/>
              <w:bottom w:val="single" w:sz="4" w:space="0" w:color="auto"/>
              <w:right w:val="single" w:sz="4" w:space="0" w:color="auto"/>
            </w:tcBorders>
            <w:shd w:val="clear" w:color="auto" w:fill="auto"/>
            <w:noWrap/>
            <w:vAlign w:val="center"/>
            <w:hideMark/>
          </w:tcPr>
          <w:p w14:paraId="76D79F4E" w14:textId="77777777" w:rsidR="0055649F" w:rsidRPr="00AE5778" w:rsidRDefault="0055649F" w:rsidP="00AB3F3D">
            <w:pPr>
              <w:spacing w:after="0" w:line="240" w:lineRule="auto"/>
              <w:jc w:val="center"/>
              <w:rPr>
                <w:rFonts w:ascii="Wingdings" w:eastAsia="Times New Roman" w:hAnsi="Wingdings" w:cs="Times New Roman"/>
                <w:color w:val="000000"/>
                <w:sz w:val="40"/>
                <w:szCs w:val="40"/>
                <w:lang w:eastAsia="sl-SI"/>
              </w:rPr>
            </w:pPr>
            <w:r w:rsidRPr="00AE5778">
              <w:rPr>
                <w:rFonts w:ascii="Wingdings" w:eastAsia="Times New Roman" w:hAnsi="Wingdings" w:cs="Times New Roman"/>
                <w:color w:val="000000"/>
                <w:sz w:val="40"/>
                <w:szCs w:val="40"/>
                <w:lang w:eastAsia="sl-SI"/>
              </w:rPr>
              <w:t></w:t>
            </w:r>
          </w:p>
        </w:tc>
        <w:tc>
          <w:tcPr>
            <w:tcW w:w="891" w:type="dxa"/>
            <w:tcBorders>
              <w:top w:val="nil"/>
              <w:left w:val="nil"/>
              <w:bottom w:val="single" w:sz="4" w:space="0" w:color="auto"/>
              <w:right w:val="single" w:sz="4" w:space="0" w:color="auto"/>
            </w:tcBorders>
            <w:shd w:val="clear" w:color="auto" w:fill="auto"/>
            <w:noWrap/>
            <w:vAlign w:val="center"/>
            <w:hideMark/>
          </w:tcPr>
          <w:p w14:paraId="4907691F" w14:textId="77777777" w:rsidR="0055649F" w:rsidRPr="00AE5778" w:rsidRDefault="0055649F" w:rsidP="00AB3F3D">
            <w:pPr>
              <w:spacing w:after="0" w:line="240" w:lineRule="auto"/>
              <w:jc w:val="center"/>
              <w:rPr>
                <w:rFonts w:ascii="Wingdings" w:eastAsia="Times New Roman" w:hAnsi="Wingdings" w:cs="Times New Roman"/>
                <w:color w:val="000000"/>
                <w:sz w:val="40"/>
                <w:szCs w:val="40"/>
                <w:lang w:eastAsia="sl-SI"/>
              </w:rPr>
            </w:pPr>
            <w:r w:rsidRPr="00AE5778">
              <w:rPr>
                <w:rFonts w:ascii="Wingdings" w:eastAsia="Times New Roman" w:hAnsi="Wingdings" w:cs="Times New Roman"/>
                <w:color w:val="000000"/>
                <w:sz w:val="40"/>
                <w:szCs w:val="40"/>
                <w:lang w:eastAsia="sl-SI"/>
              </w:rPr>
              <w:t></w:t>
            </w:r>
          </w:p>
        </w:tc>
        <w:tc>
          <w:tcPr>
            <w:tcW w:w="1094" w:type="dxa"/>
            <w:tcBorders>
              <w:top w:val="nil"/>
              <w:left w:val="nil"/>
              <w:bottom w:val="single" w:sz="4" w:space="0" w:color="auto"/>
              <w:right w:val="single" w:sz="4" w:space="0" w:color="auto"/>
            </w:tcBorders>
            <w:shd w:val="clear" w:color="auto" w:fill="auto"/>
            <w:noWrap/>
            <w:vAlign w:val="center"/>
            <w:hideMark/>
          </w:tcPr>
          <w:p w14:paraId="3C58B8C8" w14:textId="77777777" w:rsidR="0055649F" w:rsidRPr="00AE5778" w:rsidRDefault="0055649F" w:rsidP="00AB3F3D">
            <w:pPr>
              <w:spacing w:after="0" w:line="240" w:lineRule="auto"/>
              <w:jc w:val="center"/>
              <w:rPr>
                <w:rFonts w:ascii="Wingdings" w:eastAsia="Times New Roman" w:hAnsi="Wingdings" w:cs="Times New Roman"/>
                <w:color w:val="000000"/>
                <w:sz w:val="40"/>
                <w:szCs w:val="40"/>
                <w:lang w:eastAsia="sl-SI"/>
              </w:rPr>
            </w:pPr>
            <w:r w:rsidRPr="00AE5778">
              <w:rPr>
                <w:rFonts w:ascii="Wingdings" w:eastAsia="Times New Roman" w:hAnsi="Wingdings" w:cs="Times New Roman"/>
                <w:color w:val="000000"/>
                <w:sz w:val="40"/>
                <w:szCs w:val="40"/>
                <w:lang w:eastAsia="sl-SI"/>
              </w:rPr>
              <w:t></w:t>
            </w:r>
          </w:p>
        </w:tc>
        <w:tc>
          <w:tcPr>
            <w:tcW w:w="1331" w:type="dxa"/>
            <w:tcBorders>
              <w:top w:val="nil"/>
              <w:left w:val="nil"/>
              <w:bottom w:val="single" w:sz="4" w:space="0" w:color="auto"/>
              <w:right w:val="single" w:sz="4" w:space="0" w:color="auto"/>
            </w:tcBorders>
            <w:shd w:val="clear" w:color="auto" w:fill="auto"/>
            <w:noWrap/>
            <w:vAlign w:val="center"/>
            <w:hideMark/>
          </w:tcPr>
          <w:p w14:paraId="32B5A76D" w14:textId="77777777" w:rsidR="0055649F" w:rsidRPr="00AE5778" w:rsidRDefault="0055649F" w:rsidP="00AB3F3D">
            <w:pPr>
              <w:spacing w:after="0" w:line="240" w:lineRule="auto"/>
              <w:jc w:val="center"/>
              <w:rPr>
                <w:rFonts w:ascii="Wingdings" w:eastAsia="Times New Roman" w:hAnsi="Wingdings" w:cs="Times New Roman"/>
                <w:color w:val="000000"/>
                <w:sz w:val="40"/>
                <w:szCs w:val="40"/>
                <w:lang w:eastAsia="sl-SI"/>
              </w:rPr>
            </w:pPr>
            <w:r w:rsidRPr="00AE5778">
              <w:rPr>
                <w:rFonts w:ascii="Wingdings" w:eastAsia="Times New Roman" w:hAnsi="Wingdings" w:cs="Times New Roman"/>
                <w:color w:val="000000"/>
                <w:sz w:val="40"/>
                <w:szCs w:val="40"/>
                <w:lang w:eastAsia="sl-SI"/>
              </w:rPr>
              <w:t></w:t>
            </w:r>
          </w:p>
        </w:tc>
        <w:tc>
          <w:tcPr>
            <w:tcW w:w="1079" w:type="dxa"/>
            <w:tcBorders>
              <w:top w:val="nil"/>
              <w:left w:val="nil"/>
              <w:bottom w:val="single" w:sz="4" w:space="0" w:color="auto"/>
              <w:right w:val="single" w:sz="4" w:space="0" w:color="auto"/>
            </w:tcBorders>
            <w:shd w:val="clear" w:color="auto" w:fill="auto"/>
            <w:noWrap/>
            <w:vAlign w:val="center"/>
            <w:hideMark/>
          </w:tcPr>
          <w:p w14:paraId="7DE4C11C" w14:textId="77777777" w:rsidR="0055649F" w:rsidRPr="00AE5778" w:rsidRDefault="0055649F" w:rsidP="00AB3F3D">
            <w:pPr>
              <w:spacing w:after="0" w:line="240" w:lineRule="auto"/>
              <w:jc w:val="center"/>
              <w:rPr>
                <w:rFonts w:ascii="Wingdings" w:eastAsia="Times New Roman" w:hAnsi="Wingdings" w:cs="Times New Roman"/>
                <w:color w:val="000000"/>
                <w:sz w:val="40"/>
                <w:szCs w:val="40"/>
                <w:lang w:eastAsia="sl-SI"/>
              </w:rPr>
            </w:pPr>
            <w:r w:rsidRPr="00AE5778">
              <w:rPr>
                <w:rFonts w:ascii="Wingdings" w:eastAsia="Times New Roman" w:hAnsi="Wingdings" w:cs="Times New Roman"/>
                <w:color w:val="000000"/>
                <w:sz w:val="40"/>
                <w:szCs w:val="40"/>
                <w:lang w:eastAsia="sl-SI"/>
              </w:rPr>
              <w:t></w:t>
            </w:r>
          </w:p>
        </w:tc>
        <w:tc>
          <w:tcPr>
            <w:tcW w:w="992" w:type="dxa"/>
            <w:tcBorders>
              <w:top w:val="nil"/>
              <w:left w:val="nil"/>
              <w:bottom w:val="single" w:sz="4" w:space="0" w:color="auto"/>
              <w:right w:val="single" w:sz="4" w:space="0" w:color="auto"/>
            </w:tcBorders>
            <w:shd w:val="clear" w:color="auto" w:fill="auto"/>
            <w:noWrap/>
            <w:vAlign w:val="center"/>
            <w:hideMark/>
          </w:tcPr>
          <w:p w14:paraId="4BD13812" w14:textId="77777777" w:rsidR="0055649F" w:rsidRPr="00AE5778" w:rsidRDefault="0055649F" w:rsidP="00AB3F3D">
            <w:pPr>
              <w:spacing w:after="0" w:line="240" w:lineRule="auto"/>
              <w:jc w:val="center"/>
              <w:rPr>
                <w:rFonts w:ascii="Wingdings" w:eastAsia="Times New Roman" w:hAnsi="Wingdings" w:cs="Times New Roman"/>
                <w:color w:val="000000"/>
                <w:sz w:val="40"/>
                <w:szCs w:val="40"/>
                <w:lang w:eastAsia="sl-SI"/>
              </w:rPr>
            </w:pPr>
            <w:r w:rsidRPr="00AE5778">
              <w:rPr>
                <w:rFonts w:ascii="Wingdings" w:eastAsia="Times New Roman" w:hAnsi="Wingdings" w:cs="Times New Roman"/>
                <w:color w:val="000000"/>
                <w:sz w:val="40"/>
                <w:szCs w:val="40"/>
                <w:lang w:eastAsia="sl-SI"/>
              </w:rPr>
              <w:t></w:t>
            </w:r>
          </w:p>
        </w:tc>
        <w:tc>
          <w:tcPr>
            <w:tcW w:w="1134" w:type="dxa"/>
            <w:tcBorders>
              <w:top w:val="nil"/>
              <w:left w:val="nil"/>
              <w:bottom w:val="single" w:sz="4" w:space="0" w:color="auto"/>
              <w:right w:val="single" w:sz="4" w:space="0" w:color="auto"/>
            </w:tcBorders>
            <w:shd w:val="clear" w:color="auto" w:fill="auto"/>
            <w:noWrap/>
            <w:vAlign w:val="center"/>
            <w:hideMark/>
          </w:tcPr>
          <w:p w14:paraId="3460EFC5" w14:textId="77777777" w:rsidR="0055649F" w:rsidRPr="00AE5778" w:rsidRDefault="0055649F" w:rsidP="00AB3F3D">
            <w:pPr>
              <w:spacing w:after="0" w:line="240" w:lineRule="auto"/>
              <w:jc w:val="center"/>
              <w:rPr>
                <w:rFonts w:ascii="Wingdings" w:eastAsia="Times New Roman" w:hAnsi="Wingdings" w:cs="Times New Roman"/>
                <w:color w:val="000000"/>
                <w:sz w:val="40"/>
                <w:szCs w:val="40"/>
                <w:lang w:eastAsia="sl-SI"/>
              </w:rPr>
            </w:pPr>
            <w:r w:rsidRPr="00AE5778">
              <w:rPr>
                <w:rFonts w:ascii="Wingdings" w:eastAsia="Times New Roman" w:hAnsi="Wingdings" w:cs="Times New Roman"/>
                <w:color w:val="000000"/>
                <w:sz w:val="40"/>
                <w:szCs w:val="40"/>
                <w:lang w:eastAsia="sl-SI"/>
              </w:rPr>
              <w:t></w:t>
            </w:r>
          </w:p>
        </w:tc>
        <w:tc>
          <w:tcPr>
            <w:tcW w:w="992" w:type="dxa"/>
            <w:tcBorders>
              <w:top w:val="nil"/>
              <w:left w:val="nil"/>
              <w:bottom w:val="single" w:sz="4" w:space="0" w:color="auto"/>
              <w:right w:val="single" w:sz="4" w:space="0" w:color="auto"/>
            </w:tcBorders>
            <w:shd w:val="clear" w:color="auto" w:fill="auto"/>
            <w:noWrap/>
            <w:vAlign w:val="center"/>
            <w:hideMark/>
          </w:tcPr>
          <w:p w14:paraId="05DB1B42" w14:textId="77777777" w:rsidR="0055649F" w:rsidRPr="00AE5778" w:rsidRDefault="0055649F" w:rsidP="00AB3F3D">
            <w:pPr>
              <w:spacing w:after="0" w:line="240" w:lineRule="auto"/>
              <w:jc w:val="center"/>
              <w:rPr>
                <w:rFonts w:ascii="Wingdings" w:eastAsia="Times New Roman" w:hAnsi="Wingdings" w:cs="Times New Roman"/>
                <w:color w:val="000000"/>
                <w:sz w:val="40"/>
                <w:szCs w:val="40"/>
                <w:lang w:eastAsia="sl-SI"/>
              </w:rPr>
            </w:pPr>
            <w:r w:rsidRPr="00AE5778">
              <w:rPr>
                <w:rFonts w:ascii="Wingdings" w:eastAsia="Times New Roman" w:hAnsi="Wingdings" w:cs="Times New Roman"/>
                <w:color w:val="000000"/>
                <w:sz w:val="40"/>
                <w:szCs w:val="40"/>
                <w:lang w:eastAsia="sl-SI"/>
              </w:rPr>
              <w:t></w:t>
            </w:r>
          </w:p>
        </w:tc>
      </w:tr>
      <w:tr w:rsidR="0055649F" w:rsidRPr="00AE5778" w14:paraId="1760BA26" w14:textId="77777777" w:rsidTr="0055649F">
        <w:trPr>
          <w:trHeight w:val="510"/>
        </w:trPr>
        <w:tc>
          <w:tcPr>
            <w:tcW w:w="990" w:type="dxa"/>
            <w:vMerge/>
            <w:tcBorders>
              <w:left w:val="single" w:sz="8" w:space="0" w:color="auto"/>
              <w:right w:val="nil"/>
            </w:tcBorders>
            <w:shd w:val="clear" w:color="auto" w:fill="auto"/>
            <w:noWrap/>
            <w:hideMark/>
          </w:tcPr>
          <w:p w14:paraId="4BC01851" w14:textId="7FFD33E1" w:rsidR="0055649F" w:rsidRPr="00AE5778" w:rsidRDefault="0055649F" w:rsidP="00AB3F3D">
            <w:pPr>
              <w:spacing w:after="0" w:line="240" w:lineRule="auto"/>
              <w:jc w:val="left"/>
              <w:rPr>
                <w:rFonts w:eastAsia="Times New Roman" w:cs="Arial"/>
                <w:color w:val="000000"/>
                <w:sz w:val="18"/>
                <w:szCs w:val="18"/>
                <w:lang w:eastAsia="sl-SI"/>
              </w:rPr>
            </w:pP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14:paraId="2371A8FB" w14:textId="77777777" w:rsidR="0055649F" w:rsidRPr="00AE5778" w:rsidRDefault="0055649F" w:rsidP="00AB3F3D">
            <w:pPr>
              <w:spacing w:after="0" w:line="240" w:lineRule="auto"/>
              <w:jc w:val="left"/>
              <w:rPr>
                <w:rFonts w:eastAsia="Times New Roman" w:cs="Arial"/>
                <w:color w:val="000000"/>
                <w:sz w:val="18"/>
                <w:szCs w:val="18"/>
                <w:lang w:eastAsia="sl-SI"/>
              </w:rPr>
            </w:pPr>
            <w:r w:rsidRPr="00AE5778">
              <w:rPr>
                <w:rFonts w:eastAsia="Times New Roman" w:cs="Arial"/>
                <w:color w:val="000000"/>
                <w:sz w:val="18"/>
                <w:szCs w:val="18"/>
                <w:lang w:eastAsia="sl-SI"/>
              </w:rPr>
              <w:t>IKT.2</w:t>
            </w:r>
          </w:p>
        </w:tc>
        <w:tc>
          <w:tcPr>
            <w:tcW w:w="2268" w:type="dxa"/>
            <w:tcBorders>
              <w:top w:val="nil"/>
              <w:left w:val="nil"/>
              <w:bottom w:val="single" w:sz="4" w:space="0" w:color="auto"/>
              <w:right w:val="single" w:sz="8" w:space="0" w:color="auto"/>
            </w:tcBorders>
            <w:shd w:val="clear" w:color="000000" w:fill="1F4E78"/>
            <w:vAlign w:val="center"/>
            <w:hideMark/>
          </w:tcPr>
          <w:p w14:paraId="5A6C5895" w14:textId="77777777" w:rsidR="0055649F" w:rsidRPr="009A0249" w:rsidRDefault="0055649F" w:rsidP="00AB3F3D">
            <w:pPr>
              <w:spacing w:after="0" w:line="240" w:lineRule="auto"/>
              <w:jc w:val="left"/>
              <w:rPr>
                <w:rFonts w:eastAsia="Times New Roman" w:cs="Arial"/>
                <w:bCs/>
                <w:color w:val="FFFFFF"/>
                <w:sz w:val="18"/>
                <w:szCs w:val="18"/>
                <w:lang w:eastAsia="sl-SI"/>
              </w:rPr>
            </w:pPr>
            <w:proofErr w:type="spellStart"/>
            <w:r w:rsidRPr="009A0249">
              <w:rPr>
                <w:rFonts w:eastAsia="Times New Roman" w:cs="Arial"/>
                <w:bCs/>
                <w:color w:val="FFFFFF"/>
                <w:sz w:val="18"/>
                <w:szCs w:val="18"/>
                <w:lang w:eastAsia="sl-SI"/>
              </w:rPr>
              <w:t>IoT</w:t>
            </w:r>
            <w:proofErr w:type="spellEnd"/>
          </w:p>
        </w:tc>
        <w:tc>
          <w:tcPr>
            <w:tcW w:w="1134" w:type="dxa"/>
            <w:tcBorders>
              <w:top w:val="nil"/>
              <w:left w:val="nil"/>
              <w:bottom w:val="single" w:sz="4" w:space="0" w:color="auto"/>
              <w:right w:val="single" w:sz="4" w:space="0" w:color="auto"/>
            </w:tcBorders>
            <w:shd w:val="clear" w:color="auto" w:fill="auto"/>
            <w:noWrap/>
            <w:vAlign w:val="center"/>
            <w:hideMark/>
          </w:tcPr>
          <w:p w14:paraId="098F3D33" w14:textId="77777777" w:rsidR="0055649F" w:rsidRPr="00AE5778" w:rsidRDefault="0055649F" w:rsidP="00AB3F3D">
            <w:pPr>
              <w:spacing w:after="0" w:line="240" w:lineRule="auto"/>
              <w:jc w:val="center"/>
              <w:rPr>
                <w:rFonts w:ascii="Wingdings" w:eastAsia="Times New Roman" w:hAnsi="Wingdings" w:cs="Times New Roman"/>
                <w:color w:val="000000"/>
                <w:sz w:val="40"/>
                <w:szCs w:val="40"/>
                <w:lang w:eastAsia="sl-SI"/>
              </w:rPr>
            </w:pPr>
            <w:r w:rsidRPr="00AE5778">
              <w:rPr>
                <w:rFonts w:ascii="Wingdings" w:eastAsia="Times New Roman" w:hAnsi="Wingdings" w:cs="Times New Roman"/>
                <w:color w:val="000000"/>
                <w:sz w:val="40"/>
                <w:szCs w:val="40"/>
                <w:lang w:eastAsia="sl-SI"/>
              </w:rPr>
              <w:t></w:t>
            </w:r>
          </w:p>
        </w:tc>
        <w:tc>
          <w:tcPr>
            <w:tcW w:w="992" w:type="dxa"/>
            <w:tcBorders>
              <w:top w:val="nil"/>
              <w:left w:val="nil"/>
              <w:bottom w:val="single" w:sz="4" w:space="0" w:color="auto"/>
              <w:right w:val="single" w:sz="4" w:space="0" w:color="auto"/>
            </w:tcBorders>
            <w:shd w:val="clear" w:color="auto" w:fill="auto"/>
            <w:noWrap/>
            <w:vAlign w:val="center"/>
            <w:hideMark/>
          </w:tcPr>
          <w:p w14:paraId="572B84AC" w14:textId="77777777" w:rsidR="0055649F" w:rsidRPr="00AE5778" w:rsidRDefault="0055649F" w:rsidP="00AB3F3D">
            <w:pPr>
              <w:spacing w:after="0" w:line="240" w:lineRule="auto"/>
              <w:jc w:val="center"/>
              <w:rPr>
                <w:rFonts w:ascii="Wingdings" w:eastAsia="Times New Roman" w:hAnsi="Wingdings" w:cs="Times New Roman"/>
                <w:color w:val="000000"/>
                <w:sz w:val="40"/>
                <w:szCs w:val="40"/>
                <w:lang w:eastAsia="sl-SI"/>
              </w:rPr>
            </w:pPr>
            <w:r w:rsidRPr="00AE5778">
              <w:rPr>
                <w:rFonts w:ascii="Wingdings" w:eastAsia="Times New Roman" w:hAnsi="Wingdings" w:cs="Times New Roman"/>
                <w:color w:val="000000"/>
                <w:sz w:val="40"/>
                <w:szCs w:val="40"/>
                <w:lang w:eastAsia="sl-SI"/>
              </w:rPr>
              <w:t></w:t>
            </w:r>
          </w:p>
        </w:tc>
        <w:tc>
          <w:tcPr>
            <w:tcW w:w="891" w:type="dxa"/>
            <w:tcBorders>
              <w:top w:val="nil"/>
              <w:left w:val="nil"/>
              <w:bottom w:val="single" w:sz="4" w:space="0" w:color="auto"/>
              <w:right w:val="single" w:sz="4" w:space="0" w:color="auto"/>
            </w:tcBorders>
            <w:shd w:val="clear" w:color="auto" w:fill="auto"/>
            <w:noWrap/>
            <w:vAlign w:val="center"/>
            <w:hideMark/>
          </w:tcPr>
          <w:p w14:paraId="3B8DAEB3" w14:textId="0B123155" w:rsidR="0055649F" w:rsidRPr="00AE5778" w:rsidRDefault="0055649F" w:rsidP="00AB3F3D">
            <w:pPr>
              <w:spacing w:after="0" w:line="240" w:lineRule="auto"/>
              <w:jc w:val="center"/>
              <w:rPr>
                <w:rFonts w:ascii="Wingdings" w:eastAsia="Times New Roman" w:hAnsi="Wingdings" w:cs="Times New Roman"/>
                <w:color w:val="000000"/>
                <w:sz w:val="40"/>
                <w:szCs w:val="40"/>
                <w:lang w:eastAsia="sl-SI"/>
              </w:rPr>
            </w:pPr>
          </w:p>
        </w:tc>
        <w:tc>
          <w:tcPr>
            <w:tcW w:w="1094" w:type="dxa"/>
            <w:tcBorders>
              <w:top w:val="nil"/>
              <w:left w:val="nil"/>
              <w:bottom w:val="single" w:sz="4" w:space="0" w:color="auto"/>
              <w:right w:val="single" w:sz="4" w:space="0" w:color="auto"/>
            </w:tcBorders>
            <w:shd w:val="clear" w:color="auto" w:fill="auto"/>
            <w:noWrap/>
            <w:vAlign w:val="center"/>
            <w:hideMark/>
          </w:tcPr>
          <w:p w14:paraId="4573D84D" w14:textId="77777777" w:rsidR="0055649F" w:rsidRPr="00AE5778" w:rsidRDefault="0055649F" w:rsidP="00AB3F3D">
            <w:pPr>
              <w:spacing w:after="0" w:line="240" w:lineRule="auto"/>
              <w:jc w:val="center"/>
              <w:rPr>
                <w:rFonts w:ascii="Calibri" w:eastAsia="Times New Roman" w:hAnsi="Calibri" w:cs="Times New Roman"/>
                <w:color w:val="000000"/>
                <w:sz w:val="22"/>
                <w:lang w:eastAsia="sl-SI"/>
              </w:rPr>
            </w:pPr>
            <w:r w:rsidRPr="00AE5778">
              <w:rPr>
                <w:rFonts w:ascii="Calibri" w:eastAsia="Times New Roman" w:hAnsi="Calibri" w:cs="Times New Roman"/>
                <w:color w:val="000000"/>
                <w:sz w:val="22"/>
                <w:lang w:eastAsia="sl-SI"/>
              </w:rPr>
              <w:t> </w:t>
            </w:r>
          </w:p>
        </w:tc>
        <w:tc>
          <w:tcPr>
            <w:tcW w:w="1331" w:type="dxa"/>
            <w:tcBorders>
              <w:top w:val="nil"/>
              <w:left w:val="nil"/>
              <w:bottom w:val="single" w:sz="4" w:space="0" w:color="auto"/>
              <w:right w:val="single" w:sz="4" w:space="0" w:color="auto"/>
            </w:tcBorders>
            <w:shd w:val="clear" w:color="auto" w:fill="auto"/>
            <w:noWrap/>
            <w:vAlign w:val="center"/>
            <w:hideMark/>
          </w:tcPr>
          <w:p w14:paraId="083DE28F" w14:textId="77777777" w:rsidR="0055649F" w:rsidRPr="00AE5778" w:rsidRDefault="0055649F" w:rsidP="00AB3F3D">
            <w:pPr>
              <w:spacing w:after="0" w:line="240" w:lineRule="auto"/>
              <w:jc w:val="center"/>
              <w:rPr>
                <w:rFonts w:ascii="Calibri" w:eastAsia="Times New Roman" w:hAnsi="Calibri" w:cs="Times New Roman"/>
                <w:color w:val="000000"/>
                <w:sz w:val="22"/>
                <w:lang w:eastAsia="sl-SI"/>
              </w:rPr>
            </w:pPr>
            <w:r w:rsidRPr="00AE5778">
              <w:rPr>
                <w:rFonts w:ascii="Calibri" w:eastAsia="Times New Roman" w:hAnsi="Calibri" w:cs="Times New Roman"/>
                <w:color w:val="000000"/>
                <w:sz w:val="22"/>
                <w:lang w:eastAsia="sl-SI"/>
              </w:rPr>
              <w:t> </w:t>
            </w:r>
          </w:p>
        </w:tc>
        <w:tc>
          <w:tcPr>
            <w:tcW w:w="1079" w:type="dxa"/>
            <w:tcBorders>
              <w:top w:val="nil"/>
              <w:left w:val="nil"/>
              <w:bottom w:val="single" w:sz="4" w:space="0" w:color="auto"/>
              <w:right w:val="single" w:sz="4" w:space="0" w:color="auto"/>
            </w:tcBorders>
            <w:shd w:val="clear" w:color="auto" w:fill="auto"/>
            <w:noWrap/>
            <w:vAlign w:val="center"/>
            <w:hideMark/>
          </w:tcPr>
          <w:p w14:paraId="49294098" w14:textId="77777777" w:rsidR="0055649F" w:rsidRPr="00AE5778" w:rsidRDefault="0055649F" w:rsidP="00AB3F3D">
            <w:pPr>
              <w:spacing w:after="0" w:line="240" w:lineRule="auto"/>
              <w:jc w:val="center"/>
              <w:rPr>
                <w:rFonts w:ascii="Wingdings" w:eastAsia="Times New Roman" w:hAnsi="Wingdings" w:cs="Times New Roman"/>
                <w:color w:val="000000"/>
                <w:sz w:val="40"/>
                <w:szCs w:val="40"/>
                <w:lang w:eastAsia="sl-SI"/>
              </w:rPr>
            </w:pPr>
            <w:r w:rsidRPr="00AE5778">
              <w:rPr>
                <w:rFonts w:ascii="Wingdings" w:eastAsia="Times New Roman" w:hAnsi="Wingdings" w:cs="Times New Roman"/>
                <w:color w:val="000000"/>
                <w:sz w:val="40"/>
                <w:szCs w:val="40"/>
                <w:lang w:eastAsia="sl-SI"/>
              </w:rPr>
              <w:t></w:t>
            </w:r>
          </w:p>
        </w:tc>
        <w:tc>
          <w:tcPr>
            <w:tcW w:w="992" w:type="dxa"/>
            <w:tcBorders>
              <w:top w:val="nil"/>
              <w:left w:val="nil"/>
              <w:bottom w:val="single" w:sz="4" w:space="0" w:color="auto"/>
              <w:right w:val="single" w:sz="4" w:space="0" w:color="auto"/>
            </w:tcBorders>
            <w:shd w:val="clear" w:color="auto" w:fill="auto"/>
            <w:noWrap/>
            <w:vAlign w:val="center"/>
            <w:hideMark/>
          </w:tcPr>
          <w:p w14:paraId="4E9FED58" w14:textId="77777777" w:rsidR="0055649F" w:rsidRPr="00AE5778" w:rsidRDefault="0055649F" w:rsidP="00AB3F3D">
            <w:pPr>
              <w:spacing w:after="0" w:line="240" w:lineRule="auto"/>
              <w:jc w:val="center"/>
              <w:rPr>
                <w:rFonts w:ascii="Wingdings" w:eastAsia="Times New Roman" w:hAnsi="Wingdings" w:cs="Times New Roman"/>
                <w:color w:val="000000"/>
                <w:sz w:val="40"/>
                <w:szCs w:val="40"/>
                <w:lang w:eastAsia="sl-SI"/>
              </w:rPr>
            </w:pPr>
            <w:r w:rsidRPr="00AE5778">
              <w:rPr>
                <w:rFonts w:ascii="Wingdings" w:eastAsia="Times New Roman" w:hAnsi="Wingdings" w:cs="Times New Roman"/>
                <w:color w:val="000000"/>
                <w:sz w:val="40"/>
                <w:szCs w:val="40"/>
                <w:lang w:eastAsia="sl-SI"/>
              </w:rPr>
              <w:t></w:t>
            </w:r>
          </w:p>
        </w:tc>
        <w:tc>
          <w:tcPr>
            <w:tcW w:w="1134" w:type="dxa"/>
            <w:tcBorders>
              <w:top w:val="nil"/>
              <w:left w:val="nil"/>
              <w:bottom w:val="single" w:sz="4" w:space="0" w:color="auto"/>
              <w:right w:val="single" w:sz="4" w:space="0" w:color="auto"/>
            </w:tcBorders>
            <w:shd w:val="clear" w:color="auto" w:fill="auto"/>
            <w:noWrap/>
            <w:vAlign w:val="center"/>
            <w:hideMark/>
          </w:tcPr>
          <w:p w14:paraId="686138E9" w14:textId="77777777" w:rsidR="0055649F" w:rsidRPr="00AE5778" w:rsidRDefault="0055649F" w:rsidP="00AB3F3D">
            <w:pPr>
              <w:spacing w:after="0" w:line="240" w:lineRule="auto"/>
              <w:jc w:val="center"/>
              <w:rPr>
                <w:rFonts w:ascii="Wingdings" w:eastAsia="Times New Roman" w:hAnsi="Wingdings" w:cs="Times New Roman"/>
                <w:color w:val="000000"/>
                <w:sz w:val="40"/>
                <w:szCs w:val="40"/>
                <w:lang w:eastAsia="sl-SI"/>
              </w:rPr>
            </w:pPr>
            <w:r w:rsidRPr="00AE5778">
              <w:rPr>
                <w:rFonts w:ascii="Wingdings" w:eastAsia="Times New Roman" w:hAnsi="Wingdings" w:cs="Times New Roman"/>
                <w:color w:val="000000"/>
                <w:sz w:val="40"/>
                <w:szCs w:val="40"/>
                <w:lang w:eastAsia="sl-SI"/>
              </w:rPr>
              <w:t></w:t>
            </w:r>
          </w:p>
        </w:tc>
        <w:tc>
          <w:tcPr>
            <w:tcW w:w="992" w:type="dxa"/>
            <w:tcBorders>
              <w:top w:val="nil"/>
              <w:left w:val="nil"/>
              <w:bottom w:val="single" w:sz="4" w:space="0" w:color="auto"/>
              <w:right w:val="single" w:sz="4" w:space="0" w:color="auto"/>
            </w:tcBorders>
            <w:shd w:val="clear" w:color="auto" w:fill="auto"/>
            <w:noWrap/>
            <w:vAlign w:val="center"/>
            <w:hideMark/>
          </w:tcPr>
          <w:p w14:paraId="74D12AB8" w14:textId="77777777" w:rsidR="0055649F" w:rsidRPr="00AE5778" w:rsidRDefault="0055649F" w:rsidP="00AB3F3D">
            <w:pPr>
              <w:spacing w:after="0" w:line="240" w:lineRule="auto"/>
              <w:jc w:val="center"/>
              <w:rPr>
                <w:rFonts w:ascii="Calibri" w:eastAsia="Times New Roman" w:hAnsi="Calibri" w:cs="Times New Roman"/>
                <w:color w:val="000000"/>
                <w:sz w:val="22"/>
                <w:lang w:eastAsia="sl-SI"/>
              </w:rPr>
            </w:pPr>
            <w:r w:rsidRPr="00AE5778">
              <w:rPr>
                <w:rFonts w:ascii="Calibri" w:eastAsia="Times New Roman" w:hAnsi="Calibri" w:cs="Times New Roman"/>
                <w:color w:val="000000"/>
                <w:sz w:val="22"/>
                <w:lang w:eastAsia="sl-SI"/>
              </w:rPr>
              <w:t> </w:t>
            </w:r>
          </w:p>
        </w:tc>
      </w:tr>
      <w:tr w:rsidR="0055649F" w:rsidRPr="00AE5778" w14:paraId="72C4C53E" w14:textId="77777777" w:rsidTr="0055649F">
        <w:trPr>
          <w:trHeight w:val="510"/>
        </w:trPr>
        <w:tc>
          <w:tcPr>
            <w:tcW w:w="990" w:type="dxa"/>
            <w:vMerge/>
            <w:tcBorders>
              <w:left w:val="single" w:sz="8" w:space="0" w:color="auto"/>
              <w:right w:val="nil"/>
            </w:tcBorders>
            <w:shd w:val="clear" w:color="auto" w:fill="auto"/>
            <w:noWrap/>
            <w:hideMark/>
          </w:tcPr>
          <w:p w14:paraId="74D20D75" w14:textId="6178D10C" w:rsidR="0055649F" w:rsidRPr="00AE5778" w:rsidRDefault="0055649F" w:rsidP="00AB3F3D">
            <w:pPr>
              <w:spacing w:after="0" w:line="240" w:lineRule="auto"/>
              <w:jc w:val="left"/>
              <w:rPr>
                <w:rFonts w:eastAsia="Times New Roman" w:cs="Arial"/>
                <w:color w:val="000000"/>
                <w:sz w:val="18"/>
                <w:szCs w:val="18"/>
                <w:lang w:eastAsia="sl-SI"/>
              </w:rPr>
            </w:pP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14:paraId="395B308C" w14:textId="77777777" w:rsidR="0055649F" w:rsidRPr="00AE5778" w:rsidRDefault="0055649F" w:rsidP="00AB3F3D">
            <w:pPr>
              <w:spacing w:after="0" w:line="240" w:lineRule="auto"/>
              <w:jc w:val="left"/>
              <w:rPr>
                <w:rFonts w:eastAsia="Times New Roman" w:cs="Arial"/>
                <w:color w:val="000000"/>
                <w:sz w:val="18"/>
                <w:szCs w:val="18"/>
                <w:lang w:eastAsia="sl-SI"/>
              </w:rPr>
            </w:pPr>
            <w:r w:rsidRPr="00AE5778">
              <w:rPr>
                <w:rFonts w:eastAsia="Times New Roman" w:cs="Arial"/>
                <w:color w:val="000000"/>
                <w:sz w:val="18"/>
                <w:szCs w:val="18"/>
                <w:lang w:eastAsia="sl-SI"/>
              </w:rPr>
              <w:t>IKT.3</w:t>
            </w:r>
          </w:p>
        </w:tc>
        <w:tc>
          <w:tcPr>
            <w:tcW w:w="2268" w:type="dxa"/>
            <w:tcBorders>
              <w:top w:val="nil"/>
              <w:left w:val="nil"/>
              <w:bottom w:val="single" w:sz="4" w:space="0" w:color="auto"/>
              <w:right w:val="single" w:sz="8" w:space="0" w:color="auto"/>
            </w:tcBorders>
            <w:shd w:val="clear" w:color="000000" w:fill="1F4E78"/>
            <w:vAlign w:val="center"/>
            <w:hideMark/>
          </w:tcPr>
          <w:p w14:paraId="7A624C30" w14:textId="77777777" w:rsidR="0055649F" w:rsidRPr="009A0249" w:rsidRDefault="0055649F" w:rsidP="00AB3F3D">
            <w:pPr>
              <w:spacing w:after="0" w:line="240" w:lineRule="auto"/>
              <w:jc w:val="left"/>
              <w:rPr>
                <w:rFonts w:eastAsia="Times New Roman" w:cs="Arial"/>
                <w:bCs/>
                <w:color w:val="FFFFFF"/>
                <w:sz w:val="18"/>
                <w:szCs w:val="18"/>
                <w:lang w:eastAsia="sl-SI"/>
              </w:rPr>
            </w:pPr>
            <w:proofErr w:type="spellStart"/>
            <w:r w:rsidRPr="009A0249">
              <w:rPr>
                <w:rFonts w:eastAsia="Times New Roman" w:cs="Arial"/>
                <w:bCs/>
                <w:color w:val="FFFFFF"/>
                <w:sz w:val="18"/>
                <w:szCs w:val="18"/>
                <w:lang w:eastAsia="sl-SI"/>
              </w:rPr>
              <w:t>IoS</w:t>
            </w:r>
            <w:proofErr w:type="spellEnd"/>
          </w:p>
        </w:tc>
        <w:tc>
          <w:tcPr>
            <w:tcW w:w="1134" w:type="dxa"/>
            <w:tcBorders>
              <w:top w:val="nil"/>
              <w:left w:val="nil"/>
              <w:bottom w:val="single" w:sz="4" w:space="0" w:color="auto"/>
              <w:right w:val="single" w:sz="4" w:space="0" w:color="auto"/>
            </w:tcBorders>
            <w:shd w:val="clear" w:color="auto" w:fill="auto"/>
            <w:noWrap/>
            <w:vAlign w:val="center"/>
            <w:hideMark/>
          </w:tcPr>
          <w:p w14:paraId="2811CBC5" w14:textId="77777777" w:rsidR="0055649F" w:rsidRPr="00AE5778" w:rsidRDefault="0055649F" w:rsidP="00AB3F3D">
            <w:pPr>
              <w:spacing w:after="0" w:line="240" w:lineRule="auto"/>
              <w:jc w:val="center"/>
              <w:rPr>
                <w:rFonts w:ascii="Wingdings" w:eastAsia="Times New Roman" w:hAnsi="Wingdings" w:cs="Times New Roman"/>
                <w:color w:val="000000"/>
                <w:sz w:val="40"/>
                <w:szCs w:val="40"/>
                <w:lang w:eastAsia="sl-SI"/>
              </w:rPr>
            </w:pPr>
            <w:r w:rsidRPr="00AE5778">
              <w:rPr>
                <w:rFonts w:ascii="Wingdings" w:eastAsia="Times New Roman" w:hAnsi="Wingdings" w:cs="Times New Roman"/>
                <w:color w:val="000000"/>
                <w:sz w:val="40"/>
                <w:szCs w:val="40"/>
                <w:lang w:eastAsia="sl-SI"/>
              </w:rPr>
              <w:t></w:t>
            </w:r>
          </w:p>
        </w:tc>
        <w:tc>
          <w:tcPr>
            <w:tcW w:w="992" w:type="dxa"/>
            <w:tcBorders>
              <w:top w:val="nil"/>
              <w:left w:val="nil"/>
              <w:bottom w:val="single" w:sz="4" w:space="0" w:color="auto"/>
              <w:right w:val="single" w:sz="4" w:space="0" w:color="auto"/>
            </w:tcBorders>
            <w:shd w:val="clear" w:color="auto" w:fill="auto"/>
            <w:noWrap/>
            <w:vAlign w:val="center"/>
            <w:hideMark/>
          </w:tcPr>
          <w:p w14:paraId="4DC301A2" w14:textId="77777777" w:rsidR="0055649F" w:rsidRPr="00AE5778" w:rsidRDefault="0055649F" w:rsidP="00AB3F3D">
            <w:pPr>
              <w:spacing w:after="0" w:line="240" w:lineRule="auto"/>
              <w:jc w:val="center"/>
              <w:rPr>
                <w:rFonts w:ascii="Wingdings" w:eastAsia="Times New Roman" w:hAnsi="Wingdings" w:cs="Times New Roman"/>
                <w:color w:val="000000"/>
                <w:sz w:val="40"/>
                <w:szCs w:val="40"/>
                <w:lang w:eastAsia="sl-SI"/>
              </w:rPr>
            </w:pPr>
            <w:r w:rsidRPr="00AE5778">
              <w:rPr>
                <w:rFonts w:ascii="Wingdings" w:eastAsia="Times New Roman" w:hAnsi="Wingdings" w:cs="Times New Roman"/>
                <w:color w:val="000000"/>
                <w:sz w:val="40"/>
                <w:szCs w:val="40"/>
                <w:lang w:eastAsia="sl-SI"/>
              </w:rPr>
              <w:t></w:t>
            </w:r>
          </w:p>
        </w:tc>
        <w:tc>
          <w:tcPr>
            <w:tcW w:w="891" w:type="dxa"/>
            <w:tcBorders>
              <w:top w:val="nil"/>
              <w:left w:val="nil"/>
              <w:bottom w:val="single" w:sz="4" w:space="0" w:color="auto"/>
              <w:right w:val="single" w:sz="4" w:space="0" w:color="auto"/>
            </w:tcBorders>
            <w:shd w:val="clear" w:color="auto" w:fill="auto"/>
            <w:noWrap/>
            <w:vAlign w:val="center"/>
            <w:hideMark/>
          </w:tcPr>
          <w:p w14:paraId="4D227F1D" w14:textId="77777777" w:rsidR="0055649F" w:rsidRPr="00AE5778" w:rsidRDefault="0055649F" w:rsidP="00AB3F3D">
            <w:pPr>
              <w:spacing w:after="0" w:line="240" w:lineRule="auto"/>
              <w:jc w:val="center"/>
              <w:rPr>
                <w:rFonts w:ascii="Wingdings" w:eastAsia="Times New Roman" w:hAnsi="Wingdings" w:cs="Times New Roman"/>
                <w:color w:val="000000"/>
                <w:sz w:val="40"/>
                <w:szCs w:val="40"/>
                <w:lang w:eastAsia="sl-SI"/>
              </w:rPr>
            </w:pPr>
            <w:r w:rsidRPr="00AE5778">
              <w:rPr>
                <w:rFonts w:ascii="Wingdings" w:eastAsia="Times New Roman" w:hAnsi="Wingdings" w:cs="Times New Roman"/>
                <w:color w:val="000000"/>
                <w:sz w:val="40"/>
                <w:szCs w:val="40"/>
                <w:lang w:eastAsia="sl-SI"/>
              </w:rPr>
              <w:t></w:t>
            </w:r>
          </w:p>
        </w:tc>
        <w:tc>
          <w:tcPr>
            <w:tcW w:w="1094" w:type="dxa"/>
            <w:tcBorders>
              <w:top w:val="nil"/>
              <w:left w:val="nil"/>
              <w:bottom w:val="single" w:sz="4" w:space="0" w:color="auto"/>
              <w:right w:val="single" w:sz="4" w:space="0" w:color="auto"/>
            </w:tcBorders>
            <w:shd w:val="clear" w:color="auto" w:fill="auto"/>
            <w:noWrap/>
            <w:vAlign w:val="center"/>
            <w:hideMark/>
          </w:tcPr>
          <w:p w14:paraId="3F735E84" w14:textId="77777777" w:rsidR="0055649F" w:rsidRPr="00AE5778" w:rsidRDefault="0055649F" w:rsidP="00AB3F3D">
            <w:pPr>
              <w:spacing w:after="0" w:line="240" w:lineRule="auto"/>
              <w:jc w:val="center"/>
              <w:rPr>
                <w:rFonts w:ascii="Calibri" w:eastAsia="Times New Roman" w:hAnsi="Calibri" w:cs="Times New Roman"/>
                <w:color w:val="000000"/>
                <w:sz w:val="22"/>
                <w:lang w:eastAsia="sl-SI"/>
              </w:rPr>
            </w:pPr>
            <w:r w:rsidRPr="00AE5778">
              <w:rPr>
                <w:rFonts w:ascii="Calibri" w:eastAsia="Times New Roman" w:hAnsi="Calibri" w:cs="Times New Roman"/>
                <w:color w:val="000000"/>
                <w:sz w:val="22"/>
                <w:lang w:eastAsia="sl-SI"/>
              </w:rPr>
              <w:t> </w:t>
            </w:r>
          </w:p>
        </w:tc>
        <w:tc>
          <w:tcPr>
            <w:tcW w:w="1331" w:type="dxa"/>
            <w:tcBorders>
              <w:top w:val="nil"/>
              <w:left w:val="nil"/>
              <w:bottom w:val="single" w:sz="4" w:space="0" w:color="auto"/>
              <w:right w:val="single" w:sz="4" w:space="0" w:color="auto"/>
            </w:tcBorders>
            <w:shd w:val="clear" w:color="auto" w:fill="auto"/>
            <w:noWrap/>
            <w:vAlign w:val="center"/>
            <w:hideMark/>
          </w:tcPr>
          <w:p w14:paraId="47FDC5C5" w14:textId="77777777" w:rsidR="0055649F" w:rsidRPr="00AE5778" w:rsidRDefault="0055649F" w:rsidP="00AB3F3D">
            <w:pPr>
              <w:spacing w:after="0" w:line="240" w:lineRule="auto"/>
              <w:jc w:val="center"/>
              <w:rPr>
                <w:rFonts w:ascii="Calibri" w:eastAsia="Times New Roman" w:hAnsi="Calibri" w:cs="Times New Roman"/>
                <w:color w:val="000000"/>
                <w:sz w:val="22"/>
                <w:lang w:eastAsia="sl-SI"/>
              </w:rPr>
            </w:pPr>
            <w:r w:rsidRPr="00AE5778">
              <w:rPr>
                <w:rFonts w:ascii="Calibri" w:eastAsia="Times New Roman" w:hAnsi="Calibri" w:cs="Times New Roman"/>
                <w:color w:val="000000"/>
                <w:sz w:val="22"/>
                <w:lang w:eastAsia="sl-SI"/>
              </w:rPr>
              <w:t> </w:t>
            </w:r>
          </w:p>
        </w:tc>
        <w:tc>
          <w:tcPr>
            <w:tcW w:w="1079" w:type="dxa"/>
            <w:tcBorders>
              <w:top w:val="nil"/>
              <w:left w:val="nil"/>
              <w:bottom w:val="single" w:sz="4" w:space="0" w:color="auto"/>
              <w:right w:val="single" w:sz="4" w:space="0" w:color="auto"/>
            </w:tcBorders>
            <w:shd w:val="clear" w:color="auto" w:fill="auto"/>
            <w:noWrap/>
            <w:vAlign w:val="center"/>
            <w:hideMark/>
          </w:tcPr>
          <w:p w14:paraId="6D98EBE8" w14:textId="77777777" w:rsidR="0055649F" w:rsidRPr="00AE5778" w:rsidRDefault="0055649F" w:rsidP="00AB3F3D">
            <w:pPr>
              <w:spacing w:after="0" w:line="240" w:lineRule="auto"/>
              <w:jc w:val="center"/>
              <w:rPr>
                <w:rFonts w:ascii="Calibri" w:eastAsia="Times New Roman" w:hAnsi="Calibri" w:cs="Times New Roman"/>
                <w:color w:val="000000"/>
                <w:sz w:val="22"/>
                <w:lang w:eastAsia="sl-SI"/>
              </w:rPr>
            </w:pPr>
            <w:r w:rsidRPr="00AE5778">
              <w:rPr>
                <w:rFonts w:ascii="Calibri" w:eastAsia="Times New Roman" w:hAnsi="Calibri" w:cs="Times New Roman"/>
                <w:color w:val="000000"/>
                <w:sz w:val="22"/>
                <w:lang w:eastAsia="sl-SI"/>
              </w:rPr>
              <w:t> </w:t>
            </w:r>
          </w:p>
        </w:tc>
        <w:tc>
          <w:tcPr>
            <w:tcW w:w="992" w:type="dxa"/>
            <w:tcBorders>
              <w:top w:val="nil"/>
              <w:left w:val="nil"/>
              <w:bottom w:val="single" w:sz="4" w:space="0" w:color="auto"/>
              <w:right w:val="single" w:sz="4" w:space="0" w:color="auto"/>
            </w:tcBorders>
            <w:shd w:val="clear" w:color="auto" w:fill="auto"/>
            <w:noWrap/>
            <w:vAlign w:val="center"/>
            <w:hideMark/>
          </w:tcPr>
          <w:p w14:paraId="1E9F1F37" w14:textId="77777777" w:rsidR="0055649F" w:rsidRPr="00AE5778" w:rsidRDefault="0055649F" w:rsidP="00AB3F3D">
            <w:pPr>
              <w:spacing w:after="0" w:line="240" w:lineRule="auto"/>
              <w:jc w:val="center"/>
              <w:rPr>
                <w:rFonts w:ascii="Wingdings" w:eastAsia="Times New Roman" w:hAnsi="Wingdings" w:cs="Times New Roman"/>
                <w:color w:val="000000"/>
                <w:sz w:val="40"/>
                <w:szCs w:val="40"/>
                <w:lang w:eastAsia="sl-SI"/>
              </w:rPr>
            </w:pPr>
            <w:r w:rsidRPr="00AE5778">
              <w:rPr>
                <w:rFonts w:ascii="Wingdings" w:eastAsia="Times New Roman" w:hAnsi="Wingdings" w:cs="Times New Roman"/>
                <w:color w:val="000000"/>
                <w:sz w:val="40"/>
                <w:szCs w:val="40"/>
                <w:lang w:eastAsia="sl-SI"/>
              </w:rPr>
              <w:t></w:t>
            </w:r>
          </w:p>
        </w:tc>
        <w:tc>
          <w:tcPr>
            <w:tcW w:w="1134" w:type="dxa"/>
            <w:tcBorders>
              <w:top w:val="nil"/>
              <w:left w:val="nil"/>
              <w:bottom w:val="single" w:sz="4" w:space="0" w:color="auto"/>
              <w:right w:val="single" w:sz="4" w:space="0" w:color="auto"/>
            </w:tcBorders>
            <w:shd w:val="clear" w:color="auto" w:fill="auto"/>
            <w:noWrap/>
            <w:vAlign w:val="center"/>
            <w:hideMark/>
          </w:tcPr>
          <w:p w14:paraId="597D453D" w14:textId="77777777" w:rsidR="0055649F" w:rsidRPr="00AE5778" w:rsidRDefault="0055649F" w:rsidP="00AB3F3D">
            <w:pPr>
              <w:spacing w:after="0" w:line="240" w:lineRule="auto"/>
              <w:jc w:val="center"/>
              <w:rPr>
                <w:rFonts w:ascii="Wingdings" w:eastAsia="Times New Roman" w:hAnsi="Wingdings" w:cs="Times New Roman"/>
                <w:color w:val="000000"/>
                <w:sz w:val="40"/>
                <w:szCs w:val="40"/>
                <w:lang w:eastAsia="sl-SI"/>
              </w:rPr>
            </w:pPr>
            <w:r w:rsidRPr="00AE5778">
              <w:rPr>
                <w:rFonts w:ascii="Wingdings" w:eastAsia="Times New Roman" w:hAnsi="Wingdings" w:cs="Times New Roman"/>
                <w:color w:val="000000"/>
                <w:sz w:val="40"/>
                <w:szCs w:val="40"/>
                <w:lang w:eastAsia="sl-SI"/>
              </w:rPr>
              <w:t></w:t>
            </w:r>
          </w:p>
        </w:tc>
        <w:tc>
          <w:tcPr>
            <w:tcW w:w="992" w:type="dxa"/>
            <w:tcBorders>
              <w:top w:val="nil"/>
              <w:left w:val="nil"/>
              <w:bottom w:val="single" w:sz="4" w:space="0" w:color="auto"/>
              <w:right w:val="single" w:sz="4" w:space="0" w:color="auto"/>
            </w:tcBorders>
            <w:shd w:val="clear" w:color="auto" w:fill="auto"/>
            <w:noWrap/>
            <w:vAlign w:val="center"/>
            <w:hideMark/>
          </w:tcPr>
          <w:p w14:paraId="35D62135" w14:textId="77777777" w:rsidR="0055649F" w:rsidRPr="00AE5778" w:rsidRDefault="0055649F" w:rsidP="00AB3F3D">
            <w:pPr>
              <w:spacing w:after="0" w:line="240" w:lineRule="auto"/>
              <w:jc w:val="center"/>
              <w:rPr>
                <w:rFonts w:ascii="Calibri" w:eastAsia="Times New Roman" w:hAnsi="Calibri" w:cs="Times New Roman"/>
                <w:color w:val="000000"/>
                <w:sz w:val="22"/>
                <w:lang w:eastAsia="sl-SI"/>
              </w:rPr>
            </w:pPr>
            <w:r w:rsidRPr="00AE5778">
              <w:rPr>
                <w:rFonts w:ascii="Calibri" w:eastAsia="Times New Roman" w:hAnsi="Calibri" w:cs="Times New Roman"/>
                <w:color w:val="000000"/>
                <w:sz w:val="22"/>
                <w:lang w:eastAsia="sl-SI"/>
              </w:rPr>
              <w:t> </w:t>
            </w:r>
          </w:p>
        </w:tc>
      </w:tr>
      <w:tr w:rsidR="0055649F" w:rsidRPr="00AE5778" w14:paraId="0D38F981" w14:textId="77777777" w:rsidTr="0055649F">
        <w:trPr>
          <w:trHeight w:val="510"/>
        </w:trPr>
        <w:tc>
          <w:tcPr>
            <w:tcW w:w="990" w:type="dxa"/>
            <w:vMerge/>
            <w:tcBorders>
              <w:left w:val="single" w:sz="8" w:space="0" w:color="auto"/>
              <w:right w:val="nil"/>
            </w:tcBorders>
            <w:shd w:val="clear" w:color="auto" w:fill="auto"/>
            <w:noWrap/>
            <w:hideMark/>
          </w:tcPr>
          <w:p w14:paraId="01CFD74F" w14:textId="068C0B03" w:rsidR="0055649F" w:rsidRPr="00AE5778" w:rsidRDefault="0055649F" w:rsidP="00AB3F3D">
            <w:pPr>
              <w:spacing w:after="0" w:line="240" w:lineRule="auto"/>
              <w:jc w:val="left"/>
              <w:rPr>
                <w:rFonts w:eastAsia="Times New Roman" w:cs="Arial"/>
                <w:color w:val="000000"/>
                <w:sz w:val="18"/>
                <w:szCs w:val="18"/>
                <w:lang w:eastAsia="sl-SI"/>
              </w:rPr>
            </w:pP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14:paraId="1D83A7E0" w14:textId="77777777" w:rsidR="0055649F" w:rsidRPr="00AE5778" w:rsidRDefault="0055649F" w:rsidP="00AB3F3D">
            <w:pPr>
              <w:spacing w:after="0" w:line="240" w:lineRule="auto"/>
              <w:jc w:val="left"/>
              <w:rPr>
                <w:rFonts w:eastAsia="Times New Roman" w:cs="Arial"/>
                <w:color w:val="000000"/>
                <w:sz w:val="18"/>
                <w:szCs w:val="18"/>
                <w:lang w:eastAsia="sl-SI"/>
              </w:rPr>
            </w:pPr>
            <w:r w:rsidRPr="00AE5778">
              <w:rPr>
                <w:rFonts w:eastAsia="Times New Roman" w:cs="Arial"/>
                <w:color w:val="000000"/>
                <w:sz w:val="18"/>
                <w:szCs w:val="18"/>
                <w:lang w:eastAsia="sl-SI"/>
              </w:rPr>
              <w:t>IKT.4</w:t>
            </w:r>
          </w:p>
        </w:tc>
        <w:tc>
          <w:tcPr>
            <w:tcW w:w="2268" w:type="dxa"/>
            <w:tcBorders>
              <w:top w:val="nil"/>
              <w:left w:val="nil"/>
              <w:bottom w:val="single" w:sz="4" w:space="0" w:color="auto"/>
              <w:right w:val="single" w:sz="8" w:space="0" w:color="auto"/>
            </w:tcBorders>
            <w:shd w:val="clear" w:color="000000" w:fill="1F4E78"/>
            <w:vAlign w:val="center"/>
            <w:hideMark/>
          </w:tcPr>
          <w:p w14:paraId="5ECBFC5D" w14:textId="77777777" w:rsidR="0055649F" w:rsidRPr="009A0249" w:rsidRDefault="0055649F" w:rsidP="00AB3F3D">
            <w:pPr>
              <w:spacing w:after="0" w:line="240" w:lineRule="auto"/>
              <w:jc w:val="left"/>
              <w:rPr>
                <w:rFonts w:eastAsia="Times New Roman" w:cs="Arial"/>
                <w:bCs/>
                <w:color w:val="FFFFFF"/>
                <w:sz w:val="18"/>
                <w:szCs w:val="18"/>
                <w:lang w:eastAsia="sl-SI"/>
              </w:rPr>
            </w:pPr>
            <w:r w:rsidRPr="009A0249">
              <w:rPr>
                <w:rFonts w:eastAsia="Times New Roman" w:cs="Arial"/>
                <w:bCs/>
                <w:color w:val="FFFFFF"/>
                <w:sz w:val="18"/>
                <w:szCs w:val="18"/>
                <w:lang w:eastAsia="sl-SI"/>
              </w:rPr>
              <w:t>Kibernetska varnost</w:t>
            </w:r>
          </w:p>
        </w:tc>
        <w:tc>
          <w:tcPr>
            <w:tcW w:w="1134" w:type="dxa"/>
            <w:tcBorders>
              <w:top w:val="nil"/>
              <w:left w:val="nil"/>
              <w:bottom w:val="single" w:sz="4" w:space="0" w:color="auto"/>
              <w:right w:val="single" w:sz="4" w:space="0" w:color="auto"/>
            </w:tcBorders>
            <w:shd w:val="clear" w:color="auto" w:fill="auto"/>
            <w:noWrap/>
            <w:vAlign w:val="center"/>
            <w:hideMark/>
          </w:tcPr>
          <w:p w14:paraId="529D7146" w14:textId="77777777" w:rsidR="0055649F" w:rsidRPr="00AE5778" w:rsidRDefault="0055649F" w:rsidP="00AB3F3D">
            <w:pPr>
              <w:spacing w:after="0" w:line="240" w:lineRule="auto"/>
              <w:jc w:val="center"/>
              <w:rPr>
                <w:rFonts w:ascii="Wingdings" w:eastAsia="Times New Roman" w:hAnsi="Wingdings" w:cs="Times New Roman"/>
                <w:color w:val="000000"/>
                <w:sz w:val="40"/>
                <w:szCs w:val="40"/>
                <w:lang w:eastAsia="sl-SI"/>
              </w:rPr>
            </w:pPr>
            <w:r w:rsidRPr="00AE5778">
              <w:rPr>
                <w:rFonts w:ascii="Wingdings" w:eastAsia="Times New Roman" w:hAnsi="Wingdings" w:cs="Times New Roman"/>
                <w:color w:val="000000"/>
                <w:sz w:val="40"/>
                <w:szCs w:val="40"/>
                <w:lang w:eastAsia="sl-SI"/>
              </w:rPr>
              <w:t></w:t>
            </w:r>
          </w:p>
        </w:tc>
        <w:tc>
          <w:tcPr>
            <w:tcW w:w="992" w:type="dxa"/>
            <w:tcBorders>
              <w:top w:val="nil"/>
              <w:left w:val="nil"/>
              <w:bottom w:val="single" w:sz="4" w:space="0" w:color="auto"/>
              <w:right w:val="single" w:sz="4" w:space="0" w:color="auto"/>
            </w:tcBorders>
            <w:shd w:val="clear" w:color="auto" w:fill="auto"/>
            <w:noWrap/>
            <w:vAlign w:val="center"/>
            <w:hideMark/>
          </w:tcPr>
          <w:p w14:paraId="7D0F5D12" w14:textId="77777777" w:rsidR="0055649F" w:rsidRPr="00AE5778" w:rsidRDefault="0055649F" w:rsidP="00AB3F3D">
            <w:pPr>
              <w:spacing w:after="0" w:line="240" w:lineRule="auto"/>
              <w:jc w:val="center"/>
              <w:rPr>
                <w:rFonts w:ascii="Wingdings" w:eastAsia="Times New Roman" w:hAnsi="Wingdings" w:cs="Times New Roman"/>
                <w:color w:val="000000"/>
                <w:sz w:val="40"/>
                <w:szCs w:val="40"/>
                <w:lang w:eastAsia="sl-SI"/>
              </w:rPr>
            </w:pPr>
            <w:r w:rsidRPr="00AE5778">
              <w:rPr>
                <w:rFonts w:ascii="Wingdings" w:eastAsia="Times New Roman" w:hAnsi="Wingdings" w:cs="Times New Roman"/>
                <w:color w:val="000000"/>
                <w:sz w:val="40"/>
                <w:szCs w:val="40"/>
                <w:lang w:eastAsia="sl-SI"/>
              </w:rPr>
              <w:t></w:t>
            </w:r>
          </w:p>
        </w:tc>
        <w:tc>
          <w:tcPr>
            <w:tcW w:w="891" w:type="dxa"/>
            <w:tcBorders>
              <w:top w:val="nil"/>
              <w:left w:val="nil"/>
              <w:bottom w:val="single" w:sz="4" w:space="0" w:color="auto"/>
              <w:right w:val="single" w:sz="4" w:space="0" w:color="auto"/>
            </w:tcBorders>
            <w:shd w:val="clear" w:color="auto" w:fill="auto"/>
            <w:noWrap/>
            <w:vAlign w:val="center"/>
            <w:hideMark/>
          </w:tcPr>
          <w:p w14:paraId="51728927" w14:textId="77777777" w:rsidR="0055649F" w:rsidRPr="00AE5778" w:rsidRDefault="0055649F" w:rsidP="00AB3F3D">
            <w:pPr>
              <w:spacing w:after="0" w:line="240" w:lineRule="auto"/>
              <w:jc w:val="center"/>
              <w:rPr>
                <w:rFonts w:ascii="Calibri" w:eastAsia="Times New Roman" w:hAnsi="Calibri" w:cs="Times New Roman"/>
                <w:color w:val="000000"/>
                <w:sz w:val="22"/>
                <w:lang w:eastAsia="sl-SI"/>
              </w:rPr>
            </w:pPr>
            <w:r w:rsidRPr="00AE5778">
              <w:rPr>
                <w:rFonts w:ascii="Calibri" w:eastAsia="Times New Roman" w:hAnsi="Calibri" w:cs="Times New Roman"/>
                <w:color w:val="000000"/>
                <w:sz w:val="22"/>
                <w:lang w:eastAsia="sl-SI"/>
              </w:rPr>
              <w:t> </w:t>
            </w:r>
          </w:p>
        </w:tc>
        <w:tc>
          <w:tcPr>
            <w:tcW w:w="1094" w:type="dxa"/>
            <w:tcBorders>
              <w:top w:val="nil"/>
              <w:left w:val="nil"/>
              <w:bottom w:val="single" w:sz="4" w:space="0" w:color="auto"/>
              <w:right w:val="single" w:sz="4" w:space="0" w:color="auto"/>
            </w:tcBorders>
            <w:shd w:val="clear" w:color="auto" w:fill="auto"/>
            <w:noWrap/>
            <w:vAlign w:val="center"/>
            <w:hideMark/>
          </w:tcPr>
          <w:p w14:paraId="320482B2" w14:textId="77777777" w:rsidR="0055649F" w:rsidRPr="00AE5778" w:rsidRDefault="0055649F" w:rsidP="00AB3F3D">
            <w:pPr>
              <w:spacing w:after="0" w:line="240" w:lineRule="auto"/>
              <w:jc w:val="center"/>
              <w:rPr>
                <w:rFonts w:ascii="Calibri" w:eastAsia="Times New Roman" w:hAnsi="Calibri" w:cs="Times New Roman"/>
                <w:color w:val="000000"/>
                <w:sz w:val="22"/>
                <w:lang w:eastAsia="sl-SI"/>
              </w:rPr>
            </w:pPr>
            <w:r w:rsidRPr="00AE5778">
              <w:rPr>
                <w:rFonts w:ascii="Calibri" w:eastAsia="Times New Roman" w:hAnsi="Calibri" w:cs="Times New Roman"/>
                <w:color w:val="000000"/>
                <w:sz w:val="22"/>
                <w:lang w:eastAsia="sl-SI"/>
              </w:rPr>
              <w:t> </w:t>
            </w:r>
          </w:p>
        </w:tc>
        <w:tc>
          <w:tcPr>
            <w:tcW w:w="1331" w:type="dxa"/>
            <w:tcBorders>
              <w:top w:val="nil"/>
              <w:left w:val="nil"/>
              <w:bottom w:val="single" w:sz="4" w:space="0" w:color="auto"/>
              <w:right w:val="single" w:sz="4" w:space="0" w:color="auto"/>
            </w:tcBorders>
            <w:shd w:val="clear" w:color="auto" w:fill="auto"/>
            <w:noWrap/>
            <w:vAlign w:val="center"/>
            <w:hideMark/>
          </w:tcPr>
          <w:p w14:paraId="7216C539" w14:textId="77777777" w:rsidR="0055649F" w:rsidRPr="00AE5778" w:rsidRDefault="0055649F" w:rsidP="00AB3F3D">
            <w:pPr>
              <w:spacing w:after="0" w:line="240" w:lineRule="auto"/>
              <w:jc w:val="center"/>
              <w:rPr>
                <w:rFonts w:ascii="Calibri" w:eastAsia="Times New Roman" w:hAnsi="Calibri" w:cs="Times New Roman"/>
                <w:color w:val="000000"/>
                <w:sz w:val="22"/>
                <w:lang w:eastAsia="sl-SI"/>
              </w:rPr>
            </w:pPr>
            <w:r w:rsidRPr="00AE5778">
              <w:rPr>
                <w:rFonts w:ascii="Calibri" w:eastAsia="Times New Roman" w:hAnsi="Calibri" w:cs="Times New Roman"/>
                <w:color w:val="000000"/>
                <w:sz w:val="22"/>
                <w:lang w:eastAsia="sl-SI"/>
              </w:rPr>
              <w:t> </w:t>
            </w:r>
          </w:p>
        </w:tc>
        <w:tc>
          <w:tcPr>
            <w:tcW w:w="1079" w:type="dxa"/>
            <w:tcBorders>
              <w:top w:val="nil"/>
              <w:left w:val="nil"/>
              <w:bottom w:val="single" w:sz="4" w:space="0" w:color="auto"/>
              <w:right w:val="single" w:sz="4" w:space="0" w:color="auto"/>
            </w:tcBorders>
            <w:shd w:val="clear" w:color="auto" w:fill="auto"/>
            <w:noWrap/>
            <w:vAlign w:val="center"/>
            <w:hideMark/>
          </w:tcPr>
          <w:p w14:paraId="6E98FE63" w14:textId="77777777" w:rsidR="0055649F" w:rsidRPr="00AE5778" w:rsidRDefault="0055649F" w:rsidP="00AB3F3D">
            <w:pPr>
              <w:spacing w:after="0" w:line="240" w:lineRule="auto"/>
              <w:jc w:val="center"/>
              <w:rPr>
                <w:rFonts w:ascii="Calibri" w:eastAsia="Times New Roman" w:hAnsi="Calibri" w:cs="Times New Roman"/>
                <w:color w:val="000000"/>
                <w:sz w:val="22"/>
                <w:lang w:eastAsia="sl-SI"/>
              </w:rPr>
            </w:pPr>
            <w:r w:rsidRPr="00AE5778">
              <w:rPr>
                <w:rFonts w:ascii="Calibri" w:eastAsia="Times New Roman" w:hAnsi="Calibri" w:cs="Times New Roman"/>
                <w:color w:val="000000"/>
                <w:sz w:val="22"/>
                <w:lang w:eastAsia="sl-SI"/>
              </w:rPr>
              <w:t> </w:t>
            </w:r>
          </w:p>
        </w:tc>
        <w:tc>
          <w:tcPr>
            <w:tcW w:w="992" w:type="dxa"/>
            <w:tcBorders>
              <w:top w:val="nil"/>
              <w:left w:val="nil"/>
              <w:bottom w:val="single" w:sz="4" w:space="0" w:color="auto"/>
              <w:right w:val="single" w:sz="4" w:space="0" w:color="auto"/>
            </w:tcBorders>
            <w:shd w:val="clear" w:color="auto" w:fill="auto"/>
            <w:noWrap/>
            <w:vAlign w:val="center"/>
            <w:hideMark/>
          </w:tcPr>
          <w:p w14:paraId="7E63FE58" w14:textId="77777777" w:rsidR="0055649F" w:rsidRPr="00AE5778" w:rsidRDefault="0055649F" w:rsidP="00AB3F3D">
            <w:pPr>
              <w:spacing w:after="0" w:line="240" w:lineRule="auto"/>
              <w:jc w:val="center"/>
              <w:rPr>
                <w:rFonts w:ascii="Wingdings" w:eastAsia="Times New Roman" w:hAnsi="Wingdings" w:cs="Times New Roman"/>
                <w:color w:val="000000"/>
                <w:sz w:val="40"/>
                <w:szCs w:val="40"/>
                <w:lang w:eastAsia="sl-SI"/>
              </w:rPr>
            </w:pPr>
            <w:r w:rsidRPr="00AE5778">
              <w:rPr>
                <w:rFonts w:ascii="Wingdings" w:eastAsia="Times New Roman" w:hAnsi="Wingdings" w:cs="Times New Roman"/>
                <w:color w:val="000000"/>
                <w:sz w:val="40"/>
                <w:szCs w:val="40"/>
                <w:lang w:eastAsia="sl-SI"/>
              </w:rPr>
              <w:t></w:t>
            </w:r>
          </w:p>
        </w:tc>
        <w:tc>
          <w:tcPr>
            <w:tcW w:w="1134" w:type="dxa"/>
            <w:tcBorders>
              <w:top w:val="nil"/>
              <w:left w:val="nil"/>
              <w:bottom w:val="single" w:sz="4" w:space="0" w:color="auto"/>
              <w:right w:val="single" w:sz="4" w:space="0" w:color="auto"/>
            </w:tcBorders>
            <w:shd w:val="clear" w:color="auto" w:fill="auto"/>
            <w:noWrap/>
            <w:vAlign w:val="center"/>
            <w:hideMark/>
          </w:tcPr>
          <w:p w14:paraId="5D2162D7" w14:textId="77777777" w:rsidR="0055649F" w:rsidRPr="00AE5778" w:rsidRDefault="0055649F" w:rsidP="00AB3F3D">
            <w:pPr>
              <w:spacing w:after="0" w:line="240" w:lineRule="auto"/>
              <w:jc w:val="center"/>
              <w:rPr>
                <w:rFonts w:ascii="Wingdings" w:eastAsia="Times New Roman" w:hAnsi="Wingdings" w:cs="Times New Roman"/>
                <w:color w:val="000000"/>
                <w:sz w:val="40"/>
                <w:szCs w:val="40"/>
                <w:lang w:eastAsia="sl-SI"/>
              </w:rPr>
            </w:pPr>
            <w:r w:rsidRPr="00AE5778">
              <w:rPr>
                <w:rFonts w:ascii="Wingdings" w:eastAsia="Times New Roman" w:hAnsi="Wingdings" w:cs="Times New Roman"/>
                <w:color w:val="000000"/>
                <w:sz w:val="40"/>
                <w:szCs w:val="40"/>
                <w:lang w:eastAsia="sl-SI"/>
              </w:rPr>
              <w:t></w:t>
            </w:r>
          </w:p>
        </w:tc>
        <w:tc>
          <w:tcPr>
            <w:tcW w:w="992" w:type="dxa"/>
            <w:tcBorders>
              <w:top w:val="nil"/>
              <w:left w:val="nil"/>
              <w:bottom w:val="single" w:sz="4" w:space="0" w:color="auto"/>
              <w:right w:val="single" w:sz="4" w:space="0" w:color="auto"/>
            </w:tcBorders>
            <w:shd w:val="clear" w:color="auto" w:fill="auto"/>
            <w:noWrap/>
            <w:vAlign w:val="center"/>
            <w:hideMark/>
          </w:tcPr>
          <w:p w14:paraId="64D9A918" w14:textId="77777777" w:rsidR="0055649F" w:rsidRPr="00AE5778" w:rsidRDefault="0055649F" w:rsidP="00AB3F3D">
            <w:pPr>
              <w:spacing w:after="0" w:line="240" w:lineRule="auto"/>
              <w:jc w:val="center"/>
              <w:rPr>
                <w:rFonts w:ascii="Calibri" w:eastAsia="Times New Roman" w:hAnsi="Calibri" w:cs="Times New Roman"/>
                <w:color w:val="000000"/>
                <w:sz w:val="22"/>
                <w:lang w:eastAsia="sl-SI"/>
              </w:rPr>
            </w:pPr>
            <w:r w:rsidRPr="00AE5778">
              <w:rPr>
                <w:rFonts w:ascii="Calibri" w:eastAsia="Times New Roman" w:hAnsi="Calibri" w:cs="Times New Roman"/>
                <w:color w:val="000000"/>
                <w:sz w:val="22"/>
                <w:lang w:eastAsia="sl-SI"/>
              </w:rPr>
              <w:t> </w:t>
            </w:r>
          </w:p>
        </w:tc>
      </w:tr>
      <w:tr w:rsidR="0055649F" w:rsidRPr="00AE5778" w14:paraId="4A207A60" w14:textId="77777777" w:rsidTr="0055649F">
        <w:trPr>
          <w:trHeight w:val="510"/>
        </w:trPr>
        <w:tc>
          <w:tcPr>
            <w:tcW w:w="990" w:type="dxa"/>
            <w:vMerge/>
            <w:tcBorders>
              <w:left w:val="single" w:sz="8" w:space="0" w:color="auto"/>
              <w:right w:val="nil"/>
            </w:tcBorders>
            <w:shd w:val="clear" w:color="auto" w:fill="auto"/>
            <w:noWrap/>
            <w:hideMark/>
          </w:tcPr>
          <w:p w14:paraId="5DC88009" w14:textId="69EC207A" w:rsidR="0055649F" w:rsidRPr="00AE5778" w:rsidRDefault="0055649F" w:rsidP="00AB3F3D">
            <w:pPr>
              <w:spacing w:after="0" w:line="240" w:lineRule="auto"/>
              <w:jc w:val="left"/>
              <w:rPr>
                <w:rFonts w:eastAsia="Times New Roman" w:cs="Arial"/>
                <w:color w:val="000000"/>
                <w:sz w:val="18"/>
                <w:szCs w:val="18"/>
                <w:lang w:eastAsia="sl-SI"/>
              </w:rPr>
            </w:pP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14:paraId="6FE4BF9E" w14:textId="77777777" w:rsidR="0055649F" w:rsidRPr="00AE5778" w:rsidRDefault="0055649F" w:rsidP="00AB3F3D">
            <w:pPr>
              <w:spacing w:after="0" w:line="240" w:lineRule="auto"/>
              <w:jc w:val="left"/>
              <w:rPr>
                <w:rFonts w:eastAsia="Times New Roman" w:cs="Arial"/>
                <w:color w:val="000000"/>
                <w:sz w:val="18"/>
                <w:szCs w:val="18"/>
                <w:lang w:eastAsia="sl-SI"/>
              </w:rPr>
            </w:pPr>
            <w:r w:rsidRPr="00AE5778">
              <w:rPr>
                <w:rFonts w:eastAsia="Times New Roman" w:cs="Arial"/>
                <w:color w:val="000000"/>
                <w:sz w:val="18"/>
                <w:szCs w:val="18"/>
                <w:lang w:eastAsia="sl-SI"/>
              </w:rPr>
              <w:t>IKT.5</w:t>
            </w:r>
          </w:p>
        </w:tc>
        <w:tc>
          <w:tcPr>
            <w:tcW w:w="2268" w:type="dxa"/>
            <w:tcBorders>
              <w:top w:val="nil"/>
              <w:left w:val="nil"/>
              <w:bottom w:val="single" w:sz="4" w:space="0" w:color="auto"/>
              <w:right w:val="single" w:sz="8" w:space="0" w:color="auto"/>
            </w:tcBorders>
            <w:shd w:val="clear" w:color="000000" w:fill="1F4E78"/>
            <w:vAlign w:val="center"/>
            <w:hideMark/>
          </w:tcPr>
          <w:p w14:paraId="3598153F" w14:textId="3D033AAD" w:rsidR="0055649F" w:rsidRPr="009A0249" w:rsidRDefault="0055649F" w:rsidP="00297698">
            <w:pPr>
              <w:spacing w:after="0" w:line="240" w:lineRule="auto"/>
              <w:jc w:val="left"/>
              <w:rPr>
                <w:rFonts w:eastAsia="Times New Roman" w:cs="Arial"/>
                <w:bCs/>
                <w:color w:val="FFFFFF"/>
                <w:sz w:val="18"/>
                <w:szCs w:val="18"/>
                <w:lang w:eastAsia="sl-SI"/>
              </w:rPr>
            </w:pPr>
            <w:r w:rsidRPr="009A0249">
              <w:rPr>
                <w:rFonts w:eastAsia="Times New Roman" w:cs="Arial"/>
                <w:bCs/>
                <w:color w:val="FFFFFF"/>
                <w:sz w:val="18"/>
                <w:szCs w:val="18"/>
                <w:lang w:eastAsia="sl-SI"/>
              </w:rPr>
              <w:t>UI, HPC &amp; Big Data</w:t>
            </w:r>
          </w:p>
        </w:tc>
        <w:tc>
          <w:tcPr>
            <w:tcW w:w="1134" w:type="dxa"/>
            <w:tcBorders>
              <w:top w:val="nil"/>
              <w:left w:val="nil"/>
              <w:bottom w:val="single" w:sz="4" w:space="0" w:color="auto"/>
              <w:right w:val="single" w:sz="4" w:space="0" w:color="auto"/>
            </w:tcBorders>
            <w:shd w:val="clear" w:color="auto" w:fill="auto"/>
            <w:noWrap/>
            <w:vAlign w:val="center"/>
            <w:hideMark/>
          </w:tcPr>
          <w:p w14:paraId="2673EDAD" w14:textId="77777777" w:rsidR="0055649F" w:rsidRPr="00AE5778" w:rsidRDefault="0055649F" w:rsidP="00AB3F3D">
            <w:pPr>
              <w:spacing w:after="0" w:line="240" w:lineRule="auto"/>
              <w:jc w:val="center"/>
              <w:rPr>
                <w:rFonts w:ascii="Wingdings" w:eastAsia="Times New Roman" w:hAnsi="Wingdings" w:cs="Times New Roman"/>
                <w:color w:val="000000"/>
                <w:sz w:val="40"/>
                <w:szCs w:val="40"/>
                <w:lang w:eastAsia="sl-SI"/>
              </w:rPr>
            </w:pPr>
            <w:r w:rsidRPr="00AE5778">
              <w:rPr>
                <w:rFonts w:ascii="Wingdings" w:eastAsia="Times New Roman" w:hAnsi="Wingdings" w:cs="Times New Roman"/>
                <w:color w:val="000000"/>
                <w:sz w:val="40"/>
                <w:szCs w:val="40"/>
                <w:lang w:eastAsia="sl-SI"/>
              </w:rPr>
              <w:t></w:t>
            </w:r>
          </w:p>
        </w:tc>
        <w:tc>
          <w:tcPr>
            <w:tcW w:w="992" w:type="dxa"/>
            <w:tcBorders>
              <w:top w:val="nil"/>
              <w:left w:val="nil"/>
              <w:bottom w:val="single" w:sz="4" w:space="0" w:color="auto"/>
              <w:right w:val="single" w:sz="4" w:space="0" w:color="auto"/>
            </w:tcBorders>
            <w:shd w:val="clear" w:color="auto" w:fill="auto"/>
            <w:noWrap/>
            <w:vAlign w:val="center"/>
            <w:hideMark/>
          </w:tcPr>
          <w:p w14:paraId="4871CCE1" w14:textId="77777777" w:rsidR="0055649F" w:rsidRPr="00AE5778" w:rsidRDefault="0055649F" w:rsidP="00AB3F3D">
            <w:pPr>
              <w:spacing w:after="0" w:line="240" w:lineRule="auto"/>
              <w:jc w:val="center"/>
              <w:rPr>
                <w:rFonts w:ascii="Wingdings" w:eastAsia="Times New Roman" w:hAnsi="Wingdings" w:cs="Times New Roman"/>
                <w:color w:val="000000"/>
                <w:sz w:val="40"/>
                <w:szCs w:val="40"/>
                <w:lang w:eastAsia="sl-SI"/>
              </w:rPr>
            </w:pPr>
            <w:r w:rsidRPr="00AE5778">
              <w:rPr>
                <w:rFonts w:ascii="Wingdings" w:eastAsia="Times New Roman" w:hAnsi="Wingdings" w:cs="Times New Roman"/>
                <w:color w:val="000000"/>
                <w:sz w:val="40"/>
                <w:szCs w:val="40"/>
                <w:lang w:eastAsia="sl-SI"/>
              </w:rPr>
              <w:t></w:t>
            </w:r>
          </w:p>
        </w:tc>
        <w:tc>
          <w:tcPr>
            <w:tcW w:w="891" w:type="dxa"/>
            <w:tcBorders>
              <w:top w:val="nil"/>
              <w:left w:val="nil"/>
              <w:bottom w:val="single" w:sz="4" w:space="0" w:color="auto"/>
              <w:right w:val="single" w:sz="4" w:space="0" w:color="auto"/>
            </w:tcBorders>
            <w:shd w:val="clear" w:color="auto" w:fill="auto"/>
            <w:noWrap/>
            <w:vAlign w:val="center"/>
            <w:hideMark/>
          </w:tcPr>
          <w:p w14:paraId="50CDB512" w14:textId="77777777" w:rsidR="0055649F" w:rsidRPr="00AE5778" w:rsidRDefault="0055649F" w:rsidP="00AB3F3D">
            <w:pPr>
              <w:spacing w:after="0" w:line="240" w:lineRule="auto"/>
              <w:jc w:val="center"/>
              <w:rPr>
                <w:rFonts w:ascii="Calibri" w:eastAsia="Times New Roman" w:hAnsi="Calibri" w:cs="Times New Roman"/>
                <w:color w:val="000000"/>
                <w:sz w:val="22"/>
                <w:lang w:eastAsia="sl-SI"/>
              </w:rPr>
            </w:pPr>
            <w:r w:rsidRPr="00AE5778">
              <w:rPr>
                <w:rFonts w:ascii="Calibri" w:eastAsia="Times New Roman" w:hAnsi="Calibri" w:cs="Times New Roman"/>
                <w:color w:val="000000"/>
                <w:sz w:val="22"/>
                <w:lang w:eastAsia="sl-SI"/>
              </w:rPr>
              <w:t> </w:t>
            </w:r>
          </w:p>
        </w:tc>
        <w:tc>
          <w:tcPr>
            <w:tcW w:w="1094" w:type="dxa"/>
            <w:tcBorders>
              <w:top w:val="nil"/>
              <w:left w:val="nil"/>
              <w:bottom w:val="single" w:sz="4" w:space="0" w:color="auto"/>
              <w:right w:val="single" w:sz="4" w:space="0" w:color="auto"/>
            </w:tcBorders>
            <w:shd w:val="clear" w:color="auto" w:fill="auto"/>
            <w:noWrap/>
            <w:vAlign w:val="center"/>
            <w:hideMark/>
          </w:tcPr>
          <w:p w14:paraId="7EA84B80" w14:textId="77777777" w:rsidR="0055649F" w:rsidRPr="00AE5778" w:rsidRDefault="0055649F" w:rsidP="00AB3F3D">
            <w:pPr>
              <w:spacing w:after="0" w:line="240" w:lineRule="auto"/>
              <w:jc w:val="center"/>
              <w:rPr>
                <w:rFonts w:ascii="Calibri" w:eastAsia="Times New Roman" w:hAnsi="Calibri" w:cs="Times New Roman"/>
                <w:color w:val="000000"/>
                <w:sz w:val="22"/>
                <w:lang w:eastAsia="sl-SI"/>
              </w:rPr>
            </w:pPr>
            <w:r w:rsidRPr="00AE5778">
              <w:rPr>
                <w:rFonts w:ascii="Calibri" w:eastAsia="Times New Roman" w:hAnsi="Calibri" w:cs="Times New Roman"/>
                <w:color w:val="000000"/>
                <w:sz w:val="22"/>
                <w:lang w:eastAsia="sl-SI"/>
              </w:rPr>
              <w:t> </w:t>
            </w:r>
          </w:p>
        </w:tc>
        <w:tc>
          <w:tcPr>
            <w:tcW w:w="1331" w:type="dxa"/>
            <w:tcBorders>
              <w:top w:val="nil"/>
              <w:left w:val="nil"/>
              <w:bottom w:val="single" w:sz="4" w:space="0" w:color="auto"/>
              <w:right w:val="single" w:sz="4" w:space="0" w:color="auto"/>
            </w:tcBorders>
            <w:shd w:val="clear" w:color="auto" w:fill="auto"/>
            <w:noWrap/>
            <w:vAlign w:val="center"/>
            <w:hideMark/>
          </w:tcPr>
          <w:p w14:paraId="19657725" w14:textId="77777777" w:rsidR="0055649F" w:rsidRPr="00AE5778" w:rsidRDefault="0055649F" w:rsidP="00AB3F3D">
            <w:pPr>
              <w:spacing w:after="0" w:line="240" w:lineRule="auto"/>
              <w:jc w:val="center"/>
              <w:rPr>
                <w:rFonts w:ascii="Calibri" w:eastAsia="Times New Roman" w:hAnsi="Calibri" w:cs="Times New Roman"/>
                <w:color w:val="000000"/>
                <w:sz w:val="22"/>
                <w:lang w:eastAsia="sl-SI"/>
              </w:rPr>
            </w:pPr>
            <w:r w:rsidRPr="00AE5778">
              <w:rPr>
                <w:rFonts w:ascii="Calibri" w:eastAsia="Times New Roman" w:hAnsi="Calibri" w:cs="Times New Roman"/>
                <w:color w:val="000000"/>
                <w:sz w:val="22"/>
                <w:lang w:eastAsia="sl-SI"/>
              </w:rPr>
              <w:t> </w:t>
            </w:r>
          </w:p>
        </w:tc>
        <w:tc>
          <w:tcPr>
            <w:tcW w:w="1079" w:type="dxa"/>
            <w:tcBorders>
              <w:top w:val="nil"/>
              <w:left w:val="nil"/>
              <w:bottom w:val="single" w:sz="4" w:space="0" w:color="auto"/>
              <w:right w:val="single" w:sz="4" w:space="0" w:color="auto"/>
            </w:tcBorders>
            <w:shd w:val="clear" w:color="auto" w:fill="auto"/>
            <w:noWrap/>
            <w:vAlign w:val="center"/>
            <w:hideMark/>
          </w:tcPr>
          <w:p w14:paraId="649893D7" w14:textId="77777777" w:rsidR="0055649F" w:rsidRPr="00AE5778" w:rsidRDefault="0055649F" w:rsidP="00AB3F3D">
            <w:pPr>
              <w:spacing w:after="0" w:line="240" w:lineRule="auto"/>
              <w:jc w:val="center"/>
              <w:rPr>
                <w:rFonts w:ascii="Calibri" w:eastAsia="Times New Roman" w:hAnsi="Calibri" w:cs="Times New Roman"/>
                <w:color w:val="000000"/>
                <w:sz w:val="22"/>
                <w:lang w:eastAsia="sl-SI"/>
              </w:rPr>
            </w:pPr>
            <w:r w:rsidRPr="00AE5778">
              <w:rPr>
                <w:rFonts w:ascii="Calibri" w:eastAsia="Times New Roman" w:hAnsi="Calibri" w:cs="Times New Roman"/>
                <w:color w:val="000000"/>
                <w:sz w:val="22"/>
                <w:lang w:eastAsia="sl-SI"/>
              </w:rPr>
              <w:t> </w:t>
            </w:r>
          </w:p>
        </w:tc>
        <w:tc>
          <w:tcPr>
            <w:tcW w:w="992" w:type="dxa"/>
            <w:tcBorders>
              <w:top w:val="nil"/>
              <w:left w:val="nil"/>
              <w:bottom w:val="single" w:sz="4" w:space="0" w:color="auto"/>
              <w:right w:val="single" w:sz="4" w:space="0" w:color="auto"/>
            </w:tcBorders>
            <w:shd w:val="clear" w:color="auto" w:fill="auto"/>
            <w:noWrap/>
            <w:vAlign w:val="center"/>
            <w:hideMark/>
          </w:tcPr>
          <w:p w14:paraId="4C6C914C" w14:textId="77777777" w:rsidR="0055649F" w:rsidRPr="00AE5778" w:rsidRDefault="0055649F" w:rsidP="00AB3F3D">
            <w:pPr>
              <w:spacing w:after="0" w:line="240" w:lineRule="auto"/>
              <w:jc w:val="center"/>
              <w:rPr>
                <w:rFonts w:ascii="Wingdings" w:eastAsia="Times New Roman" w:hAnsi="Wingdings" w:cs="Times New Roman"/>
                <w:color w:val="000000"/>
                <w:sz w:val="40"/>
                <w:szCs w:val="40"/>
                <w:lang w:eastAsia="sl-SI"/>
              </w:rPr>
            </w:pPr>
            <w:r w:rsidRPr="00AE5778">
              <w:rPr>
                <w:rFonts w:ascii="Wingdings" w:eastAsia="Times New Roman" w:hAnsi="Wingdings" w:cs="Times New Roman"/>
                <w:color w:val="000000"/>
                <w:sz w:val="40"/>
                <w:szCs w:val="40"/>
                <w:lang w:eastAsia="sl-SI"/>
              </w:rPr>
              <w:t></w:t>
            </w:r>
          </w:p>
        </w:tc>
        <w:tc>
          <w:tcPr>
            <w:tcW w:w="1134" w:type="dxa"/>
            <w:tcBorders>
              <w:top w:val="nil"/>
              <w:left w:val="nil"/>
              <w:bottom w:val="single" w:sz="4" w:space="0" w:color="auto"/>
              <w:right w:val="single" w:sz="4" w:space="0" w:color="auto"/>
            </w:tcBorders>
            <w:shd w:val="clear" w:color="auto" w:fill="auto"/>
            <w:noWrap/>
            <w:vAlign w:val="center"/>
            <w:hideMark/>
          </w:tcPr>
          <w:p w14:paraId="7C0EE38D" w14:textId="77777777" w:rsidR="0055649F" w:rsidRPr="00AE5778" w:rsidRDefault="0055649F" w:rsidP="00AB3F3D">
            <w:pPr>
              <w:spacing w:after="0" w:line="240" w:lineRule="auto"/>
              <w:jc w:val="center"/>
              <w:rPr>
                <w:rFonts w:ascii="Wingdings" w:eastAsia="Times New Roman" w:hAnsi="Wingdings" w:cs="Times New Roman"/>
                <w:color w:val="000000"/>
                <w:sz w:val="40"/>
                <w:szCs w:val="40"/>
                <w:lang w:eastAsia="sl-SI"/>
              </w:rPr>
            </w:pPr>
            <w:r w:rsidRPr="00AE5778">
              <w:rPr>
                <w:rFonts w:ascii="Wingdings" w:eastAsia="Times New Roman" w:hAnsi="Wingdings" w:cs="Times New Roman"/>
                <w:color w:val="000000"/>
                <w:sz w:val="40"/>
                <w:szCs w:val="40"/>
                <w:lang w:eastAsia="sl-SI"/>
              </w:rPr>
              <w:t></w:t>
            </w:r>
          </w:p>
        </w:tc>
        <w:tc>
          <w:tcPr>
            <w:tcW w:w="992" w:type="dxa"/>
            <w:tcBorders>
              <w:top w:val="nil"/>
              <w:left w:val="nil"/>
              <w:bottom w:val="single" w:sz="4" w:space="0" w:color="auto"/>
              <w:right w:val="single" w:sz="4" w:space="0" w:color="auto"/>
            </w:tcBorders>
            <w:shd w:val="clear" w:color="auto" w:fill="auto"/>
            <w:noWrap/>
            <w:vAlign w:val="center"/>
            <w:hideMark/>
          </w:tcPr>
          <w:p w14:paraId="623C9B58" w14:textId="77777777" w:rsidR="0055649F" w:rsidRPr="00AE5778" w:rsidRDefault="0055649F" w:rsidP="00AB3F3D">
            <w:pPr>
              <w:spacing w:after="0" w:line="240" w:lineRule="auto"/>
              <w:jc w:val="center"/>
              <w:rPr>
                <w:rFonts w:ascii="Calibri" w:eastAsia="Times New Roman" w:hAnsi="Calibri" w:cs="Times New Roman"/>
                <w:color w:val="000000"/>
                <w:sz w:val="22"/>
                <w:lang w:eastAsia="sl-SI"/>
              </w:rPr>
            </w:pPr>
            <w:r w:rsidRPr="00AE5778">
              <w:rPr>
                <w:rFonts w:ascii="Calibri" w:eastAsia="Times New Roman" w:hAnsi="Calibri" w:cs="Times New Roman"/>
                <w:color w:val="000000"/>
                <w:sz w:val="22"/>
                <w:lang w:eastAsia="sl-SI"/>
              </w:rPr>
              <w:t> </w:t>
            </w:r>
          </w:p>
        </w:tc>
      </w:tr>
      <w:tr w:rsidR="0055649F" w:rsidRPr="00AE5778" w14:paraId="1FF6B41F" w14:textId="77777777" w:rsidTr="0055649F">
        <w:trPr>
          <w:trHeight w:val="525"/>
        </w:trPr>
        <w:tc>
          <w:tcPr>
            <w:tcW w:w="990" w:type="dxa"/>
            <w:vMerge/>
            <w:tcBorders>
              <w:left w:val="single" w:sz="8" w:space="0" w:color="auto"/>
              <w:bottom w:val="single" w:sz="8" w:space="0" w:color="auto"/>
              <w:right w:val="nil"/>
            </w:tcBorders>
            <w:shd w:val="clear" w:color="auto" w:fill="auto"/>
            <w:noWrap/>
            <w:hideMark/>
          </w:tcPr>
          <w:p w14:paraId="5B0394EF" w14:textId="60EBB616" w:rsidR="0055649F" w:rsidRPr="00AE5778" w:rsidRDefault="0055649F" w:rsidP="00AB3F3D">
            <w:pPr>
              <w:spacing w:after="0" w:line="240" w:lineRule="auto"/>
              <w:jc w:val="left"/>
              <w:rPr>
                <w:rFonts w:eastAsia="Times New Roman" w:cs="Arial"/>
                <w:color w:val="000000"/>
                <w:sz w:val="18"/>
                <w:szCs w:val="18"/>
                <w:lang w:eastAsia="sl-SI"/>
              </w:rPr>
            </w:pPr>
          </w:p>
        </w:tc>
        <w:tc>
          <w:tcPr>
            <w:tcW w:w="850" w:type="dxa"/>
            <w:tcBorders>
              <w:top w:val="nil"/>
              <w:left w:val="single" w:sz="4" w:space="0" w:color="auto"/>
              <w:bottom w:val="single" w:sz="8" w:space="0" w:color="auto"/>
              <w:right w:val="single" w:sz="8" w:space="0" w:color="auto"/>
            </w:tcBorders>
            <w:shd w:val="clear" w:color="auto" w:fill="auto"/>
            <w:noWrap/>
            <w:vAlign w:val="center"/>
            <w:hideMark/>
          </w:tcPr>
          <w:p w14:paraId="3375696B" w14:textId="77777777" w:rsidR="0055649F" w:rsidRPr="00AE5778" w:rsidRDefault="0055649F" w:rsidP="00AB3F3D">
            <w:pPr>
              <w:spacing w:after="0" w:line="240" w:lineRule="auto"/>
              <w:jc w:val="left"/>
              <w:rPr>
                <w:rFonts w:eastAsia="Times New Roman" w:cs="Arial"/>
                <w:color w:val="000000"/>
                <w:sz w:val="18"/>
                <w:szCs w:val="18"/>
                <w:lang w:eastAsia="sl-SI"/>
              </w:rPr>
            </w:pPr>
            <w:r w:rsidRPr="00AE5778">
              <w:rPr>
                <w:rFonts w:eastAsia="Times New Roman" w:cs="Arial"/>
                <w:color w:val="000000"/>
                <w:sz w:val="18"/>
                <w:szCs w:val="18"/>
                <w:lang w:eastAsia="sl-SI"/>
              </w:rPr>
              <w:t>IKT.6</w:t>
            </w:r>
          </w:p>
        </w:tc>
        <w:tc>
          <w:tcPr>
            <w:tcW w:w="2268" w:type="dxa"/>
            <w:tcBorders>
              <w:top w:val="nil"/>
              <w:left w:val="nil"/>
              <w:bottom w:val="single" w:sz="8" w:space="0" w:color="auto"/>
              <w:right w:val="single" w:sz="8" w:space="0" w:color="auto"/>
            </w:tcBorders>
            <w:shd w:val="clear" w:color="000000" w:fill="1F4E78"/>
            <w:vAlign w:val="center"/>
            <w:hideMark/>
          </w:tcPr>
          <w:p w14:paraId="3A5A0A7C" w14:textId="77777777" w:rsidR="0055649F" w:rsidRPr="009A0249" w:rsidRDefault="0055649F" w:rsidP="00AB3F3D">
            <w:pPr>
              <w:spacing w:after="0" w:line="240" w:lineRule="auto"/>
              <w:jc w:val="left"/>
              <w:rPr>
                <w:rFonts w:eastAsia="Times New Roman" w:cs="Arial"/>
                <w:bCs/>
                <w:color w:val="FFFFFF"/>
                <w:sz w:val="18"/>
                <w:szCs w:val="18"/>
                <w:lang w:eastAsia="sl-SI"/>
              </w:rPr>
            </w:pPr>
            <w:r w:rsidRPr="009A0249">
              <w:rPr>
                <w:rFonts w:eastAsia="Times New Roman" w:cs="Arial"/>
                <w:bCs/>
                <w:color w:val="FFFFFF"/>
                <w:sz w:val="18"/>
                <w:szCs w:val="18"/>
                <w:lang w:eastAsia="sl-SI"/>
              </w:rPr>
              <w:t>GIS-T</w:t>
            </w:r>
          </w:p>
        </w:tc>
        <w:tc>
          <w:tcPr>
            <w:tcW w:w="1134" w:type="dxa"/>
            <w:tcBorders>
              <w:top w:val="nil"/>
              <w:left w:val="nil"/>
              <w:bottom w:val="single" w:sz="4" w:space="0" w:color="auto"/>
              <w:right w:val="single" w:sz="4" w:space="0" w:color="auto"/>
            </w:tcBorders>
            <w:shd w:val="clear" w:color="auto" w:fill="auto"/>
            <w:noWrap/>
            <w:vAlign w:val="center"/>
            <w:hideMark/>
          </w:tcPr>
          <w:p w14:paraId="2B50FE01" w14:textId="77777777" w:rsidR="0055649F" w:rsidRPr="00AE5778" w:rsidRDefault="0055649F" w:rsidP="00AB3F3D">
            <w:pPr>
              <w:spacing w:after="0" w:line="240" w:lineRule="auto"/>
              <w:jc w:val="center"/>
              <w:rPr>
                <w:rFonts w:ascii="Wingdings" w:eastAsia="Times New Roman" w:hAnsi="Wingdings" w:cs="Times New Roman"/>
                <w:color w:val="000000"/>
                <w:sz w:val="40"/>
                <w:szCs w:val="40"/>
                <w:lang w:eastAsia="sl-SI"/>
              </w:rPr>
            </w:pPr>
            <w:r w:rsidRPr="00AE5778">
              <w:rPr>
                <w:rFonts w:ascii="Wingdings" w:eastAsia="Times New Roman" w:hAnsi="Wingdings" w:cs="Times New Roman"/>
                <w:color w:val="000000"/>
                <w:sz w:val="40"/>
                <w:szCs w:val="40"/>
                <w:lang w:eastAsia="sl-SI"/>
              </w:rPr>
              <w:t></w:t>
            </w:r>
          </w:p>
        </w:tc>
        <w:tc>
          <w:tcPr>
            <w:tcW w:w="992" w:type="dxa"/>
            <w:tcBorders>
              <w:top w:val="nil"/>
              <w:left w:val="nil"/>
              <w:bottom w:val="single" w:sz="4" w:space="0" w:color="auto"/>
              <w:right w:val="single" w:sz="4" w:space="0" w:color="auto"/>
            </w:tcBorders>
            <w:shd w:val="clear" w:color="auto" w:fill="auto"/>
            <w:noWrap/>
            <w:vAlign w:val="center"/>
            <w:hideMark/>
          </w:tcPr>
          <w:p w14:paraId="5D2D46BA" w14:textId="77777777" w:rsidR="0055649F" w:rsidRPr="00AE5778" w:rsidRDefault="0055649F" w:rsidP="00AB3F3D">
            <w:pPr>
              <w:spacing w:after="0" w:line="240" w:lineRule="auto"/>
              <w:jc w:val="center"/>
              <w:rPr>
                <w:rFonts w:ascii="Calibri" w:eastAsia="Times New Roman" w:hAnsi="Calibri" w:cs="Times New Roman"/>
                <w:color w:val="000000"/>
                <w:sz w:val="22"/>
                <w:lang w:eastAsia="sl-SI"/>
              </w:rPr>
            </w:pPr>
            <w:r w:rsidRPr="00AE5778">
              <w:rPr>
                <w:rFonts w:ascii="Calibri" w:eastAsia="Times New Roman" w:hAnsi="Calibri" w:cs="Times New Roman"/>
                <w:color w:val="000000"/>
                <w:sz w:val="22"/>
                <w:lang w:eastAsia="sl-SI"/>
              </w:rPr>
              <w:t> </w:t>
            </w:r>
          </w:p>
        </w:tc>
        <w:tc>
          <w:tcPr>
            <w:tcW w:w="891" w:type="dxa"/>
            <w:tcBorders>
              <w:top w:val="nil"/>
              <w:left w:val="nil"/>
              <w:bottom w:val="single" w:sz="4" w:space="0" w:color="auto"/>
              <w:right w:val="single" w:sz="4" w:space="0" w:color="auto"/>
            </w:tcBorders>
            <w:shd w:val="clear" w:color="auto" w:fill="auto"/>
            <w:noWrap/>
            <w:vAlign w:val="center"/>
            <w:hideMark/>
          </w:tcPr>
          <w:p w14:paraId="2CFF29A9" w14:textId="77777777" w:rsidR="0055649F" w:rsidRPr="00AE5778" w:rsidRDefault="0055649F" w:rsidP="00AB3F3D">
            <w:pPr>
              <w:spacing w:after="0" w:line="240" w:lineRule="auto"/>
              <w:jc w:val="center"/>
              <w:rPr>
                <w:rFonts w:ascii="Calibri" w:eastAsia="Times New Roman" w:hAnsi="Calibri" w:cs="Times New Roman"/>
                <w:color w:val="000000"/>
                <w:sz w:val="22"/>
                <w:lang w:eastAsia="sl-SI"/>
              </w:rPr>
            </w:pPr>
            <w:r w:rsidRPr="00AE5778">
              <w:rPr>
                <w:rFonts w:ascii="Calibri" w:eastAsia="Times New Roman" w:hAnsi="Calibri" w:cs="Times New Roman"/>
                <w:color w:val="000000"/>
                <w:sz w:val="22"/>
                <w:lang w:eastAsia="sl-SI"/>
              </w:rPr>
              <w:t> </w:t>
            </w:r>
          </w:p>
        </w:tc>
        <w:tc>
          <w:tcPr>
            <w:tcW w:w="1094" w:type="dxa"/>
            <w:tcBorders>
              <w:top w:val="nil"/>
              <w:left w:val="nil"/>
              <w:bottom w:val="single" w:sz="4" w:space="0" w:color="auto"/>
              <w:right w:val="single" w:sz="4" w:space="0" w:color="auto"/>
            </w:tcBorders>
            <w:shd w:val="clear" w:color="auto" w:fill="auto"/>
            <w:noWrap/>
            <w:vAlign w:val="center"/>
            <w:hideMark/>
          </w:tcPr>
          <w:p w14:paraId="53EDF4F0" w14:textId="77777777" w:rsidR="0055649F" w:rsidRPr="00AE5778" w:rsidRDefault="0055649F" w:rsidP="00AB3F3D">
            <w:pPr>
              <w:spacing w:after="0" w:line="240" w:lineRule="auto"/>
              <w:jc w:val="center"/>
              <w:rPr>
                <w:rFonts w:ascii="Calibri" w:eastAsia="Times New Roman" w:hAnsi="Calibri" w:cs="Times New Roman"/>
                <w:color w:val="000000"/>
                <w:sz w:val="22"/>
                <w:lang w:eastAsia="sl-SI"/>
              </w:rPr>
            </w:pPr>
            <w:r w:rsidRPr="00AE5778">
              <w:rPr>
                <w:rFonts w:ascii="Calibri" w:eastAsia="Times New Roman" w:hAnsi="Calibri" w:cs="Times New Roman"/>
                <w:color w:val="000000"/>
                <w:sz w:val="22"/>
                <w:lang w:eastAsia="sl-SI"/>
              </w:rPr>
              <w:t> </w:t>
            </w:r>
          </w:p>
        </w:tc>
        <w:tc>
          <w:tcPr>
            <w:tcW w:w="1331" w:type="dxa"/>
            <w:tcBorders>
              <w:top w:val="nil"/>
              <w:left w:val="nil"/>
              <w:bottom w:val="single" w:sz="4" w:space="0" w:color="auto"/>
              <w:right w:val="single" w:sz="4" w:space="0" w:color="auto"/>
            </w:tcBorders>
            <w:shd w:val="clear" w:color="auto" w:fill="auto"/>
            <w:noWrap/>
            <w:vAlign w:val="center"/>
            <w:hideMark/>
          </w:tcPr>
          <w:p w14:paraId="6ADA6C08" w14:textId="77777777" w:rsidR="0055649F" w:rsidRPr="00AE5778" w:rsidRDefault="0055649F" w:rsidP="00AB3F3D">
            <w:pPr>
              <w:spacing w:after="0" w:line="240" w:lineRule="auto"/>
              <w:jc w:val="center"/>
              <w:rPr>
                <w:rFonts w:ascii="Calibri" w:eastAsia="Times New Roman" w:hAnsi="Calibri" w:cs="Times New Roman"/>
                <w:color w:val="000000"/>
                <w:sz w:val="22"/>
                <w:lang w:eastAsia="sl-SI"/>
              </w:rPr>
            </w:pPr>
            <w:r w:rsidRPr="00AE5778">
              <w:rPr>
                <w:rFonts w:ascii="Calibri" w:eastAsia="Times New Roman" w:hAnsi="Calibri" w:cs="Times New Roman"/>
                <w:color w:val="000000"/>
                <w:sz w:val="22"/>
                <w:lang w:eastAsia="sl-SI"/>
              </w:rPr>
              <w:t> </w:t>
            </w:r>
          </w:p>
        </w:tc>
        <w:tc>
          <w:tcPr>
            <w:tcW w:w="1079" w:type="dxa"/>
            <w:tcBorders>
              <w:top w:val="nil"/>
              <w:left w:val="nil"/>
              <w:bottom w:val="single" w:sz="4" w:space="0" w:color="auto"/>
              <w:right w:val="single" w:sz="4" w:space="0" w:color="auto"/>
            </w:tcBorders>
            <w:shd w:val="clear" w:color="auto" w:fill="auto"/>
            <w:noWrap/>
            <w:vAlign w:val="center"/>
            <w:hideMark/>
          </w:tcPr>
          <w:p w14:paraId="586F6EBC" w14:textId="77777777" w:rsidR="0055649F" w:rsidRPr="00AE5778" w:rsidRDefault="0055649F" w:rsidP="00AB3F3D">
            <w:pPr>
              <w:spacing w:after="0" w:line="240" w:lineRule="auto"/>
              <w:jc w:val="center"/>
              <w:rPr>
                <w:rFonts w:ascii="Calibri" w:eastAsia="Times New Roman" w:hAnsi="Calibri" w:cs="Times New Roman"/>
                <w:color w:val="000000"/>
                <w:sz w:val="22"/>
                <w:lang w:eastAsia="sl-SI"/>
              </w:rPr>
            </w:pPr>
            <w:r w:rsidRPr="00AE5778">
              <w:rPr>
                <w:rFonts w:ascii="Calibri" w:eastAsia="Times New Roman" w:hAnsi="Calibri" w:cs="Times New Roman"/>
                <w:color w:val="000000"/>
                <w:sz w:val="22"/>
                <w:lang w:eastAsia="sl-SI"/>
              </w:rPr>
              <w:t> </w:t>
            </w:r>
          </w:p>
        </w:tc>
        <w:tc>
          <w:tcPr>
            <w:tcW w:w="992" w:type="dxa"/>
            <w:tcBorders>
              <w:top w:val="nil"/>
              <w:left w:val="nil"/>
              <w:bottom w:val="single" w:sz="4" w:space="0" w:color="auto"/>
              <w:right w:val="single" w:sz="4" w:space="0" w:color="auto"/>
            </w:tcBorders>
            <w:shd w:val="clear" w:color="auto" w:fill="auto"/>
            <w:noWrap/>
            <w:vAlign w:val="center"/>
            <w:hideMark/>
          </w:tcPr>
          <w:p w14:paraId="45F7F7A4" w14:textId="77777777" w:rsidR="0055649F" w:rsidRPr="00AE5778" w:rsidRDefault="0055649F" w:rsidP="00AB3F3D">
            <w:pPr>
              <w:spacing w:after="0" w:line="240" w:lineRule="auto"/>
              <w:jc w:val="center"/>
              <w:rPr>
                <w:rFonts w:ascii="Calibri" w:eastAsia="Times New Roman" w:hAnsi="Calibri" w:cs="Times New Roman"/>
                <w:color w:val="000000"/>
                <w:sz w:val="22"/>
                <w:lang w:eastAsia="sl-SI"/>
              </w:rPr>
            </w:pPr>
            <w:r w:rsidRPr="00AE5778">
              <w:rPr>
                <w:rFonts w:ascii="Calibri" w:eastAsia="Times New Roman" w:hAnsi="Calibri" w:cs="Times New Roman"/>
                <w:color w:val="000000"/>
                <w:sz w:val="22"/>
                <w:lang w:eastAsia="sl-SI"/>
              </w:rPr>
              <w:t> </w:t>
            </w:r>
          </w:p>
        </w:tc>
        <w:tc>
          <w:tcPr>
            <w:tcW w:w="1134" w:type="dxa"/>
            <w:tcBorders>
              <w:top w:val="nil"/>
              <w:left w:val="nil"/>
              <w:bottom w:val="single" w:sz="4" w:space="0" w:color="auto"/>
              <w:right w:val="single" w:sz="4" w:space="0" w:color="auto"/>
            </w:tcBorders>
            <w:shd w:val="clear" w:color="auto" w:fill="auto"/>
            <w:noWrap/>
            <w:vAlign w:val="center"/>
            <w:hideMark/>
          </w:tcPr>
          <w:p w14:paraId="54E42425" w14:textId="77777777" w:rsidR="0055649F" w:rsidRPr="00AE5778" w:rsidRDefault="0055649F" w:rsidP="00AB3F3D">
            <w:pPr>
              <w:spacing w:after="0" w:line="240" w:lineRule="auto"/>
              <w:jc w:val="center"/>
              <w:rPr>
                <w:rFonts w:ascii="Calibri" w:eastAsia="Times New Roman" w:hAnsi="Calibri" w:cs="Times New Roman"/>
                <w:color w:val="000000"/>
                <w:sz w:val="22"/>
                <w:lang w:eastAsia="sl-SI"/>
              </w:rPr>
            </w:pPr>
            <w:r w:rsidRPr="00AE5778">
              <w:rPr>
                <w:rFonts w:ascii="Calibri" w:eastAsia="Times New Roman" w:hAnsi="Calibri" w:cs="Times New Roman"/>
                <w:color w:val="000000"/>
                <w:sz w:val="22"/>
                <w:lang w:eastAsia="sl-SI"/>
              </w:rPr>
              <w:t> </w:t>
            </w:r>
          </w:p>
        </w:tc>
        <w:tc>
          <w:tcPr>
            <w:tcW w:w="992" w:type="dxa"/>
            <w:tcBorders>
              <w:top w:val="nil"/>
              <w:left w:val="nil"/>
              <w:bottom w:val="single" w:sz="4" w:space="0" w:color="auto"/>
              <w:right w:val="single" w:sz="4" w:space="0" w:color="auto"/>
            </w:tcBorders>
            <w:shd w:val="clear" w:color="auto" w:fill="auto"/>
            <w:noWrap/>
            <w:vAlign w:val="center"/>
            <w:hideMark/>
          </w:tcPr>
          <w:p w14:paraId="4F4B89EA" w14:textId="77777777" w:rsidR="0055649F" w:rsidRPr="00AE5778" w:rsidRDefault="0055649F" w:rsidP="00AB3F3D">
            <w:pPr>
              <w:spacing w:after="0" w:line="240" w:lineRule="auto"/>
              <w:jc w:val="center"/>
              <w:rPr>
                <w:rFonts w:ascii="Calibri" w:eastAsia="Times New Roman" w:hAnsi="Calibri" w:cs="Times New Roman"/>
                <w:color w:val="000000"/>
                <w:sz w:val="22"/>
                <w:lang w:eastAsia="sl-SI"/>
              </w:rPr>
            </w:pPr>
            <w:r w:rsidRPr="00AE5778">
              <w:rPr>
                <w:rFonts w:ascii="Calibri" w:eastAsia="Times New Roman" w:hAnsi="Calibri" w:cs="Times New Roman"/>
                <w:color w:val="000000"/>
                <w:sz w:val="22"/>
                <w:lang w:eastAsia="sl-SI"/>
              </w:rPr>
              <w:t> </w:t>
            </w:r>
          </w:p>
        </w:tc>
      </w:tr>
      <w:tr w:rsidR="0055649F" w:rsidRPr="00AE5778" w14:paraId="62FC44DD" w14:textId="77777777" w:rsidTr="0055649F">
        <w:trPr>
          <w:trHeight w:val="900"/>
        </w:trPr>
        <w:tc>
          <w:tcPr>
            <w:tcW w:w="990" w:type="dxa"/>
            <w:vMerge w:val="restart"/>
            <w:tcBorders>
              <w:top w:val="nil"/>
              <w:left w:val="single" w:sz="8" w:space="0" w:color="auto"/>
              <w:right w:val="nil"/>
            </w:tcBorders>
            <w:shd w:val="clear" w:color="auto" w:fill="auto"/>
            <w:noWrap/>
            <w:hideMark/>
          </w:tcPr>
          <w:p w14:paraId="5668C222" w14:textId="591640E5" w:rsidR="0055649F" w:rsidRPr="00AE5778" w:rsidRDefault="0055649F" w:rsidP="00AB3F3D">
            <w:pPr>
              <w:spacing w:after="0" w:line="240" w:lineRule="auto"/>
              <w:jc w:val="left"/>
              <w:rPr>
                <w:rFonts w:eastAsia="Times New Roman" w:cs="Arial"/>
                <w:color w:val="000000"/>
                <w:sz w:val="18"/>
                <w:szCs w:val="18"/>
                <w:lang w:eastAsia="sl-SI"/>
              </w:rPr>
            </w:pPr>
            <w:r w:rsidRPr="00AE5778">
              <w:rPr>
                <w:rFonts w:eastAsia="Times New Roman" w:cs="Arial"/>
                <w:color w:val="000000"/>
                <w:sz w:val="18"/>
                <w:szCs w:val="18"/>
                <w:lang w:eastAsia="sl-SI"/>
              </w:rPr>
              <w:t xml:space="preserve">HOM </w:t>
            </w:r>
            <w:proofErr w:type="spellStart"/>
            <w:r w:rsidRPr="00AE5778">
              <w:rPr>
                <w:rFonts w:eastAsia="Times New Roman" w:cs="Arial"/>
                <w:color w:val="000000"/>
                <w:sz w:val="18"/>
                <w:szCs w:val="18"/>
                <w:lang w:eastAsia="sl-SI"/>
              </w:rPr>
              <w:t>ToP</w:t>
            </w:r>
            <w:proofErr w:type="spellEnd"/>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14:paraId="0BEC6706" w14:textId="77777777" w:rsidR="0055649F" w:rsidRPr="00AE5778" w:rsidRDefault="0055649F" w:rsidP="00AB3F3D">
            <w:pPr>
              <w:spacing w:after="0" w:line="240" w:lineRule="auto"/>
              <w:jc w:val="left"/>
              <w:rPr>
                <w:rFonts w:eastAsia="Times New Roman" w:cs="Arial"/>
                <w:color w:val="000000"/>
                <w:sz w:val="18"/>
                <w:szCs w:val="18"/>
                <w:lang w:eastAsia="sl-SI"/>
              </w:rPr>
            </w:pPr>
            <w:r w:rsidRPr="00AE5778">
              <w:rPr>
                <w:rFonts w:eastAsia="Times New Roman" w:cs="Arial"/>
                <w:color w:val="000000"/>
                <w:sz w:val="18"/>
                <w:szCs w:val="18"/>
                <w:lang w:eastAsia="sl-SI"/>
              </w:rPr>
              <w:t>ToP.1</w:t>
            </w:r>
          </w:p>
        </w:tc>
        <w:tc>
          <w:tcPr>
            <w:tcW w:w="2268" w:type="dxa"/>
            <w:tcBorders>
              <w:top w:val="nil"/>
              <w:left w:val="nil"/>
              <w:bottom w:val="single" w:sz="4" w:space="0" w:color="auto"/>
              <w:right w:val="single" w:sz="8" w:space="0" w:color="auto"/>
            </w:tcBorders>
            <w:shd w:val="clear" w:color="000000" w:fill="1F4E78"/>
            <w:vAlign w:val="center"/>
            <w:hideMark/>
          </w:tcPr>
          <w:p w14:paraId="07390E66" w14:textId="2BEC0075" w:rsidR="0055649F" w:rsidRPr="009A0249" w:rsidRDefault="0055649F" w:rsidP="00AB3F3D">
            <w:pPr>
              <w:spacing w:after="0" w:line="240" w:lineRule="auto"/>
              <w:jc w:val="left"/>
              <w:rPr>
                <w:rFonts w:eastAsia="Times New Roman" w:cs="Arial"/>
                <w:bCs/>
                <w:color w:val="FFFFFF"/>
                <w:sz w:val="18"/>
                <w:szCs w:val="18"/>
                <w:lang w:eastAsia="sl-SI"/>
              </w:rPr>
            </w:pPr>
            <w:r w:rsidRPr="009A0249">
              <w:rPr>
                <w:rFonts w:eastAsia="Times New Roman" w:cs="Arial"/>
                <w:bCs/>
                <w:color w:val="FFFFFF" w:themeColor="background1"/>
                <w:sz w:val="18"/>
                <w:szCs w:val="18"/>
                <w:lang w:eastAsia="sl-SI"/>
              </w:rPr>
              <w:t xml:space="preserve">Novi materiali, </w:t>
            </w:r>
            <w:proofErr w:type="spellStart"/>
            <w:r w:rsidRPr="009A0249">
              <w:rPr>
                <w:rFonts w:eastAsia="Times New Roman" w:cs="Arial"/>
                <w:bCs/>
                <w:color w:val="FFFFFF" w:themeColor="background1"/>
                <w:sz w:val="18"/>
                <w:szCs w:val="18"/>
                <w:lang w:eastAsia="sl-SI"/>
              </w:rPr>
              <w:t>nano</w:t>
            </w:r>
            <w:proofErr w:type="spellEnd"/>
            <w:r w:rsidRPr="009A0249">
              <w:rPr>
                <w:rFonts w:eastAsia="Times New Roman" w:cs="Arial"/>
                <w:bCs/>
                <w:color w:val="FFFFFF" w:themeColor="background1"/>
                <w:sz w:val="18"/>
                <w:szCs w:val="18"/>
                <w:lang w:eastAsia="sl-SI"/>
              </w:rPr>
              <w:t xml:space="preserve"> in kvantne tehnologije</w:t>
            </w:r>
          </w:p>
        </w:tc>
        <w:tc>
          <w:tcPr>
            <w:tcW w:w="1134" w:type="dxa"/>
            <w:tcBorders>
              <w:top w:val="nil"/>
              <w:left w:val="nil"/>
              <w:bottom w:val="single" w:sz="4" w:space="0" w:color="auto"/>
              <w:right w:val="single" w:sz="4" w:space="0" w:color="auto"/>
            </w:tcBorders>
            <w:shd w:val="clear" w:color="auto" w:fill="auto"/>
            <w:noWrap/>
            <w:vAlign w:val="center"/>
            <w:hideMark/>
          </w:tcPr>
          <w:p w14:paraId="32EA21E4" w14:textId="77777777" w:rsidR="0055649F" w:rsidRPr="00AE5778" w:rsidRDefault="0055649F" w:rsidP="00AB3F3D">
            <w:pPr>
              <w:spacing w:after="0" w:line="240" w:lineRule="auto"/>
              <w:jc w:val="center"/>
              <w:rPr>
                <w:rFonts w:ascii="Calibri" w:eastAsia="Times New Roman" w:hAnsi="Calibri" w:cs="Times New Roman"/>
                <w:color w:val="000000"/>
                <w:sz w:val="22"/>
                <w:lang w:eastAsia="sl-SI"/>
              </w:rPr>
            </w:pPr>
            <w:r w:rsidRPr="00AE5778">
              <w:rPr>
                <w:rFonts w:ascii="Calibri" w:eastAsia="Times New Roman" w:hAnsi="Calibri" w:cs="Times New Roman"/>
                <w:color w:val="000000"/>
                <w:sz w:val="22"/>
                <w:lang w:eastAsia="sl-SI"/>
              </w:rPr>
              <w:t> </w:t>
            </w:r>
          </w:p>
        </w:tc>
        <w:tc>
          <w:tcPr>
            <w:tcW w:w="992" w:type="dxa"/>
            <w:tcBorders>
              <w:top w:val="nil"/>
              <w:left w:val="nil"/>
              <w:bottom w:val="single" w:sz="4" w:space="0" w:color="auto"/>
              <w:right w:val="single" w:sz="4" w:space="0" w:color="auto"/>
            </w:tcBorders>
            <w:shd w:val="clear" w:color="auto" w:fill="auto"/>
            <w:noWrap/>
            <w:vAlign w:val="center"/>
            <w:hideMark/>
          </w:tcPr>
          <w:p w14:paraId="5B230291" w14:textId="77777777" w:rsidR="0055649F" w:rsidRPr="00AE5778" w:rsidRDefault="0055649F" w:rsidP="00AB3F3D">
            <w:pPr>
              <w:spacing w:after="0" w:line="240" w:lineRule="auto"/>
              <w:jc w:val="center"/>
              <w:rPr>
                <w:rFonts w:ascii="Wingdings" w:eastAsia="Times New Roman" w:hAnsi="Wingdings" w:cs="Times New Roman"/>
                <w:color w:val="000000"/>
                <w:sz w:val="40"/>
                <w:szCs w:val="40"/>
                <w:lang w:eastAsia="sl-SI"/>
              </w:rPr>
            </w:pPr>
            <w:r w:rsidRPr="00AE5778">
              <w:rPr>
                <w:rFonts w:ascii="Wingdings" w:eastAsia="Times New Roman" w:hAnsi="Wingdings" w:cs="Times New Roman"/>
                <w:color w:val="000000"/>
                <w:sz w:val="40"/>
                <w:szCs w:val="40"/>
                <w:lang w:eastAsia="sl-SI"/>
              </w:rPr>
              <w:t></w:t>
            </w:r>
          </w:p>
        </w:tc>
        <w:tc>
          <w:tcPr>
            <w:tcW w:w="891" w:type="dxa"/>
            <w:tcBorders>
              <w:top w:val="nil"/>
              <w:left w:val="nil"/>
              <w:bottom w:val="single" w:sz="4" w:space="0" w:color="auto"/>
              <w:right w:val="single" w:sz="4" w:space="0" w:color="auto"/>
            </w:tcBorders>
            <w:shd w:val="clear" w:color="auto" w:fill="auto"/>
            <w:noWrap/>
            <w:vAlign w:val="center"/>
            <w:hideMark/>
          </w:tcPr>
          <w:p w14:paraId="69264D3D" w14:textId="77777777" w:rsidR="0055649F" w:rsidRPr="00AE5778" w:rsidRDefault="0055649F" w:rsidP="00AB3F3D">
            <w:pPr>
              <w:spacing w:after="0" w:line="240" w:lineRule="auto"/>
              <w:jc w:val="center"/>
              <w:rPr>
                <w:rFonts w:ascii="Wingdings" w:eastAsia="Times New Roman" w:hAnsi="Wingdings" w:cs="Times New Roman"/>
                <w:color w:val="000000"/>
                <w:sz w:val="40"/>
                <w:szCs w:val="40"/>
                <w:lang w:eastAsia="sl-SI"/>
              </w:rPr>
            </w:pPr>
            <w:r w:rsidRPr="00AE5778">
              <w:rPr>
                <w:rFonts w:ascii="Wingdings" w:eastAsia="Times New Roman" w:hAnsi="Wingdings" w:cs="Times New Roman"/>
                <w:color w:val="000000"/>
                <w:sz w:val="40"/>
                <w:szCs w:val="40"/>
                <w:lang w:eastAsia="sl-SI"/>
              </w:rPr>
              <w:t></w:t>
            </w:r>
          </w:p>
        </w:tc>
        <w:tc>
          <w:tcPr>
            <w:tcW w:w="1094" w:type="dxa"/>
            <w:tcBorders>
              <w:top w:val="nil"/>
              <w:left w:val="nil"/>
              <w:bottom w:val="single" w:sz="4" w:space="0" w:color="auto"/>
              <w:right w:val="single" w:sz="4" w:space="0" w:color="auto"/>
            </w:tcBorders>
            <w:shd w:val="clear" w:color="auto" w:fill="auto"/>
            <w:noWrap/>
            <w:vAlign w:val="center"/>
            <w:hideMark/>
          </w:tcPr>
          <w:p w14:paraId="7D6E11D2" w14:textId="77777777" w:rsidR="0055649F" w:rsidRPr="00AE5778" w:rsidRDefault="0055649F" w:rsidP="00AB3F3D">
            <w:pPr>
              <w:spacing w:after="0" w:line="240" w:lineRule="auto"/>
              <w:jc w:val="center"/>
              <w:rPr>
                <w:rFonts w:ascii="Calibri" w:eastAsia="Times New Roman" w:hAnsi="Calibri" w:cs="Times New Roman"/>
                <w:color w:val="000000"/>
                <w:sz w:val="22"/>
                <w:lang w:eastAsia="sl-SI"/>
              </w:rPr>
            </w:pPr>
            <w:r w:rsidRPr="00AE5778">
              <w:rPr>
                <w:rFonts w:ascii="Calibri" w:eastAsia="Times New Roman" w:hAnsi="Calibri" w:cs="Times New Roman"/>
                <w:color w:val="000000"/>
                <w:sz w:val="22"/>
                <w:lang w:eastAsia="sl-SI"/>
              </w:rPr>
              <w:t> </w:t>
            </w:r>
          </w:p>
        </w:tc>
        <w:tc>
          <w:tcPr>
            <w:tcW w:w="1331" w:type="dxa"/>
            <w:tcBorders>
              <w:top w:val="nil"/>
              <w:left w:val="nil"/>
              <w:bottom w:val="single" w:sz="4" w:space="0" w:color="auto"/>
              <w:right w:val="single" w:sz="4" w:space="0" w:color="auto"/>
            </w:tcBorders>
            <w:shd w:val="clear" w:color="auto" w:fill="auto"/>
            <w:noWrap/>
            <w:vAlign w:val="center"/>
            <w:hideMark/>
          </w:tcPr>
          <w:p w14:paraId="02AE9E61" w14:textId="77777777" w:rsidR="0055649F" w:rsidRPr="00AE5778" w:rsidRDefault="0055649F" w:rsidP="00AB3F3D">
            <w:pPr>
              <w:spacing w:after="0" w:line="240" w:lineRule="auto"/>
              <w:jc w:val="center"/>
              <w:rPr>
                <w:rFonts w:ascii="Wingdings" w:eastAsia="Times New Roman" w:hAnsi="Wingdings" w:cs="Times New Roman"/>
                <w:color w:val="000000"/>
                <w:sz w:val="40"/>
                <w:szCs w:val="40"/>
                <w:lang w:eastAsia="sl-SI"/>
              </w:rPr>
            </w:pPr>
            <w:r w:rsidRPr="00AE5778">
              <w:rPr>
                <w:rFonts w:ascii="Wingdings" w:eastAsia="Times New Roman" w:hAnsi="Wingdings" w:cs="Times New Roman"/>
                <w:color w:val="000000"/>
                <w:sz w:val="40"/>
                <w:szCs w:val="40"/>
                <w:lang w:eastAsia="sl-SI"/>
              </w:rPr>
              <w:t></w:t>
            </w:r>
          </w:p>
        </w:tc>
        <w:tc>
          <w:tcPr>
            <w:tcW w:w="1079" w:type="dxa"/>
            <w:tcBorders>
              <w:top w:val="nil"/>
              <w:left w:val="nil"/>
              <w:bottom w:val="single" w:sz="4" w:space="0" w:color="auto"/>
              <w:right w:val="single" w:sz="4" w:space="0" w:color="auto"/>
            </w:tcBorders>
            <w:shd w:val="clear" w:color="auto" w:fill="auto"/>
            <w:noWrap/>
            <w:vAlign w:val="center"/>
            <w:hideMark/>
          </w:tcPr>
          <w:p w14:paraId="7FFE90BA" w14:textId="77777777" w:rsidR="0055649F" w:rsidRPr="00AE5778" w:rsidRDefault="0055649F" w:rsidP="00AB3F3D">
            <w:pPr>
              <w:spacing w:after="0" w:line="240" w:lineRule="auto"/>
              <w:jc w:val="center"/>
              <w:rPr>
                <w:rFonts w:ascii="Calibri" w:eastAsia="Times New Roman" w:hAnsi="Calibri" w:cs="Times New Roman"/>
                <w:color w:val="000000"/>
                <w:sz w:val="22"/>
                <w:lang w:eastAsia="sl-SI"/>
              </w:rPr>
            </w:pPr>
            <w:r w:rsidRPr="00AE5778">
              <w:rPr>
                <w:rFonts w:ascii="Calibri" w:eastAsia="Times New Roman" w:hAnsi="Calibri" w:cs="Times New Roman"/>
                <w:color w:val="000000"/>
                <w:sz w:val="22"/>
                <w:lang w:eastAsia="sl-SI"/>
              </w:rPr>
              <w:t> </w:t>
            </w:r>
          </w:p>
        </w:tc>
        <w:tc>
          <w:tcPr>
            <w:tcW w:w="992" w:type="dxa"/>
            <w:tcBorders>
              <w:top w:val="nil"/>
              <w:left w:val="nil"/>
              <w:bottom w:val="single" w:sz="4" w:space="0" w:color="auto"/>
              <w:right w:val="single" w:sz="4" w:space="0" w:color="auto"/>
            </w:tcBorders>
            <w:shd w:val="clear" w:color="auto" w:fill="auto"/>
            <w:noWrap/>
            <w:vAlign w:val="center"/>
            <w:hideMark/>
          </w:tcPr>
          <w:p w14:paraId="64033731" w14:textId="77777777" w:rsidR="0055649F" w:rsidRPr="00AE5778" w:rsidRDefault="0055649F" w:rsidP="00AB3F3D">
            <w:pPr>
              <w:spacing w:after="0" w:line="240" w:lineRule="auto"/>
              <w:jc w:val="center"/>
              <w:rPr>
                <w:rFonts w:ascii="Wingdings" w:eastAsia="Times New Roman" w:hAnsi="Wingdings" w:cs="Times New Roman"/>
                <w:color w:val="000000"/>
                <w:sz w:val="40"/>
                <w:szCs w:val="40"/>
                <w:lang w:eastAsia="sl-SI"/>
              </w:rPr>
            </w:pPr>
            <w:r w:rsidRPr="00AE5778">
              <w:rPr>
                <w:rFonts w:ascii="Wingdings" w:eastAsia="Times New Roman" w:hAnsi="Wingdings" w:cs="Times New Roman"/>
                <w:color w:val="000000"/>
                <w:sz w:val="40"/>
                <w:szCs w:val="40"/>
                <w:lang w:eastAsia="sl-SI"/>
              </w:rPr>
              <w:t></w:t>
            </w:r>
          </w:p>
        </w:tc>
        <w:tc>
          <w:tcPr>
            <w:tcW w:w="1134" w:type="dxa"/>
            <w:tcBorders>
              <w:top w:val="nil"/>
              <w:left w:val="nil"/>
              <w:bottom w:val="single" w:sz="4" w:space="0" w:color="auto"/>
              <w:right w:val="single" w:sz="4" w:space="0" w:color="auto"/>
            </w:tcBorders>
            <w:shd w:val="clear" w:color="auto" w:fill="auto"/>
            <w:noWrap/>
            <w:vAlign w:val="center"/>
            <w:hideMark/>
          </w:tcPr>
          <w:p w14:paraId="6A693AE0" w14:textId="77777777" w:rsidR="0055649F" w:rsidRPr="00AE5778" w:rsidRDefault="0055649F" w:rsidP="00AB3F3D">
            <w:pPr>
              <w:spacing w:after="0" w:line="240" w:lineRule="auto"/>
              <w:jc w:val="center"/>
              <w:rPr>
                <w:rFonts w:ascii="Wingdings" w:eastAsia="Times New Roman" w:hAnsi="Wingdings" w:cs="Times New Roman"/>
                <w:color w:val="000000"/>
                <w:sz w:val="40"/>
                <w:szCs w:val="40"/>
                <w:lang w:eastAsia="sl-SI"/>
              </w:rPr>
            </w:pPr>
            <w:r w:rsidRPr="00AE5778">
              <w:rPr>
                <w:rFonts w:ascii="Wingdings" w:eastAsia="Times New Roman" w:hAnsi="Wingdings" w:cs="Times New Roman"/>
                <w:color w:val="000000"/>
                <w:sz w:val="40"/>
                <w:szCs w:val="40"/>
                <w:lang w:eastAsia="sl-SI"/>
              </w:rPr>
              <w:t></w:t>
            </w:r>
          </w:p>
        </w:tc>
        <w:tc>
          <w:tcPr>
            <w:tcW w:w="992" w:type="dxa"/>
            <w:tcBorders>
              <w:top w:val="nil"/>
              <w:left w:val="nil"/>
              <w:bottom w:val="single" w:sz="4" w:space="0" w:color="auto"/>
              <w:right w:val="single" w:sz="4" w:space="0" w:color="auto"/>
            </w:tcBorders>
            <w:shd w:val="clear" w:color="auto" w:fill="auto"/>
            <w:noWrap/>
            <w:vAlign w:val="center"/>
            <w:hideMark/>
          </w:tcPr>
          <w:p w14:paraId="620488AD" w14:textId="77777777" w:rsidR="0055649F" w:rsidRPr="00AE5778" w:rsidRDefault="0055649F" w:rsidP="00AB3F3D">
            <w:pPr>
              <w:spacing w:after="0" w:line="240" w:lineRule="auto"/>
              <w:jc w:val="center"/>
              <w:rPr>
                <w:rFonts w:ascii="Wingdings" w:eastAsia="Times New Roman" w:hAnsi="Wingdings" w:cs="Times New Roman"/>
                <w:color w:val="000000"/>
                <w:sz w:val="40"/>
                <w:szCs w:val="40"/>
                <w:lang w:eastAsia="sl-SI"/>
              </w:rPr>
            </w:pPr>
            <w:r w:rsidRPr="00AE5778">
              <w:rPr>
                <w:rFonts w:ascii="Wingdings" w:eastAsia="Times New Roman" w:hAnsi="Wingdings" w:cs="Times New Roman"/>
                <w:color w:val="000000"/>
                <w:sz w:val="40"/>
                <w:szCs w:val="40"/>
                <w:lang w:eastAsia="sl-SI"/>
              </w:rPr>
              <w:t></w:t>
            </w:r>
          </w:p>
        </w:tc>
      </w:tr>
      <w:tr w:rsidR="0055649F" w:rsidRPr="00AE5778" w14:paraId="301901AE" w14:textId="77777777" w:rsidTr="0055649F">
        <w:trPr>
          <w:trHeight w:val="510"/>
        </w:trPr>
        <w:tc>
          <w:tcPr>
            <w:tcW w:w="990" w:type="dxa"/>
            <w:vMerge/>
            <w:tcBorders>
              <w:left w:val="single" w:sz="8" w:space="0" w:color="auto"/>
              <w:right w:val="nil"/>
            </w:tcBorders>
            <w:shd w:val="clear" w:color="auto" w:fill="auto"/>
            <w:noWrap/>
            <w:vAlign w:val="center"/>
            <w:hideMark/>
          </w:tcPr>
          <w:p w14:paraId="02EAC155" w14:textId="2EF91D25" w:rsidR="0055649F" w:rsidRPr="00AE5778" w:rsidRDefault="0055649F" w:rsidP="00AB3F3D">
            <w:pPr>
              <w:spacing w:after="0" w:line="240" w:lineRule="auto"/>
              <w:jc w:val="left"/>
              <w:rPr>
                <w:rFonts w:eastAsia="Times New Roman" w:cs="Arial"/>
                <w:color w:val="000000"/>
                <w:sz w:val="18"/>
                <w:szCs w:val="18"/>
                <w:lang w:eastAsia="sl-SI"/>
              </w:rPr>
            </w:pP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14:paraId="030794B4" w14:textId="77777777" w:rsidR="0055649F" w:rsidRPr="00AE5778" w:rsidRDefault="0055649F" w:rsidP="00AB3F3D">
            <w:pPr>
              <w:spacing w:after="0" w:line="240" w:lineRule="auto"/>
              <w:jc w:val="left"/>
              <w:rPr>
                <w:rFonts w:eastAsia="Times New Roman" w:cs="Arial"/>
                <w:color w:val="000000"/>
                <w:sz w:val="18"/>
                <w:szCs w:val="18"/>
                <w:lang w:eastAsia="sl-SI"/>
              </w:rPr>
            </w:pPr>
            <w:r w:rsidRPr="00AE5778">
              <w:rPr>
                <w:rFonts w:eastAsia="Times New Roman" w:cs="Arial"/>
                <w:color w:val="000000"/>
                <w:sz w:val="18"/>
                <w:szCs w:val="18"/>
                <w:lang w:eastAsia="sl-SI"/>
              </w:rPr>
              <w:t>ToP.2</w:t>
            </w:r>
          </w:p>
        </w:tc>
        <w:tc>
          <w:tcPr>
            <w:tcW w:w="2268" w:type="dxa"/>
            <w:tcBorders>
              <w:top w:val="nil"/>
              <w:left w:val="nil"/>
              <w:bottom w:val="single" w:sz="4" w:space="0" w:color="auto"/>
              <w:right w:val="single" w:sz="8" w:space="0" w:color="auto"/>
            </w:tcBorders>
            <w:shd w:val="clear" w:color="000000" w:fill="1F4E78"/>
            <w:vAlign w:val="center"/>
            <w:hideMark/>
          </w:tcPr>
          <w:p w14:paraId="54E0610F" w14:textId="77777777" w:rsidR="0055649F" w:rsidRPr="009A0249" w:rsidRDefault="0055649F" w:rsidP="00AB3F3D">
            <w:pPr>
              <w:spacing w:after="0" w:line="240" w:lineRule="auto"/>
              <w:jc w:val="left"/>
              <w:rPr>
                <w:rFonts w:eastAsia="Times New Roman" w:cs="Arial"/>
                <w:bCs/>
                <w:color w:val="FFFFFF"/>
                <w:sz w:val="18"/>
                <w:szCs w:val="18"/>
                <w:lang w:eastAsia="sl-SI"/>
              </w:rPr>
            </w:pPr>
            <w:r w:rsidRPr="009A0249">
              <w:rPr>
                <w:rFonts w:eastAsia="Times New Roman" w:cs="Arial"/>
                <w:bCs/>
                <w:color w:val="FFFFFF"/>
                <w:sz w:val="18"/>
                <w:szCs w:val="18"/>
                <w:lang w:eastAsia="sl-SI"/>
              </w:rPr>
              <w:t>Plazemske tehnologije</w:t>
            </w:r>
          </w:p>
        </w:tc>
        <w:tc>
          <w:tcPr>
            <w:tcW w:w="1134" w:type="dxa"/>
            <w:tcBorders>
              <w:top w:val="nil"/>
              <w:left w:val="nil"/>
              <w:bottom w:val="single" w:sz="4" w:space="0" w:color="auto"/>
              <w:right w:val="single" w:sz="4" w:space="0" w:color="auto"/>
            </w:tcBorders>
            <w:shd w:val="clear" w:color="auto" w:fill="auto"/>
            <w:noWrap/>
            <w:vAlign w:val="center"/>
            <w:hideMark/>
          </w:tcPr>
          <w:p w14:paraId="3EF8589B" w14:textId="77777777" w:rsidR="0055649F" w:rsidRPr="00AE5778" w:rsidRDefault="0055649F" w:rsidP="00AB3F3D">
            <w:pPr>
              <w:spacing w:after="0" w:line="240" w:lineRule="auto"/>
              <w:jc w:val="center"/>
              <w:rPr>
                <w:rFonts w:ascii="Calibri" w:eastAsia="Times New Roman" w:hAnsi="Calibri" w:cs="Times New Roman"/>
                <w:color w:val="000000"/>
                <w:sz w:val="22"/>
                <w:lang w:eastAsia="sl-SI"/>
              </w:rPr>
            </w:pPr>
            <w:r w:rsidRPr="00AE5778">
              <w:rPr>
                <w:rFonts w:ascii="Calibri" w:eastAsia="Times New Roman" w:hAnsi="Calibri" w:cs="Times New Roman"/>
                <w:color w:val="000000"/>
                <w:sz w:val="22"/>
                <w:lang w:eastAsia="sl-SI"/>
              </w:rPr>
              <w:t> </w:t>
            </w:r>
          </w:p>
        </w:tc>
        <w:tc>
          <w:tcPr>
            <w:tcW w:w="992" w:type="dxa"/>
            <w:tcBorders>
              <w:top w:val="nil"/>
              <w:left w:val="nil"/>
              <w:bottom w:val="single" w:sz="4" w:space="0" w:color="auto"/>
              <w:right w:val="single" w:sz="4" w:space="0" w:color="auto"/>
            </w:tcBorders>
            <w:shd w:val="clear" w:color="auto" w:fill="auto"/>
            <w:noWrap/>
            <w:vAlign w:val="center"/>
            <w:hideMark/>
          </w:tcPr>
          <w:p w14:paraId="586C148A" w14:textId="77777777" w:rsidR="0055649F" w:rsidRPr="00AE5778" w:rsidRDefault="0055649F" w:rsidP="00AB3F3D">
            <w:pPr>
              <w:spacing w:after="0" w:line="240" w:lineRule="auto"/>
              <w:jc w:val="center"/>
              <w:rPr>
                <w:rFonts w:ascii="Wingdings" w:eastAsia="Times New Roman" w:hAnsi="Wingdings" w:cs="Times New Roman"/>
                <w:color w:val="000000"/>
                <w:sz w:val="40"/>
                <w:szCs w:val="40"/>
                <w:lang w:eastAsia="sl-SI"/>
              </w:rPr>
            </w:pPr>
            <w:r w:rsidRPr="00AE5778">
              <w:rPr>
                <w:rFonts w:ascii="Wingdings" w:eastAsia="Times New Roman" w:hAnsi="Wingdings" w:cs="Times New Roman"/>
                <w:color w:val="000000"/>
                <w:sz w:val="40"/>
                <w:szCs w:val="40"/>
                <w:lang w:eastAsia="sl-SI"/>
              </w:rPr>
              <w:t></w:t>
            </w:r>
          </w:p>
        </w:tc>
        <w:tc>
          <w:tcPr>
            <w:tcW w:w="891" w:type="dxa"/>
            <w:tcBorders>
              <w:top w:val="nil"/>
              <w:left w:val="nil"/>
              <w:bottom w:val="single" w:sz="4" w:space="0" w:color="auto"/>
              <w:right w:val="single" w:sz="4" w:space="0" w:color="auto"/>
            </w:tcBorders>
            <w:shd w:val="clear" w:color="auto" w:fill="auto"/>
            <w:noWrap/>
            <w:vAlign w:val="center"/>
            <w:hideMark/>
          </w:tcPr>
          <w:p w14:paraId="455CD0FE" w14:textId="77777777" w:rsidR="0055649F" w:rsidRPr="00AE5778" w:rsidRDefault="0055649F" w:rsidP="00AB3F3D">
            <w:pPr>
              <w:spacing w:after="0" w:line="240" w:lineRule="auto"/>
              <w:jc w:val="center"/>
              <w:rPr>
                <w:rFonts w:ascii="Calibri" w:eastAsia="Times New Roman" w:hAnsi="Calibri" w:cs="Times New Roman"/>
                <w:color w:val="000000"/>
                <w:sz w:val="22"/>
                <w:lang w:eastAsia="sl-SI"/>
              </w:rPr>
            </w:pPr>
            <w:r w:rsidRPr="00AE5778">
              <w:rPr>
                <w:rFonts w:ascii="Calibri" w:eastAsia="Times New Roman" w:hAnsi="Calibri" w:cs="Times New Roman"/>
                <w:color w:val="000000"/>
                <w:sz w:val="22"/>
                <w:lang w:eastAsia="sl-SI"/>
              </w:rPr>
              <w:t> </w:t>
            </w:r>
          </w:p>
        </w:tc>
        <w:tc>
          <w:tcPr>
            <w:tcW w:w="1094" w:type="dxa"/>
            <w:tcBorders>
              <w:top w:val="nil"/>
              <w:left w:val="nil"/>
              <w:bottom w:val="single" w:sz="4" w:space="0" w:color="auto"/>
              <w:right w:val="single" w:sz="4" w:space="0" w:color="auto"/>
            </w:tcBorders>
            <w:shd w:val="clear" w:color="auto" w:fill="auto"/>
            <w:noWrap/>
            <w:vAlign w:val="center"/>
            <w:hideMark/>
          </w:tcPr>
          <w:p w14:paraId="14CA7878" w14:textId="77777777" w:rsidR="0055649F" w:rsidRPr="00AE5778" w:rsidRDefault="0055649F" w:rsidP="00AB3F3D">
            <w:pPr>
              <w:spacing w:after="0" w:line="240" w:lineRule="auto"/>
              <w:jc w:val="center"/>
              <w:rPr>
                <w:rFonts w:ascii="Calibri" w:eastAsia="Times New Roman" w:hAnsi="Calibri" w:cs="Times New Roman"/>
                <w:color w:val="000000"/>
                <w:sz w:val="22"/>
                <w:lang w:eastAsia="sl-SI"/>
              </w:rPr>
            </w:pPr>
            <w:r w:rsidRPr="00AE5778">
              <w:rPr>
                <w:rFonts w:ascii="Calibri" w:eastAsia="Times New Roman" w:hAnsi="Calibri" w:cs="Times New Roman"/>
                <w:color w:val="000000"/>
                <w:sz w:val="22"/>
                <w:lang w:eastAsia="sl-SI"/>
              </w:rPr>
              <w:t> </w:t>
            </w:r>
          </w:p>
        </w:tc>
        <w:tc>
          <w:tcPr>
            <w:tcW w:w="1331" w:type="dxa"/>
            <w:tcBorders>
              <w:top w:val="nil"/>
              <w:left w:val="nil"/>
              <w:bottom w:val="single" w:sz="4" w:space="0" w:color="auto"/>
              <w:right w:val="single" w:sz="4" w:space="0" w:color="auto"/>
            </w:tcBorders>
            <w:shd w:val="clear" w:color="auto" w:fill="auto"/>
            <w:noWrap/>
            <w:vAlign w:val="center"/>
            <w:hideMark/>
          </w:tcPr>
          <w:p w14:paraId="367C3F0E" w14:textId="77777777" w:rsidR="0055649F" w:rsidRPr="00AE5778" w:rsidRDefault="0055649F" w:rsidP="00AB3F3D">
            <w:pPr>
              <w:spacing w:after="0" w:line="240" w:lineRule="auto"/>
              <w:jc w:val="center"/>
              <w:rPr>
                <w:rFonts w:ascii="Calibri" w:eastAsia="Times New Roman" w:hAnsi="Calibri" w:cs="Times New Roman"/>
                <w:color w:val="000000"/>
                <w:sz w:val="22"/>
                <w:lang w:eastAsia="sl-SI"/>
              </w:rPr>
            </w:pPr>
            <w:r w:rsidRPr="00AE5778">
              <w:rPr>
                <w:rFonts w:ascii="Calibri" w:eastAsia="Times New Roman" w:hAnsi="Calibri" w:cs="Times New Roman"/>
                <w:color w:val="000000"/>
                <w:sz w:val="22"/>
                <w:lang w:eastAsia="sl-SI"/>
              </w:rPr>
              <w:t> </w:t>
            </w:r>
          </w:p>
        </w:tc>
        <w:tc>
          <w:tcPr>
            <w:tcW w:w="1079" w:type="dxa"/>
            <w:tcBorders>
              <w:top w:val="nil"/>
              <w:left w:val="nil"/>
              <w:bottom w:val="single" w:sz="4" w:space="0" w:color="auto"/>
              <w:right w:val="single" w:sz="4" w:space="0" w:color="auto"/>
            </w:tcBorders>
            <w:shd w:val="clear" w:color="auto" w:fill="auto"/>
            <w:noWrap/>
            <w:vAlign w:val="center"/>
            <w:hideMark/>
          </w:tcPr>
          <w:p w14:paraId="578BBD0C" w14:textId="77777777" w:rsidR="0055649F" w:rsidRPr="00AE5778" w:rsidRDefault="0055649F" w:rsidP="00AB3F3D">
            <w:pPr>
              <w:spacing w:after="0" w:line="240" w:lineRule="auto"/>
              <w:jc w:val="center"/>
              <w:rPr>
                <w:rFonts w:ascii="Calibri" w:eastAsia="Times New Roman" w:hAnsi="Calibri" w:cs="Times New Roman"/>
                <w:color w:val="000000"/>
                <w:sz w:val="22"/>
                <w:lang w:eastAsia="sl-SI"/>
              </w:rPr>
            </w:pPr>
            <w:r w:rsidRPr="00AE5778">
              <w:rPr>
                <w:rFonts w:ascii="Calibri" w:eastAsia="Times New Roman" w:hAnsi="Calibri" w:cs="Times New Roman"/>
                <w:color w:val="000000"/>
                <w:sz w:val="22"/>
                <w:lang w:eastAsia="sl-SI"/>
              </w:rPr>
              <w:t> </w:t>
            </w:r>
          </w:p>
        </w:tc>
        <w:tc>
          <w:tcPr>
            <w:tcW w:w="992" w:type="dxa"/>
            <w:tcBorders>
              <w:top w:val="nil"/>
              <w:left w:val="nil"/>
              <w:bottom w:val="single" w:sz="4" w:space="0" w:color="auto"/>
              <w:right w:val="single" w:sz="4" w:space="0" w:color="auto"/>
            </w:tcBorders>
            <w:shd w:val="clear" w:color="auto" w:fill="auto"/>
            <w:noWrap/>
            <w:vAlign w:val="center"/>
            <w:hideMark/>
          </w:tcPr>
          <w:p w14:paraId="26E061B5" w14:textId="77777777" w:rsidR="0055649F" w:rsidRPr="00AE5778" w:rsidRDefault="0055649F" w:rsidP="00AB3F3D">
            <w:pPr>
              <w:spacing w:after="0" w:line="240" w:lineRule="auto"/>
              <w:jc w:val="center"/>
              <w:rPr>
                <w:rFonts w:ascii="Wingdings" w:eastAsia="Times New Roman" w:hAnsi="Wingdings" w:cs="Times New Roman"/>
                <w:color w:val="000000"/>
                <w:sz w:val="40"/>
                <w:szCs w:val="40"/>
                <w:lang w:eastAsia="sl-SI"/>
              </w:rPr>
            </w:pPr>
            <w:r w:rsidRPr="00AE5778">
              <w:rPr>
                <w:rFonts w:ascii="Wingdings" w:eastAsia="Times New Roman" w:hAnsi="Wingdings" w:cs="Times New Roman"/>
                <w:color w:val="000000"/>
                <w:sz w:val="40"/>
                <w:szCs w:val="40"/>
                <w:lang w:eastAsia="sl-SI"/>
              </w:rPr>
              <w:t></w:t>
            </w:r>
          </w:p>
        </w:tc>
        <w:tc>
          <w:tcPr>
            <w:tcW w:w="1134" w:type="dxa"/>
            <w:tcBorders>
              <w:top w:val="nil"/>
              <w:left w:val="nil"/>
              <w:bottom w:val="single" w:sz="4" w:space="0" w:color="auto"/>
              <w:right w:val="single" w:sz="4" w:space="0" w:color="auto"/>
            </w:tcBorders>
            <w:shd w:val="clear" w:color="auto" w:fill="auto"/>
            <w:noWrap/>
            <w:vAlign w:val="center"/>
            <w:hideMark/>
          </w:tcPr>
          <w:p w14:paraId="09112942" w14:textId="77777777" w:rsidR="0055649F" w:rsidRPr="00AE5778" w:rsidRDefault="0055649F" w:rsidP="00AB3F3D">
            <w:pPr>
              <w:spacing w:after="0" w:line="240" w:lineRule="auto"/>
              <w:jc w:val="center"/>
              <w:rPr>
                <w:rFonts w:ascii="Wingdings" w:eastAsia="Times New Roman" w:hAnsi="Wingdings" w:cs="Times New Roman"/>
                <w:color w:val="000000"/>
                <w:sz w:val="40"/>
                <w:szCs w:val="40"/>
                <w:lang w:eastAsia="sl-SI"/>
              </w:rPr>
            </w:pPr>
            <w:r w:rsidRPr="00AE5778">
              <w:rPr>
                <w:rFonts w:ascii="Wingdings" w:eastAsia="Times New Roman" w:hAnsi="Wingdings" w:cs="Times New Roman"/>
                <w:color w:val="000000"/>
                <w:sz w:val="40"/>
                <w:szCs w:val="40"/>
                <w:lang w:eastAsia="sl-SI"/>
              </w:rPr>
              <w:t></w:t>
            </w:r>
          </w:p>
        </w:tc>
        <w:tc>
          <w:tcPr>
            <w:tcW w:w="992" w:type="dxa"/>
            <w:tcBorders>
              <w:top w:val="nil"/>
              <w:left w:val="nil"/>
              <w:bottom w:val="single" w:sz="4" w:space="0" w:color="auto"/>
              <w:right w:val="single" w:sz="4" w:space="0" w:color="auto"/>
            </w:tcBorders>
            <w:shd w:val="clear" w:color="auto" w:fill="auto"/>
            <w:noWrap/>
            <w:vAlign w:val="center"/>
            <w:hideMark/>
          </w:tcPr>
          <w:p w14:paraId="72688DE8" w14:textId="77777777" w:rsidR="0055649F" w:rsidRPr="00AE5778" w:rsidRDefault="0055649F" w:rsidP="00AB3F3D">
            <w:pPr>
              <w:spacing w:after="0" w:line="240" w:lineRule="auto"/>
              <w:jc w:val="center"/>
              <w:rPr>
                <w:rFonts w:ascii="Wingdings" w:eastAsia="Times New Roman" w:hAnsi="Wingdings" w:cs="Times New Roman"/>
                <w:color w:val="000000"/>
                <w:sz w:val="40"/>
                <w:szCs w:val="40"/>
                <w:lang w:eastAsia="sl-SI"/>
              </w:rPr>
            </w:pPr>
            <w:r w:rsidRPr="00AE5778">
              <w:rPr>
                <w:rFonts w:ascii="Wingdings" w:eastAsia="Times New Roman" w:hAnsi="Wingdings" w:cs="Times New Roman"/>
                <w:color w:val="000000"/>
                <w:sz w:val="40"/>
                <w:szCs w:val="40"/>
                <w:lang w:eastAsia="sl-SI"/>
              </w:rPr>
              <w:t></w:t>
            </w:r>
          </w:p>
        </w:tc>
      </w:tr>
      <w:tr w:rsidR="0055649F" w:rsidRPr="00AE5778" w14:paraId="44A7181A" w14:textId="77777777" w:rsidTr="0055649F">
        <w:trPr>
          <w:trHeight w:val="510"/>
        </w:trPr>
        <w:tc>
          <w:tcPr>
            <w:tcW w:w="990" w:type="dxa"/>
            <w:vMerge/>
            <w:tcBorders>
              <w:left w:val="single" w:sz="8" w:space="0" w:color="auto"/>
              <w:right w:val="nil"/>
            </w:tcBorders>
            <w:shd w:val="clear" w:color="auto" w:fill="auto"/>
            <w:noWrap/>
            <w:vAlign w:val="center"/>
            <w:hideMark/>
          </w:tcPr>
          <w:p w14:paraId="4A62488D" w14:textId="1E2359FD" w:rsidR="0055649F" w:rsidRPr="00AE5778" w:rsidRDefault="0055649F" w:rsidP="00AB3F3D">
            <w:pPr>
              <w:spacing w:after="0" w:line="240" w:lineRule="auto"/>
              <w:jc w:val="left"/>
              <w:rPr>
                <w:rFonts w:eastAsia="Times New Roman" w:cs="Arial"/>
                <w:color w:val="000000"/>
                <w:sz w:val="18"/>
                <w:szCs w:val="18"/>
                <w:lang w:eastAsia="sl-SI"/>
              </w:rPr>
            </w:pPr>
          </w:p>
        </w:tc>
        <w:tc>
          <w:tcPr>
            <w:tcW w:w="850" w:type="dxa"/>
            <w:tcBorders>
              <w:top w:val="nil"/>
              <w:left w:val="single" w:sz="4" w:space="0" w:color="auto"/>
              <w:bottom w:val="single" w:sz="4" w:space="0" w:color="auto"/>
              <w:right w:val="single" w:sz="8" w:space="0" w:color="auto"/>
            </w:tcBorders>
            <w:shd w:val="clear" w:color="auto" w:fill="auto"/>
            <w:noWrap/>
            <w:vAlign w:val="center"/>
            <w:hideMark/>
          </w:tcPr>
          <w:p w14:paraId="378628FB" w14:textId="77777777" w:rsidR="0055649F" w:rsidRPr="00AE5778" w:rsidRDefault="0055649F" w:rsidP="00AB3F3D">
            <w:pPr>
              <w:spacing w:after="0" w:line="240" w:lineRule="auto"/>
              <w:jc w:val="left"/>
              <w:rPr>
                <w:rFonts w:eastAsia="Times New Roman" w:cs="Arial"/>
                <w:color w:val="000000"/>
                <w:sz w:val="18"/>
                <w:szCs w:val="18"/>
                <w:lang w:eastAsia="sl-SI"/>
              </w:rPr>
            </w:pPr>
            <w:r w:rsidRPr="00AE5778">
              <w:rPr>
                <w:rFonts w:eastAsia="Times New Roman" w:cs="Arial"/>
                <w:color w:val="000000"/>
                <w:sz w:val="18"/>
                <w:szCs w:val="18"/>
                <w:lang w:eastAsia="sl-SI"/>
              </w:rPr>
              <w:t>ToP.3</w:t>
            </w:r>
          </w:p>
        </w:tc>
        <w:tc>
          <w:tcPr>
            <w:tcW w:w="2268" w:type="dxa"/>
            <w:tcBorders>
              <w:top w:val="nil"/>
              <w:left w:val="nil"/>
              <w:bottom w:val="single" w:sz="4" w:space="0" w:color="auto"/>
              <w:right w:val="single" w:sz="8" w:space="0" w:color="auto"/>
            </w:tcBorders>
            <w:shd w:val="clear" w:color="000000" w:fill="1F4E78"/>
            <w:vAlign w:val="center"/>
            <w:hideMark/>
          </w:tcPr>
          <w:p w14:paraId="30DF0445" w14:textId="77777777" w:rsidR="0055649F" w:rsidRPr="009A0249" w:rsidRDefault="0055649F" w:rsidP="00AB3F3D">
            <w:pPr>
              <w:spacing w:after="0" w:line="240" w:lineRule="auto"/>
              <w:jc w:val="left"/>
              <w:rPr>
                <w:rFonts w:eastAsia="Times New Roman" w:cs="Arial"/>
                <w:bCs/>
                <w:color w:val="FFFFFF"/>
                <w:sz w:val="18"/>
                <w:szCs w:val="18"/>
                <w:lang w:eastAsia="sl-SI"/>
              </w:rPr>
            </w:pPr>
            <w:r w:rsidRPr="009A0249">
              <w:rPr>
                <w:rFonts w:eastAsia="Times New Roman" w:cs="Arial"/>
                <w:bCs/>
                <w:color w:val="FFFFFF"/>
                <w:sz w:val="18"/>
                <w:szCs w:val="18"/>
                <w:lang w:eastAsia="sl-SI"/>
              </w:rPr>
              <w:t>Robotika</w:t>
            </w:r>
          </w:p>
        </w:tc>
        <w:tc>
          <w:tcPr>
            <w:tcW w:w="1134" w:type="dxa"/>
            <w:tcBorders>
              <w:top w:val="nil"/>
              <w:left w:val="nil"/>
              <w:bottom w:val="single" w:sz="4" w:space="0" w:color="auto"/>
              <w:right w:val="single" w:sz="4" w:space="0" w:color="auto"/>
            </w:tcBorders>
            <w:shd w:val="clear" w:color="auto" w:fill="auto"/>
            <w:noWrap/>
            <w:vAlign w:val="center"/>
            <w:hideMark/>
          </w:tcPr>
          <w:p w14:paraId="76B391CC" w14:textId="77777777" w:rsidR="0055649F" w:rsidRPr="00AE5778" w:rsidRDefault="0055649F" w:rsidP="00AB3F3D">
            <w:pPr>
              <w:spacing w:after="0" w:line="240" w:lineRule="auto"/>
              <w:jc w:val="center"/>
              <w:rPr>
                <w:rFonts w:ascii="Calibri" w:eastAsia="Times New Roman" w:hAnsi="Calibri" w:cs="Times New Roman"/>
                <w:color w:val="000000"/>
                <w:sz w:val="22"/>
                <w:lang w:eastAsia="sl-SI"/>
              </w:rPr>
            </w:pPr>
            <w:r w:rsidRPr="00AE5778">
              <w:rPr>
                <w:rFonts w:ascii="Calibri" w:eastAsia="Times New Roman" w:hAnsi="Calibri" w:cs="Times New Roman"/>
                <w:color w:val="000000"/>
                <w:sz w:val="22"/>
                <w:lang w:eastAsia="sl-SI"/>
              </w:rPr>
              <w:t> </w:t>
            </w:r>
          </w:p>
        </w:tc>
        <w:tc>
          <w:tcPr>
            <w:tcW w:w="992" w:type="dxa"/>
            <w:tcBorders>
              <w:top w:val="nil"/>
              <w:left w:val="nil"/>
              <w:bottom w:val="single" w:sz="4" w:space="0" w:color="auto"/>
              <w:right w:val="single" w:sz="4" w:space="0" w:color="auto"/>
            </w:tcBorders>
            <w:shd w:val="clear" w:color="auto" w:fill="auto"/>
            <w:noWrap/>
            <w:vAlign w:val="center"/>
            <w:hideMark/>
          </w:tcPr>
          <w:p w14:paraId="61ED2AEE" w14:textId="77777777" w:rsidR="0055649F" w:rsidRPr="00AE5778" w:rsidRDefault="0055649F" w:rsidP="00AB3F3D">
            <w:pPr>
              <w:spacing w:after="0" w:line="240" w:lineRule="auto"/>
              <w:jc w:val="center"/>
              <w:rPr>
                <w:rFonts w:ascii="Wingdings" w:eastAsia="Times New Roman" w:hAnsi="Wingdings" w:cs="Times New Roman"/>
                <w:color w:val="000000"/>
                <w:sz w:val="40"/>
                <w:szCs w:val="40"/>
                <w:lang w:eastAsia="sl-SI"/>
              </w:rPr>
            </w:pPr>
            <w:r w:rsidRPr="00AE5778">
              <w:rPr>
                <w:rFonts w:ascii="Wingdings" w:eastAsia="Times New Roman" w:hAnsi="Wingdings" w:cs="Times New Roman"/>
                <w:color w:val="000000"/>
                <w:sz w:val="40"/>
                <w:szCs w:val="40"/>
                <w:lang w:eastAsia="sl-SI"/>
              </w:rPr>
              <w:t></w:t>
            </w:r>
          </w:p>
        </w:tc>
        <w:tc>
          <w:tcPr>
            <w:tcW w:w="891" w:type="dxa"/>
            <w:tcBorders>
              <w:top w:val="nil"/>
              <w:left w:val="nil"/>
              <w:bottom w:val="single" w:sz="4" w:space="0" w:color="auto"/>
              <w:right w:val="single" w:sz="4" w:space="0" w:color="auto"/>
            </w:tcBorders>
            <w:shd w:val="clear" w:color="auto" w:fill="auto"/>
            <w:noWrap/>
            <w:vAlign w:val="center"/>
            <w:hideMark/>
          </w:tcPr>
          <w:p w14:paraId="6294D4FC" w14:textId="77777777" w:rsidR="0055649F" w:rsidRPr="00AE5778" w:rsidRDefault="0055649F" w:rsidP="00AB3F3D">
            <w:pPr>
              <w:spacing w:after="0" w:line="240" w:lineRule="auto"/>
              <w:jc w:val="center"/>
              <w:rPr>
                <w:rFonts w:ascii="Calibri" w:eastAsia="Times New Roman" w:hAnsi="Calibri" w:cs="Times New Roman"/>
                <w:color w:val="000000"/>
                <w:sz w:val="22"/>
                <w:lang w:eastAsia="sl-SI"/>
              </w:rPr>
            </w:pPr>
            <w:r w:rsidRPr="00AE5778">
              <w:rPr>
                <w:rFonts w:ascii="Calibri" w:eastAsia="Times New Roman" w:hAnsi="Calibri" w:cs="Times New Roman"/>
                <w:color w:val="000000"/>
                <w:sz w:val="22"/>
                <w:lang w:eastAsia="sl-SI"/>
              </w:rPr>
              <w:t> </w:t>
            </w:r>
          </w:p>
        </w:tc>
        <w:tc>
          <w:tcPr>
            <w:tcW w:w="1094" w:type="dxa"/>
            <w:tcBorders>
              <w:top w:val="nil"/>
              <w:left w:val="nil"/>
              <w:bottom w:val="single" w:sz="4" w:space="0" w:color="auto"/>
              <w:right w:val="single" w:sz="4" w:space="0" w:color="auto"/>
            </w:tcBorders>
            <w:shd w:val="clear" w:color="auto" w:fill="auto"/>
            <w:noWrap/>
            <w:vAlign w:val="center"/>
            <w:hideMark/>
          </w:tcPr>
          <w:p w14:paraId="02BBB04D" w14:textId="77777777" w:rsidR="0055649F" w:rsidRPr="00AE5778" w:rsidRDefault="0055649F" w:rsidP="00AB3F3D">
            <w:pPr>
              <w:spacing w:after="0" w:line="240" w:lineRule="auto"/>
              <w:jc w:val="center"/>
              <w:rPr>
                <w:rFonts w:ascii="Calibri" w:eastAsia="Times New Roman" w:hAnsi="Calibri" w:cs="Times New Roman"/>
                <w:color w:val="000000"/>
                <w:sz w:val="22"/>
                <w:lang w:eastAsia="sl-SI"/>
              </w:rPr>
            </w:pPr>
            <w:r w:rsidRPr="00AE5778">
              <w:rPr>
                <w:rFonts w:ascii="Calibri" w:eastAsia="Times New Roman" w:hAnsi="Calibri" w:cs="Times New Roman"/>
                <w:color w:val="000000"/>
                <w:sz w:val="22"/>
                <w:lang w:eastAsia="sl-SI"/>
              </w:rPr>
              <w:t> </w:t>
            </w:r>
          </w:p>
        </w:tc>
        <w:tc>
          <w:tcPr>
            <w:tcW w:w="1331" w:type="dxa"/>
            <w:tcBorders>
              <w:top w:val="nil"/>
              <w:left w:val="nil"/>
              <w:bottom w:val="single" w:sz="4" w:space="0" w:color="auto"/>
              <w:right w:val="single" w:sz="4" w:space="0" w:color="auto"/>
            </w:tcBorders>
            <w:shd w:val="clear" w:color="auto" w:fill="auto"/>
            <w:noWrap/>
            <w:vAlign w:val="center"/>
            <w:hideMark/>
          </w:tcPr>
          <w:p w14:paraId="75672AE6" w14:textId="77777777" w:rsidR="0055649F" w:rsidRPr="00AE5778" w:rsidRDefault="0055649F" w:rsidP="00AB3F3D">
            <w:pPr>
              <w:spacing w:after="0" w:line="240" w:lineRule="auto"/>
              <w:jc w:val="center"/>
              <w:rPr>
                <w:rFonts w:ascii="Calibri" w:eastAsia="Times New Roman" w:hAnsi="Calibri" w:cs="Times New Roman"/>
                <w:color w:val="000000"/>
                <w:sz w:val="22"/>
                <w:lang w:eastAsia="sl-SI"/>
              </w:rPr>
            </w:pPr>
            <w:r w:rsidRPr="00AE5778">
              <w:rPr>
                <w:rFonts w:ascii="Calibri" w:eastAsia="Times New Roman" w:hAnsi="Calibri" w:cs="Times New Roman"/>
                <w:color w:val="000000"/>
                <w:sz w:val="22"/>
                <w:lang w:eastAsia="sl-SI"/>
              </w:rPr>
              <w:t> </w:t>
            </w:r>
          </w:p>
        </w:tc>
        <w:tc>
          <w:tcPr>
            <w:tcW w:w="1079" w:type="dxa"/>
            <w:tcBorders>
              <w:top w:val="nil"/>
              <w:left w:val="nil"/>
              <w:bottom w:val="single" w:sz="4" w:space="0" w:color="auto"/>
              <w:right w:val="single" w:sz="4" w:space="0" w:color="auto"/>
            </w:tcBorders>
            <w:shd w:val="clear" w:color="auto" w:fill="auto"/>
            <w:noWrap/>
            <w:vAlign w:val="center"/>
            <w:hideMark/>
          </w:tcPr>
          <w:p w14:paraId="11E5AADA" w14:textId="77777777" w:rsidR="0055649F" w:rsidRPr="00AE5778" w:rsidRDefault="0055649F" w:rsidP="00AB3F3D">
            <w:pPr>
              <w:spacing w:after="0" w:line="240" w:lineRule="auto"/>
              <w:jc w:val="center"/>
              <w:rPr>
                <w:rFonts w:ascii="Calibri" w:eastAsia="Times New Roman" w:hAnsi="Calibri" w:cs="Times New Roman"/>
                <w:color w:val="000000"/>
                <w:sz w:val="22"/>
                <w:lang w:eastAsia="sl-SI"/>
              </w:rPr>
            </w:pPr>
            <w:r w:rsidRPr="00AE5778">
              <w:rPr>
                <w:rFonts w:ascii="Calibri" w:eastAsia="Times New Roman" w:hAnsi="Calibri" w:cs="Times New Roman"/>
                <w:color w:val="000000"/>
                <w:sz w:val="22"/>
                <w:lang w:eastAsia="sl-SI"/>
              </w:rPr>
              <w:t> </w:t>
            </w:r>
          </w:p>
        </w:tc>
        <w:tc>
          <w:tcPr>
            <w:tcW w:w="992" w:type="dxa"/>
            <w:tcBorders>
              <w:top w:val="nil"/>
              <w:left w:val="nil"/>
              <w:bottom w:val="single" w:sz="4" w:space="0" w:color="auto"/>
              <w:right w:val="single" w:sz="4" w:space="0" w:color="auto"/>
            </w:tcBorders>
            <w:shd w:val="clear" w:color="auto" w:fill="auto"/>
            <w:noWrap/>
            <w:vAlign w:val="center"/>
            <w:hideMark/>
          </w:tcPr>
          <w:p w14:paraId="32D829F7" w14:textId="77777777" w:rsidR="0055649F" w:rsidRPr="00AE5778" w:rsidRDefault="0055649F" w:rsidP="00AB3F3D">
            <w:pPr>
              <w:spacing w:after="0" w:line="240" w:lineRule="auto"/>
              <w:jc w:val="center"/>
              <w:rPr>
                <w:rFonts w:ascii="Wingdings" w:eastAsia="Times New Roman" w:hAnsi="Wingdings" w:cs="Times New Roman"/>
                <w:color w:val="000000"/>
                <w:sz w:val="40"/>
                <w:szCs w:val="40"/>
                <w:lang w:eastAsia="sl-SI"/>
              </w:rPr>
            </w:pPr>
            <w:r w:rsidRPr="00AE5778">
              <w:rPr>
                <w:rFonts w:ascii="Wingdings" w:eastAsia="Times New Roman" w:hAnsi="Wingdings" w:cs="Times New Roman"/>
                <w:color w:val="000000"/>
                <w:sz w:val="40"/>
                <w:szCs w:val="40"/>
                <w:lang w:eastAsia="sl-SI"/>
              </w:rPr>
              <w:t></w:t>
            </w:r>
          </w:p>
        </w:tc>
        <w:tc>
          <w:tcPr>
            <w:tcW w:w="1134" w:type="dxa"/>
            <w:tcBorders>
              <w:top w:val="nil"/>
              <w:left w:val="nil"/>
              <w:bottom w:val="single" w:sz="4" w:space="0" w:color="auto"/>
              <w:right w:val="single" w:sz="4" w:space="0" w:color="auto"/>
            </w:tcBorders>
            <w:shd w:val="clear" w:color="auto" w:fill="auto"/>
            <w:noWrap/>
            <w:vAlign w:val="center"/>
            <w:hideMark/>
          </w:tcPr>
          <w:p w14:paraId="29CEA81F" w14:textId="77777777" w:rsidR="0055649F" w:rsidRPr="00AE5778" w:rsidRDefault="0055649F" w:rsidP="00AB3F3D">
            <w:pPr>
              <w:spacing w:after="0" w:line="240" w:lineRule="auto"/>
              <w:jc w:val="center"/>
              <w:rPr>
                <w:rFonts w:ascii="Wingdings" w:eastAsia="Times New Roman" w:hAnsi="Wingdings" w:cs="Times New Roman"/>
                <w:color w:val="000000"/>
                <w:sz w:val="40"/>
                <w:szCs w:val="40"/>
                <w:lang w:eastAsia="sl-SI"/>
              </w:rPr>
            </w:pPr>
            <w:r w:rsidRPr="00AE5778">
              <w:rPr>
                <w:rFonts w:ascii="Wingdings" w:eastAsia="Times New Roman" w:hAnsi="Wingdings" w:cs="Times New Roman"/>
                <w:color w:val="000000"/>
                <w:sz w:val="40"/>
                <w:szCs w:val="40"/>
                <w:lang w:eastAsia="sl-SI"/>
              </w:rPr>
              <w:t></w:t>
            </w:r>
          </w:p>
        </w:tc>
        <w:tc>
          <w:tcPr>
            <w:tcW w:w="992" w:type="dxa"/>
            <w:tcBorders>
              <w:top w:val="nil"/>
              <w:left w:val="nil"/>
              <w:bottom w:val="single" w:sz="4" w:space="0" w:color="auto"/>
              <w:right w:val="single" w:sz="4" w:space="0" w:color="auto"/>
            </w:tcBorders>
            <w:shd w:val="clear" w:color="auto" w:fill="auto"/>
            <w:noWrap/>
            <w:vAlign w:val="center"/>
            <w:hideMark/>
          </w:tcPr>
          <w:p w14:paraId="78147A5C" w14:textId="77777777" w:rsidR="0055649F" w:rsidRPr="00AE5778" w:rsidRDefault="0055649F" w:rsidP="00AB3F3D">
            <w:pPr>
              <w:spacing w:after="0" w:line="240" w:lineRule="auto"/>
              <w:jc w:val="center"/>
              <w:rPr>
                <w:rFonts w:ascii="Wingdings" w:eastAsia="Times New Roman" w:hAnsi="Wingdings" w:cs="Times New Roman"/>
                <w:color w:val="000000"/>
                <w:sz w:val="40"/>
                <w:szCs w:val="40"/>
                <w:lang w:eastAsia="sl-SI"/>
              </w:rPr>
            </w:pPr>
            <w:r w:rsidRPr="00AE5778">
              <w:rPr>
                <w:rFonts w:ascii="Wingdings" w:eastAsia="Times New Roman" w:hAnsi="Wingdings" w:cs="Times New Roman"/>
                <w:color w:val="000000"/>
                <w:sz w:val="40"/>
                <w:szCs w:val="40"/>
                <w:lang w:eastAsia="sl-SI"/>
              </w:rPr>
              <w:t></w:t>
            </w:r>
          </w:p>
        </w:tc>
      </w:tr>
      <w:tr w:rsidR="0055649F" w:rsidRPr="00AE5778" w14:paraId="057DED41" w14:textId="77777777" w:rsidTr="0055649F">
        <w:trPr>
          <w:trHeight w:val="525"/>
        </w:trPr>
        <w:tc>
          <w:tcPr>
            <w:tcW w:w="990" w:type="dxa"/>
            <w:vMerge/>
            <w:tcBorders>
              <w:left w:val="single" w:sz="8" w:space="0" w:color="auto"/>
              <w:bottom w:val="single" w:sz="8" w:space="0" w:color="auto"/>
              <w:right w:val="nil"/>
            </w:tcBorders>
            <w:shd w:val="clear" w:color="auto" w:fill="auto"/>
            <w:noWrap/>
            <w:vAlign w:val="center"/>
            <w:hideMark/>
          </w:tcPr>
          <w:p w14:paraId="595480E0" w14:textId="2BB36BCF" w:rsidR="0055649F" w:rsidRPr="00AE5778" w:rsidRDefault="0055649F" w:rsidP="00AB3F3D">
            <w:pPr>
              <w:spacing w:after="0" w:line="240" w:lineRule="auto"/>
              <w:jc w:val="left"/>
              <w:rPr>
                <w:rFonts w:eastAsia="Times New Roman" w:cs="Arial"/>
                <w:color w:val="000000"/>
                <w:sz w:val="18"/>
                <w:szCs w:val="18"/>
                <w:lang w:eastAsia="sl-SI"/>
              </w:rPr>
            </w:pPr>
          </w:p>
        </w:tc>
        <w:tc>
          <w:tcPr>
            <w:tcW w:w="850" w:type="dxa"/>
            <w:tcBorders>
              <w:top w:val="nil"/>
              <w:left w:val="single" w:sz="4" w:space="0" w:color="auto"/>
              <w:bottom w:val="single" w:sz="8" w:space="0" w:color="auto"/>
              <w:right w:val="single" w:sz="8" w:space="0" w:color="auto"/>
            </w:tcBorders>
            <w:shd w:val="clear" w:color="auto" w:fill="auto"/>
            <w:noWrap/>
            <w:vAlign w:val="center"/>
            <w:hideMark/>
          </w:tcPr>
          <w:p w14:paraId="19E0ECA4" w14:textId="77777777" w:rsidR="0055649F" w:rsidRPr="00AE5778" w:rsidRDefault="0055649F" w:rsidP="00AB3F3D">
            <w:pPr>
              <w:spacing w:after="0" w:line="240" w:lineRule="auto"/>
              <w:jc w:val="left"/>
              <w:rPr>
                <w:rFonts w:eastAsia="Times New Roman" w:cs="Arial"/>
                <w:color w:val="000000"/>
                <w:sz w:val="18"/>
                <w:szCs w:val="18"/>
                <w:lang w:eastAsia="sl-SI"/>
              </w:rPr>
            </w:pPr>
            <w:r w:rsidRPr="00AE5778">
              <w:rPr>
                <w:rFonts w:eastAsia="Times New Roman" w:cs="Arial"/>
                <w:color w:val="000000"/>
                <w:sz w:val="18"/>
                <w:szCs w:val="18"/>
                <w:lang w:eastAsia="sl-SI"/>
              </w:rPr>
              <w:t>ToP.4</w:t>
            </w:r>
          </w:p>
        </w:tc>
        <w:tc>
          <w:tcPr>
            <w:tcW w:w="2268" w:type="dxa"/>
            <w:tcBorders>
              <w:top w:val="nil"/>
              <w:left w:val="nil"/>
              <w:bottom w:val="single" w:sz="8" w:space="0" w:color="auto"/>
              <w:right w:val="single" w:sz="8" w:space="0" w:color="auto"/>
            </w:tcBorders>
            <w:shd w:val="clear" w:color="000000" w:fill="1F4E78"/>
            <w:vAlign w:val="center"/>
            <w:hideMark/>
          </w:tcPr>
          <w:p w14:paraId="64E30C31" w14:textId="77777777" w:rsidR="0055649F" w:rsidRPr="009A0249" w:rsidRDefault="0055649F" w:rsidP="00AB3F3D">
            <w:pPr>
              <w:spacing w:after="0" w:line="240" w:lineRule="auto"/>
              <w:jc w:val="left"/>
              <w:rPr>
                <w:rFonts w:eastAsia="Times New Roman" w:cs="Arial"/>
                <w:bCs/>
                <w:color w:val="FFFFFF"/>
                <w:sz w:val="18"/>
                <w:szCs w:val="18"/>
                <w:lang w:eastAsia="sl-SI"/>
              </w:rPr>
            </w:pPr>
            <w:r w:rsidRPr="009A0249">
              <w:rPr>
                <w:rFonts w:eastAsia="Times New Roman" w:cs="Arial"/>
                <w:bCs/>
                <w:color w:val="FFFFFF"/>
                <w:sz w:val="18"/>
                <w:szCs w:val="18"/>
                <w:lang w:eastAsia="sl-SI"/>
              </w:rPr>
              <w:t>Tehnologija vodenja</w:t>
            </w:r>
          </w:p>
        </w:tc>
        <w:tc>
          <w:tcPr>
            <w:tcW w:w="1134" w:type="dxa"/>
            <w:tcBorders>
              <w:top w:val="nil"/>
              <w:left w:val="nil"/>
              <w:bottom w:val="single" w:sz="4" w:space="0" w:color="auto"/>
              <w:right w:val="single" w:sz="4" w:space="0" w:color="auto"/>
            </w:tcBorders>
            <w:shd w:val="clear" w:color="auto" w:fill="auto"/>
            <w:noWrap/>
            <w:vAlign w:val="center"/>
            <w:hideMark/>
          </w:tcPr>
          <w:p w14:paraId="7557B1FA" w14:textId="77777777" w:rsidR="0055649F" w:rsidRPr="00AE5778" w:rsidRDefault="0055649F" w:rsidP="00AB3F3D">
            <w:pPr>
              <w:spacing w:after="0" w:line="240" w:lineRule="auto"/>
              <w:jc w:val="center"/>
              <w:rPr>
                <w:rFonts w:ascii="Wingdings" w:eastAsia="Times New Roman" w:hAnsi="Wingdings" w:cs="Times New Roman"/>
                <w:color w:val="000000"/>
                <w:sz w:val="40"/>
                <w:szCs w:val="40"/>
                <w:lang w:eastAsia="sl-SI"/>
              </w:rPr>
            </w:pPr>
            <w:r w:rsidRPr="00AE5778">
              <w:rPr>
                <w:rFonts w:ascii="Wingdings" w:eastAsia="Times New Roman" w:hAnsi="Wingdings" w:cs="Times New Roman"/>
                <w:color w:val="000000"/>
                <w:sz w:val="40"/>
                <w:szCs w:val="40"/>
                <w:lang w:eastAsia="sl-SI"/>
              </w:rPr>
              <w:t></w:t>
            </w:r>
          </w:p>
        </w:tc>
        <w:tc>
          <w:tcPr>
            <w:tcW w:w="992" w:type="dxa"/>
            <w:tcBorders>
              <w:top w:val="nil"/>
              <w:left w:val="nil"/>
              <w:bottom w:val="single" w:sz="4" w:space="0" w:color="auto"/>
              <w:right w:val="single" w:sz="4" w:space="0" w:color="auto"/>
            </w:tcBorders>
            <w:shd w:val="clear" w:color="auto" w:fill="auto"/>
            <w:noWrap/>
            <w:vAlign w:val="center"/>
            <w:hideMark/>
          </w:tcPr>
          <w:p w14:paraId="4053BF87" w14:textId="77777777" w:rsidR="0055649F" w:rsidRPr="00AE5778" w:rsidRDefault="0055649F" w:rsidP="00AB3F3D">
            <w:pPr>
              <w:spacing w:after="0" w:line="240" w:lineRule="auto"/>
              <w:jc w:val="center"/>
              <w:rPr>
                <w:rFonts w:ascii="Wingdings" w:eastAsia="Times New Roman" w:hAnsi="Wingdings" w:cs="Times New Roman"/>
                <w:color w:val="000000"/>
                <w:sz w:val="40"/>
                <w:szCs w:val="40"/>
                <w:lang w:eastAsia="sl-SI"/>
              </w:rPr>
            </w:pPr>
            <w:r w:rsidRPr="00AE5778">
              <w:rPr>
                <w:rFonts w:ascii="Wingdings" w:eastAsia="Times New Roman" w:hAnsi="Wingdings" w:cs="Times New Roman"/>
                <w:color w:val="000000"/>
                <w:sz w:val="40"/>
                <w:szCs w:val="40"/>
                <w:lang w:eastAsia="sl-SI"/>
              </w:rPr>
              <w:t></w:t>
            </w:r>
          </w:p>
        </w:tc>
        <w:tc>
          <w:tcPr>
            <w:tcW w:w="891" w:type="dxa"/>
            <w:tcBorders>
              <w:top w:val="nil"/>
              <w:left w:val="nil"/>
              <w:bottom w:val="single" w:sz="4" w:space="0" w:color="auto"/>
              <w:right w:val="single" w:sz="4" w:space="0" w:color="auto"/>
            </w:tcBorders>
            <w:shd w:val="clear" w:color="auto" w:fill="auto"/>
            <w:noWrap/>
            <w:vAlign w:val="center"/>
            <w:hideMark/>
          </w:tcPr>
          <w:p w14:paraId="67E773AF" w14:textId="77777777" w:rsidR="0055649F" w:rsidRPr="00AE5778" w:rsidRDefault="0055649F" w:rsidP="00AB3F3D">
            <w:pPr>
              <w:spacing w:after="0" w:line="240" w:lineRule="auto"/>
              <w:jc w:val="center"/>
              <w:rPr>
                <w:rFonts w:ascii="Wingdings" w:eastAsia="Times New Roman" w:hAnsi="Wingdings" w:cs="Times New Roman"/>
                <w:color w:val="000000"/>
                <w:sz w:val="40"/>
                <w:szCs w:val="40"/>
                <w:lang w:eastAsia="sl-SI"/>
              </w:rPr>
            </w:pPr>
            <w:r w:rsidRPr="00AE5778">
              <w:rPr>
                <w:rFonts w:ascii="Wingdings" w:eastAsia="Times New Roman" w:hAnsi="Wingdings" w:cs="Times New Roman"/>
                <w:color w:val="000000"/>
                <w:sz w:val="40"/>
                <w:szCs w:val="40"/>
                <w:lang w:eastAsia="sl-SI"/>
              </w:rPr>
              <w:t></w:t>
            </w:r>
          </w:p>
        </w:tc>
        <w:tc>
          <w:tcPr>
            <w:tcW w:w="1094" w:type="dxa"/>
            <w:tcBorders>
              <w:top w:val="nil"/>
              <w:left w:val="nil"/>
              <w:bottom w:val="single" w:sz="4" w:space="0" w:color="auto"/>
              <w:right w:val="single" w:sz="4" w:space="0" w:color="auto"/>
            </w:tcBorders>
            <w:shd w:val="clear" w:color="auto" w:fill="auto"/>
            <w:noWrap/>
            <w:vAlign w:val="center"/>
            <w:hideMark/>
          </w:tcPr>
          <w:p w14:paraId="354DF204" w14:textId="77777777" w:rsidR="0055649F" w:rsidRPr="00AE5778" w:rsidRDefault="0055649F" w:rsidP="00AB3F3D">
            <w:pPr>
              <w:spacing w:after="0" w:line="240" w:lineRule="auto"/>
              <w:jc w:val="center"/>
              <w:rPr>
                <w:rFonts w:ascii="Calibri" w:eastAsia="Times New Roman" w:hAnsi="Calibri" w:cs="Times New Roman"/>
                <w:color w:val="000000"/>
                <w:sz w:val="22"/>
                <w:lang w:eastAsia="sl-SI"/>
              </w:rPr>
            </w:pPr>
            <w:r w:rsidRPr="00AE5778">
              <w:rPr>
                <w:rFonts w:ascii="Calibri" w:eastAsia="Times New Roman" w:hAnsi="Calibri" w:cs="Times New Roman"/>
                <w:color w:val="000000"/>
                <w:sz w:val="22"/>
                <w:lang w:eastAsia="sl-SI"/>
              </w:rPr>
              <w:t> </w:t>
            </w:r>
          </w:p>
        </w:tc>
        <w:tc>
          <w:tcPr>
            <w:tcW w:w="1331" w:type="dxa"/>
            <w:tcBorders>
              <w:top w:val="nil"/>
              <w:left w:val="nil"/>
              <w:bottom w:val="single" w:sz="4" w:space="0" w:color="auto"/>
              <w:right w:val="single" w:sz="4" w:space="0" w:color="auto"/>
            </w:tcBorders>
            <w:shd w:val="clear" w:color="auto" w:fill="auto"/>
            <w:noWrap/>
            <w:vAlign w:val="center"/>
            <w:hideMark/>
          </w:tcPr>
          <w:p w14:paraId="0A4A5D72" w14:textId="77777777" w:rsidR="0055649F" w:rsidRPr="00AE5778" w:rsidRDefault="0055649F" w:rsidP="00AB3F3D">
            <w:pPr>
              <w:spacing w:after="0" w:line="240" w:lineRule="auto"/>
              <w:jc w:val="center"/>
              <w:rPr>
                <w:rFonts w:ascii="Wingdings" w:eastAsia="Times New Roman" w:hAnsi="Wingdings" w:cs="Times New Roman"/>
                <w:color w:val="000000"/>
                <w:sz w:val="40"/>
                <w:szCs w:val="40"/>
                <w:lang w:eastAsia="sl-SI"/>
              </w:rPr>
            </w:pPr>
            <w:r w:rsidRPr="00AE5778">
              <w:rPr>
                <w:rFonts w:ascii="Wingdings" w:eastAsia="Times New Roman" w:hAnsi="Wingdings" w:cs="Times New Roman"/>
                <w:color w:val="000000"/>
                <w:sz w:val="40"/>
                <w:szCs w:val="40"/>
                <w:lang w:eastAsia="sl-SI"/>
              </w:rPr>
              <w:t></w:t>
            </w:r>
          </w:p>
        </w:tc>
        <w:tc>
          <w:tcPr>
            <w:tcW w:w="1079" w:type="dxa"/>
            <w:tcBorders>
              <w:top w:val="nil"/>
              <w:left w:val="nil"/>
              <w:bottom w:val="single" w:sz="4" w:space="0" w:color="auto"/>
              <w:right w:val="single" w:sz="4" w:space="0" w:color="auto"/>
            </w:tcBorders>
            <w:shd w:val="clear" w:color="auto" w:fill="auto"/>
            <w:noWrap/>
            <w:vAlign w:val="center"/>
            <w:hideMark/>
          </w:tcPr>
          <w:p w14:paraId="61EF97A8" w14:textId="77777777" w:rsidR="0055649F" w:rsidRPr="00AE5778" w:rsidRDefault="0055649F" w:rsidP="00AB3F3D">
            <w:pPr>
              <w:spacing w:after="0" w:line="240" w:lineRule="auto"/>
              <w:jc w:val="center"/>
              <w:rPr>
                <w:rFonts w:ascii="Calibri" w:eastAsia="Times New Roman" w:hAnsi="Calibri" w:cs="Times New Roman"/>
                <w:color w:val="000000"/>
                <w:sz w:val="22"/>
                <w:lang w:eastAsia="sl-SI"/>
              </w:rPr>
            </w:pPr>
            <w:r w:rsidRPr="00AE5778">
              <w:rPr>
                <w:rFonts w:ascii="Calibri" w:eastAsia="Times New Roman" w:hAnsi="Calibri" w:cs="Times New Roman"/>
                <w:color w:val="000000"/>
                <w:sz w:val="22"/>
                <w:lang w:eastAsia="sl-SI"/>
              </w:rPr>
              <w:t> </w:t>
            </w:r>
          </w:p>
        </w:tc>
        <w:tc>
          <w:tcPr>
            <w:tcW w:w="992" w:type="dxa"/>
            <w:tcBorders>
              <w:top w:val="nil"/>
              <w:left w:val="nil"/>
              <w:bottom w:val="single" w:sz="4" w:space="0" w:color="auto"/>
              <w:right w:val="single" w:sz="4" w:space="0" w:color="auto"/>
            </w:tcBorders>
            <w:shd w:val="clear" w:color="auto" w:fill="auto"/>
            <w:noWrap/>
            <w:vAlign w:val="center"/>
            <w:hideMark/>
          </w:tcPr>
          <w:p w14:paraId="3F99FF8B" w14:textId="77777777" w:rsidR="0055649F" w:rsidRPr="00AE5778" w:rsidRDefault="0055649F" w:rsidP="00AB3F3D">
            <w:pPr>
              <w:spacing w:after="0" w:line="240" w:lineRule="auto"/>
              <w:jc w:val="center"/>
              <w:rPr>
                <w:rFonts w:ascii="Wingdings" w:eastAsia="Times New Roman" w:hAnsi="Wingdings" w:cs="Times New Roman"/>
                <w:color w:val="000000"/>
                <w:sz w:val="40"/>
                <w:szCs w:val="40"/>
                <w:lang w:eastAsia="sl-SI"/>
              </w:rPr>
            </w:pPr>
            <w:r w:rsidRPr="00AE5778">
              <w:rPr>
                <w:rFonts w:ascii="Wingdings" w:eastAsia="Times New Roman" w:hAnsi="Wingdings" w:cs="Times New Roman"/>
                <w:color w:val="000000"/>
                <w:sz w:val="40"/>
                <w:szCs w:val="40"/>
                <w:lang w:eastAsia="sl-SI"/>
              </w:rPr>
              <w:t></w:t>
            </w:r>
          </w:p>
        </w:tc>
        <w:tc>
          <w:tcPr>
            <w:tcW w:w="1134" w:type="dxa"/>
            <w:tcBorders>
              <w:top w:val="nil"/>
              <w:left w:val="nil"/>
              <w:bottom w:val="single" w:sz="4" w:space="0" w:color="auto"/>
              <w:right w:val="single" w:sz="4" w:space="0" w:color="auto"/>
            </w:tcBorders>
            <w:shd w:val="clear" w:color="auto" w:fill="auto"/>
            <w:noWrap/>
            <w:vAlign w:val="center"/>
            <w:hideMark/>
          </w:tcPr>
          <w:p w14:paraId="11ED4679" w14:textId="77777777" w:rsidR="0055649F" w:rsidRPr="00AE5778" w:rsidRDefault="0055649F" w:rsidP="00AB3F3D">
            <w:pPr>
              <w:spacing w:after="0" w:line="240" w:lineRule="auto"/>
              <w:jc w:val="center"/>
              <w:rPr>
                <w:rFonts w:ascii="Wingdings" w:eastAsia="Times New Roman" w:hAnsi="Wingdings" w:cs="Times New Roman"/>
                <w:color w:val="000000"/>
                <w:sz w:val="40"/>
                <w:szCs w:val="40"/>
                <w:lang w:eastAsia="sl-SI"/>
              </w:rPr>
            </w:pPr>
            <w:r w:rsidRPr="00AE5778">
              <w:rPr>
                <w:rFonts w:ascii="Wingdings" w:eastAsia="Times New Roman" w:hAnsi="Wingdings" w:cs="Times New Roman"/>
                <w:color w:val="000000"/>
                <w:sz w:val="40"/>
                <w:szCs w:val="40"/>
                <w:lang w:eastAsia="sl-SI"/>
              </w:rPr>
              <w:t></w:t>
            </w:r>
          </w:p>
        </w:tc>
        <w:tc>
          <w:tcPr>
            <w:tcW w:w="992" w:type="dxa"/>
            <w:tcBorders>
              <w:top w:val="nil"/>
              <w:left w:val="nil"/>
              <w:bottom w:val="single" w:sz="4" w:space="0" w:color="auto"/>
              <w:right w:val="single" w:sz="4" w:space="0" w:color="auto"/>
            </w:tcBorders>
            <w:shd w:val="clear" w:color="auto" w:fill="auto"/>
            <w:noWrap/>
            <w:vAlign w:val="center"/>
            <w:hideMark/>
          </w:tcPr>
          <w:p w14:paraId="56B554AA" w14:textId="77777777" w:rsidR="0055649F" w:rsidRPr="00AE5778" w:rsidRDefault="0055649F" w:rsidP="00AB3F3D">
            <w:pPr>
              <w:spacing w:after="0" w:line="240" w:lineRule="auto"/>
              <w:jc w:val="center"/>
              <w:rPr>
                <w:rFonts w:ascii="Wingdings" w:eastAsia="Times New Roman" w:hAnsi="Wingdings" w:cs="Times New Roman"/>
                <w:color w:val="000000"/>
                <w:sz w:val="40"/>
                <w:szCs w:val="40"/>
                <w:lang w:eastAsia="sl-SI"/>
              </w:rPr>
            </w:pPr>
            <w:r w:rsidRPr="00AE5778">
              <w:rPr>
                <w:rFonts w:ascii="Wingdings" w:eastAsia="Times New Roman" w:hAnsi="Wingdings" w:cs="Times New Roman"/>
                <w:color w:val="000000"/>
                <w:sz w:val="40"/>
                <w:szCs w:val="40"/>
                <w:lang w:eastAsia="sl-SI"/>
              </w:rPr>
              <w:t></w:t>
            </w:r>
          </w:p>
        </w:tc>
      </w:tr>
    </w:tbl>
    <w:p w14:paraId="4B0394E1" w14:textId="3BDC5F5A" w:rsidR="00D43A19" w:rsidRPr="00AE5778" w:rsidRDefault="00D43A19" w:rsidP="00D43A19">
      <w:pPr>
        <w:spacing w:line="276" w:lineRule="auto"/>
      </w:pPr>
      <w:r w:rsidRPr="00AE5778">
        <w:t>Vir: SVRK</w:t>
      </w:r>
      <w:r w:rsidR="00E4737E">
        <w:t xml:space="preserve"> (</w:t>
      </w:r>
      <w:r w:rsidR="00E4737E" w:rsidRPr="00E4737E">
        <w:rPr>
          <w:highlight w:val="yellow"/>
        </w:rPr>
        <w:t xml:space="preserve">bo še dokončno usklajeno s </w:t>
      </w:r>
      <w:proofErr w:type="spellStart"/>
      <w:r w:rsidR="00E4737E" w:rsidRPr="00E4737E">
        <w:rPr>
          <w:highlight w:val="yellow"/>
        </w:rPr>
        <w:t>SRIPi</w:t>
      </w:r>
      <w:proofErr w:type="spellEnd"/>
      <w:r w:rsidR="00E4737E">
        <w:t>)</w:t>
      </w:r>
      <w:r w:rsidRPr="00AE5778">
        <w:t>.</w:t>
      </w:r>
    </w:p>
    <w:p w14:paraId="2ADB53CB" w14:textId="77777777" w:rsidR="004901C9" w:rsidRPr="00AE5778" w:rsidRDefault="004901C9" w:rsidP="004901C9">
      <w:pPr>
        <w:spacing w:line="276" w:lineRule="auto"/>
        <w:rPr>
          <w:b/>
        </w:rPr>
      </w:pPr>
      <w:r w:rsidRPr="00AE5778">
        <w:rPr>
          <w:b/>
        </w:rPr>
        <w:br w:type="page"/>
      </w:r>
    </w:p>
    <w:p w14:paraId="3B2A6EFC" w14:textId="77777777" w:rsidR="004901C9" w:rsidRPr="00AE5778" w:rsidRDefault="004901C9" w:rsidP="004901C9">
      <w:pPr>
        <w:pBdr>
          <w:top w:val="single" w:sz="12" w:space="6" w:color="60B966"/>
          <w:bottom w:val="single" w:sz="12" w:space="6" w:color="60B966"/>
        </w:pBdr>
        <w:spacing w:line="276" w:lineRule="auto"/>
        <w:rPr>
          <w:rFonts w:eastAsia="Arial" w:cs="Times New Roman (Body CS)"/>
          <w:b/>
          <w:bCs/>
          <w:color w:val="264D2B"/>
        </w:rPr>
        <w:sectPr w:rsidR="004901C9" w:rsidRPr="00AE5778" w:rsidSect="004901C9">
          <w:headerReference w:type="default" r:id="rId16"/>
          <w:footerReference w:type="default" r:id="rId17"/>
          <w:pgSz w:w="15840" w:h="12240" w:orient="landscape" w:code="1"/>
          <w:pgMar w:top="1417" w:right="1417" w:bottom="1417" w:left="1417" w:header="432" w:footer="432" w:gutter="0"/>
          <w:cols w:space="720"/>
          <w:docGrid w:linePitch="360"/>
        </w:sectPr>
      </w:pPr>
    </w:p>
    <w:p w14:paraId="0016CB9A" w14:textId="77777777" w:rsidR="0059111C" w:rsidRPr="00AE5778" w:rsidRDefault="0059111C" w:rsidP="0055649F">
      <w:pPr>
        <w:pStyle w:val="Odstavekseznama"/>
        <w:numPr>
          <w:ilvl w:val="0"/>
          <w:numId w:val="30"/>
        </w:numPr>
        <w:spacing w:before="400" w:after="200" w:line="276" w:lineRule="auto"/>
        <w:outlineLvl w:val="9"/>
        <w:rPr>
          <w:rFonts w:eastAsiaTheme="minorHAnsi" w:cs="Arial"/>
          <w:b/>
          <w:color w:val="auto"/>
        </w:rPr>
      </w:pPr>
      <w:r w:rsidRPr="00AE5778">
        <w:rPr>
          <w:rFonts w:eastAsiaTheme="minorHAnsi" w:cs="Arial"/>
          <w:b/>
          <w:color w:val="auto"/>
        </w:rPr>
        <w:t>Drugi nivo: Fokusna področja</w:t>
      </w:r>
    </w:p>
    <w:p w14:paraId="058D94D0" w14:textId="2DFCA6EA" w:rsidR="0059111C" w:rsidRPr="00A16885" w:rsidRDefault="0059111C" w:rsidP="0059111C">
      <w:pPr>
        <w:spacing w:line="276" w:lineRule="auto"/>
        <w:rPr>
          <w:rFonts w:cs="Arial"/>
          <w:szCs w:val="20"/>
        </w:rPr>
      </w:pPr>
      <w:r w:rsidRPr="00AE5778">
        <w:rPr>
          <w:rFonts w:cs="Arial"/>
          <w:szCs w:val="20"/>
        </w:rPr>
        <w:t xml:space="preserve">Vzpostavljene </w:t>
      </w:r>
      <w:r w:rsidRPr="00AE5778">
        <w:rPr>
          <w:rFonts w:cs="Arial"/>
          <w:b/>
          <w:szCs w:val="20"/>
        </w:rPr>
        <w:t>verige vrednosti</w:t>
      </w:r>
      <w:r w:rsidRPr="00AE5778">
        <w:rPr>
          <w:rFonts w:cs="Arial"/>
          <w:szCs w:val="20"/>
        </w:rPr>
        <w:t xml:space="preserve"> in </w:t>
      </w:r>
      <w:r w:rsidRPr="00AE5778">
        <w:rPr>
          <w:rFonts w:cs="Arial"/>
          <w:b/>
          <w:szCs w:val="20"/>
        </w:rPr>
        <w:t>fokusna področja</w:t>
      </w:r>
      <w:r w:rsidRPr="00AE5778">
        <w:rPr>
          <w:rFonts w:cs="Arial"/>
          <w:szCs w:val="20"/>
        </w:rPr>
        <w:t xml:space="preserve"> predstavljajo nadaljnjo organizacijsko in pojmovno členitev ustroja S5 </w:t>
      </w:r>
      <w:r w:rsidRPr="00AE5778">
        <w:rPr>
          <w:rFonts w:cs="Arial"/>
          <w:i/>
          <w:szCs w:val="20"/>
        </w:rPr>
        <w:t>(drug</w:t>
      </w:r>
      <w:r w:rsidR="00714A08" w:rsidRPr="00AE5778">
        <w:rPr>
          <w:rFonts w:cs="Arial"/>
          <w:i/>
          <w:szCs w:val="20"/>
        </w:rPr>
        <w:t>i nivo</w:t>
      </w:r>
      <w:r w:rsidRPr="00AE5778">
        <w:rPr>
          <w:rFonts w:cs="Arial"/>
          <w:i/>
          <w:szCs w:val="20"/>
        </w:rPr>
        <w:t xml:space="preserve"> </w:t>
      </w:r>
      <w:proofErr w:type="spellStart"/>
      <w:r w:rsidRPr="00AE5778">
        <w:rPr>
          <w:rFonts w:cs="Arial"/>
          <w:i/>
          <w:szCs w:val="20"/>
        </w:rPr>
        <w:t>prioritizacije</w:t>
      </w:r>
      <w:proofErr w:type="spellEnd"/>
      <w:r w:rsidRPr="00AE5778">
        <w:rPr>
          <w:rFonts w:cs="Arial"/>
          <w:i/>
          <w:szCs w:val="20"/>
        </w:rPr>
        <w:t>)</w:t>
      </w:r>
      <w:r w:rsidRPr="00AE5778">
        <w:rPr>
          <w:rFonts w:cs="Arial"/>
          <w:szCs w:val="20"/>
        </w:rPr>
        <w:t>.</w:t>
      </w:r>
      <w:r w:rsidRPr="00AE5778">
        <w:rPr>
          <w:rFonts w:cs="Arial"/>
          <w:b/>
          <w:szCs w:val="20"/>
        </w:rPr>
        <w:t xml:space="preserve"> </w:t>
      </w:r>
      <w:r w:rsidRPr="00AE5778">
        <w:rPr>
          <w:rFonts w:cs="Arial"/>
          <w:szCs w:val="20"/>
        </w:rPr>
        <w:t>Izhajajoč iz akcijskih načrtov SRIP</w:t>
      </w:r>
      <w:r w:rsidRPr="00A16885">
        <w:rPr>
          <w:rFonts w:cs="Arial"/>
          <w:szCs w:val="20"/>
          <w:vertAlign w:val="superscript"/>
        </w:rPr>
        <w:footnoteReference w:id="21"/>
      </w:r>
      <w:r w:rsidRPr="00A16885">
        <w:rPr>
          <w:rFonts w:cs="Arial"/>
          <w:szCs w:val="20"/>
        </w:rPr>
        <w:t xml:space="preserve">, na tej ravni ustroja S5 korenini kritična masa vključenih deležnikov za doseganje razvojnega preboja. </w:t>
      </w:r>
    </w:p>
    <w:p w14:paraId="2392AD13" w14:textId="77777777" w:rsidR="0059111C" w:rsidRPr="00AE5778" w:rsidRDefault="0059111C" w:rsidP="0059111C">
      <w:pPr>
        <w:spacing w:line="276" w:lineRule="auto"/>
        <w:rPr>
          <w:rFonts w:cs="Arial"/>
          <w:szCs w:val="20"/>
        </w:rPr>
      </w:pPr>
      <w:r w:rsidRPr="00A16885">
        <w:rPr>
          <w:rFonts w:cs="Arial"/>
          <w:i/>
          <w:szCs w:val="20"/>
        </w:rPr>
        <w:t>Verige vrednosti</w:t>
      </w:r>
      <w:r w:rsidRPr="00A16885">
        <w:rPr>
          <w:rFonts w:cs="Arial"/>
          <w:szCs w:val="20"/>
        </w:rPr>
        <w:t xml:space="preserve"> se nanašajo na celoten spekter različnih aktivnosti, procesov in akterjev, ki so vključeni v oblikovanje novih, končnih proizvodov ali storitev (</w:t>
      </w:r>
      <w:proofErr w:type="spellStart"/>
      <w:r w:rsidRPr="00A16885">
        <w:rPr>
          <w:rFonts w:cs="Arial"/>
          <w:szCs w:val="20"/>
        </w:rPr>
        <w:t>t.j</w:t>
      </w:r>
      <w:proofErr w:type="spellEnd"/>
      <w:r w:rsidRPr="00A16885">
        <w:rPr>
          <w:rFonts w:cs="Arial"/>
          <w:szCs w:val="20"/>
        </w:rPr>
        <w:t>. vse od pridobivanja surovin in materialo</w:t>
      </w:r>
      <w:r w:rsidRPr="00AE5778">
        <w:rPr>
          <w:rFonts w:cs="Arial"/>
          <w:szCs w:val="20"/>
        </w:rPr>
        <w:t>v, oblikovanja vmesnih produktov pa do trženja in dejanske uporabe novega proizvoda ali storitve).</w:t>
      </w:r>
    </w:p>
    <w:p w14:paraId="0D5B8E96" w14:textId="0C7C9C33" w:rsidR="0059111C" w:rsidRPr="00AE5778" w:rsidRDefault="0059111C" w:rsidP="0059111C">
      <w:pPr>
        <w:spacing w:line="276" w:lineRule="auto"/>
        <w:rPr>
          <w:rFonts w:cs="Arial"/>
          <w:szCs w:val="20"/>
        </w:rPr>
      </w:pPr>
      <w:r w:rsidRPr="00AE5778">
        <w:rPr>
          <w:rFonts w:cs="Arial"/>
          <w:i/>
          <w:szCs w:val="20"/>
        </w:rPr>
        <w:t>Fokusna področja</w:t>
      </w:r>
      <w:r w:rsidRPr="00AE5778">
        <w:rPr>
          <w:rFonts w:cs="Arial"/>
          <w:szCs w:val="20"/>
        </w:rPr>
        <w:t xml:space="preserve"> so pojmovna področja, kjer je tržni potencial najmočnejši in kjer deležniki (v organizacijskem pomenu) delujejo v smeri vzpostavitve verige vrednosti. Na fokusnem področju prihaja do dopolnjevanja in koncentracije znanja na eni strani ter tržnega potenciala na drugi. Fokusna področja so tista, kjer obstajajo jasno izražene poslovne ideje - pri poslovnih idejah pa obstajajo: (i.) nosilci komercializacije (torej sposobnost vključenosti v mednarodne verige vrednosti in prodaje na globalnih trgih), (ii.) kritična masa kompetenc (vključno z RR potencialom in odlično razvojno sposobnostjo), (iii.) zmožnost združitve produktne smeri s konkretnimi poslovnimi podjemi in potenciali na stopnjah razvitosti TRL 1-9. Fokusna področja so lahko tehnološka ali </w:t>
      </w:r>
      <w:proofErr w:type="spellStart"/>
      <w:r w:rsidRPr="00AE5778">
        <w:rPr>
          <w:rFonts w:cs="Arial"/>
          <w:szCs w:val="20"/>
        </w:rPr>
        <w:t>netehnološka</w:t>
      </w:r>
      <w:proofErr w:type="spellEnd"/>
      <w:r w:rsidRPr="00AE5778">
        <w:rPr>
          <w:rFonts w:cs="Arial"/>
          <w:szCs w:val="20"/>
        </w:rPr>
        <w:t xml:space="preserve"> in pri ukrepih na TRL narekujejo različne pristope z vidika stopnje osredotočenja. Raziskave in razvoj ali infrastruktura sami po sebi ne tvorijo fokusnega področja.</w:t>
      </w:r>
    </w:p>
    <w:p w14:paraId="0C79BDC1" w14:textId="77777777" w:rsidR="0059111C" w:rsidRPr="00AE5778" w:rsidRDefault="0059111C" w:rsidP="0055649F">
      <w:pPr>
        <w:pStyle w:val="Odstavekseznama"/>
        <w:numPr>
          <w:ilvl w:val="0"/>
          <w:numId w:val="30"/>
        </w:numPr>
        <w:spacing w:before="400" w:after="200" w:line="276" w:lineRule="auto"/>
        <w:outlineLvl w:val="9"/>
        <w:rPr>
          <w:rFonts w:eastAsiaTheme="minorHAnsi" w:cs="Arial"/>
          <w:b/>
          <w:color w:val="auto"/>
        </w:rPr>
      </w:pPr>
      <w:r w:rsidRPr="00AE5778">
        <w:rPr>
          <w:rFonts w:eastAsiaTheme="minorHAnsi" w:cs="Arial"/>
          <w:b/>
          <w:color w:val="auto"/>
        </w:rPr>
        <w:t>Tretji nivo: Produktne smeri</w:t>
      </w:r>
    </w:p>
    <w:p w14:paraId="35713D80" w14:textId="77777777" w:rsidR="0059111C" w:rsidRPr="00A16885" w:rsidRDefault="0059111C" w:rsidP="0059111C">
      <w:pPr>
        <w:spacing w:line="276" w:lineRule="auto"/>
        <w:rPr>
          <w:rFonts w:eastAsia="Times New Roman" w:cs="Arial"/>
          <w:szCs w:val="20"/>
        </w:rPr>
      </w:pPr>
      <w:r w:rsidRPr="00AE5778">
        <w:rPr>
          <w:rFonts w:eastAsia="Times New Roman" w:cs="Arial"/>
          <w:szCs w:val="20"/>
        </w:rPr>
        <w:t xml:space="preserve">Posamezna fokusna področja se skozi subjekte, ki izkazujejo možnost komercializacije, členijo na </w:t>
      </w:r>
      <w:r w:rsidRPr="00AE5778">
        <w:rPr>
          <w:rFonts w:eastAsia="Times New Roman" w:cs="Arial"/>
          <w:b/>
          <w:szCs w:val="20"/>
        </w:rPr>
        <w:t xml:space="preserve">produktne smeri </w:t>
      </w:r>
      <w:r w:rsidRPr="00AE5778">
        <w:rPr>
          <w:rFonts w:eastAsia="Times New Roman" w:cs="Arial"/>
          <w:i/>
          <w:szCs w:val="20"/>
        </w:rPr>
        <w:t xml:space="preserve">(tretja raven </w:t>
      </w:r>
      <w:proofErr w:type="spellStart"/>
      <w:r w:rsidRPr="00AE5778">
        <w:rPr>
          <w:rFonts w:eastAsia="Times New Roman" w:cs="Arial"/>
          <w:i/>
          <w:szCs w:val="20"/>
        </w:rPr>
        <w:t>prioritizacije</w:t>
      </w:r>
      <w:proofErr w:type="spellEnd"/>
      <w:r w:rsidRPr="00AE5778">
        <w:rPr>
          <w:rFonts w:eastAsia="Times New Roman" w:cs="Arial"/>
          <w:i/>
          <w:szCs w:val="20"/>
        </w:rPr>
        <w:t>)</w:t>
      </w:r>
      <w:r w:rsidRPr="00AE5778">
        <w:rPr>
          <w:rFonts w:eastAsia="Times New Roman" w:cs="Arial"/>
          <w:szCs w:val="20"/>
        </w:rPr>
        <w:t>. Na tej ravni lahko ugotavljamo perspektivnost (tržni potencial) skozi identificirane subjekte, ki izkazujejo primerjalne prednosti komercializacije, prav tako se na tej ravni z vidika EDP in akcijskih načrtov SRIP dogajajo najhitrejše operativne spremembe. Sposobnost hitrega odzivanja na spremembe te ravni ustroja S5 se izkazuje preko upravljavske strukture S5</w:t>
      </w:r>
      <w:r w:rsidRPr="00A16885">
        <w:rPr>
          <w:rFonts w:eastAsia="Times New Roman" w:cs="Arial"/>
          <w:szCs w:val="20"/>
          <w:vertAlign w:val="superscript"/>
        </w:rPr>
        <w:footnoteReference w:id="22"/>
      </w:r>
      <w:r w:rsidRPr="00A16885">
        <w:rPr>
          <w:rFonts w:eastAsia="Times New Roman" w:cs="Arial"/>
          <w:szCs w:val="20"/>
        </w:rPr>
        <w:t xml:space="preserve">, ki v primerjavi z zasnovo S4 na eni strani odraža večji vpliv deležniške ravni (v upravljavsko raven je dodan Razvojni svet Republike Slovenije, kot predstavniško deležniško telo, ustanovljeno na podlagi </w:t>
      </w:r>
      <w:proofErr w:type="spellStart"/>
      <w:r w:rsidRPr="00A16885">
        <w:rPr>
          <w:rFonts w:eastAsia="Times New Roman" w:cs="Arial"/>
          <w:szCs w:val="20"/>
        </w:rPr>
        <w:t>ZZrID</w:t>
      </w:r>
      <w:proofErr w:type="spellEnd"/>
      <w:r w:rsidRPr="00A16885">
        <w:rPr>
          <w:rFonts w:eastAsia="Times New Roman" w:cs="Arial"/>
          <w:szCs w:val="20"/>
        </w:rPr>
        <w:t xml:space="preserve">), na drugi strani pa je zagotovljena zmožnost hitrega zrcaljenja trendov razvoja in sprememb v inovacijskem ekosistemu preko akcijskih načrtov SRIP, ki jih potrjuje ožja skupina Državnih sekretarjev. </w:t>
      </w:r>
    </w:p>
    <w:p w14:paraId="0F52F950" w14:textId="77777777" w:rsidR="0059111C" w:rsidRPr="00AE5778" w:rsidRDefault="0059111C" w:rsidP="0055649F">
      <w:pPr>
        <w:pStyle w:val="Odstavekseznama"/>
        <w:numPr>
          <w:ilvl w:val="0"/>
          <w:numId w:val="30"/>
        </w:numPr>
        <w:spacing w:before="400" w:after="200" w:line="276" w:lineRule="auto"/>
        <w:outlineLvl w:val="9"/>
        <w:rPr>
          <w:rFonts w:eastAsiaTheme="minorHAnsi" w:cs="Arial"/>
          <w:b/>
          <w:color w:val="auto"/>
        </w:rPr>
      </w:pPr>
      <w:r w:rsidRPr="00AE5778">
        <w:rPr>
          <w:rFonts w:eastAsiaTheme="minorHAnsi" w:cs="Arial"/>
          <w:b/>
          <w:color w:val="auto"/>
        </w:rPr>
        <w:t xml:space="preserve">Koherentnost z </w:t>
      </w:r>
      <w:proofErr w:type="spellStart"/>
      <w:r w:rsidRPr="00AE5778">
        <w:rPr>
          <w:rFonts w:eastAsiaTheme="minorHAnsi" w:cs="Arial"/>
          <w:b/>
          <w:color w:val="auto"/>
        </w:rPr>
        <w:t>ZZrID</w:t>
      </w:r>
      <w:proofErr w:type="spellEnd"/>
      <w:r w:rsidRPr="00AE5778">
        <w:rPr>
          <w:rFonts w:eastAsiaTheme="minorHAnsi" w:cs="Arial"/>
          <w:b/>
          <w:color w:val="auto"/>
        </w:rPr>
        <w:t xml:space="preserve"> in RISS</w:t>
      </w:r>
    </w:p>
    <w:p w14:paraId="7D33380B" w14:textId="4A629ED5" w:rsidR="0059111C" w:rsidRPr="00AE5778" w:rsidRDefault="0059111C" w:rsidP="0059111C">
      <w:pPr>
        <w:spacing w:line="276" w:lineRule="auto"/>
        <w:rPr>
          <w:rFonts w:cs="Arial"/>
          <w:szCs w:val="20"/>
        </w:rPr>
      </w:pPr>
      <w:r w:rsidRPr="00AE5778">
        <w:rPr>
          <w:rFonts w:cs="Arial"/>
          <w:szCs w:val="20"/>
        </w:rPr>
        <w:t xml:space="preserve">Ustroj S5 je koherenten z normativnim okvirom inovacijskega ekosistema, ki ga vzpostavlja </w:t>
      </w:r>
      <w:proofErr w:type="spellStart"/>
      <w:r w:rsidRPr="00AE5778">
        <w:rPr>
          <w:rFonts w:cs="Arial"/>
          <w:szCs w:val="20"/>
        </w:rPr>
        <w:t>ZZrID</w:t>
      </w:r>
      <w:proofErr w:type="spellEnd"/>
      <w:r w:rsidRPr="00AE5778">
        <w:rPr>
          <w:rFonts w:cs="Arial"/>
          <w:szCs w:val="20"/>
        </w:rPr>
        <w:t xml:space="preserve"> </w:t>
      </w:r>
      <w:r w:rsidRPr="00AE5778">
        <w:rPr>
          <w:rFonts w:cs="Arial"/>
          <w:szCs w:val="20"/>
          <w:highlight w:val="yellow"/>
        </w:rPr>
        <w:t>in na njegovi podlagi sprejeta Raziskovalna in inovacijska strategija Slovenije 2030</w:t>
      </w:r>
      <w:r w:rsidRPr="00AE5778">
        <w:rPr>
          <w:rFonts w:cs="Arial"/>
          <w:szCs w:val="20"/>
        </w:rPr>
        <w:t xml:space="preserve"> (RISS</w:t>
      </w:r>
      <w:r w:rsidRPr="00A16885">
        <w:rPr>
          <w:rFonts w:asciiTheme="minorHAnsi" w:hAnsiTheme="minorHAnsi"/>
          <w:sz w:val="22"/>
          <w:vertAlign w:val="superscript"/>
        </w:rPr>
        <w:footnoteReference w:id="23"/>
      </w:r>
      <w:r w:rsidRPr="00A16885">
        <w:rPr>
          <w:rFonts w:cs="Arial"/>
          <w:szCs w:val="20"/>
        </w:rPr>
        <w:t xml:space="preserve">). V le-tej opredeljene </w:t>
      </w:r>
      <w:r w:rsidRPr="00A16885">
        <w:rPr>
          <w:rFonts w:cs="Arial"/>
          <w:i/>
          <w:szCs w:val="20"/>
        </w:rPr>
        <w:t>državne strateške razvojne prioritete</w:t>
      </w:r>
      <w:r w:rsidRPr="00A16885">
        <w:rPr>
          <w:rFonts w:asciiTheme="minorHAnsi" w:hAnsiTheme="minorHAnsi"/>
          <w:sz w:val="22"/>
          <w:vertAlign w:val="superscript"/>
        </w:rPr>
        <w:footnoteReference w:id="24"/>
      </w:r>
      <w:r w:rsidRPr="00A16885">
        <w:rPr>
          <w:rFonts w:cs="Arial"/>
          <w:szCs w:val="20"/>
        </w:rPr>
        <w:t xml:space="preserve"> vključujejo prioritete vseh resornih politik, relevantnih za pripravo in izvedbo pametne specializacije. Namesto vpeljave dodatne ravni ustroja S5, ki bi prikazovala koherentnost z v RISS utemeljenimi državnimi strateškimi razvojnimi </w:t>
      </w:r>
      <w:r w:rsidRPr="009A0249">
        <w:rPr>
          <w:rFonts w:cs="Arial"/>
          <w:szCs w:val="20"/>
        </w:rPr>
        <w:t xml:space="preserve">prioritetami, v </w:t>
      </w:r>
      <w:r w:rsidR="0055649F" w:rsidRPr="009A0249">
        <w:rPr>
          <w:rFonts w:cs="Arial"/>
          <w:szCs w:val="20"/>
        </w:rPr>
        <w:t>tabeli</w:t>
      </w:r>
      <w:r w:rsidRPr="009A0249">
        <w:rPr>
          <w:rFonts w:cs="Arial"/>
          <w:szCs w:val="20"/>
        </w:rPr>
        <w:t xml:space="preserve"> prikazujemo skladnost oziroma naslavljanje le-teh </w:t>
      </w:r>
      <w:r w:rsidRPr="00912914">
        <w:rPr>
          <w:rFonts w:cs="Arial"/>
          <w:szCs w:val="20"/>
        </w:rPr>
        <w:t xml:space="preserve">s </w:t>
      </w:r>
      <w:r w:rsidRPr="00912914">
        <w:rPr>
          <w:rFonts w:cs="Arial"/>
          <w:szCs w:val="20"/>
          <w:shd w:val="clear" w:color="auto" w:fill="FFFFFF" w:themeFill="background1"/>
        </w:rPr>
        <w:t>prednostnimi področji S5.</w:t>
      </w:r>
      <w:r w:rsidRPr="00912914">
        <w:rPr>
          <w:rFonts w:cs="Arial"/>
          <w:szCs w:val="20"/>
        </w:rPr>
        <w:t xml:space="preserve"> </w:t>
      </w:r>
    </w:p>
    <w:p w14:paraId="5AB658F0" w14:textId="77777777" w:rsidR="00957AA3" w:rsidRPr="00AE5778" w:rsidRDefault="00957AA3" w:rsidP="00957AA3">
      <w:pPr>
        <w:spacing w:line="276" w:lineRule="auto"/>
        <w:rPr>
          <w:b/>
        </w:rPr>
      </w:pPr>
      <w:r w:rsidRPr="00AE5778">
        <w:rPr>
          <w:b/>
        </w:rPr>
        <w:br w:type="page"/>
      </w:r>
    </w:p>
    <w:p w14:paraId="207EDC6F" w14:textId="77777777" w:rsidR="00957AA3" w:rsidRPr="00AE5778" w:rsidRDefault="00957AA3" w:rsidP="00957AA3">
      <w:pPr>
        <w:pBdr>
          <w:top w:val="single" w:sz="12" w:space="6" w:color="60B966"/>
          <w:bottom w:val="single" w:sz="12" w:space="6" w:color="60B966"/>
        </w:pBdr>
        <w:spacing w:line="276" w:lineRule="auto"/>
        <w:rPr>
          <w:rFonts w:eastAsia="Arial" w:cs="Times New Roman (Body CS)"/>
          <w:b/>
          <w:bCs/>
          <w:color w:val="264D2B"/>
        </w:rPr>
        <w:sectPr w:rsidR="00957AA3" w:rsidRPr="00AE5778" w:rsidSect="00E06268">
          <w:headerReference w:type="default" r:id="rId18"/>
          <w:footerReference w:type="default" r:id="rId19"/>
          <w:pgSz w:w="12240" w:h="15840" w:code="1"/>
          <w:pgMar w:top="1417" w:right="1417" w:bottom="1417" w:left="1417" w:header="432" w:footer="432" w:gutter="0"/>
          <w:cols w:space="720"/>
          <w:docGrid w:linePitch="360"/>
        </w:sectPr>
      </w:pPr>
    </w:p>
    <w:p w14:paraId="751DAAB9" w14:textId="26B7FDF3" w:rsidR="00C50804" w:rsidRPr="00AE5778" w:rsidRDefault="00C20F36" w:rsidP="00C50804">
      <w:pPr>
        <w:numPr>
          <w:ilvl w:val="1"/>
          <w:numId w:val="0"/>
        </w:numPr>
        <w:tabs>
          <w:tab w:val="num" w:pos="360"/>
        </w:tabs>
        <w:spacing w:line="276" w:lineRule="auto"/>
        <w:rPr>
          <w:rFonts w:eastAsia="Arial" w:cs="Times New Roman (Body CS)"/>
          <w:b/>
          <w:bCs/>
          <w:color w:val="264D2B"/>
        </w:rPr>
      </w:pPr>
      <w:r w:rsidRPr="00AE5778">
        <w:rPr>
          <w:rFonts w:eastAsia="Arial" w:cs="Times New Roman (Body CS)"/>
          <w:b/>
          <w:bCs/>
          <w:color w:val="264D2B"/>
        </w:rPr>
        <w:t>Tabela 2</w:t>
      </w:r>
      <w:r w:rsidR="00B93D0E">
        <w:rPr>
          <w:rFonts w:eastAsia="Arial" w:cs="Times New Roman (Body CS)"/>
          <w:b/>
          <w:bCs/>
          <w:color w:val="264D2B"/>
        </w:rPr>
        <w:t xml:space="preserve">: </w:t>
      </w:r>
      <w:r w:rsidR="00B93D0E" w:rsidRPr="009A0249">
        <w:rPr>
          <w:rFonts w:eastAsia="Arial" w:cs="Times New Roman (Body CS)"/>
          <w:b/>
          <w:bCs/>
          <w:color w:val="264D2B"/>
        </w:rPr>
        <w:t>Skladnost področij</w:t>
      </w:r>
      <w:r w:rsidR="00C50804" w:rsidRPr="009A0249">
        <w:rPr>
          <w:rFonts w:eastAsia="Arial" w:cs="Times New Roman (Body CS)"/>
          <w:b/>
          <w:bCs/>
          <w:color w:val="264D2B"/>
        </w:rPr>
        <w:t xml:space="preserve"> RISS in S5</w:t>
      </w:r>
      <w:r w:rsidR="00C50804" w:rsidRPr="00AE5778">
        <w:rPr>
          <w:rFonts w:eastAsia="Arial" w:cs="Times New Roman (Body CS)"/>
          <w:b/>
          <w:bCs/>
          <w:color w:val="264D2B"/>
        </w:rPr>
        <w:t xml:space="preserve"> </w:t>
      </w:r>
    </w:p>
    <w:tbl>
      <w:tblPr>
        <w:tblW w:w="12864" w:type="dxa"/>
        <w:tblCellMar>
          <w:left w:w="70" w:type="dxa"/>
          <w:right w:w="70" w:type="dxa"/>
        </w:tblCellMar>
        <w:tblLook w:val="04A0" w:firstRow="1" w:lastRow="0" w:firstColumn="1" w:lastColumn="0" w:noHBand="0" w:noVBand="1"/>
      </w:tblPr>
      <w:tblGrid>
        <w:gridCol w:w="416"/>
        <w:gridCol w:w="2700"/>
        <w:gridCol w:w="1182"/>
        <w:gridCol w:w="992"/>
        <w:gridCol w:w="1009"/>
        <w:gridCol w:w="1061"/>
        <w:gridCol w:w="1331"/>
        <w:gridCol w:w="1053"/>
        <w:gridCol w:w="1017"/>
        <w:gridCol w:w="1130"/>
        <w:gridCol w:w="973"/>
      </w:tblGrid>
      <w:tr w:rsidR="00824C3A" w:rsidRPr="00AE5778" w14:paraId="5596E8FC" w14:textId="77777777" w:rsidTr="00802A12">
        <w:trPr>
          <w:trHeight w:val="1357"/>
        </w:trPr>
        <w:tc>
          <w:tcPr>
            <w:tcW w:w="416" w:type="dxa"/>
            <w:tcBorders>
              <w:top w:val="single" w:sz="8" w:space="0" w:color="auto"/>
              <w:left w:val="single" w:sz="8" w:space="0" w:color="auto"/>
              <w:bottom w:val="single" w:sz="8" w:space="0" w:color="auto"/>
              <w:right w:val="single" w:sz="4" w:space="0" w:color="auto"/>
            </w:tcBorders>
            <w:shd w:val="clear" w:color="000000" w:fill="1F4E78"/>
            <w:vAlign w:val="center"/>
            <w:hideMark/>
          </w:tcPr>
          <w:p w14:paraId="4A6A9349" w14:textId="6D01533B" w:rsidR="00824C3A" w:rsidRPr="00AE5778" w:rsidRDefault="00824C3A" w:rsidP="00C50804">
            <w:pPr>
              <w:spacing w:after="0" w:line="240" w:lineRule="auto"/>
              <w:jc w:val="center"/>
              <w:rPr>
                <w:rFonts w:eastAsia="Times New Roman" w:cs="Arial"/>
                <w:b/>
                <w:bCs/>
                <w:color w:val="FFFFFF"/>
                <w:sz w:val="18"/>
                <w:szCs w:val="18"/>
                <w:lang w:eastAsia="sl-SI"/>
              </w:rPr>
            </w:pPr>
            <w:r>
              <w:rPr>
                <w:rFonts w:eastAsia="Times New Roman" w:cs="Arial"/>
                <w:b/>
                <w:bCs/>
                <w:color w:val="FFFFFF"/>
                <w:sz w:val="18"/>
                <w:szCs w:val="18"/>
                <w:lang w:eastAsia="sl-SI"/>
              </w:rPr>
              <w:t>Š</w:t>
            </w:r>
            <w:r w:rsidRPr="00AE5778">
              <w:rPr>
                <w:rFonts w:eastAsia="Times New Roman" w:cs="Arial"/>
                <w:b/>
                <w:bCs/>
                <w:color w:val="FFFFFF"/>
                <w:sz w:val="18"/>
                <w:szCs w:val="18"/>
                <w:lang w:eastAsia="sl-SI"/>
              </w:rPr>
              <w:t>t.</w:t>
            </w:r>
          </w:p>
        </w:tc>
        <w:tc>
          <w:tcPr>
            <w:tcW w:w="2700" w:type="dxa"/>
            <w:tcBorders>
              <w:top w:val="single" w:sz="8" w:space="0" w:color="auto"/>
              <w:left w:val="single" w:sz="8" w:space="0" w:color="auto"/>
              <w:bottom w:val="single" w:sz="8" w:space="0" w:color="auto"/>
              <w:right w:val="single" w:sz="8" w:space="0" w:color="auto"/>
            </w:tcBorders>
            <w:shd w:val="clear" w:color="000000" w:fill="1F4E78"/>
            <w:vAlign w:val="center"/>
            <w:hideMark/>
          </w:tcPr>
          <w:p w14:paraId="41F29EFC" w14:textId="73AE2D48" w:rsidR="00824C3A" w:rsidRPr="00AE5778" w:rsidRDefault="00824C3A" w:rsidP="00C50804">
            <w:pPr>
              <w:spacing w:after="0" w:line="240" w:lineRule="auto"/>
              <w:jc w:val="left"/>
              <w:rPr>
                <w:rFonts w:eastAsia="Times New Roman" w:cs="Arial"/>
                <w:b/>
                <w:bCs/>
                <w:color w:val="FFFFFF"/>
                <w:sz w:val="18"/>
                <w:szCs w:val="18"/>
                <w:lang w:eastAsia="sl-SI"/>
              </w:rPr>
            </w:pPr>
            <w:r>
              <w:rPr>
                <w:rFonts w:eastAsia="Times New Roman" w:cs="Arial"/>
                <w:b/>
                <w:bCs/>
                <w:color w:val="FFFFFF"/>
                <w:sz w:val="18"/>
                <w:szCs w:val="18"/>
                <w:lang w:eastAsia="sl-SI"/>
              </w:rPr>
              <w:t>P</w:t>
            </w:r>
            <w:r w:rsidRPr="00AE5778">
              <w:rPr>
                <w:rFonts w:eastAsia="Times New Roman" w:cs="Arial"/>
                <w:b/>
                <w:bCs/>
                <w:color w:val="FFFFFF"/>
                <w:sz w:val="18"/>
                <w:szCs w:val="18"/>
                <w:lang w:eastAsia="sl-SI"/>
              </w:rPr>
              <w:t>odročje</w:t>
            </w:r>
            <w:r>
              <w:rPr>
                <w:rFonts w:eastAsia="Times New Roman" w:cs="Arial"/>
                <w:b/>
                <w:bCs/>
                <w:color w:val="FFFFFF"/>
                <w:sz w:val="18"/>
                <w:szCs w:val="18"/>
                <w:lang w:eastAsia="sl-SI"/>
              </w:rPr>
              <w:t xml:space="preserve"> in </w:t>
            </w:r>
            <w:proofErr w:type="spellStart"/>
            <w:r>
              <w:rPr>
                <w:rFonts w:eastAsia="Times New Roman" w:cs="Arial"/>
                <w:b/>
                <w:bCs/>
                <w:color w:val="FFFFFF"/>
                <w:sz w:val="18"/>
                <w:szCs w:val="18"/>
                <w:lang w:eastAsia="sl-SI"/>
              </w:rPr>
              <w:t>podpodročje</w:t>
            </w:r>
            <w:proofErr w:type="spellEnd"/>
          </w:p>
        </w:tc>
        <w:tc>
          <w:tcPr>
            <w:tcW w:w="1182" w:type="dxa"/>
            <w:tcBorders>
              <w:top w:val="single" w:sz="4" w:space="0" w:color="auto"/>
              <w:left w:val="nil"/>
              <w:bottom w:val="single" w:sz="8" w:space="0" w:color="auto"/>
              <w:right w:val="single" w:sz="4" w:space="0" w:color="auto"/>
            </w:tcBorders>
            <w:shd w:val="clear" w:color="000000" w:fill="1F4E78"/>
            <w:vAlign w:val="center"/>
            <w:hideMark/>
          </w:tcPr>
          <w:p w14:paraId="13CA038A" w14:textId="77777777" w:rsidR="00824C3A" w:rsidRPr="00AE5778" w:rsidRDefault="00824C3A" w:rsidP="00C50804">
            <w:pPr>
              <w:spacing w:after="0" w:line="240" w:lineRule="auto"/>
              <w:jc w:val="left"/>
              <w:rPr>
                <w:rFonts w:eastAsia="Times New Roman" w:cs="Arial"/>
                <w:b/>
                <w:bCs/>
                <w:color w:val="FFFFFF"/>
                <w:sz w:val="18"/>
                <w:szCs w:val="18"/>
                <w:lang w:eastAsia="sl-SI"/>
              </w:rPr>
            </w:pPr>
            <w:r w:rsidRPr="00AE5778">
              <w:rPr>
                <w:rFonts w:eastAsia="Times New Roman" w:cs="Arial"/>
                <w:b/>
                <w:bCs/>
                <w:color w:val="FFFFFF"/>
                <w:sz w:val="18"/>
                <w:szCs w:val="18"/>
                <w:lang w:eastAsia="sl-SI"/>
              </w:rPr>
              <w:t>Pametna mesta in skupnosti</w:t>
            </w:r>
          </w:p>
        </w:tc>
        <w:tc>
          <w:tcPr>
            <w:tcW w:w="992" w:type="dxa"/>
            <w:tcBorders>
              <w:top w:val="single" w:sz="4" w:space="0" w:color="auto"/>
              <w:left w:val="nil"/>
              <w:bottom w:val="single" w:sz="8" w:space="0" w:color="auto"/>
              <w:right w:val="single" w:sz="4" w:space="0" w:color="auto"/>
            </w:tcBorders>
            <w:shd w:val="clear" w:color="000000" w:fill="1F4E78"/>
            <w:vAlign w:val="center"/>
            <w:hideMark/>
          </w:tcPr>
          <w:p w14:paraId="47F67E61" w14:textId="77777777" w:rsidR="00824C3A" w:rsidRPr="00AE5778" w:rsidRDefault="00824C3A" w:rsidP="00C50804">
            <w:pPr>
              <w:spacing w:after="0" w:line="240" w:lineRule="auto"/>
              <w:jc w:val="left"/>
              <w:rPr>
                <w:rFonts w:eastAsia="Times New Roman" w:cs="Arial"/>
                <w:b/>
                <w:bCs/>
                <w:color w:val="FFFFFF"/>
                <w:sz w:val="18"/>
                <w:szCs w:val="18"/>
                <w:lang w:eastAsia="sl-SI"/>
              </w:rPr>
            </w:pPr>
            <w:r w:rsidRPr="00AE5778">
              <w:rPr>
                <w:rFonts w:eastAsia="Times New Roman" w:cs="Arial"/>
                <w:b/>
                <w:bCs/>
                <w:color w:val="FFFFFF"/>
                <w:sz w:val="18"/>
                <w:szCs w:val="18"/>
                <w:lang w:eastAsia="sl-SI"/>
              </w:rPr>
              <w:t>Zdravje -medicina</w:t>
            </w:r>
          </w:p>
        </w:tc>
        <w:tc>
          <w:tcPr>
            <w:tcW w:w="1009" w:type="dxa"/>
            <w:tcBorders>
              <w:top w:val="single" w:sz="4" w:space="0" w:color="auto"/>
              <w:left w:val="nil"/>
              <w:bottom w:val="single" w:sz="8" w:space="0" w:color="auto"/>
              <w:right w:val="single" w:sz="4" w:space="0" w:color="auto"/>
            </w:tcBorders>
            <w:shd w:val="clear" w:color="000000" w:fill="1F4E78"/>
            <w:vAlign w:val="center"/>
            <w:hideMark/>
          </w:tcPr>
          <w:p w14:paraId="565B2062" w14:textId="77777777" w:rsidR="00824C3A" w:rsidRPr="00AE5778" w:rsidRDefault="00824C3A" w:rsidP="00C50804">
            <w:pPr>
              <w:spacing w:after="0" w:line="240" w:lineRule="auto"/>
              <w:jc w:val="left"/>
              <w:rPr>
                <w:rFonts w:eastAsia="Times New Roman" w:cs="Arial"/>
                <w:b/>
                <w:bCs/>
                <w:color w:val="FFFFFF"/>
                <w:sz w:val="18"/>
                <w:szCs w:val="18"/>
                <w:lang w:eastAsia="sl-SI"/>
              </w:rPr>
            </w:pPr>
            <w:r w:rsidRPr="00AE5778">
              <w:rPr>
                <w:rFonts w:eastAsia="Times New Roman" w:cs="Arial"/>
                <w:b/>
                <w:bCs/>
                <w:color w:val="FFFFFF"/>
                <w:sz w:val="18"/>
                <w:szCs w:val="18"/>
                <w:lang w:eastAsia="sl-SI"/>
              </w:rPr>
              <w:t>Pametne stavbe in dom z lesno verigo</w:t>
            </w:r>
          </w:p>
        </w:tc>
        <w:tc>
          <w:tcPr>
            <w:tcW w:w="1061" w:type="dxa"/>
            <w:tcBorders>
              <w:top w:val="single" w:sz="4" w:space="0" w:color="auto"/>
              <w:left w:val="nil"/>
              <w:bottom w:val="single" w:sz="8" w:space="0" w:color="auto"/>
              <w:right w:val="single" w:sz="4" w:space="0" w:color="auto"/>
            </w:tcBorders>
            <w:shd w:val="clear" w:color="000000" w:fill="1F4E78"/>
            <w:vAlign w:val="center"/>
            <w:hideMark/>
          </w:tcPr>
          <w:p w14:paraId="00F644F2" w14:textId="77777777" w:rsidR="00824C3A" w:rsidRPr="00AE5778" w:rsidRDefault="00824C3A" w:rsidP="00C50804">
            <w:pPr>
              <w:spacing w:after="0" w:line="240" w:lineRule="auto"/>
              <w:jc w:val="left"/>
              <w:rPr>
                <w:rFonts w:eastAsia="Times New Roman" w:cs="Arial"/>
                <w:b/>
                <w:bCs/>
                <w:color w:val="FFFFFF"/>
                <w:sz w:val="18"/>
                <w:szCs w:val="18"/>
                <w:lang w:eastAsia="sl-SI"/>
              </w:rPr>
            </w:pPr>
            <w:r w:rsidRPr="00AE5778">
              <w:rPr>
                <w:rFonts w:eastAsia="Times New Roman" w:cs="Arial"/>
                <w:b/>
                <w:bCs/>
                <w:color w:val="FFFFFF"/>
                <w:sz w:val="18"/>
                <w:szCs w:val="18"/>
                <w:lang w:eastAsia="sl-SI"/>
              </w:rPr>
              <w:t>Trajnostna pridelava hrane</w:t>
            </w:r>
          </w:p>
        </w:tc>
        <w:tc>
          <w:tcPr>
            <w:tcW w:w="1331" w:type="dxa"/>
            <w:tcBorders>
              <w:top w:val="single" w:sz="4" w:space="0" w:color="auto"/>
              <w:left w:val="nil"/>
              <w:bottom w:val="single" w:sz="8" w:space="0" w:color="auto"/>
              <w:right w:val="single" w:sz="4" w:space="0" w:color="auto"/>
            </w:tcBorders>
            <w:shd w:val="clear" w:color="000000" w:fill="1F4E78"/>
            <w:vAlign w:val="center"/>
            <w:hideMark/>
          </w:tcPr>
          <w:p w14:paraId="02BF9644" w14:textId="77777777" w:rsidR="00824C3A" w:rsidRPr="00AE5778" w:rsidRDefault="00824C3A" w:rsidP="00C50804">
            <w:pPr>
              <w:spacing w:after="0" w:line="240" w:lineRule="auto"/>
              <w:jc w:val="left"/>
              <w:rPr>
                <w:rFonts w:eastAsia="Times New Roman" w:cs="Arial"/>
                <w:b/>
                <w:bCs/>
                <w:color w:val="FFFFFF"/>
                <w:sz w:val="18"/>
                <w:szCs w:val="18"/>
                <w:lang w:eastAsia="sl-SI"/>
              </w:rPr>
            </w:pPr>
            <w:r w:rsidRPr="00AE5778">
              <w:rPr>
                <w:rFonts w:eastAsia="Times New Roman" w:cs="Arial"/>
                <w:b/>
                <w:bCs/>
                <w:color w:val="FFFFFF"/>
                <w:sz w:val="18"/>
                <w:szCs w:val="18"/>
                <w:lang w:eastAsia="sl-SI"/>
              </w:rPr>
              <w:t>Mreže za prehod v krožno gospodarstvo</w:t>
            </w:r>
          </w:p>
        </w:tc>
        <w:tc>
          <w:tcPr>
            <w:tcW w:w="1053" w:type="dxa"/>
            <w:tcBorders>
              <w:top w:val="single" w:sz="4" w:space="0" w:color="auto"/>
              <w:left w:val="nil"/>
              <w:bottom w:val="single" w:sz="8" w:space="0" w:color="auto"/>
              <w:right w:val="single" w:sz="4" w:space="0" w:color="auto"/>
            </w:tcBorders>
            <w:shd w:val="clear" w:color="000000" w:fill="1F4E78"/>
            <w:vAlign w:val="center"/>
            <w:hideMark/>
          </w:tcPr>
          <w:p w14:paraId="0AF45179" w14:textId="77777777" w:rsidR="00824C3A" w:rsidRPr="00AE5778" w:rsidRDefault="00824C3A" w:rsidP="00C50804">
            <w:pPr>
              <w:spacing w:after="0" w:line="240" w:lineRule="auto"/>
              <w:jc w:val="left"/>
              <w:rPr>
                <w:rFonts w:eastAsia="Times New Roman" w:cs="Arial"/>
                <w:b/>
                <w:bCs/>
                <w:color w:val="FFFFFF"/>
                <w:sz w:val="18"/>
                <w:szCs w:val="18"/>
                <w:lang w:eastAsia="sl-SI"/>
              </w:rPr>
            </w:pPr>
            <w:r w:rsidRPr="00AE5778">
              <w:rPr>
                <w:rFonts w:eastAsia="Times New Roman" w:cs="Arial"/>
                <w:b/>
                <w:bCs/>
                <w:color w:val="FFFFFF"/>
                <w:sz w:val="18"/>
                <w:szCs w:val="18"/>
                <w:lang w:eastAsia="sl-SI"/>
              </w:rPr>
              <w:t>Trajnostni turizem</w:t>
            </w:r>
          </w:p>
        </w:tc>
        <w:tc>
          <w:tcPr>
            <w:tcW w:w="1017" w:type="dxa"/>
            <w:tcBorders>
              <w:top w:val="single" w:sz="4" w:space="0" w:color="auto"/>
              <w:left w:val="nil"/>
              <w:bottom w:val="single" w:sz="8" w:space="0" w:color="auto"/>
              <w:right w:val="single" w:sz="4" w:space="0" w:color="auto"/>
            </w:tcBorders>
            <w:shd w:val="clear" w:color="000000" w:fill="1F4E78"/>
            <w:vAlign w:val="center"/>
            <w:hideMark/>
          </w:tcPr>
          <w:p w14:paraId="59E658B8" w14:textId="77777777" w:rsidR="00824C3A" w:rsidRPr="00AE5778" w:rsidRDefault="00824C3A" w:rsidP="00C50804">
            <w:pPr>
              <w:spacing w:after="0" w:line="240" w:lineRule="auto"/>
              <w:jc w:val="left"/>
              <w:rPr>
                <w:rFonts w:eastAsia="Times New Roman" w:cs="Arial"/>
                <w:b/>
                <w:bCs/>
                <w:color w:val="FFFFFF"/>
                <w:sz w:val="18"/>
                <w:szCs w:val="18"/>
                <w:lang w:eastAsia="sl-SI"/>
              </w:rPr>
            </w:pPr>
            <w:r w:rsidRPr="00AE5778">
              <w:rPr>
                <w:rFonts w:eastAsia="Times New Roman" w:cs="Arial"/>
                <w:b/>
                <w:bCs/>
                <w:color w:val="FFFFFF"/>
                <w:sz w:val="18"/>
                <w:szCs w:val="18"/>
                <w:lang w:eastAsia="sl-SI"/>
              </w:rPr>
              <w:t>Mobilnost</w:t>
            </w:r>
          </w:p>
        </w:tc>
        <w:tc>
          <w:tcPr>
            <w:tcW w:w="1130" w:type="dxa"/>
            <w:tcBorders>
              <w:top w:val="single" w:sz="4" w:space="0" w:color="auto"/>
              <w:left w:val="nil"/>
              <w:bottom w:val="single" w:sz="8" w:space="0" w:color="auto"/>
              <w:right w:val="single" w:sz="4" w:space="0" w:color="auto"/>
            </w:tcBorders>
            <w:shd w:val="clear" w:color="000000" w:fill="1F4E78"/>
            <w:vAlign w:val="center"/>
            <w:hideMark/>
          </w:tcPr>
          <w:p w14:paraId="74E68086" w14:textId="77777777" w:rsidR="00824C3A" w:rsidRPr="00AE5778" w:rsidRDefault="00824C3A" w:rsidP="00C50804">
            <w:pPr>
              <w:spacing w:after="0" w:line="240" w:lineRule="auto"/>
              <w:jc w:val="left"/>
              <w:rPr>
                <w:rFonts w:eastAsia="Times New Roman" w:cs="Arial"/>
                <w:b/>
                <w:bCs/>
                <w:color w:val="FFFFFF"/>
                <w:sz w:val="18"/>
                <w:szCs w:val="18"/>
                <w:lang w:eastAsia="sl-SI"/>
              </w:rPr>
            </w:pPr>
            <w:r w:rsidRPr="00AE5778">
              <w:rPr>
                <w:rFonts w:eastAsia="Times New Roman" w:cs="Arial"/>
                <w:b/>
                <w:bCs/>
                <w:color w:val="FFFFFF"/>
                <w:sz w:val="18"/>
                <w:szCs w:val="18"/>
                <w:lang w:eastAsia="sl-SI"/>
              </w:rPr>
              <w:t>Tovarne prihodnosti</w:t>
            </w:r>
          </w:p>
        </w:tc>
        <w:tc>
          <w:tcPr>
            <w:tcW w:w="973" w:type="dxa"/>
            <w:tcBorders>
              <w:top w:val="single" w:sz="4" w:space="0" w:color="auto"/>
              <w:left w:val="nil"/>
              <w:bottom w:val="single" w:sz="8" w:space="0" w:color="auto"/>
              <w:right w:val="single" w:sz="8" w:space="0" w:color="auto"/>
            </w:tcBorders>
            <w:shd w:val="clear" w:color="000000" w:fill="1F4E78"/>
            <w:vAlign w:val="center"/>
            <w:hideMark/>
          </w:tcPr>
          <w:p w14:paraId="49DD9B2D" w14:textId="77777777" w:rsidR="00824C3A" w:rsidRPr="00AE5778" w:rsidRDefault="00824C3A" w:rsidP="00C50804">
            <w:pPr>
              <w:spacing w:after="0" w:line="240" w:lineRule="auto"/>
              <w:jc w:val="left"/>
              <w:rPr>
                <w:rFonts w:eastAsia="Times New Roman" w:cs="Arial"/>
                <w:b/>
                <w:bCs/>
                <w:color w:val="FFFFFF"/>
                <w:sz w:val="18"/>
                <w:szCs w:val="18"/>
                <w:lang w:eastAsia="sl-SI"/>
              </w:rPr>
            </w:pPr>
            <w:r w:rsidRPr="00AE5778">
              <w:rPr>
                <w:rFonts w:eastAsia="Times New Roman" w:cs="Arial"/>
                <w:b/>
                <w:bCs/>
                <w:color w:val="FFFFFF"/>
                <w:sz w:val="18"/>
                <w:szCs w:val="18"/>
                <w:lang w:eastAsia="sl-SI"/>
              </w:rPr>
              <w:t>Materiali kot končni produkti</w:t>
            </w:r>
          </w:p>
        </w:tc>
      </w:tr>
      <w:tr w:rsidR="00824C3A" w:rsidRPr="00AE5778" w14:paraId="0C63C5E4" w14:textId="77777777" w:rsidTr="00E86A0B">
        <w:trPr>
          <w:trHeight w:val="1404"/>
        </w:trPr>
        <w:tc>
          <w:tcPr>
            <w:tcW w:w="416" w:type="dxa"/>
            <w:tcBorders>
              <w:top w:val="nil"/>
              <w:left w:val="single" w:sz="8" w:space="0" w:color="auto"/>
              <w:bottom w:val="single" w:sz="4" w:space="0" w:color="auto"/>
              <w:right w:val="single" w:sz="4" w:space="0" w:color="auto"/>
            </w:tcBorders>
            <w:shd w:val="clear" w:color="000000" w:fill="1F4E78"/>
            <w:noWrap/>
            <w:vAlign w:val="center"/>
            <w:hideMark/>
          </w:tcPr>
          <w:p w14:paraId="1974EB02" w14:textId="77777777" w:rsidR="00824C3A" w:rsidRPr="00AE5778" w:rsidRDefault="00824C3A" w:rsidP="00C50804">
            <w:pPr>
              <w:spacing w:after="0" w:line="240" w:lineRule="auto"/>
              <w:jc w:val="center"/>
              <w:rPr>
                <w:rFonts w:eastAsia="Times New Roman" w:cs="Arial"/>
                <w:b/>
                <w:bCs/>
                <w:color w:val="FFFFFF"/>
                <w:sz w:val="18"/>
                <w:szCs w:val="18"/>
                <w:lang w:eastAsia="sl-SI"/>
              </w:rPr>
            </w:pPr>
            <w:r w:rsidRPr="00AE5778">
              <w:rPr>
                <w:rFonts w:eastAsia="Times New Roman" w:cs="Arial"/>
                <w:b/>
                <w:bCs/>
                <w:color w:val="FFFFFF"/>
                <w:sz w:val="18"/>
                <w:szCs w:val="18"/>
                <w:lang w:eastAsia="sl-SI"/>
              </w:rPr>
              <w:t>1</w:t>
            </w:r>
          </w:p>
        </w:tc>
        <w:tc>
          <w:tcPr>
            <w:tcW w:w="2700" w:type="dxa"/>
            <w:tcBorders>
              <w:top w:val="nil"/>
              <w:left w:val="nil"/>
              <w:bottom w:val="single" w:sz="4" w:space="0" w:color="auto"/>
              <w:right w:val="single" w:sz="8" w:space="0" w:color="auto"/>
            </w:tcBorders>
            <w:shd w:val="clear" w:color="000000" w:fill="1F4E78"/>
            <w:vAlign w:val="center"/>
            <w:hideMark/>
          </w:tcPr>
          <w:p w14:paraId="3E6853A3" w14:textId="298D8767" w:rsidR="00824C3A" w:rsidRPr="00802A12" w:rsidRDefault="00824C3A" w:rsidP="00824C3A">
            <w:pPr>
              <w:spacing w:after="0" w:line="240" w:lineRule="auto"/>
              <w:jc w:val="left"/>
              <w:rPr>
                <w:rFonts w:eastAsia="Times New Roman" w:cs="Arial"/>
                <w:bCs/>
                <w:color w:val="FFFFFF"/>
                <w:sz w:val="18"/>
                <w:szCs w:val="18"/>
                <w:lang w:eastAsia="sl-SI"/>
              </w:rPr>
            </w:pPr>
            <w:r w:rsidRPr="00802A12">
              <w:rPr>
                <w:rFonts w:eastAsia="Times New Roman" w:cs="Arial"/>
                <w:bCs/>
                <w:color w:val="FFFFFF"/>
                <w:sz w:val="18"/>
                <w:szCs w:val="18"/>
                <w:lang w:eastAsia="sl-SI"/>
              </w:rPr>
              <w:t>Raziskave na področju okolja</w:t>
            </w:r>
            <w:r w:rsidR="00802A12">
              <w:rPr>
                <w:rFonts w:eastAsia="Times New Roman" w:cs="Arial"/>
                <w:bCs/>
                <w:color w:val="FFFFFF"/>
                <w:sz w:val="18"/>
                <w:szCs w:val="18"/>
                <w:lang w:eastAsia="sl-SI"/>
              </w:rPr>
              <w:t>:</w:t>
            </w:r>
          </w:p>
          <w:p w14:paraId="0274C468" w14:textId="77777777" w:rsidR="00824C3A" w:rsidRPr="00802A12" w:rsidRDefault="00824C3A" w:rsidP="00824C3A">
            <w:pPr>
              <w:spacing w:after="0" w:line="240" w:lineRule="auto"/>
              <w:ind w:left="708"/>
              <w:jc w:val="left"/>
              <w:rPr>
                <w:rFonts w:eastAsia="Times New Roman" w:cs="Arial"/>
                <w:bCs/>
                <w:color w:val="FFFFFF"/>
                <w:sz w:val="18"/>
                <w:szCs w:val="18"/>
                <w:lang w:eastAsia="sl-SI"/>
              </w:rPr>
            </w:pPr>
            <w:r w:rsidRPr="00802A12">
              <w:rPr>
                <w:rFonts w:eastAsia="Times New Roman" w:cs="Arial"/>
                <w:bCs/>
                <w:color w:val="FFFFFF"/>
                <w:sz w:val="18"/>
                <w:szCs w:val="18"/>
                <w:lang w:eastAsia="sl-SI"/>
              </w:rPr>
              <w:t>trajnostno gospodarjenje z naravnim okoljem, biotska raznolikost, hrana, raba virov</w:t>
            </w:r>
          </w:p>
        </w:tc>
        <w:tc>
          <w:tcPr>
            <w:tcW w:w="1182" w:type="dxa"/>
            <w:tcBorders>
              <w:top w:val="nil"/>
              <w:left w:val="nil"/>
              <w:bottom w:val="single" w:sz="4" w:space="0" w:color="auto"/>
              <w:right w:val="single" w:sz="4" w:space="0" w:color="auto"/>
            </w:tcBorders>
            <w:shd w:val="clear" w:color="auto" w:fill="auto"/>
            <w:noWrap/>
            <w:vAlign w:val="center"/>
            <w:hideMark/>
          </w:tcPr>
          <w:p w14:paraId="549F8DBE" w14:textId="77777777" w:rsidR="00824C3A" w:rsidRPr="00AE5778" w:rsidRDefault="00824C3A" w:rsidP="00C50804">
            <w:pPr>
              <w:spacing w:after="0" w:line="240" w:lineRule="auto"/>
              <w:jc w:val="center"/>
              <w:rPr>
                <w:rFonts w:ascii="Wingdings" w:eastAsia="Times New Roman" w:hAnsi="Wingdings" w:cs="Times New Roman"/>
                <w:color w:val="000000"/>
                <w:sz w:val="40"/>
                <w:szCs w:val="40"/>
                <w:lang w:eastAsia="sl-SI"/>
              </w:rPr>
            </w:pPr>
            <w:r w:rsidRPr="00AE5778">
              <w:rPr>
                <w:rFonts w:ascii="Wingdings" w:eastAsia="Times New Roman" w:hAnsi="Wingdings" w:cs="Times New Roman"/>
                <w:color w:val="000000"/>
                <w:sz w:val="40"/>
                <w:szCs w:val="40"/>
                <w:lang w:eastAsia="sl-SI"/>
              </w:rPr>
              <w:t></w:t>
            </w:r>
          </w:p>
        </w:tc>
        <w:tc>
          <w:tcPr>
            <w:tcW w:w="992" w:type="dxa"/>
            <w:tcBorders>
              <w:top w:val="nil"/>
              <w:left w:val="nil"/>
              <w:bottom w:val="single" w:sz="4" w:space="0" w:color="auto"/>
              <w:right w:val="single" w:sz="4" w:space="0" w:color="auto"/>
            </w:tcBorders>
            <w:shd w:val="clear" w:color="auto" w:fill="auto"/>
            <w:noWrap/>
            <w:vAlign w:val="center"/>
            <w:hideMark/>
          </w:tcPr>
          <w:p w14:paraId="080D8234" w14:textId="77777777" w:rsidR="00824C3A" w:rsidRPr="00AE5778" w:rsidRDefault="00824C3A" w:rsidP="00C50804">
            <w:pPr>
              <w:spacing w:after="0" w:line="240" w:lineRule="auto"/>
              <w:jc w:val="center"/>
              <w:rPr>
                <w:rFonts w:ascii="Wingdings" w:eastAsia="Times New Roman" w:hAnsi="Wingdings" w:cs="Times New Roman"/>
                <w:color w:val="000000"/>
                <w:sz w:val="40"/>
                <w:szCs w:val="40"/>
                <w:lang w:eastAsia="sl-SI"/>
              </w:rPr>
            </w:pPr>
            <w:r w:rsidRPr="00AE5778">
              <w:rPr>
                <w:rFonts w:ascii="Wingdings" w:eastAsia="Times New Roman" w:hAnsi="Wingdings" w:cs="Times New Roman"/>
                <w:color w:val="000000"/>
                <w:sz w:val="40"/>
                <w:szCs w:val="40"/>
                <w:lang w:eastAsia="sl-SI"/>
              </w:rPr>
              <w:t></w:t>
            </w:r>
          </w:p>
        </w:tc>
        <w:tc>
          <w:tcPr>
            <w:tcW w:w="1009" w:type="dxa"/>
            <w:tcBorders>
              <w:top w:val="nil"/>
              <w:left w:val="nil"/>
              <w:bottom w:val="single" w:sz="4" w:space="0" w:color="auto"/>
              <w:right w:val="single" w:sz="4" w:space="0" w:color="auto"/>
            </w:tcBorders>
            <w:shd w:val="clear" w:color="auto" w:fill="auto"/>
            <w:noWrap/>
            <w:vAlign w:val="center"/>
            <w:hideMark/>
          </w:tcPr>
          <w:p w14:paraId="0948B6A6" w14:textId="77777777" w:rsidR="00824C3A" w:rsidRPr="00AE5778" w:rsidRDefault="00824C3A" w:rsidP="00C50804">
            <w:pPr>
              <w:spacing w:after="0" w:line="240" w:lineRule="auto"/>
              <w:jc w:val="center"/>
              <w:rPr>
                <w:rFonts w:ascii="Wingdings" w:eastAsia="Times New Roman" w:hAnsi="Wingdings" w:cs="Times New Roman"/>
                <w:color w:val="000000"/>
                <w:sz w:val="40"/>
                <w:szCs w:val="40"/>
                <w:lang w:eastAsia="sl-SI"/>
              </w:rPr>
            </w:pPr>
            <w:r w:rsidRPr="00AE5778">
              <w:rPr>
                <w:rFonts w:ascii="Wingdings" w:eastAsia="Times New Roman" w:hAnsi="Wingdings" w:cs="Times New Roman"/>
                <w:color w:val="000000"/>
                <w:sz w:val="40"/>
                <w:szCs w:val="40"/>
                <w:lang w:eastAsia="sl-SI"/>
              </w:rPr>
              <w:t></w:t>
            </w:r>
          </w:p>
        </w:tc>
        <w:tc>
          <w:tcPr>
            <w:tcW w:w="1061" w:type="dxa"/>
            <w:tcBorders>
              <w:top w:val="nil"/>
              <w:left w:val="nil"/>
              <w:bottom w:val="single" w:sz="4" w:space="0" w:color="auto"/>
              <w:right w:val="single" w:sz="4" w:space="0" w:color="auto"/>
            </w:tcBorders>
            <w:shd w:val="clear" w:color="auto" w:fill="auto"/>
            <w:noWrap/>
            <w:vAlign w:val="center"/>
            <w:hideMark/>
          </w:tcPr>
          <w:p w14:paraId="4593A2CB" w14:textId="77777777" w:rsidR="00824C3A" w:rsidRPr="00AE5778" w:rsidRDefault="00824C3A" w:rsidP="00C50804">
            <w:pPr>
              <w:spacing w:after="0" w:line="240" w:lineRule="auto"/>
              <w:jc w:val="center"/>
              <w:rPr>
                <w:rFonts w:ascii="Wingdings" w:eastAsia="Times New Roman" w:hAnsi="Wingdings" w:cs="Times New Roman"/>
                <w:color w:val="000000"/>
                <w:sz w:val="40"/>
                <w:szCs w:val="40"/>
                <w:lang w:eastAsia="sl-SI"/>
              </w:rPr>
            </w:pPr>
            <w:r w:rsidRPr="00AE5778">
              <w:rPr>
                <w:rFonts w:ascii="Wingdings" w:eastAsia="Times New Roman" w:hAnsi="Wingdings" w:cs="Times New Roman"/>
                <w:color w:val="000000"/>
                <w:sz w:val="40"/>
                <w:szCs w:val="40"/>
                <w:lang w:eastAsia="sl-SI"/>
              </w:rPr>
              <w:t></w:t>
            </w:r>
          </w:p>
        </w:tc>
        <w:tc>
          <w:tcPr>
            <w:tcW w:w="1331" w:type="dxa"/>
            <w:tcBorders>
              <w:top w:val="nil"/>
              <w:left w:val="nil"/>
              <w:bottom w:val="single" w:sz="4" w:space="0" w:color="auto"/>
              <w:right w:val="single" w:sz="4" w:space="0" w:color="auto"/>
            </w:tcBorders>
            <w:shd w:val="clear" w:color="auto" w:fill="auto"/>
            <w:noWrap/>
            <w:vAlign w:val="center"/>
            <w:hideMark/>
          </w:tcPr>
          <w:p w14:paraId="4BD93131" w14:textId="77777777" w:rsidR="00824C3A" w:rsidRPr="00AE5778" w:rsidRDefault="00824C3A" w:rsidP="00C50804">
            <w:pPr>
              <w:spacing w:after="0" w:line="240" w:lineRule="auto"/>
              <w:jc w:val="center"/>
              <w:rPr>
                <w:rFonts w:ascii="Wingdings" w:eastAsia="Times New Roman" w:hAnsi="Wingdings" w:cs="Times New Roman"/>
                <w:color w:val="000000"/>
                <w:sz w:val="40"/>
                <w:szCs w:val="40"/>
                <w:lang w:eastAsia="sl-SI"/>
              </w:rPr>
            </w:pPr>
            <w:r w:rsidRPr="00AE5778">
              <w:rPr>
                <w:rFonts w:ascii="Wingdings" w:eastAsia="Times New Roman" w:hAnsi="Wingdings" w:cs="Times New Roman"/>
                <w:color w:val="000000"/>
                <w:sz w:val="40"/>
                <w:szCs w:val="40"/>
                <w:lang w:eastAsia="sl-SI"/>
              </w:rPr>
              <w:t></w:t>
            </w:r>
          </w:p>
        </w:tc>
        <w:tc>
          <w:tcPr>
            <w:tcW w:w="1053" w:type="dxa"/>
            <w:tcBorders>
              <w:top w:val="nil"/>
              <w:left w:val="nil"/>
              <w:bottom w:val="single" w:sz="4" w:space="0" w:color="auto"/>
              <w:right w:val="single" w:sz="4" w:space="0" w:color="auto"/>
            </w:tcBorders>
            <w:shd w:val="clear" w:color="auto" w:fill="auto"/>
            <w:noWrap/>
            <w:vAlign w:val="center"/>
            <w:hideMark/>
          </w:tcPr>
          <w:p w14:paraId="664110C5" w14:textId="77777777" w:rsidR="00824C3A" w:rsidRPr="00AE5778" w:rsidRDefault="00824C3A" w:rsidP="00C50804">
            <w:pPr>
              <w:spacing w:after="0" w:line="240" w:lineRule="auto"/>
              <w:jc w:val="center"/>
              <w:rPr>
                <w:rFonts w:ascii="Wingdings" w:eastAsia="Times New Roman" w:hAnsi="Wingdings" w:cs="Times New Roman"/>
                <w:color w:val="000000"/>
                <w:sz w:val="40"/>
                <w:szCs w:val="40"/>
                <w:lang w:eastAsia="sl-SI"/>
              </w:rPr>
            </w:pPr>
            <w:r w:rsidRPr="00AE5778">
              <w:rPr>
                <w:rFonts w:ascii="Wingdings" w:eastAsia="Times New Roman" w:hAnsi="Wingdings" w:cs="Times New Roman"/>
                <w:color w:val="000000"/>
                <w:sz w:val="40"/>
                <w:szCs w:val="40"/>
                <w:lang w:eastAsia="sl-SI"/>
              </w:rPr>
              <w:t></w:t>
            </w:r>
          </w:p>
        </w:tc>
        <w:tc>
          <w:tcPr>
            <w:tcW w:w="1017" w:type="dxa"/>
            <w:tcBorders>
              <w:top w:val="nil"/>
              <w:left w:val="nil"/>
              <w:bottom w:val="single" w:sz="4" w:space="0" w:color="auto"/>
              <w:right w:val="single" w:sz="4" w:space="0" w:color="auto"/>
            </w:tcBorders>
            <w:shd w:val="clear" w:color="auto" w:fill="auto"/>
            <w:noWrap/>
            <w:vAlign w:val="center"/>
          </w:tcPr>
          <w:p w14:paraId="692D4BF3" w14:textId="24376295" w:rsidR="00824C3A" w:rsidRPr="00AE5778" w:rsidRDefault="00824C3A" w:rsidP="00C50804">
            <w:pPr>
              <w:spacing w:after="0" w:line="240" w:lineRule="auto"/>
              <w:jc w:val="center"/>
              <w:rPr>
                <w:rFonts w:ascii="Wingdings" w:eastAsia="Times New Roman" w:hAnsi="Wingdings" w:cs="Times New Roman"/>
                <w:color w:val="000000"/>
                <w:sz w:val="40"/>
                <w:szCs w:val="40"/>
                <w:highlight w:val="yellow"/>
                <w:lang w:eastAsia="sl-SI"/>
              </w:rPr>
            </w:pPr>
          </w:p>
        </w:tc>
        <w:tc>
          <w:tcPr>
            <w:tcW w:w="1130" w:type="dxa"/>
            <w:tcBorders>
              <w:top w:val="nil"/>
              <w:left w:val="nil"/>
              <w:bottom w:val="single" w:sz="4" w:space="0" w:color="auto"/>
              <w:right w:val="single" w:sz="4" w:space="0" w:color="auto"/>
            </w:tcBorders>
            <w:shd w:val="clear" w:color="auto" w:fill="auto"/>
            <w:noWrap/>
            <w:vAlign w:val="center"/>
          </w:tcPr>
          <w:p w14:paraId="09C7A92F" w14:textId="361D7C54" w:rsidR="00824C3A" w:rsidRPr="00AE5778" w:rsidRDefault="00824C3A" w:rsidP="00C50804">
            <w:pPr>
              <w:spacing w:after="0" w:line="240" w:lineRule="auto"/>
              <w:jc w:val="center"/>
              <w:rPr>
                <w:rFonts w:ascii="Wingdings" w:eastAsia="Times New Roman" w:hAnsi="Wingdings" w:cs="Times New Roman"/>
                <w:color w:val="000000"/>
                <w:sz w:val="40"/>
                <w:szCs w:val="40"/>
                <w:highlight w:val="yellow"/>
                <w:lang w:eastAsia="sl-SI"/>
              </w:rPr>
            </w:pPr>
          </w:p>
        </w:tc>
        <w:tc>
          <w:tcPr>
            <w:tcW w:w="973" w:type="dxa"/>
            <w:tcBorders>
              <w:top w:val="nil"/>
              <w:left w:val="nil"/>
              <w:bottom w:val="single" w:sz="4" w:space="0" w:color="auto"/>
              <w:right w:val="single" w:sz="8" w:space="0" w:color="auto"/>
            </w:tcBorders>
            <w:shd w:val="clear" w:color="auto" w:fill="auto"/>
            <w:noWrap/>
            <w:vAlign w:val="center"/>
            <w:hideMark/>
          </w:tcPr>
          <w:p w14:paraId="4BB225DF" w14:textId="77777777" w:rsidR="00824C3A" w:rsidRPr="00AE5778" w:rsidRDefault="00824C3A" w:rsidP="00C50804">
            <w:pPr>
              <w:spacing w:after="0" w:line="240" w:lineRule="auto"/>
              <w:jc w:val="center"/>
              <w:rPr>
                <w:rFonts w:ascii="Wingdings" w:eastAsia="Times New Roman" w:hAnsi="Wingdings" w:cs="Times New Roman"/>
                <w:color w:val="000000"/>
                <w:sz w:val="40"/>
                <w:szCs w:val="40"/>
                <w:lang w:eastAsia="sl-SI"/>
              </w:rPr>
            </w:pPr>
            <w:r w:rsidRPr="00AE5778">
              <w:rPr>
                <w:rFonts w:ascii="Wingdings" w:eastAsia="Times New Roman" w:hAnsi="Wingdings" w:cs="Times New Roman"/>
                <w:color w:val="000000"/>
                <w:sz w:val="40"/>
                <w:szCs w:val="40"/>
                <w:lang w:eastAsia="sl-SI"/>
              </w:rPr>
              <w:t></w:t>
            </w:r>
          </w:p>
        </w:tc>
      </w:tr>
      <w:tr w:rsidR="00824C3A" w:rsidRPr="00AE5778" w14:paraId="2079B3DE" w14:textId="77777777" w:rsidTr="00824C3A">
        <w:trPr>
          <w:trHeight w:val="900"/>
        </w:trPr>
        <w:tc>
          <w:tcPr>
            <w:tcW w:w="416" w:type="dxa"/>
            <w:tcBorders>
              <w:top w:val="nil"/>
              <w:left w:val="single" w:sz="8" w:space="0" w:color="auto"/>
              <w:bottom w:val="single" w:sz="4" w:space="0" w:color="auto"/>
              <w:right w:val="single" w:sz="4" w:space="0" w:color="auto"/>
            </w:tcBorders>
            <w:shd w:val="clear" w:color="000000" w:fill="1F4E78"/>
            <w:noWrap/>
            <w:vAlign w:val="center"/>
            <w:hideMark/>
          </w:tcPr>
          <w:p w14:paraId="6AAB6230" w14:textId="77777777" w:rsidR="00824C3A" w:rsidRPr="00AE5778" w:rsidRDefault="00824C3A" w:rsidP="00C50804">
            <w:pPr>
              <w:spacing w:after="0" w:line="240" w:lineRule="auto"/>
              <w:jc w:val="center"/>
              <w:rPr>
                <w:rFonts w:eastAsia="Times New Roman" w:cs="Arial"/>
                <w:b/>
                <w:bCs/>
                <w:color w:val="FFFFFF"/>
                <w:sz w:val="18"/>
                <w:szCs w:val="18"/>
                <w:lang w:eastAsia="sl-SI"/>
              </w:rPr>
            </w:pPr>
            <w:r w:rsidRPr="00AE5778">
              <w:rPr>
                <w:rFonts w:eastAsia="Times New Roman" w:cs="Arial"/>
                <w:b/>
                <w:bCs/>
                <w:color w:val="FFFFFF"/>
                <w:sz w:val="18"/>
                <w:szCs w:val="18"/>
                <w:lang w:eastAsia="sl-SI"/>
              </w:rPr>
              <w:t>2</w:t>
            </w:r>
          </w:p>
        </w:tc>
        <w:tc>
          <w:tcPr>
            <w:tcW w:w="2700" w:type="dxa"/>
            <w:tcBorders>
              <w:top w:val="nil"/>
              <w:left w:val="nil"/>
              <w:bottom w:val="single" w:sz="4" w:space="0" w:color="auto"/>
              <w:right w:val="single" w:sz="8" w:space="0" w:color="auto"/>
            </w:tcBorders>
            <w:shd w:val="clear" w:color="000000" w:fill="1F4E78"/>
            <w:vAlign w:val="center"/>
            <w:hideMark/>
          </w:tcPr>
          <w:p w14:paraId="56AB2440" w14:textId="20FA5802" w:rsidR="00824C3A" w:rsidRPr="00802A12" w:rsidRDefault="00824C3A" w:rsidP="00C50804">
            <w:pPr>
              <w:spacing w:after="0" w:line="240" w:lineRule="auto"/>
              <w:jc w:val="left"/>
              <w:rPr>
                <w:rFonts w:eastAsia="Times New Roman" w:cs="Arial"/>
                <w:bCs/>
                <w:color w:val="FFFFFF"/>
                <w:sz w:val="18"/>
                <w:szCs w:val="18"/>
                <w:lang w:eastAsia="sl-SI"/>
              </w:rPr>
            </w:pPr>
            <w:r w:rsidRPr="00802A12">
              <w:rPr>
                <w:rFonts w:eastAsia="Times New Roman" w:cs="Arial"/>
                <w:bCs/>
                <w:color w:val="FFFFFF"/>
                <w:sz w:val="18"/>
                <w:szCs w:val="18"/>
                <w:lang w:eastAsia="sl-SI"/>
              </w:rPr>
              <w:t>Kakovost življenja in zdravje ter varnost vseh generacij</w:t>
            </w:r>
          </w:p>
        </w:tc>
        <w:tc>
          <w:tcPr>
            <w:tcW w:w="1182" w:type="dxa"/>
            <w:tcBorders>
              <w:top w:val="nil"/>
              <w:left w:val="nil"/>
              <w:bottom w:val="single" w:sz="4" w:space="0" w:color="auto"/>
              <w:right w:val="single" w:sz="4" w:space="0" w:color="auto"/>
            </w:tcBorders>
            <w:shd w:val="clear" w:color="auto" w:fill="auto"/>
            <w:noWrap/>
            <w:vAlign w:val="center"/>
            <w:hideMark/>
          </w:tcPr>
          <w:p w14:paraId="7E9A84A3" w14:textId="77777777" w:rsidR="00824C3A" w:rsidRPr="00AE5778" w:rsidRDefault="00824C3A" w:rsidP="00C50804">
            <w:pPr>
              <w:spacing w:after="0" w:line="240" w:lineRule="auto"/>
              <w:jc w:val="center"/>
              <w:rPr>
                <w:rFonts w:ascii="Wingdings" w:eastAsia="Times New Roman" w:hAnsi="Wingdings" w:cs="Times New Roman"/>
                <w:color w:val="000000"/>
                <w:sz w:val="40"/>
                <w:szCs w:val="40"/>
                <w:lang w:eastAsia="sl-SI"/>
              </w:rPr>
            </w:pPr>
            <w:r w:rsidRPr="00AE5778">
              <w:rPr>
                <w:rFonts w:ascii="Wingdings" w:eastAsia="Times New Roman" w:hAnsi="Wingdings" w:cs="Times New Roman"/>
                <w:color w:val="000000"/>
                <w:sz w:val="40"/>
                <w:szCs w:val="40"/>
                <w:lang w:eastAsia="sl-SI"/>
              </w:rPr>
              <w:t></w:t>
            </w:r>
          </w:p>
        </w:tc>
        <w:tc>
          <w:tcPr>
            <w:tcW w:w="992" w:type="dxa"/>
            <w:tcBorders>
              <w:top w:val="nil"/>
              <w:left w:val="nil"/>
              <w:bottom w:val="single" w:sz="4" w:space="0" w:color="auto"/>
              <w:right w:val="single" w:sz="4" w:space="0" w:color="auto"/>
            </w:tcBorders>
            <w:shd w:val="clear" w:color="auto" w:fill="auto"/>
            <w:noWrap/>
            <w:vAlign w:val="center"/>
            <w:hideMark/>
          </w:tcPr>
          <w:p w14:paraId="08DF55CF" w14:textId="77777777" w:rsidR="00824C3A" w:rsidRPr="00AE5778" w:rsidRDefault="00824C3A" w:rsidP="00C50804">
            <w:pPr>
              <w:spacing w:after="0" w:line="240" w:lineRule="auto"/>
              <w:jc w:val="center"/>
              <w:rPr>
                <w:rFonts w:ascii="Wingdings" w:eastAsia="Times New Roman" w:hAnsi="Wingdings" w:cs="Times New Roman"/>
                <w:color w:val="000000"/>
                <w:sz w:val="40"/>
                <w:szCs w:val="40"/>
                <w:lang w:eastAsia="sl-SI"/>
              </w:rPr>
            </w:pPr>
            <w:r w:rsidRPr="00AE5778">
              <w:rPr>
                <w:rFonts w:ascii="Wingdings" w:eastAsia="Times New Roman" w:hAnsi="Wingdings" w:cs="Times New Roman"/>
                <w:color w:val="000000"/>
                <w:sz w:val="40"/>
                <w:szCs w:val="40"/>
                <w:lang w:eastAsia="sl-SI"/>
              </w:rPr>
              <w:t></w:t>
            </w:r>
          </w:p>
        </w:tc>
        <w:tc>
          <w:tcPr>
            <w:tcW w:w="1009" w:type="dxa"/>
            <w:tcBorders>
              <w:top w:val="nil"/>
              <w:left w:val="nil"/>
              <w:bottom w:val="single" w:sz="4" w:space="0" w:color="auto"/>
              <w:right w:val="single" w:sz="4" w:space="0" w:color="auto"/>
            </w:tcBorders>
            <w:shd w:val="clear" w:color="auto" w:fill="auto"/>
            <w:noWrap/>
            <w:vAlign w:val="center"/>
            <w:hideMark/>
          </w:tcPr>
          <w:p w14:paraId="7AEB8B96" w14:textId="77777777" w:rsidR="00824C3A" w:rsidRPr="00AE5778" w:rsidRDefault="00824C3A" w:rsidP="00C50804">
            <w:pPr>
              <w:spacing w:after="0" w:line="240" w:lineRule="auto"/>
              <w:jc w:val="center"/>
              <w:rPr>
                <w:rFonts w:ascii="Wingdings" w:eastAsia="Times New Roman" w:hAnsi="Wingdings" w:cs="Times New Roman"/>
                <w:color w:val="000000"/>
                <w:sz w:val="40"/>
                <w:szCs w:val="40"/>
                <w:lang w:eastAsia="sl-SI"/>
              </w:rPr>
            </w:pPr>
            <w:r w:rsidRPr="00AE5778">
              <w:rPr>
                <w:rFonts w:ascii="Wingdings" w:eastAsia="Times New Roman" w:hAnsi="Wingdings" w:cs="Times New Roman"/>
                <w:color w:val="000000"/>
                <w:sz w:val="40"/>
                <w:szCs w:val="40"/>
                <w:lang w:eastAsia="sl-SI"/>
              </w:rPr>
              <w:t></w:t>
            </w:r>
          </w:p>
        </w:tc>
        <w:tc>
          <w:tcPr>
            <w:tcW w:w="1061" w:type="dxa"/>
            <w:tcBorders>
              <w:top w:val="nil"/>
              <w:left w:val="nil"/>
              <w:bottom w:val="single" w:sz="4" w:space="0" w:color="auto"/>
              <w:right w:val="single" w:sz="4" w:space="0" w:color="auto"/>
            </w:tcBorders>
            <w:shd w:val="clear" w:color="auto" w:fill="auto"/>
            <w:noWrap/>
            <w:vAlign w:val="center"/>
            <w:hideMark/>
          </w:tcPr>
          <w:p w14:paraId="3956EBD5" w14:textId="77777777" w:rsidR="00824C3A" w:rsidRPr="00AE5778" w:rsidRDefault="00824C3A" w:rsidP="00C50804">
            <w:pPr>
              <w:spacing w:after="0" w:line="240" w:lineRule="auto"/>
              <w:jc w:val="center"/>
              <w:rPr>
                <w:rFonts w:ascii="Wingdings" w:eastAsia="Times New Roman" w:hAnsi="Wingdings" w:cs="Times New Roman"/>
                <w:color w:val="000000"/>
                <w:sz w:val="40"/>
                <w:szCs w:val="40"/>
                <w:lang w:eastAsia="sl-SI"/>
              </w:rPr>
            </w:pPr>
            <w:r w:rsidRPr="00AE5778">
              <w:rPr>
                <w:rFonts w:ascii="Wingdings" w:eastAsia="Times New Roman" w:hAnsi="Wingdings" w:cs="Times New Roman"/>
                <w:color w:val="000000"/>
                <w:sz w:val="40"/>
                <w:szCs w:val="40"/>
                <w:lang w:eastAsia="sl-SI"/>
              </w:rPr>
              <w:t></w:t>
            </w:r>
          </w:p>
        </w:tc>
        <w:tc>
          <w:tcPr>
            <w:tcW w:w="1331" w:type="dxa"/>
            <w:tcBorders>
              <w:top w:val="nil"/>
              <w:left w:val="nil"/>
              <w:bottom w:val="single" w:sz="4" w:space="0" w:color="auto"/>
              <w:right w:val="single" w:sz="4" w:space="0" w:color="auto"/>
            </w:tcBorders>
            <w:shd w:val="clear" w:color="auto" w:fill="auto"/>
            <w:noWrap/>
            <w:vAlign w:val="center"/>
            <w:hideMark/>
          </w:tcPr>
          <w:p w14:paraId="56A22B69" w14:textId="77777777" w:rsidR="00824C3A" w:rsidRPr="00AE5778" w:rsidRDefault="00824C3A" w:rsidP="00C50804">
            <w:pPr>
              <w:spacing w:after="0" w:line="240" w:lineRule="auto"/>
              <w:jc w:val="center"/>
              <w:rPr>
                <w:rFonts w:ascii="Wingdings" w:eastAsia="Times New Roman" w:hAnsi="Wingdings" w:cs="Times New Roman"/>
                <w:color w:val="000000"/>
                <w:sz w:val="40"/>
                <w:szCs w:val="40"/>
                <w:lang w:eastAsia="sl-SI"/>
              </w:rPr>
            </w:pPr>
            <w:r w:rsidRPr="00AE5778">
              <w:rPr>
                <w:rFonts w:ascii="Wingdings" w:eastAsia="Times New Roman" w:hAnsi="Wingdings" w:cs="Times New Roman"/>
                <w:color w:val="000000"/>
                <w:sz w:val="40"/>
                <w:szCs w:val="40"/>
                <w:lang w:eastAsia="sl-SI"/>
              </w:rPr>
              <w:t></w:t>
            </w:r>
          </w:p>
        </w:tc>
        <w:tc>
          <w:tcPr>
            <w:tcW w:w="1053" w:type="dxa"/>
            <w:tcBorders>
              <w:top w:val="nil"/>
              <w:left w:val="nil"/>
              <w:bottom w:val="single" w:sz="4" w:space="0" w:color="auto"/>
              <w:right w:val="single" w:sz="4" w:space="0" w:color="auto"/>
            </w:tcBorders>
            <w:shd w:val="clear" w:color="auto" w:fill="auto"/>
            <w:noWrap/>
            <w:vAlign w:val="center"/>
            <w:hideMark/>
          </w:tcPr>
          <w:p w14:paraId="26683D9A" w14:textId="77777777" w:rsidR="00824C3A" w:rsidRPr="00AE5778" w:rsidRDefault="00824C3A" w:rsidP="00C50804">
            <w:pPr>
              <w:spacing w:after="0" w:line="240" w:lineRule="auto"/>
              <w:jc w:val="center"/>
              <w:rPr>
                <w:rFonts w:ascii="Wingdings" w:eastAsia="Times New Roman" w:hAnsi="Wingdings" w:cs="Times New Roman"/>
                <w:color w:val="000000"/>
                <w:sz w:val="40"/>
                <w:szCs w:val="40"/>
                <w:lang w:eastAsia="sl-SI"/>
              </w:rPr>
            </w:pPr>
            <w:r w:rsidRPr="00AE5778">
              <w:rPr>
                <w:rFonts w:ascii="Wingdings" w:eastAsia="Times New Roman" w:hAnsi="Wingdings" w:cs="Times New Roman"/>
                <w:color w:val="000000"/>
                <w:sz w:val="40"/>
                <w:szCs w:val="40"/>
                <w:lang w:eastAsia="sl-SI"/>
              </w:rPr>
              <w:t></w:t>
            </w:r>
          </w:p>
        </w:tc>
        <w:tc>
          <w:tcPr>
            <w:tcW w:w="1017" w:type="dxa"/>
            <w:tcBorders>
              <w:top w:val="nil"/>
              <w:left w:val="nil"/>
              <w:bottom w:val="single" w:sz="4" w:space="0" w:color="auto"/>
              <w:right w:val="single" w:sz="4" w:space="0" w:color="auto"/>
            </w:tcBorders>
            <w:shd w:val="clear" w:color="auto" w:fill="auto"/>
            <w:noWrap/>
            <w:vAlign w:val="center"/>
            <w:hideMark/>
          </w:tcPr>
          <w:p w14:paraId="08100A5A" w14:textId="77777777" w:rsidR="00824C3A" w:rsidRPr="00AE5778" w:rsidRDefault="00824C3A" w:rsidP="00C50804">
            <w:pPr>
              <w:spacing w:after="0" w:line="240" w:lineRule="auto"/>
              <w:jc w:val="center"/>
              <w:rPr>
                <w:rFonts w:ascii="Wingdings" w:eastAsia="Times New Roman" w:hAnsi="Wingdings" w:cs="Times New Roman"/>
                <w:color w:val="000000"/>
                <w:sz w:val="40"/>
                <w:szCs w:val="40"/>
                <w:lang w:eastAsia="sl-SI"/>
              </w:rPr>
            </w:pPr>
            <w:r w:rsidRPr="00AE5778">
              <w:rPr>
                <w:rFonts w:ascii="Wingdings" w:eastAsia="Times New Roman" w:hAnsi="Wingdings" w:cs="Times New Roman"/>
                <w:color w:val="000000"/>
                <w:sz w:val="40"/>
                <w:szCs w:val="40"/>
                <w:lang w:eastAsia="sl-SI"/>
              </w:rPr>
              <w:t></w:t>
            </w:r>
          </w:p>
        </w:tc>
        <w:tc>
          <w:tcPr>
            <w:tcW w:w="1130" w:type="dxa"/>
            <w:tcBorders>
              <w:top w:val="nil"/>
              <w:left w:val="nil"/>
              <w:bottom w:val="single" w:sz="4" w:space="0" w:color="auto"/>
              <w:right w:val="single" w:sz="4" w:space="0" w:color="auto"/>
            </w:tcBorders>
            <w:shd w:val="clear" w:color="auto" w:fill="auto"/>
            <w:noWrap/>
            <w:vAlign w:val="center"/>
            <w:hideMark/>
          </w:tcPr>
          <w:p w14:paraId="6A69C428" w14:textId="01A99FD1" w:rsidR="00824C3A" w:rsidRPr="00AE5778" w:rsidRDefault="00824C3A" w:rsidP="00C50804">
            <w:pPr>
              <w:spacing w:after="0" w:line="240" w:lineRule="auto"/>
              <w:jc w:val="center"/>
              <w:rPr>
                <w:rFonts w:ascii="Wingdings" w:eastAsia="Times New Roman" w:hAnsi="Wingdings" w:cs="Times New Roman"/>
                <w:color w:val="000000"/>
                <w:sz w:val="40"/>
                <w:szCs w:val="40"/>
                <w:lang w:eastAsia="sl-SI"/>
              </w:rPr>
            </w:pPr>
          </w:p>
        </w:tc>
        <w:tc>
          <w:tcPr>
            <w:tcW w:w="973" w:type="dxa"/>
            <w:tcBorders>
              <w:top w:val="nil"/>
              <w:left w:val="nil"/>
              <w:bottom w:val="single" w:sz="4" w:space="0" w:color="auto"/>
              <w:right w:val="single" w:sz="8" w:space="0" w:color="auto"/>
            </w:tcBorders>
            <w:shd w:val="clear" w:color="auto" w:fill="auto"/>
            <w:noWrap/>
            <w:vAlign w:val="center"/>
            <w:hideMark/>
          </w:tcPr>
          <w:p w14:paraId="76972BD6" w14:textId="77777777" w:rsidR="00824C3A" w:rsidRPr="00AE5778" w:rsidRDefault="00824C3A" w:rsidP="00C50804">
            <w:pPr>
              <w:spacing w:after="0" w:line="240" w:lineRule="auto"/>
              <w:jc w:val="center"/>
              <w:rPr>
                <w:rFonts w:ascii="Wingdings" w:eastAsia="Times New Roman" w:hAnsi="Wingdings" w:cs="Times New Roman"/>
                <w:color w:val="000000"/>
                <w:sz w:val="40"/>
                <w:szCs w:val="40"/>
                <w:lang w:eastAsia="sl-SI"/>
              </w:rPr>
            </w:pPr>
            <w:r w:rsidRPr="00AE5778">
              <w:rPr>
                <w:rFonts w:ascii="Wingdings" w:eastAsia="Times New Roman" w:hAnsi="Wingdings" w:cs="Times New Roman"/>
                <w:color w:val="000000"/>
                <w:sz w:val="40"/>
                <w:szCs w:val="40"/>
                <w:lang w:eastAsia="sl-SI"/>
              </w:rPr>
              <w:t></w:t>
            </w:r>
          </w:p>
        </w:tc>
      </w:tr>
      <w:tr w:rsidR="00824C3A" w:rsidRPr="00AE5778" w14:paraId="717513E6" w14:textId="77777777" w:rsidTr="00824C3A">
        <w:trPr>
          <w:trHeight w:val="780"/>
        </w:trPr>
        <w:tc>
          <w:tcPr>
            <w:tcW w:w="416" w:type="dxa"/>
            <w:tcBorders>
              <w:top w:val="nil"/>
              <w:left w:val="single" w:sz="8" w:space="0" w:color="auto"/>
              <w:bottom w:val="single" w:sz="4" w:space="0" w:color="auto"/>
              <w:right w:val="single" w:sz="4" w:space="0" w:color="auto"/>
            </w:tcBorders>
            <w:shd w:val="clear" w:color="000000" w:fill="1F4E78"/>
            <w:noWrap/>
            <w:vAlign w:val="center"/>
            <w:hideMark/>
          </w:tcPr>
          <w:p w14:paraId="77F620B0" w14:textId="77777777" w:rsidR="00824C3A" w:rsidRPr="00AE5778" w:rsidRDefault="00824C3A" w:rsidP="00C50804">
            <w:pPr>
              <w:spacing w:after="0" w:line="240" w:lineRule="auto"/>
              <w:jc w:val="center"/>
              <w:rPr>
                <w:rFonts w:eastAsia="Times New Roman" w:cs="Arial"/>
                <w:b/>
                <w:bCs/>
                <w:color w:val="FFFFFF"/>
                <w:sz w:val="18"/>
                <w:szCs w:val="18"/>
                <w:lang w:eastAsia="sl-SI"/>
              </w:rPr>
            </w:pPr>
            <w:r w:rsidRPr="00AE5778">
              <w:rPr>
                <w:rFonts w:eastAsia="Times New Roman" w:cs="Arial"/>
                <w:b/>
                <w:bCs/>
                <w:color w:val="FFFFFF"/>
                <w:sz w:val="18"/>
                <w:szCs w:val="18"/>
                <w:lang w:eastAsia="sl-SI"/>
              </w:rPr>
              <w:t>3</w:t>
            </w:r>
          </w:p>
        </w:tc>
        <w:tc>
          <w:tcPr>
            <w:tcW w:w="2700" w:type="dxa"/>
            <w:tcBorders>
              <w:top w:val="nil"/>
              <w:left w:val="nil"/>
              <w:bottom w:val="single" w:sz="4" w:space="0" w:color="auto"/>
              <w:right w:val="single" w:sz="8" w:space="0" w:color="auto"/>
            </w:tcBorders>
            <w:shd w:val="clear" w:color="000000" w:fill="1F4E78"/>
            <w:vAlign w:val="center"/>
            <w:hideMark/>
          </w:tcPr>
          <w:p w14:paraId="176DCC2B" w14:textId="635D67BD" w:rsidR="00824C3A" w:rsidRPr="00802A12" w:rsidRDefault="00824C3A" w:rsidP="00C50804">
            <w:pPr>
              <w:spacing w:after="0" w:line="240" w:lineRule="auto"/>
              <w:jc w:val="left"/>
              <w:rPr>
                <w:rFonts w:eastAsia="Times New Roman" w:cs="Arial"/>
                <w:bCs/>
                <w:color w:val="FFFFFF"/>
                <w:sz w:val="18"/>
                <w:szCs w:val="18"/>
                <w:lang w:eastAsia="sl-SI"/>
              </w:rPr>
            </w:pPr>
            <w:r w:rsidRPr="00802A12">
              <w:rPr>
                <w:rFonts w:eastAsia="Times New Roman" w:cs="Arial"/>
                <w:bCs/>
                <w:color w:val="FFFFFF"/>
                <w:sz w:val="18"/>
                <w:szCs w:val="18"/>
                <w:lang w:eastAsia="sl-SI"/>
              </w:rPr>
              <w:t>Vzdržno ravnanje z viri energije, hrane in vode</w:t>
            </w:r>
          </w:p>
        </w:tc>
        <w:tc>
          <w:tcPr>
            <w:tcW w:w="1182" w:type="dxa"/>
            <w:tcBorders>
              <w:top w:val="nil"/>
              <w:left w:val="nil"/>
              <w:bottom w:val="single" w:sz="4" w:space="0" w:color="auto"/>
              <w:right w:val="single" w:sz="4" w:space="0" w:color="auto"/>
            </w:tcBorders>
            <w:shd w:val="clear" w:color="auto" w:fill="auto"/>
            <w:noWrap/>
            <w:vAlign w:val="center"/>
            <w:hideMark/>
          </w:tcPr>
          <w:p w14:paraId="6A3E51CE" w14:textId="77777777" w:rsidR="00824C3A" w:rsidRPr="00AE5778" w:rsidRDefault="00824C3A" w:rsidP="00C50804">
            <w:pPr>
              <w:spacing w:after="0" w:line="240" w:lineRule="auto"/>
              <w:jc w:val="center"/>
              <w:rPr>
                <w:rFonts w:ascii="Wingdings" w:eastAsia="Times New Roman" w:hAnsi="Wingdings" w:cs="Times New Roman"/>
                <w:color w:val="000000"/>
                <w:sz w:val="40"/>
                <w:szCs w:val="40"/>
                <w:lang w:eastAsia="sl-SI"/>
              </w:rPr>
            </w:pPr>
            <w:r w:rsidRPr="00AE5778">
              <w:rPr>
                <w:rFonts w:ascii="Wingdings" w:eastAsia="Times New Roman" w:hAnsi="Wingdings" w:cs="Times New Roman"/>
                <w:color w:val="000000"/>
                <w:sz w:val="40"/>
                <w:szCs w:val="40"/>
                <w:lang w:eastAsia="sl-SI"/>
              </w:rPr>
              <w:t></w:t>
            </w:r>
          </w:p>
        </w:tc>
        <w:tc>
          <w:tcPr>
            <w:tcW w:w="992" w:type="dxa"/>
            <w:tcBorders>
              <w:top w:val="nil"/>
              <w:left w:val="nil"/>
              <w:bottom w:val="single" w:sz="4" w:space="0" w:color="auto"/>
              <w:right w:val="single" w:sz="4" w:space="0" w:color="auto"/>
            </w:tcBorders>
            <w:shd w:val="clear" w:color="auto" w:fill="auto"/>
            <w:noWrap/>
            <w:vAlign w:val="center"/>
            <w:hideMark/>
          </w:tcPr>
          <w:p w14:paraId="73D530E9" w14:textId="77777777" w:rsidR="00824C3A" w:rsidRPr="00AE5778" w:rsidRDefault="00824C3A" w:rsidP="00C50804">
            <w:pPr>
              <w:spacing w:after="0" w:line="240" w:lineRule="auto"/>
              <w:jc w:val="center"/>
              <w:rPr>
                <w:rFonts w:ascii="Wingdings" w:eastAsia="Times New Roman" w:hAnsi="Wingdings" w:cs="Times New Roman"/>
                <w:color w:val="000000"/>
                <w:sz w:val="40"/>
                <w:szCs w:val="40"/>
                <w:lang w:eastAsia="sl-SI"/>
              </w:rPr>
            </w:pPr>
            <w:r w:rsidRPr="00AE5778">
              <w:rPr>
                <w:rFonts w:ascii="Wingdings" w:eastAsia="Times New Roman" w:hAnsi="Wingdings" w:cs="Times New Roman"/>
                <w:color w:val="000000"/>
                <w:sz w:val="40"/>
                <w:szCs w:val="40"/>
                <w:lang w:eastAsia="sl-SI"/>
              </w:rPr>
              <w:t></w:t>
            </w:r>
          </w:p>
        </w:tc>
        <w:tc>
          <w:tcPr>
            <w:tcW w:w="1009" w:type="dxa"/>
            <w:tcBorders>
              <w:top w:val="nil"/>
              <w:left w:val="nil"/>
              <w:bottom w:val="single" w:sz="4" w:space="0" w:color="auto"/>
              <w:right w:val="single" w:sz="4" w:space="0" w:color="auto"/>
            </w:tcBorders>
            <w:shd w:val="clear" w:color="auto" w:fill="auto"/>
            <w:noWrap/>
            <w:vAlign w:val="center"/>
            <w:hideMark/>
          </w:tcPr>
          <w:p w14:paraId="54C25C1F" w14:textId="77777777" w:rsidR="00824C3A" w:rsidRPr="00AE5778" w:rsidRDefault="00824C3A" w:rsidP="00C50804">
            <w:pPr>
              <w:spacing w:after="0" w:line="240" w:lineRule="auto"/>
              <w:jc w:val="center"/>
              <w:rPr>
                <w:rFonts w:ascii="Wingdings" w:eastAsia="Times New Roman" w:hAnsi="Wingdings" w:cs="Times New Roman"/>
                <w:color w:val="000000"/>
                <w:sz w:val="40"/>
                <w:szCs w:val="40"/>
                <w:lang w:eastAsia="sl-SI"/>
              </w:rPr>
            </w:pPr>
            <w:r w:rsidRPr="00AE5778">
              <w:rPr>
                <w:rFonts w:ascii="Wingdings" w:eastAsia="Times New Roman" w:hAnsi="Wingdings" w:cs="Times New Roman"/>
                <w:color w:val="000000"/>
                <w:sz w:val="40"/>
                <w:szCs w:val="40"/>
                <w:lang w:eastAsia="sl-SI"/>
              </w:rPr>
              <w:t></w:t>
            </w:r>
          </w:p>
        </w:tc>
        <w:tc>
          <w:tcPr>
            <w:tcW w:w="1061" w:type="dxa"/>
            <w:tcBorders>
              <w:top w:val="nil"/>
              <w:left w:val="nil"/>
              <w:bottom w:val="single" w:sz="4" w:space="0" w:color="auto"/>
              <w:right w:val="single" w:sz="4" w:space="0" w:color="auto"/>
            </w:tcBorders>
            <w:shd w:val="clear" w:color="auto" w:fill="auto"/>
            <w:noWrap/>
            <w:vAlign w:val="center"/>
            <w:hideMark/>
          </w:tcPr>
          <w:p w14:paraId="3F54E64E" w14:textId="77777777" w:rsidR="00824C3A" w:rsidRPr="00AE5778" w:rsidRDefault="00824C3A" w:rsidP="00C50804">
            <w:pPr>
              <w:spacing w:after="0" w:line="240" w:lineRule="auto"/>
              <w:jc w:val="center"/>
              <w:rPr>
                <w:rFonts w:ascii="Wingdings" w:eastAsia="Times New Roman" w:hAnsi="Wingdings" w:cs="Times New Roman"/>
                <w:color w:val="000000"/>
                <w:sz w:val="40"/>
                <w:szCs w:val="40"/>
                <w:lang w:eastAsia="sl-SI"/>
              </w:rPr>
            </w:pPr>
            <w:r w:rsidRPr="00AE5778">
              <w:rPr>
                <w:rFonts w:ascii="Wingdings" w:eastAsia="Times New Roman" w:hAnsi="Wingdings" w:cs="Times New Roman"/>
                <w:color w:val="000000"/>
                <w:sz w:val="40"/>
                <w:szCs w:val="40"/>
                <w:lang w:eastAsia="sl-SI"/>
              </w:rPr>
              <w:t></w:t>
            </w:r>
          </w:p>
        </w:tc>
        <w:tc>
          <w:tcPr>
            <w:tcW w:w="1331" w:type="dxa"/>
            <w:tcBorders>
              <w:top w:val="nil"/>
              <w:left w:val="nil"/>
              <w:bottom w:val="single" w:sz="4" w:space="0" w:color="auto"/>
              <w:right w:val="single" w:sz="4" w:space="0" w:color="auto"/>
            </w:tcBorders>
            <w:shd w:val="clear" w:color="auto" w:fill="auto"/>
            <w:noWrap/>
            <w:vAlign w:val="center"/>
            <w:hideMark/>
          </w:tcPr>
          <w:p w14:paraId="37141E65" w14:textId="77777777" w:rsidR="00824C3A" w:rsidRPr="00AE5778" w:rsidRDefault="00824C3A" w:rsidP="00C50804">
            <w:pPr>
              <w:spacing w:after="0" w:line="240" w:lineRule="auto"/>
              <w:jc w:val="center"/>
              <w:rPr>
                <w:rFonts w:ascii="Wingdings" w:eastAsia="Times New Roman" w:hAnsi="Wingdings" w:cs="Times New Roman"/>
                <w:color w:val="000000"/>
                <w:sz w:val="40"/>
                <w:szCs w:val="40"/>
                <w:lang w:eastAsia="sl-SI"/>
              </w:rPr>
            </w:pPr>
            <w:r w:rsidRPr="00AE5778">
              <w:rPr>
                <w:rFonts w:ascii="Wingdings" w:eastAsia="Times New Roman" w:hAnsi="Wingdings" w:cs="Times New Roman"/>
                <w:color w:val="000000"/>
                <w:sz w:val="40"/>
                <w:szCs w:val="40"/>
                <w:lang w:eastAsia="sl-SI"/>
              </w:rPr>
              <w:t></w:t>
            </w:r>
          </w:p>
        </w:tc>
        <w:tc>
          <w:tcPr>
            <w:tcW w:w="1053" w:type="dxa"/>
            <w:tcBorders>
              <w:top w:val="nil"/>
              <w:left w:val="nil"/>
              <w:bottom w:val="single" w:sz="4" w:space="0" w:color="auto"/>
              <w:right w:val="single" w:sz="4" w:space="0" w:color="auto"/>
            </w:tcBorders>
            <w:shd w:val="clear" w:color="auto" w:fill="auto"/>
            <w:noWrap/>
            <w:vAlign w:val="center"/>
            <w:hideMark/>
          </w:tcPr>
          <w:p w14:paraId="19DEDD4A" w14:textId="77777777" w:rsidR="00824C3A" w:rsidRPr="00AE5778" w:rsidRDefault="00824C3A" w:rsidP="00C50804">
            <w:pPr>
              <w:spacing w:after="0" w:line="240" w:lineRule="auto"/>
              <w:jc w:val="center"/>
              <w:rPr>
                <w:rFonts w:ascii="Wingdings" w:eastAsia="Times New Roman" w:hAnsi="Wingdings" w:cs="Times New Roman"/>
                <w:color w:val="000000"/>
                <w:sz w:val="40"/>
                <w:szCs w:val="40"/>
                <w:lang w:eastAsia="sl-SI"/>
              </w:rPr>
            </w:pPr>
            <w:r w:rsidRPr="00AE5778">
              <w:rPr>
                <w:rFonts w:ascii="Wingdings" w:eastAsia="Times New Roman" w:hAnsi="Wingdings" w:cs="Times New Roman"/>
                <w:color w:val="000000"/>
                <w:sz w:val="40"/>
                <w:szCs w:val="40"/>
                <w:lang w:eastAsia="sl-SI"/>
              </w:rPr>
              <w:t></w:t>
            </w:r>
          </w:p>
        </w:tc>
        <w:tc>
          <w:tcPr>
            <w:tcW w:w="1017" w:type="dxa"/>
            <w:tcBorders>
              <w:top w:val="nil"/>
              <w:left w:val="nil"/>
              <w:bottom w:val="single" w:sz="4" w:space="0" w:color="auto"/>
              <w:right w:val="single" w:sz="4" w:space="0" w:color="auto"/>
            </w:tcBorders>
            <w:shd w:val="clear" w:color="auto" w:fill="auto"/>
            <w:noWrap/>
            <w:vAlign w:val="center"/>
            <w:hideMark/>
          </w:tcPr>
          <w:p w14:paraId="15DC1622" w14:textId="77777777" w:rsidR="00824C3A" w:rsidRPr="00AE5778" w:rsidRDefault="00824C3A" w:rsidP="00C50804">
            <w:pPr>
              <w:spacing w:after="0" w:line="240" w:lineRule="auto"/>
              <w:jc w:val="center"/>
              <w:rPr>
                <w:rFonts w:ascii="Wingdings" w:eastAsia="Times New Roman" w:hAnsi="Wingdings" w:cs="Times New Roman"/>
                <w:color w:val="000000"/>
                <w:sz w:val="40"/>
                <w:szCs w:val="40"/>
                <w:lang w:eastAsia="sl-SI"/>
              </w:rPr>
            </w:pPr>
            <w:r w:rsidRPr="00AE5778">
              <w:rPr>
                <w:rFonts w:ascii="Wingdings" w:eastAsia="Times New Roman" w:hAnsi="Wingdings" w:cs="Times New Roman"/>
                <w:color w:val="000000"/>
                <w:sz w:val="40"/>
                <w:szCs w:val="40"/>
                <w:lang w:eastAsia="sl-SI"/>
              </w:rPr>
              <w:t></w:t>
            </w:r>
          </w:p>
        </w:tc>
        <w:tc>
          <w:tcPr>
            <w:tcW w:w="1130" w:type="dxa"/>
            <w:tcBorders>
              <w:top w:val="nil"/>
              <w:left w:val="nil"/>
              <w:bottom w:val="single" w:sz="4" w:space="0" w:color="auto"/>
              <w:right w:val="single" w:sz="4" w:space="0" w:color="auto"/>
            </w:tcBorders>
            <w:shd w:val="clear" w:color="auto" w:fill="auto"/>
            <w:noWrap/>
            <w:vAlign w:val="center"/>
            <w:hideMark/>
          </w:tcPr>
          <w:p w14:paraId="3749DD4F" w14:textId="77777777" w:rsidR="00824C3A" w:rsidRPr="00AE5778" w:rsidRDefault="00824C3A" w:rsidP="00C50804">
            <w:pPr>
              <w:spacing w:after="0" w:line="240" w:lineRule="auto"/>
              <w:jc w:val="center"/>
              <w:rPr>
                <w:rFonts w:ascii="Wingdings" w:eastAsia="Times New Roman" w:hAnsi="Wingdings" w:cs="Times New Roman"/>
                <w:color w:val="000000"/>
                <w:sz w:val="40"/>
                <w:szCs w:val="40"/>
                <w:lang w:eastAsia="sl-SI"/>
              </w:rPr>
            </w:pPr>
            <w:r w:rsidRPr="00AE5778">
              <w:rPr>
                <w:rFonts w:ascii="Wingdings" w:eastAsia="Times New Roman" w:hAnsi="Wingdings" w:cs="Times New Roman"/>
                <w:color w:val="000000"/>
                <w:sz w:val="40"/>
                <w:szCs w:val="40"/>
                <w:lang w:eastAsia="sl-SI"/>
              </w:rPr>
              <w:t></w:t>
            </w:r>
          </w:p>
        </w:tc>
        <w:tc>
          <w:tcPr>
            <w:tcW w:w="973" w:type="dxa"/>
            <w:tcBorders>
              <w:top w:val="nil"/>
              <w:left w:val="nil"/>
              <w:bottom w:val="single" w:sz="4" w:space="0" w:color="auto"/>
              <w:right w:val="single" w:sz="8" w:space="0" w:color="auto"/>
            </w:tcBorders>
            <w:shd w:val="clear" w:color="auto" w:fill="auto"/>
            <w:noWrap/>
            <w:vAlign w:val="center"/>
            <w:hideMark/>
          </w:tcPr>
          <w:p w14:paraId="27BBFA11" w14:textId="77777777" w:rsidR="00824C3A" w:rsidRPr="00AE5778" w:rsidRDefault="00824C3A" w:rsidP="00C50804">
            <w:pPr>
              <w:spacing w:after="0" w:line="240" w:lineRule="auto"/>
              <w:jc w:val="center"/>
              <w:rPr>
                <w:rFonts w:ascii="Wingdings" w:eastAsia="Times New Roman" w:hAnsi="Wingdings" w:cs="Times New Roman"/>
                <w:color w:val="000000"/>
                <w:sz w:val="40"/>
                <w:szCs w:val="40"/>
                <w:lang w:eastAsia="sl-SI"/>
              </w:rPr>
            </w:pPr>
            <w:r w:rsidRPr="00AE5778">
              <w:rPr>
                <w:rFonts w:ascii="Wingdings" w:eastAsia="Times New Roman" w:hAnsi="Wingdings" w:cs="Times New Roman"/>
                <w:color w:val="000000"/>
                <w:sz w:val="40"/>
                <w:szCs w:val="40"/>
                <w:lang w:eastAsia="sl-SI"/>
              </w:rPr>
              <w:t></w:t>
            </w:r>
          </w:p>
        </w:tc>
      </w:tr>
      <w:tr w:rsidR="00824C3A" w:rsidRPr="00AE5778" w14:paraId="157D9147" w14:textId="77777777" w:rsidTr="00802A12">
        <w:trPr>
          <w:trHeight w:val="849"/>
        </w:trPr>
        <w:tc>
          <w:tcPr>
            <w:tcW w:w="416" w:type="dxa"/>
            <w:vMerge w:val="restart"/>
            <w:tcBorders>
              <w:top w:val="nil"/>
              <w:left w:val="single" w:sz="8" w:space="0" w:color="auto"/>
              <w:right w:val="single" w:sz="4" w:space="0" w:color="auto"/>
            </w:tcBorders>
            <w:shd w:val="clear" w:color="000000" w:fill="1F4E78"/>
            <w:noWrap/>
            <w:vAlign w:val="center"/>
            <w:hideMark/>
          </w:tcPr>
          <w:p w14:paraId="33894176" w14:textId="4611F205" w:rsidR="00824C3A" w:rsidRPr="00AE5778" w:rsidRDefault="00824C3A" w:rsidP="00824C3A">
            <w:pPr>
              <w:spacing w:after="0" w:line="240" w:lineRule="auto"/>
              <w:jc w:val="center"/>
              <w:rPr>
                <w:rFonts w:eastAsia="Times New Roman" w:cs="Arial"/>
                <w:b/>
                <w:bCs/>
                <w:color w:val="FFFFFF"/>
                <w:sz w:val="18"/>
                <w:szCs w:val="18"/>
                <w:lang w:eastAsia="sl-SI"/>
              </w:rPr>
            </w:pPr>
            <w:r w:rsidRPr="00AE5778">
              <w:rPr>
                <w:rFonts w:eastAsia="Times New Roman" w:cs="Arial"/>
                <w:b/>
                <w:bCs/>
                <w:color w:val="FFFFFF"/>
                <w:sz w:val="18"/>
                <w:szCs w:val="18"/>
                <w:lang w:eastAsia="sl-SI"/>
              </w:rPr>
              <w:t>4</w:t>
            </w:r>
          </w:p>
        </w:tc>
        <w:tc>
          <w:tcPr>
            <w:tcW w:w="2700" w:type="dxa"/>
            <w:tcBorders>
              <w:top w:val="nil"/>
              <w:left w:val="nil"/>
              <w:bottom w:val="single" w:sz="4" w:space="0" w:color="auto"/>
              <w:right w:val="single" w:sz="8" w:space="0" w:color="auto"/>
            </w:tcBorders>
            <w:shd w:val="clear" w:color="000000" w:fill="1F4E78"/>
            <w:vAlign w:val="center"/>
            <w:hideMark/>
          </w:tcPr>
          <w:p w14:paraId="7F8DB9DB" w14:textId="12D32D77" w:rsidR="00824C3A" w:rsidRPr="00802A12" w:rsidRDefault="00824C3A" w:rsidP="00824C3A">
            <w:pPr>
              <w:spacing w:after="0" w:line="240" w:lineRule="auto"/>
              <w:jc w:val="left"/>
              <w:rPr>
                <w:rFonts w:eastAsia="Times New Roman" w:cs="Arial"/>
                <w:bCs/>
                <w:color w:val="FFFFFF"/>
                <w:sz w:val="18"/>
                <w:szCs w:val="18"/>
                <w:lang w:eastAsia="sl-SI"/>
              </w:rPr>
            </w:pPr>
            <w:r w:rsidRPr="00802A12">
              <w:rPr>
                <w:rFonts w:eastAsia="Times New Roman" w:cs="Arial"/>
                <w:bCs/>
                <w:color w:val="FFFFFF"/>
                <w:sz w:val="18"/>
                <w:szCs w:val="18"/>
                <w:lang w:eastAsia="sl-SI"/>
              </w:rPr>
              <w:t>Izzivi prehoda gospodarstva</w:t>
            </w:r>
            <w:r w:rsidR="00802A12">
              <w:rPr>
                <w:rFonts w:eastAsia="Times New Roman" w:cs="Arial"/>
                <w:bCs/>
                <w:color w:val="FFFFFF"/>
                <w:sz w:val="18"/>
                <w:szCs w:val="18"/>
                <w:lang w:eastAsia="sl-SI"/>
              </w:rPr>
              <w:t>:</w:t>
            </w:r>
          </w:p>
          <w:p w14:paraId="46D771F2" w14:textId="68016DF3" w:rsidR="00824C3A" w:rsidRPr="00802A12" w:rsidRDefault="00824C3A" w:rsidP="00824C3A">
            <w:pPr>
              <w:spacing w:after="0" w:line="240" w:lineRule="auto"/>
              <w:ind w:left="708"/>
              <w:jc w:val="left"/>
              <w:rPr>
                <w:rFonts w:eastAsia="Times New Roman" w:cs="Arial"/>
                <w:bCs/>
                <w:color w:val="FFFFFF"/>
                <w:sz w:val="18"/>
                <w:szCs w:val="18"/>
                <w:lang w:eastAsia="sl-SI"/>
              </w:rPr>
            </w:pPr>
            <w:r w:rsidRPr="00802A12">
              <w:rPr>
                <w:rFonts w:eastAsia="Times New Roman" w:cs="Arial"/>
                <w:bCs/>
                <w:color w:val="FFFFFF"/>
                <w:sz w:val="18"/>
                <w:szCs w:val="18"/>
                <w:lang w:eastAsia="sl-SI"/>
              </w:rPr>
              <w:t xml:space="preserve">energetike (vključno s hrambo in viri) </w:t>
            </w:r>
          </w:p>
        </w:tc>
        <w:tc>
          <w:tcPr>
            <w:tcW w:w="1182" w:type="dxa"/>
            <w:tcBorders>
              <w:top w:val="nil"/>
              <w:left w:val="nil"/>
              <w:bottom w:val="single" w:sz="4" w:space="0" w:color="auto"/>
              <w:right w:val="single" w:sz="4" w:space="0" w:color="auto"/>
            </w:tcBorders>
            <w:shd w:val="clear" w:color="auto" w:fill="auto"/>
            <w:noWrap/>
            <w:vAlign w:val="center"/>
            <w:hideMark/>
          </w:tcPr>
          <w:p w14:paraId="523B261B" w14:textId="77777777" w:rsidR="00824C3A" w:rsidRPr="00AE5778" w:rsidRDefault="00824C3A" w:rsidP="00C50804">
            <w:pPr>
              <w:spacing w:after="0" w:line="240" w:lineRule="auto"/>
              <w:jc w:val="center"/>
              <w:rPr>
                <w:rFonts w:ascii="Wingdings" w:eastAsia="Times New Roman" w:hAnsi="Wingdings" w:cs="Times New Roman"/>
                <w:color w:val="000000"/>
                <w:sz w:val="40"/>
                <w:szCs w:val="40"/>
                <w:lang w:eastAsia="sl-SI"/>
              </w:rPr>
            </w:pPr>
            <w:r w:rsidRPr="00AE5778">
              <w:rPr>
                <w:rFonts w:ascii="Wingdings" w:eastAsia="Times New Roman" w:hAnsi="Wingdings" w:cs="Times New Roman"/>
                <w:color w:val="000000"/>
                <w:sz w:val="40"/>
                <w:szCs w:val="40"/>
                <w:lang w:eastAsia="sl-SI"/>
              </w:rPr>
              <w:t></w:t>
            </w:r>
          </w:p>
        </w:tc>
        <w:tc>
          <w:tcPr>
            <w:tcW w:w="992" w:type="dxa"/>
            <w:tcBorders>
              <w:top w:val="nil"/>
              <w:left w:val="nil"/>
              <w:bottom w:val="single" w:sz="4" w:space="0" w:color="auto"/>
              <w:right w:val="single" w:sz="4" w:space="0" w:color="auto"/>
            </w:tcBorders>
            <w:shd w:val="clear" w:color="auto" w:fill="auto"/>
            <w:noWrap/>
            <w:vAlign w:val="center"/>
            <w:hideMark/>
          </w:tcPr>
          <w:p w14:paraId="4231C7CE" w14:textId="77777777" w:rsidR="00824C3A" w:rsidRPr="00AE5778" w:rsidRDefault="00824C3A" w:rsidP="00C50804">
            <w:pPr>
              <w:spacing w:after="0" w:line="240" w:lineRule="auto"/>
              <w:jc w:val="center"/>
              <w:rPr>
                <w:rFonts w:ascii="Wingdings" w:eastAsia="Times New Roman" w:hAnsi="Wingdings" w:cs="Times New Roman"/>
                <w:color w:val="000000"/>
                <w:sz w:val="40"/>
                <w:szCs w:val="40"/>
                <w:lang w:eastAsia="sl-SI"/>
              </w:rPr>
            </w:pPr>
            <w:r w:rsidRPr="00AE5778">
              <w:rPr>
                <w:rFonts w:ascii="Wingdings" w:eastAsia="Times New Roman" w:hAnsi="Wingdings" w:cs="Times New Roman"/>
                <w:color w:val="000000"/>
                <w:sz w:val="40"/>
                <w:szCs w:val="40"/>
                <w:lang w:eastAsia="sl-SI"/>
              </w:rPr>
              <w:t></w:t>
            </w:r>
          </w:p>
        </w:tc>
        <w:tc>
          <w:tcPr>
            <w:tcW w:w="1009" w:type="dxa"/>
            <w:tcBorders>
              <w:top w:val="nil"/>
              <w:left w:val="nil"/>
              <w:bottom w:val="single" w:sz="4" w:space="0" w:color="auto"/>
              <w:right w:val="single" w:sz="4" w:space="0" w:color="auto"/>
            </w:tcBorders>
            <w:shd w:val="clear" w:color="auto" w:fill="auto"/>
            <w:noWrap/>
            <w:vAlign w:val="center"/>
            <w:hideMark/>
          </w:tcPr>
          <w:p w14:paraId="0ACAF631" w14:textId="77777777" w:rsidR="00824C3A" w:rsidRPr="00AE5778" w:rsidRDefault="00824C3A" w:rsidP="00C50804">
            <w:pPr>
              <w:spacing w:after="0" w:line="240" w:lineRule="auto"/>
              <w:jc w:val="center"/>
              <w:rPr>
                <w:rFonts w:ascii="Wingdings" w:eastAsia="Times New Roman" w:hAnsi="Wingdings" w:cs="Times New Roman"/>
                <w:color w:val="000000"/>
                <w:sz w:val="40"/>
                <w:szCs w:val="40"/>
                <w:lang w:eastAsia="sl-SI"/>
              </w:rPr>
            </w:pPr>
            <w:r w:rsidRPr="00AE5778">
              <w:rPr>
                <w:rFonts w:ascii="Wingdings" w:eastAsia="Times New Roman" w:hAnsi="Wingdings" w:cs="Times New Roman"/>
                <w:color w:val="000000"/>
                <w:sz w:val="40"/>
                <w:szCs w:val="40"/>
                <w:lang w:eastAsia="sl-SI"/>
              </w:rPr>
              <w:t></w:t>
            </w:r>
          </w:p>
        </w:tc>
        <w:tc>
          <w:tcPr>
            <w:tcW w:w="1061" w:type="dxa"/>
            <w:tcBorders>
              <w:top w:val="nil"/>
              <w:left w:val="nil"/>
              <w:bottom w:val="single" w:sz="4" w:space="0" w:color="auto"/>
              <w:right w:val="single" w:sz="4" w:space="0" w:color="auto"/>
            </w:tcBorders>
            <w:shd w:val="clear" w:color="auto" w:fill="auto"/>
            <w:noWrap/>
            <w:vAlign w:val="center"/>
            <w:hideMark/>
          </w:tcPr>
          <w:p w14:paraId="27536CCD" w14:textId="77777777" w:rsidR="00824C3A" w:rsidRPr="00AE5778" w:rsidRDefault="00824C3A" w:rsidP="00C50804">
            <w:pPr>
              <w:spacing w:after="0" w:line="240" w:lineRule="auto"/>
              <w:jc w:val="center"/>
              <w:rPr>
                <w:rFonts w:ascii="Calibri" w:eastAsia="Times New Roman" w:hAnsi="Calibri" w:cs="Times New Roman"/>
                <w:color w:val="000000"/>
                <w:sz w:val="22"/>
                <w:lang w:eastAsia="sl-SI"/>
              </w:rPr>
            </w:pPr>
            <w:r w:rsidRPr="00AE5778">
              <w:rPr>
                <w:rFonts w:ascii="Calibri" w:eastAsia="Times New Roman" w:hAnsi="Calibri" w:cs="Times New Roman"/>
                <w:color w:val="000000"/>
                <w:sz w:val="22"/>
                <w:lang w:eastAsia="sl-SI"/>
              </w:rPr>
              <w:t> </w:t>
            </w:r>
          </w:p>
        </w:tc>
        <w:tc>
          <w:tcPr>
            <w:tcW w:w="1331" w:type="dxa"/>
            <w:tcBorders>
              <w:top w:val="nil"/>
              <w:left w:val="nil"/>
              <w:bottom w:val="single" w:sz="4" w:space="0" w:color="auto"/>
              <w:right w:val="single" w:sz="4" w:space="0" w:color="auto"/>
            </w:tcBorders>
            <w:shd w:val="clear" w:color="auto" w:fill="auto"/>
            <w:noWrap/>
            <w:vAlign w:val="center"/>
            <w:hideMark/>
          </w:tcPr>
          <w:p w14:paraId="4681B463" w14:textId="77777777" w:rsidR="00824C3A" w:rsidRPr="00AE5778" w:rsidRDefault="00824C3A" w:rsidP="00C50804">
            <w:pPr>
              <w:spacing w:after="0" w:line="240" w:lineRule="auto"/>
              <w:jc w:val="center"/>
              <w:rPr>
                <w:rFonts w:ascii="Wingdings" w:eastAsia="Times New Roman" w:hAnsi="Wingdings" w:cs="Times New Roman"/>
                <w:color w:val="000000"/>
                <w:sz w:val="40"/>
                <w:szCs w:val="40"/>
                <w:lang w:eastAsia="sl-SI"/>
              </w:rPr>
            </w:pPr>
            <w:r w:rsidRPr="00AE5778">
              <w:rPr>
                <w:rFonts w:ascii="Wingdings" w:eastAsia="Times New Roman" w:hAnsi="Wingdings" w:cs="Times New Roman"/>
                <w:color w:val="000000"/>
                <w:sz w:val="40"/>
                <w:szCs w:val="40"/>
                <w:lang w:eastAsia="sl-SI"/>
              </w:rPr>
              <w:t></w:t>
            </w:r>
          </w:p>
        </w:tc>
        <w:tc>
          <w:tcPr>
            <w:tcW w:w="1053" w:type="dxa"/>
            <w:tcBorders>
              <w:top w:val="nil"/>
              <w:left w:val="nil"/>
              <w:bottom w:val="single" w:sz="4" w:space="0" w:color="auto"/>
              <w:right w:val="single" w:sz="4" w:space="0" w:color="auto"/>
            </w:tcBorders>
            <w:shd w:val="clear" w:color="auto" w:fill="auto"/>
            <w:noWrap/>
            <w:vAlign w:val="center"/>
            <w:hideMark/>
          </w:tcPr>
          <w:p w14:paraId="78F2117A" w14:textId="77777777" w:rsidR="00824C3A" w:rsidRPr="00AE5778" w:rsidRDefault="00824C3A" w:rsidP="00C50804">
            <w:pPr>
              <w:spacing w:after="0" w:line="240" w:lineRule="auto"/>
              <w:jc w:val="center"/>
              <w:rPr>
                <w:rFonts w:ascii="Calibri" w:eastAsia="Times New Roman" w:hAnsi="Calibri" w:cs="Times New Roman"/>
                <w:color w:val="000000"/>
                <w:sz w:val="22"/>
                <w:lang w:eastAsia="sl-SI"/>
              </w:rPr>
            </w:pPr>
            <w:r w:rsidRPr="00AE5778">
              <w:rPr>
                <w:rFonts w:ascii="Calibri" w:eastAsia="Times New Roman" w:hAnsi="Calibri" w:cs="Times New Roman"/>
                <w:color w:val="000000"/>
                <w:sz w:val="22"/>
                <w:lang w:eastAsia="sl-SI"/>
              </w:rPr>
              <w:t> </w:t>
            </w:r>
          </w:p>
        </w:tc>
        <w:tc>
          <w:tcPr>
            <w:tcW w:w="1017" w:type="dxa"/>
            <w:tcBorders>
              <w:top w:val="nil"/>
              <w:left w:val="nil"/>
              <w:bottom w:val="single" w:sz="4" w:space="0" w:color="auto"/>
              <w:right w:val="single" w:sz="4" w:space="0" w:color="auto"/>
            </w:tcBorders>
            <w:shd w:val="clear" w:color="auto" w:fill="auto"/>
            <w:noWrap/>
            <w:vAlign w:val="center"/>
            <w:hideMark/>
          </w:tcPr>
          <w:p w14:paraId="79957B84" w14:textId="77777777" w:rsidR="00824C3A" w:rsidRPr="00AE5778" w:rsidRDefault="00824C3A" w:rsidP="00C50804">
            <w:pPr>
              <w:spacing w:after="0" w:line="240" w:lineRule="auto"/>
              <w:jc w:val="center"/>
              <w:rPr>
                <w:rFonts w:ascii="Wingdings" w:eastAsia="Times New Roman" w:hAnsi="Wingdings" w:cs="Times New Roman"/>
                <w:color w:val="000000"/>
                <w:sz w:val="40"/>
                <w:szCs w:val="40"/>
                <w:lang w:eastAsia="sl-SI"/>
              </w:rPr>
            </w:pPr>
            <w:r w:rsidRPr="00AE5778">
              <w:rPr>
                <w:rFonts w:ascii="Wingdings" w:eastAsia="Times New Roman" w:hAnsi="Wingdings" w:cs="Times New Roman"/>
                <w:color w:val="000000"/>
                <w:sz w:val="40"/>
                <w:szCs w:val="40"/>
                <w:lang w:eastAsia="sl-SI"/>
              </w:rPr>
              <w:t></w:t>
            </w:r>
          </w:p>
        </w:tc>
        <w:tc>
          <w:tcPr>
            <w:tcW w:w="1130" w:type="dxa"/>
            <w:tcBorders>
              <w:top w:val="nil"/>
              <w:left w:val="nil"/>
              <w:bottom w:val="single" w:sz="4" w:space="0" w:color="auto"/>
              <w:right w:val="single" w:sz="4" w:space="0" w:color="auto"/>
            </w:tcBorders>
            <w:shd w:val="clear" w:color="auto" w:fill="auto"/>
            <w:noWrap/>
            <w:vAlign w:val="center"/>
            <w:hideMark/>
          </w:tcPr>
          <w:p w14:paraId="76B05D14" w14:textId="77777777" w:rsidR="00824C3A" w:rsidRPr="00AE5778" w:rsidRDefault="00824C3A" w:rsidP="00C50804">
            <w:pPr>
              <w:spacing w:after="0" w:line="240" w:lineRule="auto"/>
              <w:jc w:val="center"/>
              <w:rPr>
                <w:rFonts w:ascii="Wingdings" w:eastAsia="Times New Roman" w:hAnsi="Wingdings" w:cs="Times New Roman"/>
                <w:color w:val="000000"/>
                <w:sz w:val="40"/>
                <w:szCs w:val="40"/>
                <w:lang w:eastAsia="sl-SI"/>
              </w:rPr>
            </w:pPr>
            <w:r w:rsidRPr="00AE5778">
              <w:rPr>
                <w:rFonts w:ascii="Wingdings" w:eastAsia="Times New Roman" w:hAnsi="Wingdings" w:cs="Times New Roman"/>
                <w:color w:val="000000"/>
                <w:sz w:val="40"/>
                <w:szCs w:val="40"/>
                <w:lang w:eastAsia="sl-SI"/>
              </w:rPr>
              <w:t></w:t>
            </w:r>
          </w:p>
        </w:tc>
        <w:tc>
          <w:tcPr>
            <w:tcW w:w="973" w:type="dxa"/>
            <w:tcBorders>
              <w:top w:val="nil"/>
              <w:left w:val="nil"/>
              <w:bottom w:val="single" w:sz="4" w:space="0" w:color="auto"/>
              <w:right w:val="single" w:sz="8" w:space="0" w:color="auto"/>
            </w:tcBorders>
            <w:shd w:val="clear" w:color="auto" w:fill="auto"/>
            <w:noWrap/>
            <w:vAlign w:val="center"/>
            <w:hideMark/>
          </w:tcPr>
          <w:p w14:paraId="66EFB848" w14:textId="77777777" w:rsidR="00824C3A" w:rsidRPr="00AE5778" w:rsidRDefault="00824C3A" w:rsidP="00C50804">
            <w:pPr>
              <w:spacing w:after="0" w:line="240" w:lineRule="auto"/>
              <w:jc w:val="center"/>
              <w:rPr>
                <w:rFonts w:ascii="Wingdings" w:eastAsia="Times New Roman" w:hAnsi="Wingdings" w:cs="Times New Roman"/>
                <w:color w:val="000000"/>
                <w:sz w:val="40"/>
                <w:szCs w:val="40"/>
                <w:lang w:eastAsia="sl-SI"/>
              </w:rPr>
            </w:pPr>
            <w:r w:rsidRPr="00AE5778">
              <w:rPr>
                <w:rFonts w:ascii="Wingdings" w:eastAsia="Times New Roman" w:hAnsi="Wingdings" w:cs="Times New Roman"/>
                <w:color w:val="000000"/>
                <w:sz w:val="40"/>
                <w:szCs w:val="40"/>
                <w:lang w:eastAsia="sl-SI"/>
              </w:rPr>
              <w:t></w:t>
            </w:r>
          </w:p>
        </w:tc>
      </w:tr>
      <w:tr w:rsidR="00824C3A" w:rsidRPr="00AE5778" w14:paraId="40692B2C" w14:textId="77777777" w:rsidTr="00824C3A">
        <w:trPr>
          <w:trHeight w:val="799"/>
        </w:trPr>
        <w:tc>
          <w:tcPr>
            <w:tcW w:w="416" w:type="dxa"/>
            <w:vMerge/>
            <w:tcBorders>
              <w:left w:val="single" w:sz="8" w:space="0" w:color="auto"/>
              <w:right w:val="single" w:sz="4" w:space="0" w:color="auto"/>
            </w:tcBorders>
            <w:shd w:val="clear" w:color="000000" w:fill="1F4E78"/>
            <w:noWrap/>
            <w:vAlign w:val="center"/>
            <w:hideMark/>
          </w:tcPr>
          <w:p w14:paraId="0D3B1295" w14:textId="1ADAAA4D" w:rsidR="00824C3A" w:rsidRPr="00AE5778" w:rsidRDefault="00824C3A" w:rsidP="00C50804">
            <w:pPr>
              <w:spacing w:after="0" w:line="240" w:lineRule="auto"/>
              <w:jc w:val="center"/>
              <w:rPr>
                <w:rFonts w:eastAsia="Times New Roman" w:cs="Arial"/>
                <w:b/>
                <w:bCs/>
                <w:color w:val="FFFFFF"/>
                <w:sz w:val="18"/>
                <w:szCs w:val="18"/>
                <w:lang w:eastAsia="sl-SI"/>
              </w:rPr>
            </w:pPr>
          </w:p>
        </w:tc>
        <w:tc>
          <w:tcPr>
            <w:tcW w:w="2700" w:type="dxa"/>
            <w:tcBorders>
              <w:top w:val="nil"/>
              <w:left w:val="nil"/>
              <w:bottom w:val="single" w:sz="4" w:space="0" w:color="auto"/>
              <w:right w:val="single" w:sz="8" w:space="0" w:color="auto"/>
            </w:tcBorders>
            <w:shd w:val="clear" w:color="000000" w:fill="1F4E78"/>
            <w:vAlign w:val="center"/>
            <w:hideMark/>
          </w:tcPr>
          <w:p w14:paraId="1A55D92B" w14:textId="77777777" w:rsidR="00824C3A" w:rsidRPr="00802A12" w:rsidRDefault="00824C3A" w:rsidP="00824C3A">
            <w:pPr>
              <w:spacing w:after="0" w:line="240" w:lineRule="auto"/>
              <w:ind w:left="708"/>
              <w:jc w:val="left"/>
              <w:rPr>
                <w:rFonts w:eastAsia="Times New Roman" w:cs="Arial"/>
                <w:bCs/>
                <w:color w:val="FFFFFF"/>
                <w:sz w:val="18"/>
                <w:szCs w:val="18"/>
                <w:lang w:eastAsia="sl-SI"/>
              </w:rPr>
            </w:pPr>
            <w:r w:rsidRPr="00802A12">
              <w:rPr>
                <w:rFonts w:eastAsia="Times New Roman" w:cs="Arial"/>
                <w:bCs/>
                <w:color w:val="FFFFFF"/>
                <w:sz w:val="18"/>
                <w:szCs w:val="18"/>
                <w:lang w:eastAsia="sl-SI"/>
              </w:rPr>
              <w:t>trajnostne mobilnosti prihodnosti</w:t>
            </w:r>
          </w:p>
        </w:tc>
        <w:tc>
          <w:tcPr>
            <w:tcW w:w="1182" w:type="dxa"/>
            <w:tcBorders>
              <w:top w:val="nil"/>
              <w:left w:val="nil"/>
              <w:bottom w:val="single" w:sz="4" w:space="0" w:color="auto"/>
              <w:right w:val="single" w:sz="4" w:space="0" w:color="auto"/>
            </w:tcBorders>
            <w:shd w:val="clear" w:color="auto" w:fill="auto"/>
            <w:noWrap/>
            <w:vAlign w:val="center"/>
            <w:hideMark/>
          </w:tcPr>
          <w:p w14:paraId="6A790FAD" w14:textId="77777777" w:rsidR="00824C3A" w:rsidRPr="00AE5778" w:rsidRDefault="00824C3A" w:rsidP="00C50804">
            <w:pPr>
              <w:spacing w:after="0" w:line="240" w:lineRule="auto"/>
              <w:jc w:val="center"/>
              <w:rPr>
                <w:rFonts w:ascii="Wingdings" w:eastAsia="Times New Roman" w:hAnsi="Wingdings" w:cs="Times New Roman"/>
                <w:color w:val="000000"/>
                <w:sz w:val="40"/>
                <w:szCs w:val="40"/>
                <w:lang w:eastAsia="sl-SI"/>
              </w:rPr>
            </w:pPr>
            <w:r w:rsidRPr="00AE5778">
              <w:rPr>
                <w:rFonts w:ascii="Wingdings" w:eastAsia="Times New Roman" w:hAnsi="Wingdings" w:cs="Times New Roman"/>
                <w:color w:val="000000"/>
                <w:sz w:val="40"/>
                <w:szCs w:val="40"/>
                <w:lang w:eastAsia="sl-SI"/>
              </w:rPr>
              <w:t></w:t>
            </w:r>
          </w:p>
        </w:tc>
        <w:tc>
          <w:tcPr>
            <w:tcW w:w="992" w:type="dxa"/>
            <w:tcBorders>
              <w:top w:val="nil"/>
              <w:left w:val="nil"/>
              <w:bottom w:val="single" w:sz="4" w:space="0" w:color="auto"/>
              <w:right w:val="single" w:sz="4" w:space="0" w:color="auto"/>
            </w:tcBorders>
            <w:shd w:val="clear" w:color="auto" w:fill="auto"/>
            <w:noWrap/>
            <w:vAlign w:val="center"/>
            <w:hideMark/>
          </w:tcPr>
          <w:p w14:paraId="415B3D82" w14:textId="77777777" w:rsidR="00824C3A" w:rsidRPr="00AE5778" w:rsidRDefault="00824C3A" w:rsidP="00C50804">
            <w:pPr>
              <w:spacing w:after="0" w:line="240" w:lineRule="auto"/>
              <w:jc w:val="center"/>
              <w:rPr>
                <w:rFonts w:ascii="Wingdings" w:eastAsia="Times New Roman" w:hAnsi="Wingdings" w:cs="Times New Roman"/>
                <w:color w:val="000000"/>
                <w:sz w:val="40"/>
                <w:szCs w:val="40"/>
                <w:lang w:eastAsia="sl-SI"/>
              </w:rPr>
            </w:pPr>
            <w:r w:rsidRPr="00AE5778">
              <w:rPr>
                <w:rFonts w:ascii="Wingdings" w:eastAsia="Times New Roman" w:hAnsi="Wingdings" w:cs="Times New Roman"/>
                <w:color w:val="000000"/>
                <w:sz w:val="40"/>
                <w:szCs w:val="40"/>
                <w:lang w:eastAsia="sl-SI"/>
              </w:rPr>
              <w:t></w:t>
            </w:r>
          </w:p>
        </w:tc>
        <w:tc>
          <w:tcPr>
            <w:tcW w:w="1009" w:type="dxa"/>
            <w:tcBorders>
              <w:top w:val="nil"/>
              <w:left w:val="nil"/>
              <w:bottom w:val="single" w:sz="4" w:space="0" w:color="auto"/>
              <w:right w:val="single" w:sz="4" w:space="0" w:color="auto"/>
            </w:tcBorders>
            <w:shd w:val="clear" w:color="auto" w:fill="auto"/>
            <w:noWrap/>
            <w:vAlign w:val="center"/>
            <w:hideMark/>
          </w:tcPr>
          <w:p w14:paraId="64538003" w14:textId="77777777" w:rsidR="00824C3A" w:rsidRPr="00AE5778" w:rsidRDefault="00824C3A" w:rsidP="00C50804">
            <w:pPr>
              <w:spacing w:after="0" w:line="240" w:lineRule="auto"/>
              <w:jc w:val="center"/>
              <w:rPr>
                <w:rFonts w:ascii="Wingdings" w:eastAsia="Times New Roman" w:hAnsi="Wingdings" w:cs="Times New Roman"/>
                <w:color w:val="000000"/>
                <w:sz w:val="40"/>
                <w:szCs w:val="40"/>
                <w:lang w:eastAsia="sl-SI"/>
              </w:rPr>
            </w:pPr>
            <w:r w:rsidRPr="00AE5778">
              <w:rPr>
                <w:rFonts w:ascii="Wingdings" w:eastAsia="Times New Roman" w:hAnsi="Wingdings" w:cs="Times New Roman"/>
                <w:color w:val="000000"/>
                <w:sz w:val="40"/>
                <w:szCs w:val="40"/>
                <w:lang w:eastAsia="sl-SI"/>
              </w:rPr>
              <w:t></w:t>
            </w:r>
          </w:p>
        </w:tc>
        <w:tc>
          <w:tcPr>
            <w:tcW w:w="1061" w:type="dxa"/>
            <w:tcBorders>
              <w:top w:val="nil"/>
              <w:left w:val="nil"/>
              <w:bottom w:val="single" w:sz="4" w:space="0" w:color="auto"/>
              <w:right w:val="single" w:sz="4" w:space="0" w:color="auto"/>
            </w:tcBorders>
            <w:shd w:val="clear" w:color="auto" w:fill="auto"/>
            <w:noWrap/>
            <w:vAlign w:val="center"/>
            <w:hideMark/>
          </w:tcPr>
          <w:p w14:paraId="7262E07B" w14:textId="77777777" w:rsidR="00824C3A" w:rsidRPr="00AE5778" w:rsidRDefault="00824C3A" w:rsidP="00C50804">
            <w:pPr>
              <w:spacing w:after="0" w:line="240" w:lineRule="auto"/>
              <w:jc w:val="center"/>
              <w:rPr>
                <w:rFonts w:ascii="Calibri" w:eastAsia="Times New Roman" w:hAnsi="Calibri" w:cs="Times New Roman"/>
                <w:color w:val="000000"/>
                <w:sz w:val="22"/>
                <w:lang w:eastAsia="sl-SI"/>
              </w:rPr>
            </w:pPr>
            <w:r w:rsidRPr="00AE5778">
              <w:rPr>
                <w:rFonts w:ascii="Calibri" w:eastAsia="Times New Roman" w:hAnsi="Calibri" w:cs="Times New Roman"/>
                <w:color w:val="000000"/>
                <w:sz w:val="22"/>
                <w:lang w:eastAsia="sl-SI"/>
              </w:rPr>
              <w:t> </w:t>
            </w:r>
          </w:p>
        </w:tc>
        <w:tc>
          <w:tcPr>
            <w:tcW w:w="1331" w:type="dxa"/>
            <w:tcBorders>
              <w:top w:val="nil"/>
              <w:left w:val="nil"/>
              <w:bottom w:val="single" w:sz="4" w:space="0" w:color="auto"/>
              <w:right w:val="single" w:sz="4" w:space="0" w:color="auto"/>
            </w:tcBorders>
            <w:shd w:val="clear" w:color="auto" w:fill="auto"/>
            <w:noWrap/>
            <w:vAlign w:val="center"/>
            <w:hideMark/>
          </w:tcPr>
          <w:p w14:paraId="564AD661" w14:textId="77777777" w:rsidR="00824C3A" w:rsidRPr="00AE5778" w:rsidRDefault="00824C3A" w:rsidP="00C50804">
            <w:pPr>
              <w:spacing w:after="0" w:line="240" w:lineRule="auto"/>
              <w:jc w:val="center"/>
              <w:rPr>
                <w:rFonts w:ascii="Calibri" w:eastAsia="Times New Roman" w:hAnsi="Calibri" w:cs="Times New Roman"/>
                <w:color w:val="000000"/>
                <w:sz w:val="22"/>
                <w:lang w:eastAsia="sl-SI"/>
              </w:rPr>
            </w:pPr>
            <w:r w:rsidRPr="00AE5778">
              <w:rPr>
                <w:rFonts w:ascii="Calibri" w:eastAsia="Times New Roman" w:hAnsi="Calibri" w:cs="Times New Roman"/>
                <w:color w:val="000000"/>
                <w:sz w:val="22"/>
                <w:lang w:eastAsia="sl-SI"/>
              </w:rPr>
              <w:t> </w:t>
            </w:r>
          </w:p>
        </w:tc>
        <w:tc>
          <w:tcPr>
            <w:tcW w:w="1053" w:type="dxa"/>
            <w:tcBorders>
              <w:top w:val="nil"/>
              <w:left w:val="nil"/>
              <w:bottom w:val="single" w:sz="4" w:space="0" w:color="auto"/>
              <w:right w:val="single" w:sz="4" w:space="0" w:color="auto"/>
            </w:tcBorders>
            <w:shd w:val="clear" w:color="auto" w:fill="auto"/>
            <w:noWrap/>
            <w:vAlign w:val="center"/>
            <w:hideMark/>
          </w:tcPr>
          <w:p w14:paraId="100F1F48" w14:textId="77777777" w:rsidR="00824C3A" w:rsidRPr="00AE5778" w:rsidRDefault="00824C3A" w:rsidP="00C50804">
            <w:pPr>
              <w:spacing w:after="0" w:line="240" w:lineRule="auto"/>
              <w:jc w:val="center"/>
              <w:rPr>
                <w:rFonts w:ascii="Wingdings" w:eastAsia="Times New Roman" w:hAnsi="Wingdings" w:cs="Times New Roman"/>
                <w:color w:val="000000"/>
                <w:sz w:val="40"/>
                <w:szCs w:val="40"/>
                <w:lang w:eastAsia="sl-SI"/>
              </w:rPr>
            </w:pPr>
            <w:r w:rsidRPr="00AE5778">
              <w:rPr>
                <w:rFonts w:ascii="Wingdings" w:eastAsia="Times New Roman" w:hAnsi="Wingdings" w:cs="Times New Roman"/>
                <w:color w:val="000000"/>
                <w:sz w:val="40"/>
                <w:szCs w:val="40"/>
                <w:lang w:eastAsia="sl-SI"/>
              </w:rPr>
              <w:t></w:t>
            </w:r>
          </w:p>
        </w:tc>
        <w:tc>
          <w:tcPr>
            <w:tcW w:w="1017" w:type="dxa"/>
            <w:tcBorders>
              <w:top w:val="nil"/>
              <w:left w:val="nil"/>
              <w:bottom w:val="single" w:sz="4" w:space="0" w:color="auto"/>
              <w:right w:val="single" w:sz="4" w:space="0" w:color="auto"/>
            </w:tcBorders>
            <w:shd w:val="clear" w:color="auto" w:fill="auto"/>
            <w:noWrap/>
            <w:vAlign w:val="center"/>
            <w:hideMark/>
          </w:tcPr>
          <w:p w14:paraId="2F2FD10B" w14:textId="77777777" w:rsidR="00824C3A" w:rsidRPr="00AE5778" w:rsidRDefault="00824C3A" w:rsidP="00C50804">
            <w:pPr>
              <w:spacing w:after="0" w:line="240" w:lineRule="auto"/>
              <w:jc w:val="center"/>
              <w:rPr>
                <w:rFonts w:ascii="Wingdings" w:eastAsia="Times New Roman" w:hAnsi="Wingdings" w:cs="Times New Roman"/>
                <w:color w:val="000000"/>
                <w:sz w:val="40"/>
                <w:szCs w:val="40"/>
                <w:lang w:eastAsia="sl-SI"/>
              </w:rPr>
            </w:pPr>
            <w:r w:rsidRPr="00AE5778">
              <w:rPr>
                <w:rFonts w:ascii="Wingdings" w:eastAsia="Times New Roman" w:hAnsi="Wingdings" w:cs="Times New Roman"/>
                <w:color w:val="000000"/>
                <w:sz w:val="40"/>
                <w:szCs w:val="40"/>
                <w:lang w:eastAsia="sl-SI"/>
              </w:rPr>
              <w:t></w:t>
            </w:r>
          </w:p>
        </w:tc>
        <w:tc>
          <w:tcPr>
            <w:tcW w:w="1130" w:type="dxa"/>
            <w:tcBorders>
              <w:top w:val="nil"/>
              <w:left w:val="nil"/>
              <w:bottom w:val="single" w:sz="4" w:space="0" w:color="auto"/>
              <w:right w:val="single" w:sz="4" w:space="0" w:color="auto"/>
            </w:tcBorders>
            <w:shd w:val="clear" w:color="auto" w:fill="auto"/>
            <w:noWrap/>
            <w:vAlign w:val="center"/>
            <w:hideMark/>
          </w:tcPr>
          <w:p w14:paraId="58735C33" w14:textId="77777777" w:rsidR="00824C3A" w:rsidRPr="00AE5778" w:rsidRDefault="00824C3A" w:rsidP="00C50804">
            <w:pPr>
              <w:spacing w:after="0" w:line="240" w:lineRule="auto"/>
              <w:jc w:val="center"/>
              <w:rPr>
                <w:rFonts w:ascii="Wingdings" w:eastAsia="Times New Roman" w:hAnsi="Wingdings" w:cs="Times New Roman"/>
                <w:color w:val="000000"/>
                <w:sz w:val="40"/>
                <w:szCs w:val="40"/>
                <w:lang w:eastAsia="sl-SI"/>
              </w:rPr>
            </w:pPr>
            <w:r w:rsidRPr="00AE5778">
              <w:rPr>
                <w:rFonts w:ascii="Wingdings" w:eastAsia="Times New Roman" w:hAnsi="Wingdings" w:cs="Times New Roman"/>
                <w:color w:val="000000"/>
                <w:sz w:val="40"/>
                <w:szCs w:val="40"/>
                <w:lang w:eastAsia="sl-SI"/>
              </w:rPr>
              <w:t></w:t>
            </w:r>
          </w:p>
        </w:tc>
        <w:tc>
          <w:tcPr>
            <w:tcW w:w="973" w:type="dxa"/>
            <w:tcBorders>
              <w:top w:val="nil"/>
              <w:left w:val="nil"/>
              <w:bottom w:val="single" w:sz="4" w:space="0" w:color="auto"/>
              <w:right w:val="single" w:sz="8" w:space="0" w:color="auto"/>
            </w:tcBorders>
            <w:shd w:val="clear" w:color="auto" w:fill="auto"/>
            <w:noWrap/>
            <w:vAlign w:val="center"/>
            <w:hideMark/>
          </w:tcPr>
          <w:p w14:paraId="5CA4FC1F" w14:textId="77777777" w:rsidR="00824C3A" w:rsidRPr="00AE5778" w:rsidRDefault="00824C3A" w:rsidP="00C50804">
            <w:pPr>
              <w:spacing w:after="0" w:line="240" w:lineRule="auto"/>
              <w:jc w:val="center"/>
              <w:rPr>
                <w:rFonts w:ascii="Wingdings" w:eastAsia="Times New Roman" w:hAnsi="Wingdings" w:cs="Times New Roman"/>
                <w:color w:val="000000"/>
                <w:sz w:val="40"/>
                <w:szCs w:val="40"/>
                <w:lang w:eastAsia="sl-SI"/>
              </w:rPr>
            </w:pPr>
            <w:r w:rsidRPr="00AE5778">
              <w:rPr>
                <w:rFonts w:ascii="Wingdings" w:eastAsia="Times New Roman" w:hAnsi="Wingdings" w:cs="Times New Roman"/>
                <w:color w:val="000000"/>
                <w:sz w:val="40"/>
                <w:szCs w:val="40"/>
                <w:lang w:eastAsia="sl-SI"/>
              </w:rPr>
              <w:t></w:t>
            </w:r>
          </w:p>
        </w:tc>
      </w:tr>
      <w:tr w:rsidR="00824C3A" w:rsidRPr="00AE5778" w14:paraId="20FC12C4" w14:textId="77777777" w:rsidTr="00824C3A">
        <w:trPr>
          <w:trHeight w:val="879"/>
        </w:trPr>
        <w:tc>
          <w:tcPr>
            <w:tcW w:w="416" w:type="dxa"/>
            <w:vMerge/>
            <w:tcBorders>
              <w:left w:val="single" w:sz="8" w:space="0" w:color="auto"/>
              <w:bottom w:val="single" w:sz="4" w:space="0" w:color="auto"/>
              <w:right w:val="single" w:sz="4" w:space="0" w:color="auto"/>
            </w:tcBorders>
            <w:shd w:val="clear" w:color="000000" w:fill="1F4E78"/>
            <w:vAlign w:val="center"/>
            <w:hideMark/>
          </w:tcPr>
          <w:p w14:paraId="1DA9FEC5" w14:textId="18DCCEE3" w:rsidR="00824C3A" w:rsidRPr="00AE5778" w:rsidRDefault="00824C3A" w:rsidP="00C50804">
            <w:pPr>
              <w:spacing w:after="0" w:line="240" w:lineRule="auto"/>
              <w:jc w:val="center"/>
              <w:rPr>
                <w:rFonts w:eastAsia="Times New Roman" w:cs="Arial"/>
                <w:b/>
                <w:bCs/>
                <w:color w:val="FFFFFF"/>
                <w:sz w:val="18"/>
                <w:szCs w:val="18"/>
                <w:lang w:eastAsia="sl-SI"/>
              </w:rPr>
            </w:pPr>
          </w:p>
        </w:tc>
        <w:tc>
          <w:tcPr>
            <w:tcW w:w="2700" w:type="dxa"/>
            <w:tcBorders>
              <w:top w:val="nil"/>
              <w:left w:val="nil"/>
              <w:bottom w:val="single" w:sz="4" w:space="0" w:color="auto"/>
              <w:right w:val="single" w:sz="8" w:space="0" w:color="auto"/>
            </w:tcBorders>
            <w:shd w:val="clear" w:color="000000" w:fill="1F4E78"/>
            <w:vAlign w:val="center"/>
            <w:hideMark/>
          </w:tcPr>
          <w:p w14:paraId="0AEAD9E5" w14:textId="77777777" w:rsidR="00824C3A" w:rsidRPr="00802A12" w:rsidRDefault="00824C3A" w:rsidP="00824C3A">
            <w:pPr>
              <w:spacing w:after="0" w:line="240" w:lineRule="auto"/>
              <w:ind w:left="708"/>
              <w:jc w:val="left"/>
              <w:rPr>
                <w:rFonts w:eastAsia="Times New Roman" w:cs="Arial"/>
                <w:bCs/>
                <w:color w:val="FFFFFF"/>
                <w:sz w:val="18"/>
                <w:szCs w:val="18"/>
                <w:lang w:eastAsia="sl-SI"/>
              </w:rPr>
            </w:pPr>
            <w:r w:rsidRPr="00802A12">
              <w:rPr>
                <w:rFonts w:eastAsia="Times New Roman" w:cs="Arial"/>
                <w:bCs/>
                <w:color w:val="FFFFFF"/>
                <w:sz w:val="18"/>
                <w:szCs w:val="18"/>
                <w:lang w:eastAsia="sl-SI"/>
              </w:rPr>
              <w:t xml:space="preserve">prehod v krožno gospodarstvo in trajnostno družbo </w:t>
            </w:r>
          </w:p>
        </w:tc>
        <w:tc>
          <w:tcPr>
            <w:tcW w:w="1182" w:type="dxa"/>
            <w:tcBorders>
              <w:top w:val="nil"/>
              <w:left w:val="nil"/>
              <w:bottom w:val="single" w:sz="4" w:space="0" w:color="auto"/>
              <w:right w:val="single" w:sz="4" w:space="0" w:color="auto"/>
            </w:tcBorders>
            <w:shd w:val="clear" w:color="auto" w:fill="auto"/>
            <w:noWrap/>
            <w:vAlign w:val="center"/>
            <w:hideMark/>
          </w:tcPr>
          <w:p w14:paraId="6EB5E6DA" w14:textId="77777777" w:rsidR="00824C3A" w:rsidRPr="00AE5778" w:rsidRDefault="00824C3A" w:rsidP="00C50804">
            <w:pPr>
              <w:spacing w:after="0" w:line="240" w:lineRule="auto"/>
              <w:jc w:val="center"/>
              <w:rPr>
                <w:rFonts w:ascii="Wingdings" w:eastAsia="Times New Roman" w:hAnsi="Wingdings" w:cs="Times New Roman"/>
                <w:color w:val="000000"/>
                <w:sz w:val="40"/>
                <w:szCs w:val="40"/>
                <w:lang w:eastAsia="sl-SI"/>
              </w:rPr>
            </w:pPr>
            <w:r w:rsidRPr="00AE5778">
              <w:rPr>
                <w:rFonts w:ascii="Wingdings" w:eastAsia="Times New Roman" w:hAnsi="Wingdings" w:cs="Times New Roman"/>
                <w:color w:val="000000"/>
                <w:sz w:val="40"/>
                <w:szCs w:val="40"/>
                <w:lang w:eastAsia="sl-SI"/>
              </w:rPr>
              <w:t></w:t>
            </w:r>
          </w:p>
        </w:tc>
        <w:tc>
          <w:tcPr>
            <w:tcW w:w="992" w:type="dxa"/>
            <w:tcBorders>
              <w:top w:val="nil"/>
              <w:left w:val="nil"/>
              <w:bottom w:val="single" w:sz="4" w:space="0" w:color="auto"/>
              <w:right w:val="single" w:sz="4" w:space="0" w:color="auto"/>
            </w:tcBorders>
            <w:shd w:val="clear" w:color="auto" w:fill="auto"/>
            <w:noWrap/>
            <w:vAlign w:val="center"/>
            <w:hideMark/>
          </w:tcPr>
          <w:p w14:paraId="53663008" w14:textId="77777777" w:rsidR="00824C3A" w:rsidRPr="00AE5778" w:rsidRDefault="00824C3A" w:rsidP="00C50804">
            <w:pPr>
              <w:spacing w:after="0" w:line="240" w:lineRule="auto"/>
              <w:jc w:val="center"/>
              <w:rPr>
                <w:rFonts w:ascii="Wingdings" w:eastAsia="Times New Roman" w:hAnsi="Wingdings" w:cs="Times New Roman"/>
                <w:color w:val="000000"/>
                <w:sz w:val="40"/>
                <w:szCs w:val="40"/>
                <w:lang w:eastAsia="sl-SI"/>
              </w:rPr>
            </w:pPr>
            <w:r w:rsidRPr="00AE5778">
              <w:rPr>
                <w:rFonts w:ascii="Wingdings" w:eastAsia="Times New Roman" w:hAnsi="Wingdings" w:cs="Times New Roman"/>
                <w:color w:val="000000"/>
                <w:sz w:val="40"/>
                <w:szCs w:val="40"/>
                <w:lang w:eastAsia="sl-SI"/>
              </w:rPr>
              <w:t></w:t>
            </w:r>
          </w:p>
        </w:tc>
        <w:tc>
          <w:tcPr>
            <w:tcW w:w="1009" w:type="dxa"/>
            <w:tcBorders>
              <w:top w:val="nil"/>
              <w:left w:val="nil"/>
              <w:bottom w:val="single" w:sz="4" w:space="0" w:color="auto"/>
              <w:right w:val="single" w:sz="4" w:space="0" w:color="auto"/>
            </w:tcBorders>
            <w:shd w:val="clear" w:color="auto" w:fill="auto"/>
            <w:noWrap/>
            <w:vAlign w:val="center"/>
            <w:hideMark/>
          </w:tcPr>
          <w:p w14:paraId="124D800C" w14:textId="77777777" w:rsidR="00824C3A" w:rsidRPr="00AE5778" w:rsidRDefault="00824C3A" w:rsidP="00C50804">
            <w:pPr>
              <w:spacing w:after="0" w:line="240" w:lineRule="auto"/>
              <w:jc w:val="center"/>
              <w:rPr>
                <w:rFonts w:ascii="Wingdings" w:eastAsia="Times New Roman" w:hAnsi="Wingdings" w:cs="Times New Roman"/>
                <w:color w:val="000000"/>
                <w:sz w:val="40"/>
                <w:szCs w:val="40"/>
                <w:lang w:eastAsia="sl-SI"/>
              </w:rPr>
            </w:pPr>
            <w:r w:rsidRPr="00AE5778">
              <w:rPr>
                <w:rFonts w:ascii="Wingdings" w:eastAsia="Times New Roman" w:hAnsi="Wingdings" w:cs="Times New Roman"/>
                <w:color w:val="000000"/>
                <w:sz w:val="40"/>
                <w:szCs w:val="40"/>
                <w:lang w:eastAsia="sl-SI"/>
              </w:rPr>
              <w:t></w:t>
            </w:r>
          </w:p>
        </w:tc>
        <w:tc>
          <w:tcPr>
            <w:tcW w:w="1061" w:type="dxa"/>
            <w:tcBorders>
              <w:top w:val="nil"/>
              <w:left w:val="nil"/>
              <w:bottom w:val="single" w:sz="4" w:space="0" w:color="auto"/>
              <w:right w:val="single" w:sz="4" w:space="0" w:color="auto"/>
            </w:tcBorders>
            <w:shd w:val="clear" w:color="auto" w:fill="auto"/>
            <w:noWrap/>
            <w:vAlign w:val="center"/>
            <w:hideMark/>
          </w:tcPr>
          <w:p w14:paraId="4235F75E" w14:textId="77777777" w:rsidR="00824C3A" w:rsidRPr="00AE5778" w:rsidRDefault="00824C3A" w:rsidP="00C50804">
            <w:pPr>
              <w:spacing w:after="0" w:line="240" w:lineRule="auto"/>
              <w:jc w:val="center"/>
              <w:rPr>
                <w:rFonts w:ascii="Wingdings" w:eastAsia="Times New Roman" w:hAnsi="Wingdings" w:cs="Times New Roman"/>
                <w:color w:val="000000"/>
                <w:sz w:val="40"/>
                <w:szCs w:val="40"/>
                <w:lang w:eastAsia="sl-SI"/>
              </w:rPr>
            </w:pPr>
            <w:r w:rsidRPr="00AE5778">
              <w:rPr>
                <w:rFonts w:ascii="Wingdings" w:eastAsia="Times New Roman" w:hAnsi="Wingdings" w:cs="Times New Roman"/>
                <w:color w:val="000000"/>
                <w:sz w:val="40"/>
                <w:szCs w:val="40"/>
                <w:lang w:eastAsia="sl-SI"/>
              </w:rPr>
              <w:t></w:t>
            </w:r>
          </w:p>
        </w:tc>
        <w:tc>
          <w:tcPr>
            <w:tcW w:w="1331" w:type="dxa"/>
            <w:tcBorders>
              <w:top w:val="nil"/>
              <w:left w:val="nil"/>
              <w:bottom w:val="single" w:sz="4" w:space="0" w:color="auto"/>
              <w:right w:val="single" w:sz="4" w:space="0" w:color="auto"/>
            </w:tcBorders>
            <w:shd w:val="clear" w:color="auto" w:fill="auto"/>
            <w:noWrap/>
            <w:vAlign w:val="center"/>
            <w:hideMark/>
          </w:tcPr>
          <w:p w14:paraId="2B5FB508" w14:textId="77777777" w:rsidR="00824C3A" w:rsidRPr="00AE5778" w:rsidRDefault="00824C3A" w:rsidP="00C50804">
            <w:pPr>
              <w:spacing w:after="0" w:line="240" w:lineRule="auto"/>
              <w:jc w:val="center"/>
              <w:rPr>
                <w:rFonts w:ascii="Wingdings" w:eastAsia="Times New Roman" w:hAnsi="Wingdings" w:cs="Times New Roman"/>
                <w:color w:val="000000"/>
                <w:sz w:val="40"/>
                <w:szCs w:val="40"/>
                <w:lang w:eastAsia="sl-SI"/>
              </w:rPr>
            </w:pPr>
            <w:r w:rsidRPr="00AE5778">
              <w:rPr>
                <w:rFonts w:ascii="Wingdings" w:eastAsia="Times New Roman" w:hAnsi="Wingdings" w:cs="Times New Roman"/>
                <w:color w:val="000000"/>
                <w:sz w:val="40"/>
                <w:szCs w:val="40"/>
                <w:lang w:eastAsia="sl-SI"/>
              </w:rPr>
              <w:t></w:t>
            </w:r>
          </w:p>
        </w:tc>
        <w:tc>
          <w:tcPr>
            <w:tcW w:w="1053" w:type="dxa"/>
            <w:tcBorders>
              <w:top w:val="nil"/>
              <w:left w:val="nil"/>
              <w:bottom w:val="single" w:sz="4" w:space="0" w:color="auto"/>
              <w:right w:val="single" w:sz="4" w:space="0" w:color="auto"/>
            </w:tcBorders>
            <w:shd w:val="clear" w:color="auto" w:fill="auto"/>
            <w:noWrap/>
            <w:vAlign w:val="center"/>
            <w:hideMark/>
          </w:tcPr>
          <w:p w14:paraId="11B0AC41" w14:textId="77777777" w:rsidR="00824C3A" w:rsidRPr="00AE5778" w:rsidRDefault="00824C3A" w:rsidP="00C50804">
            <w:pPr>
              <w:spacing w:after="0" w:line="240" w:lineRule="auto"/>
              <w:jc w:val="center"/>
              <w:rPr>
                <w:rFonts w:ascii="Wingdings" w:eastAsia="Times New Roman" w:hAnsi="Wingdings" w:cs="Times New Roman"/>
                <w:color w:val="000000"/>
                <w:sz w:val="40"/>
                <w:szCs w:val="40"/>
                <w:lang w:eastAsia="sl-SI"/>
              </w:rPr>
            </w:pPr>
            <w:r w:rsidRPr="00AE5778">
              <w:rPr>
                <w:rFonts w:ascii="Wingdings" w:eastAsia="Times New Roman" w:hAnsi="Wingdings" w:cs="Times New Roman"/>
                <w:color w:val="000000"/>
                <w:sz w:val="40"/>
                <w:szCs w:val="40"/>
                <w:lang w:eastAsia="sl-SI"/>
              </w:rPr>
              <w:t></w:t>
            </w:r>
          </w:p>
        </w:tc>
        <w:tc>
          <w:tcPr>
            <w:tcW w:w="1017" w:type="dxa"/>
            <w:tcBorders>
              <w:top w:val="nil"/>
              <w:left w:val="nil"/>
              <w:bottom w:val="single" w:sz="4" w:space="0" w:color="auto"/>
              <w:right w:val="single" w:sz="4" w:space="0" w:color="auto"/>
            </w:tcBorders>
            <w:shd w:val="clear" w:color="auto" w:fill="auto"/>
            <w:noWrap/>
            <w:vAlign w:val="center"/>
            <w:hideMark/>
          </w:tcPr>
          <w:p w14:paraId="41CD03DE" w14:textId="77777777" w:rsidR="00824C3A" w:rsidRPr="00AE5778" w:rsidRDefault="00824C3A" w:rsidP="00C50804">
            <w:pPr>
              <w:spacing w:after="0" w:line="240" w:lineRule="auto"/>
              <w:jc w:val="center"/>
              <w:rPr>
                <w:rFonts w:ascii="Wingdings" w:eastAsia="Times New Roman" w:hAnsi="Wingdings" w:cs="Times New Roman"/>
                <w:color w:val="000000"/>
                <w:sz w:val="40"/>
                <w:szCs w:val="40"/>
                <w:lang w:eastAsia="sl-SI"/>
              </w:rPr>
            </w:pPr>
            <w:r w:rsidRPr="00AE5778">
              <w:rPr>
                <w:rFonts w:ascii="Wingdings" w:eastAsia="Times New Roman" w:hAnsi="Wingdings" w:cs="Times New Roman"/>
                <w:color w:val="000000"/>
                <w:sz w:val="40"/>
                <w:szCs w:val="40"/>
                <w:lang w:eastAsia="sl-SI"/>
              </w:rPr>
              <w:t></w:t>
            </w:r>
          </w:p>
        </w:tc>
        <w:tc>
          <w:tcPr>
            <w:tcW w:w="1130" w:type="dxa"/>
            <w:tcBorders>
              <w:top w:val="nil"/>
              <w:left w:val="nil"/>
              <w:bottom w:val="single" w:sz="4" w:space="0" w:color="auto"/>
              <w:right w:val="single" w:sz="4" w:space="0" w:color="auto"/>
            </w:tcBorders>
            <w:shd w:val="clear" w:color="auto" w:fill="auto"/>
            <w:noWrap/>
            <w:vAlign w:val="center"/>
            <w:hideMark/>
          </w:tcPr>
          <w:p w14:paraId="711A35B6" w14:textId="77777777" w:rsidR="00824C3A" w:rsidRPr="00AE5778" w:rsidRDefault="00824C3A" w:rsidP="00C50804">
            <w:pPr>
              <w:spacing w:after="0" w:line="240" w:lineRule="auto"/>
              <w:jc w:val="center"/>
              <w:rPr>
                <w:rFonts w:ascii="Wingdings" w:eastAsia="Times New Roman" w:hAnsi="Wingdings" w:cs="Times New Roman"/>
                <w:color w:val="000000"/>
                <w:sz w:val="40"/>
                <w:szCs w:val="40"/>
                <w:lang w:eastAsia="sl-SI"/>
              </w:rPr>
            </w:pPr>
            <w:r w:rsidRPr="00AE5778">
              <w:rPr>
                <w:rFonts w:ascii="Wingdings" w:eastAsia="Times New Roman" w:hAnsi="Wingdings" w:cs="Times New Roman"/>
                <w:color w:val="000000"/>
                <w:sz w:val="40"/>
                <w:szCs w:val="40"/>
                <w:lang w:eastAsia="sl-SI"/>
              </w:rPr>
              <w:t></w:t>
            </w:r>
          </w:p>
        </w:tc>
        <w:tc>
          <w:tcPr>
            <w:tcW w:w="973" w:type="dxa"/>
            <w:tcBorders>
              <w:top w:val="nil"/>
              <w:left w:val="nil"/>
              <w:bottom w:val="single" w:sz="4" w:space="0" w:color="auto"/>
              <w:right w:val="single" w:sz="8" w:space="0" w:color="auto"/>
            </w:tcBorders>
            <w:shd w:val="clear" w:color="auto" w:fill="auto"/>
            <w:noWrap/>
            <w:vAlign w:val="center"/>
            <w:hideMark/>
          </w:tcPr>
          <w:p w14:paraId="158B6DB2" w14:textId="77777777" w:rsidR="00824C3A" w:rsidRPr="00AE5778" w:rsidRDefault="00824C3A" w:rsidP="00C50804">
            <w:pPr>
              <w:spacing w:after="0" w:line="240" w:lineRule="auto"/>
              <w:jc w:val="center"/>
              <w:rPr>
                <w:rFonts w:ascii="Wingdings" w:eastAsia="Times New Roman" w:hAnsi="Wingdings" w:cs="Times New Roman"/>
                <w:color w:val="000000"/>
                <w:sz w:val="40"/>
                <w:szCs w:val="40"/>
                <w:lang w:eastAsia="sl-SI"/>
              </w:rPr>
            </w:pPr>
            <w:r w:rsidRPr="00AE5778">
              <w:rPr>
                <w:rFonts w:ascii="Wingdings" w:eastAsia="Times New Roman" w:hAnsi="Wingdings" w:cs="Times New Roman"/>
                <w:color w:val="000000"/>
                <w:sz w:val="40"/>
                <w:szCs w:val="40"/>
                <w:lang w:eastAsia="sl-SI"/>
              </w:rPr>
              <w:t></w:t>
            </w:r>
          </w:p>
        </w:tc>
      </w:tr>
      <w:tr w:rsidR="00824C3A" w:rsidRPr="00AE5778" w14:paraId="6ABCBE9D" w14:textId="77777777" w:rsidTr="00802A12">
        <w:trPr>
          <w:trHeight w:val="855"/>
        </w:trPr>
        <w:tc>
          <w:tcPr>
            <w:tcW w:w="416" w:type="dxa"/>
            <w:tcBorders>
              <w:top w:val="nil"/>
              <w:left w:val="single" w:sz="8" w:space="0" w:color="auto"/>
              <w:bottom w:val="single" w:sz="8" w:space="0" w:color="auto"/>
              <w:right w:val="single" w:sz="4" w:space="0" w:color="auto"/>
            </w:tcBorders>
            <w:shd w:val="clear" w:color="000000" w:fill="1F4E78"/>
            <w:vAlign w:val="center"/>
            <w:hideMark/>
          </w:tcPr>
          <w:p w14:paraId="0168BF86" w14:textId="77777777" w:rsidR="00824C3A" w:rsidRPr="00AE5778" w:rsidRDefault="00824C3A" w:rsidP="00C50804">
            <w:pPr>
              <w:spacing w:after="0" w:line="240" w:lineRule="auto"/>
              <w:jc w:val="center"/>
              <w:rPr>
                <w:rFonts w:eastAsia="Times New Roman" w:cs="Arial"/>
                <w:b/>
                <w:bCs/>
                <w:color w:val="FFFFFF"/>
                <w:sz w:val="18"/>
                <w:szCs w:val="18"/>
                <w:lang w:eastAsia="sl-SI"/>
              </w:rPr>
            </w:pPr>
            <w:r w:rsidRPr="00AE5778">
              <w:rPr>
                <w:rFonts w:eastAsia="Times New Roman" w:cs="Arial"/>
                <w:b/>
                <w:bCs/>
                <w:color w:val="FFFFFF"/>
                <w:sz w:val="18"/>
                <w:szCs w:val="18"/>
                <w:lang w:eastAsia="sl-SI"/>
              </w:rPr>
              <w:t>5</w:t>
            </w:r>
          </w:p>
        </w:tc>
        <w:tc>
          <w:tcPr>
            <w:tcW w:w="2700" w:type="dxa"/>
            <w:tcBorders>
              <w:top w:val="nil"/>
              <w:left w:val="nil"/>
              <w:bottom w:val="single" w:sz="8" w:space="0" w:color="auto"/>
              <w:right w:val="single" w:sz="8" w:space="0" w:color="auto"/>
            </w:tcBorders>
            <w:shd w:val="clear" w:color="000000" w:fill="1F4E78"/>
            <w:vAlign w:val="center"/>
            <w:hideMark/>
          </w:tcPr>
          <w:p w14:paraId="465C5EA7" w14:textId="55246762" w:rsidR="00824C3A" w:rsidRPr="00802A12" w:rsidRDefault="00824C3A" w:rsidP="00C50804">
            <w:pPr>
              <w:spacing w:after="0" w:line="240" w:lineRule="auto"/>
              <w:jc w:val="left"/>
              <w:rPr>
                <w:rFonts w:eastAsia="Times New Roman" w:cs="Arial"/>
                <w:color w:val="000000"/>
                <w:sz w:val="18"/>
                <w:szCs w:val="18"/>
                <w:lang w:eastAsia="sl-SI"/>
              </w:rPr>
            </w:pPr>
            <w:r w:rsidRPr="00802A12">
              <w:rPr>
                <w:rFonts w:eastAsia="Times New Roman" w:cs="Arial"/>
                <w:bCs/>
                <w:color w:val="FFFFFF"/>
                <w:sz w:val="18"/>
                <w:szCs w:val="18"/>
                <w:lang w:eastAsia="sl-SI"/>
              </w:rPr>
              <w:t>Digitalna preobrazba gospodarstva</w:t>
            </w:r>
          </w:p>
        </w:tc>
        <w:tc>
          <w:tcPr>
            <w:tcW w:w="1182" w:type="dxa"/>
            <w:tcBorders>
              <w:top w:val="nil"/>
              <w:left w:val="nil"/>
              <w:bottom w:val="single" w:sz="8" w:space="0" w:color="auto"/>
              <w:right w:val="single" w:sz="4" w:space="0" w:color="auto"/>
            </w:tcBorders>
            <w:shd w:val="clear" w:color="auto" w:fill="auto"/>
            <w:noWrap/>
            <w:vAlign w:val="center"/>
            <w:hideMark/>
          </w:tcPr>
          <w:p w14:paraId="60A7F4C9" w14:textId="77777777" w:rsidR="00824C3A" w:rsidRPr="00AE5778" w:rsidRDefault="00824C3A" w:rsidP="00C50804">
            <w:pPr>
              <w:spacing w:after="0" w:line="240" w:lineRule="auto"/>
              <w:jc w:val="center"/>
              <w:rPr>
                <w:rFonts w:ascii="Wingdings" w:eastAsia="Times New Roman" w:hAnsi="Wingdings" w:cs="Times New Roman"/>
                <w:color w:val="000000"/>
                <w:sz w:val="40"/>
                <w:szCs w:val="40"/>
                <w:lang w:eastAsia="sl-SI"/>
              </w:rPr>
            </w:pPr>
            <w:r w:rsidRPr="00AE5778">
              <w:rPr>
                <w:rFonts w:ascii="Wingdings" w:eastAsia="Times New Roman" w:hAnsi="Wingdings" w:cs="Times New Roman"/>
                <w:color w:val="000000"/>
                <w:sz w:val="40"/>
                <w:szCs w:val="40"/>
                <w:lang w:eastAsia="sl-SI"/>
              </w:rPr>
              <w:t></w:t>
            </w:r>
          </w:p>
        </w:tc>
        <w:tc>
          <w:tcPr>
            <w:tcW w:w="992" w:type="dxa"/>
            <w:tcBorders>
              <w:top w:val="nil"/>
              <w:left w:val="nil"/>
              <w:bottom w:val="single" w:sz="8" w:space="0" w:color="auto"/>
              <w:right w:val="single" w:sz="4" w:space="0" w:color="auto"/>
            </w:tcBorders>
            <w:shd w:val="clear" w:color="auto" w:fill="auto"/>
            <w:noWrap/>
            <w:vAlign w:val="center"/>
            <w:hideMark/>
          </w:tcPr>
          <w:p w14:paraId="2666A986" w14:textId="77777777" w:rsidR="00824C3A" w:rsidRPr="00AE5778" w:rsidRDefault="00824C3A" w:rsidP="00C50804">
            <w:pPr>
              <w:spacing w:after="0" w:line="240" w:lineRule="auto"/>
              <w:jc w:val="center"/>
              <w:rPr>
                <w:rFonts w:ascii="Wingdings" w:eastAsia="Times New Roman" w:hAnsi="Wingdings" w:cs="Times New Roman"/>
                <w:color w:val="000000"/>
                <w:sz w:val="40"/>
                <w:szCs w:val="40"/>
                <w:lang w:eastAsia="sl-SI"/>
              </w:rPr>
            </w:pPr>
            <w:r w:rsidRPr="00AE5778">
              <w:rPr>
                <w:rFonts w:ascii="Wingdings" w:eastAsia="Times New Roman" w:hAnsi="Wingdings" w:cs="Times New Roman"/>
                <w:color w:val="000000"/>
                <w:sz w:val="40"/>
                <w:szCs w:val="40"/>
                <w:lang w:eastAsia="sl-SI"/>
              </w:rPr>
              <w:t></w:t>
            </w:r>
          </w:p>
        </w:tc>
        <w:tc>
          <w:tcPr>
            <w:tcW w:w="1009" w:type="dxa"/>
            <w:tcBorders>
              <w:top w:val="nil"/>
              <w:left w:val="nil"/>
              <w:bottom w:val="single" w:sz="8" w:space="0" w:color="auto"/>
              <w:right w:val="single" w:sz="4" w:space="0" w:color="auto"/>
            </w:tcBorders>
            <w:shd w:val="clear" w:color="auto" w:fill="auto"/>
            <w:noWrap/>
            <w:vAlign w:val="center"/>
            <w:hideMark/>
          </w:tcPr>
          <w:p w14:paraId="4B823FBD" w14:textId="77777777" w:rsidR="00824C3A" w:rsidRPr="00AE5778" w:rsidRDefault="00824C3A" w:rsidP="00C50804">
            <w:pPr>
              <w:spacing w:after="0" w:line="240" w:lineRule="auto"/>
              <w:jc w:val="center"/>
              <w:rPr>
                <w:rFonts w:ascii="Wingdings" w:eastAsia="Times New Roman" w:hAnsi="Wingdings" w:cs="Times New Roman"/>
                <w:color w:val="000000"/>
                <w:sz w:val="40"/>
                <w:szCs w:val="40"/>
                <w:lang w:eastAsia="sl-SI"/>
              </w:rPr>
            </w:pPr>
            <w:r w:rsidRPr="00AE5778">
              <w:rPr>
                <w:rFonts w:ascii="Wingdings" w:eastAsia="Times New Roman" w:hAnsi="Wingdings" w:cs="Times New Roman"/>
                <w:color w:val="000000"/>
                <w:sz w:val="40"/>
                <w:szCs w:val="40"/>
                <w:lang w:eastAsia="sl-SI"/>
              </w:rPr>
              <w:t></w:t>
            </w:r>
          </w:p>
        </w:tc>
        <w:tc>
          <w:tcPr>
            <w:tcW w:w="1061" w:type="dxa"/>
            <w:tcBorders>
              <w:top w:val="nil"/>
              <w:left w:val="nil"/>
              <w:bottom w:val="single" w:sz="8" w:space="0" w:color="auto"/>
              <w:right w:val="single" w:sz="4" w:space="0" w:color="auto"/>
            </w:tcBorders>
            <w:shd w:val="clear" w:color="auto" w:fill="auto"/>
            <w:noWrap/>
            <w:vAlign w:val="center"/>
            <w:hideMark/>
          </w:tcPr>
          <w:p w14:paraId="5ED40921" w14:textId="77777777" w:rsidR="00824C3A" w:rsidRPr="00AE5778" w:rsidRDefault="00824C3A" w:rsidP="00C50804">
            <w:pPr>
              <w:spacing w:after="0" w:line="240" w:lineRule="auto"/>
              <w:jc w:val="center"/>
              <w:rPr>
                <w:rFonts w:ascii="Wingdings" w:eastAsia="Times New Roman" w:hAnsi="Wingdings" w:cs="Times New Roman"/>
                <w:color w:val="000000"/>
                <w:sz w:val="40"/>
                <w:szCs w:val="40"/>
                <w:lang w:eastAsia="sl-SI"/>
              </w:rPr>
            </w:pPr>
            <w:r w:rsidRPr="00AE5778">
              <w:rPr>
                <w:rFonts w:ascii="Wingdings" w:eastAsia="Times New Roman" w:hAnsi="Wingdings" w:cs="Times New Roman"/>
                <w:color w:val="000000"/>
                <w:sz w:val="40"/>
                <w:szCs w:val="40"/>
                <w:lang w:eastAsia="sl-SI"/>
              </w:rPr>
              <w:t></w:t>
            </w:r>
          </w:p>
        </w:tc>
        <w:tc>
          <w:tcPr>
            <w:tcW w:w="1331" w:type="dxa"/>
            <w:tcBorders>
              <w:top w:val="nil"/>
              <w:left w:val="nil"/>
              <w:bottom w:val="single" w:sz="8" w:space="0" w:color="auto"/>
              <w:right w:val="single" w:sz="4" w:space="0" w:color="auto"/>
            </w:tcBorders>
            <w:shd w:val="clear" w:color="auto" w:fill="auto"/>
            <w:noWrap/>
            <w:vAlign w:val="center"/>
            <w:hideMark/>
          </w:tcPr>
          <w:p w14:paraId="076F1E2B" w14:textId="77777777" w:rsidR="00824C3A" w:rsidRPr="00AE5778" w:rsidRDefault="00824C3A" w:rsidP="00C50804">
            <w:pPr>
              <w:spacing w:after="0" w:line="240" w:lineRule="auto"/>
              <w:jc w:val="center"/>
              <w:rPr>
                <w:rFonts w:ascii="Wingdings" w:eastAsia="Times New Roman" w:hAnsi="Wingdings" w:cs="Times New Roman"/>
                <w:color w:val="000000"/>
                <w:sz w:val="40"/>
                <w:szCs w:val="40"/>
                <w:lang w:eastAsia="sl-SI"/>
              </w:rPr>
            </w:pPr>
            <w:r w:rsidRPr="00AE5778">
              <w:rPr>
                <w:rFonts w:ascii="Wingdings" w:eastAsia="Times New Roman" w:hAnsi="Wingdings" w:cs="Times New Roman"/>
                <w:color w:val="000000"/>
                <w:sz w:val="40"/>
                <w:szCs w:val="40"/>
                <w:lang w:eastAsia="sl-SI"/>
              </w:rPr>
              <w:t></w:t>
            </w:r>
          </w:p>
        </w:tc>
        <w:tc>
          <w:tcPr>
            <w:tcW w:w="1053" w:type="dxa"/>
            <w:tcBorders>
              <w:top w:val="nil"/>
              <w:left w:val="nil"/>
              <w:bottom w:val="single" w:sz="8" w:space="0" w:color="auto"/>
              <w:right w:val="single" w:sz="4" w:space="0" w:color="auto"/>
            </w:tcBorders>
            <w:shd w:val="clear" w:color="auto" w:fill="auto"/>
            <w:noWrap/>
            <w:vAlign w:val="center"/>
            <w:hideMark/>
          </w:tcPr>
          <w:p w14:paraId="4CE50FAB" w14:textId="77777777" w:rsidR="00824C3A" w:rsidRPr="00AE5778" w:rsidRDefault="00824C3A" w:rsidP="00C50804">
            <w:pPr>
              <w:spacing w:after="0" w:line="240" w:lineRule="auto"/>
              <w:jc w:val="center"/>
              <w:rPr>
                <w:rFonts w:ascii="Wingdings" w:eastAsia="Times New Roman" w:hAnsi="Wingdings" w:cs="Times New Roman"/>
                <w:color w:val="000000"/>
                <w:sz w:val="40"/>
                <w:szCs w:val="40"/>
                <w:lang w:eastAsia="sl-SI"/>
              </w:rPr>
            </w:pPr>
            <w:r w:rsidRPr="00AE5778">
              <w:rPr>
                <w:rFonts w:ascii="Wingdings" w:eastAsia="Times New Roman" w:hAnsi="Wingdings" w:cs="Times New Roman"/>
                <w:color w:val="000000"/>
                <w:sz w:val="40"/>
                <w:szCs w:val="40"/>
                <w:lang w:eastAsia="sl-SI"/>
              </w:rPr>
              <w:t></w:t>
            </w:r>
          </w:p>
        </w:tc>
        <w:tc>
          <w:tcPr>
            <w:tcW w:w="1017" w:type="dxa"/>
            <w:tcBorders>
              <w:top w:val="nil"/>
              <w:left w:val="nil"/>
              <w:bottom w:val="single" w:sz="8" w:space="0" w:color="auto"/>
              <w:right w:val="single" w:sz="4" w:space="0" w:color="auto"/>
            </w:tcBorders>
            <w:shd w:val="clear" w:color="auto" w:fill="auto"/>
            <w:noWrap/>
            <w:vAlign w:val="center"/>
            <w:hideMark/>
          </w:tcPr>
          <w:p w14:paraId="0A96E7DE" w14:textId="77777777" w:rsidR="00824C3A" w:rsidRPr="00AE5778" w:rsidRDefault="00824C3A" w:rsidP="00C50804">
            <w:pPr>
              <w:spacing w:after="0" w:line="240" w:lineRule="auto"/>
              <w:jc w:val="center"/>
              <w:rPr>
                <w:rFonts w:ascii="Wingdings" w:eastAsia="Times New Roman" w:hAnsi="Wingdings" w:cs="Times New Roman"/>
                <w:color w:val="000000"/>
                <w:sz w:val="40"/>
                <w:szCs w:val="40"/>
                <w:lang w:eastAsia="sl-SI"/>
              </w:rPr>
            </w:pPr>
            <w:r w:rsidRPr="00AE5778">
              <w:rPr>
                <w:rFonts w:ascii="Wingdings" w:eastAsia="Times New Roman" w:hAnsi="Wingdings" w:cs="Times New Roman"/>
                <w:color w:val="000000"/>
                <w:sz w:val="40"/>
                <w:szCs w:val="40"/>
                <w:lang w:eastAsia="sl-SI"/>
              </w:rPr>
              <w:t></w:t>
            </w:r>
          </w:p>
        </w:tc>
        <w:tc>
          <w:tcPr>
            <w:tcW w:w="1130" w:type="dxa"/>
            <w:tcBorders>
              <w:top w:val="nil"/>
              <w:left w:val="nil"/>
              <w:bottom w:val="single" w:sz="8" w:space="0" w:color="auto"/>
              <w:right w:val="single" w:sz="4" w:space="0" w:color="auto"/>
            </w:tcBorders>
            <w:shd w:val="clear" w:color="auto" w:fill="auto"/>
            <w:noWrap/>
            <w:vAlign w:val="center"/>
            <w:hideMark/>
          </w:tcPr>
          <w:p w14:paraId="5A49F3D5" w14:textId="77777777" w:rsidR="00824C3A" w:rsidRPr="00AE5778" w:rsidRDefault="00824C3A" w:rsidP="00C50804">
            <w:pPr>
              <w:spacing w:after="0" w:line="240" w:lineRule="auto"/>
              <w:jc w:val="center"/>
              <w:rPr>
                <w:rFonts w:ascii="Wingdings" w:eastAsia="Times New Roman" w:hAnsi="Wingdings" w:cs="Times New Roman"/>
                <w:color w:val="000000"/>
                <w:sz w:val="40"/>
                <w:szCs w:val="40"/>
                <w:lang w:eastAsia="sl-SI"/>
              </w:rPr>
            </w:pPr>
            <w:r w:rsidRPr="00AE5778">
              <w:rPr>
                <w:rFonts w:ascii="Wingdings" w:eastAsia="Times New Roman" w:hAnsi="Wingdings" w:cs="Times New Roman"/>
                <w:color w:val="000000"/>
                <w:sz w:val="40"/>
                <w:szCs w:val="40"/>
                <w:lang w:eastAsia="sl-SI"/>
              </w:rPr>
              <w:t></w:t>
            </w:r>
          </w:p>
        </w:tc>
        <w:tc>
          <w:tcPr>
            <w:tcW w:w="973" w:type="dxa"/>
            <w:tcBorders>
              <w:top w:val="nil"/>
              <w:left w:val="nil"/>
              <w:bottom w:val="single" w:sz="8" w:space="0" w:color="auto"/>
              <w:right w:val="single" w:sz="8" w:space="0" w:color="auto"/>
            </w:tcBorders>
            <w:shd w:val="clear" w:color="auto" w:fill="auto"/>
            <w:noWrap/>
            <w:vAlign w:val="center"/>
            <w:hideMark/>
          </w:tcPr>
          <w:p w14:paraId="621C1775" w14:textId="77777777" w:rsidR="00824C3A" w:rsidRPr="00AE5778" w:rsidRDefault="00824C3A" w:rsidP="00C50804">
            <w:pPr>
              <w:spacing w:after="0" w:line="240" w:lineRule="auto"/>
              <w:jc w:val="center"/>
              <w:rPr>
                <w:rFonts w:ascii="Wingdings" w:eastAsia="Times New Roman" w:hAnsi="Wingdings" w:cs="Times New Roman"/>
                <w:color w:val="000000"/>
                <w:sz w:val="40"/>
                <w:szCs w:val="40"/>
                <w:lang w:eastAsia="sl-SI"/>
              </w:rPr>
            </w:pPr>
            <w:r w:rsidRPr="00AE5778">
              <w:rPr>
                <w:rFonts w:ascii="Wingdings" w:eastAsia="Times New Roman" w:hAnsi="Wingdings" w:cs="Times New Roman"/>
                <w:color w:val="000000"/>
                <w:sz w:val="40"/>
                <w:szCs w:val="40"/>
                <w:lang w:eastAsia="sl-SI"/>
              </w:rPr>
              <w:t></w:t>
            </w:r>
          </w:p>
        </w:tc>
      </w:tr>
    </w:tbl>
    <w:p w14:paraId="7F9A134A" w14:textId="41B77C1C" w:rsidR="0059111C" w:rsidRPr="00AE5778" w:rsidRDefault="00C50804" w:rsidP="0059111C">
      <w:pPr>
        <w:spacing w:line="276" w:lineRule="auto"/>
        <w:rPr>
          <w:rFonts w:cs="Arial"/>
          <w:szCs w:val="20"/>
        </w:rPr>
      </w:pPr>
      <w:r w:rsidRPr="00AE5778">
        <w:rPr>
          <w:rFonts w:cs="Arial"/>
          <w:szCs w:val="20"/>
        </w:rPr>
        <w:t>Vir: SVRK</w:t>
      </w:r>
      <w:r w:rsidR="00802A12">
        <w:rPr>
          <w:rFonts w:cs="Arial"/>
          <w:szCs w:val="20"/>
        </w:rPr>
        <w:t>.</w:t>
      </w:r>
    </w:p>
    <w:p w14:paraId="3DE769C8" w14:textId="77777777" w:rsidR="00957AA3" w:rsidRPr="00AE5778" w:rsidRDefault="00957AA3" w:rsidP="00957AA3">
      <w:pPr>
        <w:spacing w:line="276" w:lineRule="auto"/>
        <w:rPr>
          <w:b/>
        </w:rPr>
      </w:pPr>
      <w:r w:rsidRPr="00AE5778">
        <w:rPr>
          <w:b/>
        </w:rPr>
        <w:br w:type="page"/>
      </w:r>
    </w:p>
    <w:p w14:paraId="71D1F0E6" w14:textId="77777777" w:rsidR="00957AA3" w:rsidRPr="00AE5778" w:rsidRDefault="00957AA3" w:rsidP="00957AA3">
      <w:pPr>
        <w:pBdr>
          <w:top w:val="single" w:sz="12" w:space="6" w:color="60B966"/>
          <w:bottom w:val="single" w:sz="12" w:space="6" w:color="60B966"/>
        </w:pBdr>
        <w:spacing w:line="276" w:lineRule="auto"/>
        <w:rPr>
          <w:rFonts w:eastAsia="Arial" w:cs="Times New Roman (Body CS)"/>
          <w:b/>
          <w:bCs/>
          <w:color w:val="264D2B"/>
        </w:rPr>
        <w:sectPr w:rsidR="00957AA3" w:rsidRPr="00AE5778" w:rsidSect="004901C9">
          <w:headerReference w:type="default" r:id="rId20"/>
          <w:footerReference w:type="default" r:id="rId21"/>
          <w:pgSz w:w="15840" w:h="12240" w:orient="landscape" w:code="1"/>
          <w:pgMar w:top="1417" w:right="1417" w:bottom="1417" w:left="1417" w:header="432" w:footer="432" w:gutter="0"/>
          <w:cols w:space="720"/>
          <w:docGrid w:linePitch="360"/>
        </w:sectPr>
      </w:pPr>
    </w:p>
    <w:p w14:paraId="1AB2EB81" w14:textId="6668D496" w:rsidR="00560D7E" w:rsidRPr="00602AB5" w:rsidRDefault="00560D7E" w:rsidP="00602AB5">
      <w:pPr>
        <w:pStyle w:val="Slog2"/>
      </w:pPr>
      <w:bookmarkStart w:id="27" w:name="_Toc90906423"/>
      <w:r w:rsidRPr="00602AB5">
        <w:t>S5 in usmeritev v zeleno/trajno</w:t>
      </w:r>
      <w:r w:rsidR="005C0100" w:rsidRPr="00602AB5">
        <w:t>stno, trajnostno modro gospodar</w:t>
      </w:r>
      <w:r w:rsidRPr="00602AB5">
        <w:t>s</w:t>
      </w:r>
      <w:r w:rsidR="005C0100" w:rsidRPr="00602AB5">
        <w:t>t</w:t>
      </w:r>
      <w:r w:rsidRPr="00602AB5">
        <w:t>vo ter izzivi dolgožive družbe</w:t>
      </w:r>
      <w:bookmarkEnd w:id="27"/>
      <w:r w:rsidRPr="00602AB5">
        <w:t xml:space="preserve"> </w:t>
      </w:r>
    </w:p>
    <w:p w14:paraId="54E30940" w14:textId="037C02DE" w:rsidR="0059111C" w:rsidRPr="00560D7E" w:rsidRDefault="00560D7E" w:rsidP="000C0656">
      <w:pPr>
        <w:spacing w:before="400" w:line="276" w:lineRule="auto"/>
        <w:ind w:left="357"/>
        <w:rPr>
          <w:rFonts w:cs="Arial"/>
          <w:b/>
        </w:rPr>
      </w:pPr>
      <w:r>
        <w:rPr>
          <w:rFonts w:cs="Arial"/>
          <w:b/>
        </w:rPr>
        <w:t>i. S5 in u</w:t>
      </w:r>
      <w:r w:rsidR="0059111C" w:rsidRPr="00560D7E">
        <w:rPr>
          <w:rFonts w:cs="Arial"/>
          <w:b/>
        </w:rPr>
        <w:t>smeritev v zeleno/trajnostno</w:t>
      </w:r>
    </w:p>
    <w:p w14:paraId="3DCB0B2A" w14:textId="0B7F663D" w:rsidR="00A70B77" w:rsidRPr="005C0100" w:rsidRDefault="00911C97" w:rsidP="00A70B77">
      <w:pPr>
        <w:spacing w:line="276" w:lineRule="auto"/>
        <w:rPr>
          <w:rFonts w:cs="Arial"/>
          <w:color w:val="000000"/>
          <w:szCs w:val="20"/>
        </w:rPr>
      </w:pPr>
      <w:r w:rsidRPr="005C0100">
        <w:rPr>
          <w:rFonts w:cs="Arial"/>
          <w:color w:val="000000"/>
          <w:szCs w:val="20"/>
        </w:rPr>
        <w:t>Izhajajoč iz ključnega strateškega cilja so p</w:t>
      </w:r>
      <w:r w:rsidR="00A70B77" w:rsidRPr="005C0100">
        <w:rPr>
          <w:rFonts w:cs="Arial"/>
          <w:color w:val="000000"/>
          <w:szCs w:val="20"/>
        </w:rPr>
        <w:t xml:space="preserve">rednostne usmeritve v zeleno/trajnostno vgrajene v večino vertikal in horizontal (tudi skozi vključevanje KET za prehod v krožno in </w:t>
      </w:r>
      <w:proofErr w:type="spellStart"/>
      <w:r w:rsidR="00A70B77" w:rsidRPr="005C0100">
        <w:rPr>
          <w:rFonts w:cs="Arial"/>
          <w:color w:val="000000"/>
          <w:szCs w:val="20"/>
        </w:rPr>
        <w:t>nizkoogljično</w:t>
      </w:r>
      <w:proofErr w:type="spellEnd"/>
      <w:r w:rsidR="00A70B77" w:rsidRPr="005C0100">
        <w:rPr>
          <w:rFonts w:cs="Arial"/>
          <w:color w:val="000000"/>
          <w:szCs w:val="20"/>
        </w:rPr>
        <w:t xml:space="preserve"> gospodarstvo). V S5 je velik del produktnih smeri tudi zato usmerjen v modernizacijo industrij in trajnostno proizvodnjo v posameznih prednostnih področjih. Prednostno področje Mreže za prehod v krožno gospodarstvo pa je dodatno opredeljeno kot vertikalno in horizontalno področje hkrati, saj vsebuje produktne smeri, ki so namenjene uveljavljanju v celotnem gospodarstvu. To odraža peti »S« (</w:t>
      </w:r>
      <w:proofErr w:type="spellStart"/>
      <w:r w:rsidR="00A70B77" w:rsidRPr="005C0100">
        <w:rPr>
          <w:rFonts w:cs="Arial"/>
          <w:color w:val="000000"/>
          <w:szCs w:val="20"/>
        </w:rPr>
        <w:t>Sustainable</w:t>
      </w:r>
      <w:proofErr w:type="spellEnd"/>
      <w:r w:rsidR="00A70B77" w:rsidRPr="005C0100">
        <w:rPr>
          <w:rFonts w:cs="Arial"/>
          <w:color w:val="000000"/>
          <w:szCs w:val="20"/>
        </w:rPr>
        <w:t>) v kratici S5 in je podprto s kazalniki učinkov, ki vključujejo ključne usmeritve iz Evropskega zelenega dogovora (ničelne neto emisije toplogrednih plinov do leta 2050 in ločitev gospodarske rasti od rabe virov).</w:t>
      </w:r>
    </w:p>
    <w:p w14:paraId="5B3FFAAF" w14:textId="5AFE67C8" w:rsidR="00560D7E" w:rsidRPr="005C0100" w:rsidRDefault="00560D7E" w:rsidP="000C0656">
      <w:pPr>
        <w:spacing w:before="400" w:line="276" w:lineRule="auto"/>
        <w:ind w:left="357"/>
        <w:rPr>
          <w:rFonts w:cs="Arial"/>
          <w:b/>
        </w:rPr>
      </w:pPr>
      <w:r w:rsidRPr="005C0100">
        <w:rPr>
          <w:rFonts w:cs="Arial"/>
          <w:b/>
          <w:bCs/>
        </w:rPr>
        <w:t>ii. S5 in trajnostno modro gospodarstvo</w:t>
      </w:r>
      <w:r w:rsidRPr="005C0100">
        <w:rPr>
          <w:rFonts w:cs="Arial"/>
          <w:b/>
          <w:vertAlign w:val="superscript"/>
        </w:rPr>
        <w:footnoteReference w:id="25"/>
      </w:r>
      <w:r w:rsidRPr="005C0100">
        <w:rPr>
          <w:rFonts w:cs="Arial"/>
          <w:b/>
          <w:bCs/>
          <w:vertAlign w:val="superscript"/>
        </w:rPr>
        <w:t xml:space="preserve"> </w:t>
      </w:r>
      <w:r w:rsidRPr="005C0100">
        <w:rPr>
          <w:rFonts w:cs="Arial"/>
          <w:b/>
          <w:bCs/>
        </w:rPr>
        <w:t>(</w:t>
      </w:r>
      <w:proofErr w:type="spellStart"/>
      <w:r w:rsidRPr="005C0100">
        <w:rPr>
          <w:rFonts w:cs="Arial"/>
          <w:b/>
          <w:bCs/>
        </w:rPr>
        <w:t>Sustainable</w:t>
      </w:r>
      <w:proofErr w:type="spellEnd"/>
      <w:r w:rsidRPr="005C0100">
        <w:rPr>
          <w:rFonts w:cs="Arial"/>
          <w:b/>
          <w:bCs/>
        </w:rPr>
        <w:t xml:space="preserve"> </w:t>
      </w:r>
      <w:proofErr w:type="spellStart"/>
      <w:r w:rsidRPr="005C0100">
        <w:rPr>
          <w:rFonts w:cs="Arial"/>
          <w:b/>
          <w:bCs/>
        </w:rPr>
        <w:t>Blue</w:t>
      </w:r>
      <w:proofErr w:type="spellEnd"/>
      <w:r w:rsidRPr="005C0100">
        <w:rPr>
          <w:rFonts w:cs="Arial"/>
          <w:b/>
          <w:bCs/>
        </w:rPr>
        <w:t xml:space="preserve"> </w:t>
      </w:r>
      <w:proofErr w:type="spellStart"/>
      <w:r w:rsidRPr="005C0100">
        <w:rPr>
          <w:rFonts w:cs="Arial"/>
          <w:b/>
          <w:bCs/>
        </w:rPr>
        <w:t>Economy</w:t>
      </w:r>
      <w:proofErr w:type="spellEnd"/>
      <w:r w:rsidRPr="005C0100">
        <w:rPr>
          <w:rFonts w:cs="Arial"/>
          <w:b/>
          <w:bCs/>
        </w:rPr>
        <w:t xml:space="preserve"> - SBE)</w:t>
      </w:r>
    </w:p>
    <w:p w14:paraId="4080E21E" w14:textId="77777777" w:rsidR="00560D7E" w:rsidRPr="005C0100" w:rsidRDefault="00560D7E" w:rsidP="00560D7E">
      <w:pPr>
        <w:spacing w:line="276" w:lineRule="auto"/>
        <w:rPr>
          <w:rFonts w:cs="Arial"/>
          <w:color w:val="000000"/>
          <w:shd w:val="clear" w:color="auto" w:fill="FFFFFF"/>
        </w:rPr>
      </w:pPr>
      <w:r w:rsidRPr="005C0100">
        <w:rPr>
          <w:rFonts w:cs="Arial"/>
          <w:szCs w:val="20"/>
        </w:rPr>
        <w:t xml:space="preserve">Trajnostno </w:t>
      </w:r>
      <w:r w:rsidRPr="005C0100">
        <w:rPr>
          <w:rFonts w:eastAsia="Times New Roman" w:cs="Arial"/>
          <w:color w:val="26282A"/>
        </w:rPr>
        <w:t xml:space="preserve">modro gospodarstvo ter z njim povezane raziskave in inovacije ponujajo mnoge rešitve za </w:t>
      </w:r>
      <w:r w:rsidRPr="005C0100">
        <w:rPr>
          <w:rFonts w:cs="Arial"/>
          <w:color w:val="000000"/>
          <w:shd w:val="clear" w:color="auto" w:fill="FFFFFF"/>
        </w:rPr>
        <w:t>zmanjševanje onesnaževanja in s tem blažitev pritiska na podnebje in naravne vire</w:t>
      </w:r>
      <w:r w:rsidRPr="005C0100">
        <w:rPr>
          <w:rFonts w:eastAsia="Times New Roman" w:cs="Arial"/>
          <w:color w:val="26282A"/>
        </w:rPr>
        <w:t xml:space="preserve"> ter dosego ciljev evropskega zelenega dogovora</w:t>
      </w:r>
      <w:r w:rsidRPr="005C0100">
        <w:rPr>
          <w:rStyle w:val="Sprotnaopomba-sklic"/>
          <w:rFonts w:eastAsia="Times New Roman" w:cs="Arial"/>
          <w:color w:val="26282A"/>
        </w:rPr>
        <w:footnoteReference w:id="26"/>
      </w:r>
      <w:r w:rsidRPr="005C0100">
        <w:rPr>
          <w:rFonts w:eastAsia="Times New Roman" w:cs="Arial"/>
          <w:color w:val="26282A"/>
        </w:rPr>
        <w:t xml:space="preserve"> predvsem preko </w:t>
      </w:r>
      <w:r w:rsidRPr="005C0100">
        <w:rPr>
          <w:rFonts w:cs="Arial"/>
          <w:color w:val="000000"/>
          <w:shd w:val="clear" w:color="auto" w:fill="FFFFFF"/>
        </w:rPr>
        <w:t xml:space="preserve">razvoja energije iz obnovljivih virov na morju, okolju prijaznejši pomorski promet in pristanišča, ohranjanje in obnova morske biotske raznovrstnosti, razvoj zelene infrastrukture v obalnih regijah, boljša raba morskih virov ter alternativni viri hrane in krme, razvoj novih krožnih modelov in drugih rešitev. </w:t>
      </w:r>
    </w:p>
    <w:p w14:paraId="2B6F6ADF" w14:textId="77777777" w:rsidR="00560D7E" w:rsidRPr="005C0100" w:rsidRDefault="00560D7E" w:rsidP="00560D7E">
      <w:pPr>
        <w:spacing w:line="276" w:lineRule="auto"/>
        <w:rPr>
          <w:rFonts w:eastAsia="Times New Roman" w:cs="Arial"/>
          <w:color w:val="26282A"/>
        </w:rPr>
      </w:pPr>
      <w:r w:rsidRPr="005C0100">
        <w:rPr>
          <w:rFonts w:eastAsia="Times New Roman" w:cs="Arial"/>
          <w:color w:val="26282A"/>
        </w:rPr>
        <w:t>Področje trajnostnega modrega gospodarstva v S5 sicer ni koncentrirano v okviru samostojnega prednostnega ali fokusnega področja, je pa posamično močno vpeto oz. prisotno v različnih fokusnih področjih in produktnih smereh, predvsem znotraj prednostnih področij Mreže za prehod v krožno gospodarstvo (</w:t>
      </w:r>
      <w:proofErr w:type="spellStart"/>
      <w:r w:rsidRPr="005C0100">
        <w:rPr>
          <w:rFonts w:eastAsia="Times New Roman" w:cs="Arial"/>
          <w:color w:val="26282A"/>
        </w:rPr>
        <w:t>algne</w:t>
      </w:r>
      <w:proofErr w:type="spellEnd"/>
      <w:r w:rsidRPr="005C0100">
        <w:rPr>
          <w:rFonts w:eastAsia="Times New Roman" w:cs="Arial"/>
          <w:color w:val="26282A"/>
        </w:rPr>
        <w:t xml:space="preserve"> tehnologije), Materiali kot končni produkti (reciklaža), Zdravje-medicina (naravna zdravila in kozmetika, </w:t>
      </w:r>
      <w:proofErr w:type="spellStart"/>
      <w:r w:rsidRPr="005C0100">
        <w:rPr>
          <w:rFonts w:eastAsia="Times New Roman" w:cs="Arial"/>
          <w:color w:val="26282A"/>
        </w:rPr>
        <w:t>biofarmacevtika</w:t>
      </w:r>
      <w:proofErr w:type="spellEnd"/>
      <w:r w:rsidRPr="005C0100">
        <w:rPr>
          <w:rFonts w:eastAsia="Times New Roman" w:cs="Arial"/>
          <w:color w:val="26282A"/>
        </w:rPr>
        <w:t>)</w:t>
      </w:r>
      <w:r w:rsidRPr="005C0100">
        <w:rPr>
          <w:rStyle w:val="Sprotnaopomba-sklic"/>
          <w:rFonts w:eastAsia="Times New Roman" w:cs="Arial"/>
          <w:color w:val="26282A"/>
        </w:rPr>
        <w:footnoteReference w:id="27"/>
      </w:r>
      <w:r w:rsidRPr="005C0100">
        <w:rPr>
          <w:rFonts w:eastAsia="Times New Roman" w:cs="Arial"/>
          <w:color w:val="26282A"/>
        </w:rPr>
        <w:t xml:space="preserve"> pa tudi Tovarne prihodnosti, Mobilnost, Trajnostna pridelava hrane in Trajnostni turizem</w:t>
      </w:r>
      <w:r w:rsidRPr="005C0100">
        <w:rPr>
          <w:rStyle w:val="Sprotnaopomba-sklic"/>
          <w:rFonts w:eastAsia="Times New Roman" w:cs="Arial"/>
          <w:color w:val="26282A"/>
        </w:rPr>
        <w:footnoteReference w:id="28"/>
      </w:r>
      <w:r w:rsidRPr="005C0100">
        <w:rPr>
          <w:rFonts w:eastAsia="Times New Roman" w:cs="Arial"/>
          <w:color w:val="26282A"/>
        </w:rPr>
        <w:t xml:space="preserve"> kot tudi ključne </w:t>
      </w:r>
      <w:proofErr w:type="spellStart"/>
      <w:r w:rsidRPr="005C0100">
        <w:rPr>
          <w:rFonts w:eastAsia="Times New Roman" w:cs="Arial"/>
          <w:color w:val="26282A"/>
        </w:rPr>
        <w:t>omogočitvene</w:t>
      </w:r>
      <w:proofErr w:type="spellEnd"/>
      <w:r w:rsidRPr="005C0100">
        <w:rPr>
          <w:rFonts w:eastAsia="Times New Roman" w:cs="Arial"/>
          <w:color w:val="26282A"/>
        </w:rPr>
        <w:t xml:space="preserve"> tehnologije. Nadaljnje, še natančnejše </w:t>
      </w:r>
      <w:proofErr w:type="spellStart"/>
      <w:r w:rsidRPr="005C0100">
        <w:rPr>
          <w:rFonts w:eastAsia="Times New Roman" w:cs="Arial"/>
          <w:color w:val="26282A"/>
        </w:rPr>
        <w:t>mapiranje</w:t>
      </w:r>
      <w:proofErr w:type="spellEnd"/>
      <w:r w:rsidRPr="005C0100">
        <w:rPr>
          <w:rFonts w:eastAsia="Times New Roman" w:cs="Arial"/>
          <w:color w:val="26282A"/>
        </w:rPr>
        <w:t xml:space="preserve"> oz. pregled raziskovalnih, razvojnih in inovacijskih aktivnosti ter potencialov za vključevanje v globalne verige vrednosti za SBE bo podalo nadaljevanje EDP v okviru projekta </w:t>
      </w:r>
      <w:proofErr w:type="spellStart"/>
      <w:r w:rsidRPr="005C0100">
        <w:rPr>
          <w:rFonts w:eastAsia="Times New Roman" w:cs="Arial"/>
          <w:color w:val="26282A"/>
        </w:rPr>
        <w:t>Blueair</w:t>
      </w:r>
      <w:proofErr w:type="spellEnd"/>
      <w:r w:rsidRPr="005C0100">
        <w:rPr>
          <w:rFonts w:eastAsia="Times New Roman" w:cs="Arial"/>
          <w:color w:val="26282A"/>
        </w:rPr>
        <w:t xml:space="preserve"> v drugi polovici leta 2022.</w:t>
      </w:r>
    </w:p>
    <w:p w14:paraId="6C63BBE9" w14:textId="77777777" w:rsidR="00560D7E" w:rsidRPr="005C0100" w:rsidRDefault="00560D7E" w:rsidP="00560D7E">
      <w:pPr>
        <w:spacing w:line="276" w:lineRule="auto"/>
        <w:rPr>
          <w:rFonts w:cs="Arial"/>
        </w:rPr>
      </w:pPr>
      <w:r w:rsidRPr="005C0100">
        <w:rPr>
          <w:rFonts w:cs="Arial"/>
        </w:rPr>
        <w:t xml:space="preserve">V S5 je področje zaradi narave področja implicitno naslovljeno preko celotnega svežnja ukrepov, obenem pa je izraziteje prisotno v </w:t>
      </w:r>
      <w:proofErr w:type="spellStart"/>
      <w:r w:rsidRPr="005C0100">
        <w:rPr>
          <w:rFonts w:cs="Arial"/>
        </w:rPr>
        <w:t>čezregijskem</w:t>
      </w:r>
      <w:proofErr w:type="spellEnd"/>
      <w:r w:rsidRPr="005C0100">
        <w:rPr>
          <w:rFonts w:cs="Arial"/>
        </w:rPr>
        <w:t xml:space="preserve"> mednarodnem sodelovanju ter okviru relevantnih </w:t>
      </w:r>
      <w:proofErr w:type="spellStart"/>
      <w:r w:rsidRPr="005C0100">
        <w:rPr>
          <w:rFonts w:cs="Arial"/>
        </w:rPr>
        <w:t>makroregionalnih</w:t>
      </w:r>
      <w:proofErr w:type="spellEnd"/>
      <w:r w:rsidRPr="005C0100">
        <w:rPr>
          <w:rFonts w:cs="Arial"/>
        </w:rPr>
        <w:t xml:space="preserve"> povezav oz. strategij. </w:t>
      </w:r>
    </w:p>
    <w:p w14:paraId="54783C00" w14:textId="15F727FC" w:rsidR="00560D7E" w:rsidRPr="005C0100" w:rsidRDefault="00F0398E" w:rsidP="005C0100">
      <w:pPr>
        <w:spacing w:before="400" w:line="276" w:lineRule="auto"/>
        <w:ind w:left="357"/>
        <w:rPr>
          <w:rFonts w:cs="Arial"/>
          <w:b/>
          <w:bCs/>
        </w:rPr>
      </w:pPr>
      <w:r w:rsidRPr="005C0100">
        <w:rPr>
          <w:rFonts w:cs="Arial"/>
          <w:b/>
          <w:bCs/>
        </w:rPr>
        <w:t xml:space="preserve">iii. </w:t>
      </w:r>
      <w:r w:rsidR="00560D7E" w:rsidRPr="005C0100">
        <w:rPr>
          <w:rFonts w:cs="Arial"/>
          <w:b/>
          <w:bCs/>
        </w:rPr>
        <w:t>S5 in naslavljanje izzivov dolgožive družbe – razvoj srebrne ekonomije, spodbujanje družbenih (socialnih) inovacij</w:t>
      </w:r>
    </w:p>
    <w:p w14:paraId="23A2B042" w14:textId="2E50C2E4" w:rsidR="00560D7E" w:rsidRPr="00EE6EF6" w:rsidRDefault="00560D7E" w:rsidP="00560D7E">
      <w:pPr>
        <w:spacing w:line="276" w:lineRule="auto"/>
        <w:rPr>
          <w:rFonts w:cstheme="minorHAnsi"/>
        </w:rPr>
      </w:pPr>
      <w:r w:rsidRPr="00EE6EF6">
        <w:rPr>
          <w:rFonts w:cstheme="minorHAnsi"/>
        </w:rPr>
        <w:t>Staranje družbe je poleg tehnološkega razvoja in digitalizacije družbe eden ključnih »</w:t>
      </w:r>
      <w:proofErr w:type="spellStart"/>
      <w:r w:rsidRPr="00EE6EF6">
        <w:rPr>
          <w:rFonts w:cstheme="minorHAnsi"/>
        </w:rPr>
        <w:t>megatrendov</w:t>
      </w:r>
      <w:proofErr w:type="spellEnd"/>
      <w:r w:rsidRPr="00EE6EF6">
        <w:rPr>
          <w:rFonts w:cstheme="minorHAnsi"/>
        </w:rPr>
        <w:t>«</w:t>
      </w:r>
      <w:r>
        <w:rPr>
          <w:rFonts w:cstheme="minorHAnsi"/>
        </w:rPr>
        <w:t xml:space="preserve">; </w:t>
      </w:r>
      <w:r w:rsidRPr="00EE6EF6">
        <w:rPr>
          <w:rFonts w:cstheme="minorHAnsi"/>
        </w:rPr>
        <w:t>pomembno je zasledovati cilj aktivnega staranja</w:t>
      </w:r>
      <w:r w:rsidRPr="00EE6EF6">
        <w:rPr>
          <w:rFonts w:eastAsia="Calibri" w:cstheme="minorHAnsi"/>
          <w:vertAlign w:val="superscript"/>
          <w:lang w:bidi="sl-SI"/>
        </w:rPr>
        <w:footnoteReference w:id="29"/>
      </w:r>
      <w:r w:rsidRPr="00EE6EF6">
        <w:rPr>
          <w:rFonts w:cstheme="minorHAnsi"/>
          <w:vertAlign w:val="superscript"/>
        </w:rPr>
        <w:t xml:space="preserve">, </w:t>
      </w:r>
      <w:r w:rsidRPr="00EE6EF6">
        <w:rPr>
          <w:rStyle w:val="Sprotnaopomba-sklic"/>
          <w:rFonts w:cstheme="minorHAnsi"/>
        </w:rPr>
        <w:footnoteReference w:id="30"/>
      </w:r>
      <w:r w:rsidRPr="00EE6EF6">
        <w:rPr>
          <w:rFonts w:cstheme="minorHAnsi"/>
        </w:rPr>
        <w:t xml:space="preserve">. Naslavljanje izzivov dolgožive družbe zajema prilagoditve in spremembe bivalnega in delovnega okolja, mobilnosti, zdravstva in dolgotrajne oskrbe, </w:t>
      </w:r>
      <w:r w:rsidRPr="00EE6EF6">
        <w:rPr>
          <w:rFonts w:eastAsia="Calibri"/>
          <w:lang w:bidi="sl-SI"/>
        </w:rPr>
        <w:t xml:space="preserve">s čimer se komplementarno naslavljajo izzivi na področju inovacij in zaposlovanja, kot tudi socialne vključenosti in večje odpornosti starajoče se družbe. </w:t>
      </w:r>
    </w:p>
    <w:p w14:paraId="335088CD" w14:textId="541746BD" w:rsidR="00560D7E" w:rsidRPr="00EE6EF6" w:rsidRDefault="00560D7E" w:rsidP="00560D7E">
      <w:pPr>
        <w:spacing w:line="276" w:lineRule="auto"/>
        <w:rPr>
          <w:rFonts w:cstheme="minorHAnsi"/>
        </w:rPr>
      </w:pPr>
      <w:r>
        <w:rPr>
          <w:rFonts w:cstheme="minorHAnsi"/>
        </w:rPr>
        <w:t>Slovenja bo, glede na svoje podatke starajoče se družbe ter s tem povezanega razvojno inovacijskega ter gospodarskega potenciala, ki ga le-ta prinaša, v prihodnjem obdobju, v skladu s Priporočili</w:t>
      </w:r>
      <w:r w:rsidRPr="00EE6EF6">
        <w:rPr>
          <w:rFonts w:cstheme="minorHAnsi"/>
        </w:rPr>
        <w:t xml:space="preserve"> poročila Evropske komisije za razvoj srebrne ekonomije</w:t>
      </w:r>
      <w:r w:rsidRPr="00EE6EF6">
        <w:rPr>
          <w:rStyle w:val="Sprotnaopomba-sklic"/>
          <w:rFonts w:cstheme="minorHAnsi"/>
        </w:rPr>
        <w:footnoteReference w:id="31"/>
      </w:r>
      <w:r w:rsidRPr="00EE6EF6">
        <w:rPr>
          <w:rFonts w:cstheme="minorHAnsi"/>
        </w:rPr>
        <w:t xml:space="preserve"> </w:t>
      </w:r>
      <w:r>
        <w:rPr>
          <w:rFonts w:cstheme="minorHAnsi"/>
        </w:rPr>
        <w:t>kot Akcijskim načrtom za socialno ekonomijo</w:t>
      </w:r>
      <w:r>
        <w:rPr>
          <w:rStyle w:val="Sprotnaopomba-sklic"/>
          <w:rFonts w:cstheme="minorHAnsi"/>
        </w:rPr>
        <w:footnoteReference w:id="32"/>
      </w:r>
      <w:r>
        <w:rPr>
          <w:rFonts w:cstheme="minorHAnsi"/>
        </w:rPr>
        <w:t xml:space="preserve"> v katerem so opredeljene tudi družbene inovacije, to področje močneje naslovila tudi na področju raziskav in razvoja, inovacij ter znanj in k</w:t>
      </w:r>
      <w:r w:rsidR="005C0100">
        <w:rPr>
          <w:rFonts w:cstheme="minorHAnsi"/>
        </w:rPr>
        <w:t>ompetenc, tako tudi znotraj S5.</w:t>
      </w:r>
    </w:p>
    <w:p w14:paraId="339CFC7C" w14:textId="2BDF653F" w:rsidR="00560D7E" w:rsidRPr="00EE6EF6" w:rsidRDefault="00560D7E" w:rsidP="00560D7E">
      <w:pPr>
        <w:spacing w:line="276" w:lineRule="auto"/>
        <w:rPr>
          <w:rFonts w:cstheme="minorHAnsi"/>
        </w:rPr>
      </w:pPr>
      <w:r w:rsidRPr="0011378B">
        <w:rPr>
          <w:rFonts w:cstheme="minorHAnsi"/>
        </w:rPr>
        <w:t>Podobno</w:t>
      </w:r>
      <w:r>
        <w:rPr>
          <w:rFonts w:cstheme="minorHAnsi"/>
        </w:rPr>
        <w:t xml:space="preserve"> kot SBE sta tudi srebrna ekonomija in družbene inovacije v S</w:t>
      </w:r>
      <w:r w:rsidR="005C0100">
        <w:rPr>
          <w:rFonts w:cstheme="minorHAnsi"/>
        </w:rPr>
        <w:t xml:space="preserve">5 naslovljeni horizontalno, na </w:t>
      </w:r>
      <w:r>
        <w:rPr>
          <w:rFonts w:cstheme="minorHAnsi"/>
        </w:rPr>
        <w:t xml:space="preserve">praktično vseh prednostnih področjih, vključno s ključnimi </w:t>
      </w:r>
      <w:proofErr w:type="spellStart"/>
      <w:r>
        <w:rPr>
          <w:rFonts w:cstheme="minorHAnsi"/>
        </w:rPr>
        <w:t>omogočitvenimi</w:t>
      </w:r>
      <w:proofErr w:type="spellEnd"/>
      <w:r>
        <w:rPr>
          <w:rFonts w:cstheme="minorHAnsi"/>
        </w:rPr>
        <w:t xml:space="preserve"> tehnologijami (izraziti potencial izzivom dolgožive družbe). Ne glede na prečni potencial, pa velja med prednostnimi</w:t>
      </w:r>
      <w:r w:rsidRPr="005C0100">
        <w:rPr>
          <w:rFonts w:cstheme="minorHAnsi"/>
        </w:rPr>
        <w:t xml:space="preserve"> </w:t>
      </w:r>
      <w:r w:rsidRPr="0019012F">
        <w:rPr>
          <w:rFonts w:cstheme="minorHAnsi"/>
        </w:rPr>
        <w:t>področji S5 izpostaviti naslednje: Pametna mesta in skupnosti (vertikala Zdravje s preciznim zdravs</w:t>
      </w:r>
      <w:r>
        <w:rPr>
          <w:rFonts w:cstheme="minorHAnsi"/>
        </w:rPr>
        <w:t xml:space="preserve">tvom in fokusnimi področji: </w:t>
      </w:r>
      <w:r w:rsidRPr="005C0100">
        <w:rPr>
          <w:rFonts w:cstheme="minorHAnsi"/>
        </w:rPr>
        <w:t xml:space="preserve">Pametne naprave, </w:t>
      </w:r>
      <w:proofErr w:type="spellStart"/>
      <w:r w:rsidRPr="005C0100">
        <w:rPr>
          <w:rFonts w:cstheme="minorHAnsi"/>
        </w:rPr>
        <w:t>senzorika</w:t>
      </w:r>
      <w:proofErr w:type="spellEnd"/>
      <w:r w:rsidRPr="005C0100">
        <w:rPr>
          <w:rFonts w:cstheme="minorHAnsi"/>
        </w:rPr>
        <w:t xml:space="preserve"> in tele-zdravstvo, Pametna kurativa, Digitalno zdravstvo, Pametni sistem integriranega zdravstva in oskrbe</w:t>
      </w:r>
      <w:r>
        <w:rPr>
          <w:rFonts w:cstheme="minorHAnsi"/>
        </w:rPr>
        <w:t xml:space="preserve">), </w:t>
      </w:r>
      <w:r w:rsidRPr="00EE6EF6">
        <w:rPr>
          <w:rFonts w:cstheme="minorHAnsi"/>
        </w:rPr>
        <w:t>horizontaln</w:t>
      </w:r>
      <w:r>
        <w:rPr>
          <w:rFonts w:cstheme="minorHAnsi"/>
        </w:rPr>
        <w:t>a</w:t>
      </w:r>
      <w:r w:rsidRPr="00EE6EF6">
        <w:rPr>
          <w:rFonts w:cstheme="minorHAnsi"/>
        </w:rPr>
        <w:t xml:space="preserve"> mrež</w:t>
      </w:r>
      <w:r>
        <w:rPr>
          <w:rFonts w:cstheme="minorHAnsi"/>
        </w:rPr>
        <w:t>a</w:t>
      </w:r>
      <w:r w:rsidRPr="00EE6EF6">
        <w:rPr>
          <w:rFonts w:cstheme="minorHAnsi"/>
        </w:rPr>
        <w:t xml:space="preserve"> informacijsko-komunikacijskih tehnologij</w:t>
      </w:r>
      <w:r>
        <w:rPr>
          <w:rFonts w:cstheme="minorHAnsi"/>
        </w:rPr>
        <w:t xml:space="preserve"> (fokusno področje </w:t>
      </w:r>
      <w:r w:rsidRPr="005C0100">
        <w:rPr>
          <w:rFonts w:cstheme="minorHAnsi"/>
        </w:rPr>
        <w:t>UI, HPC &amp; Big Data</w:t>
      </w:r>
      <w:r>
        <w:rPr>
          <w:rFonts w:cstheme="minorHAnsi"/>
        </w:rPr>
        <w:t>)</w:t>
      </w:r>
      <w:r w:rsidRPr="00EE6EF6">
        <w:rPr>
          <w:rFonts w:cstheme="minorHAnsi"/>
        </w:rPr>
        <w:t>, Zdravje – medicina</w:t>
      </w:r>
      <w:r>
        <w:rPr>
          <w:rFonts w:cstheme="minorHAnsi"/>
        </w:rPr>
        <w:t xml:space="preserve"> (fokusna področja</w:t>
      </w:r>
      <w:r w:rsidRPr="005C0100">
        <w:rPr>
          <w:rFonts w:cstheme="minorHAnsi"/>
        </w:rPr>
        <w:t xml:space="preserve"> Translacijska medicina, Aktivno in zdravo staranje idr.)</w:t>
      </w:r>
      <w:r w:rsidRPr="00EE6EF6">
        <w:rPr>
          <w:rFonts w:cstheme="minorHAnsi"/>
        </w:rPr>
        <w:t xml:space="preserve">, Tovarne prihodnosti </w:t>
      </w:r>
      <w:r>
        <w:rPr>
          <w:rFonts w:cstheme="minorHAnsi"/>
        </w:rPr>
        <w:t>(f</w:t>
      </w:r>
      <w:r w:rsidRPr="000704EE">
        <w:rPr>
          <w:rFonts w:cstheme="minorHAnsi"/>
        </w:rPr>
        <w:t>okusno področje</w:t>
      </w:r>
      <w:r w:rsidRPr="003651EC">
        <w:rPr>
          <w:rFonts w:cstheme="minorHAnsi"/>
        </w:rPr>
        <w:t xml:space="preserve"> </w:t>
      </w:r>
      <w:r w:rsidRPr="00C22E8B">
        <w:rPr>
          <w:rFonts w:cstheme="minorHAnsi"/>
        </w:rPr>
        <w:t>Inteligentni laserski sistemi za tovarne in klinike prihodnosti</w:t>
      </w:r>
      <w:r>
        <w:rPr>
          <w:rFonts w:cstheme="minorHAnsi"/>
        </w:rPr>
        <w:t>)</w:t>
      </w:r>
      <w:r w:rsidRPr="00EE6EF6">
        <w:rPr>
          <w:rFonts w:cstheme="minorHAnsi"/>
        </w:rPr>
        <w:t xml:space="preserve"> in Trajnostna pridelava hrane</w:t>
      </w:r>
      <w:r>
        <w:rPr>
          <w:rFonts w:cstheme="minorHAnsi"/>
        </w:rPr>
        <w:t xml:space="preserve"> (fokusno področje Širjenje ponudbe živil) </w:t>
      </w:r>
      <w:r w:rsidRPr="00EE6EF6">
        <w:rPr>
          <w:rFonts w:cstheme="minorHAnsi"/>
        </w:rPr>
        <w:t>.</w:t>
      </w:r>
    </w:p>
    <w:p w14:paraId="288EFCFC" w14:textId="08E6B316" w:rsidR="00560D7E" w:rsidRDefault="00560D7E" w:rsidP="00560D7E">
      <w:pPr>
        <w:spacing w:line="276" w:lineRule="auto"/>
        <w:rPr>
          <w:rFonts w:cstheme="minorHAnsi"/>
        </w:rPr>
      </w:pPr>
      <w:r w:rsidRPr="00EE6EF6">
        <w:rPr>
          <w:rFonts w:cstheme="minorHAnsi"/>
        </w:rPr>
        <w:t xml:space="preserve">V S5 je področje naslovljeno </w:t>
      </w:r>
      <w:r>
        <w:rPr>
          <w:rFonts w:cstheme="minorHAnsi"/>
        </w:rPr>
        <w:t xml:space="preserve">predvsem </w:t>
      </w:r>
      <w:r w:rsidRPr="00EE6EF6">
        <w:rPr>
          <w:rFonts w:cstheme="minorHAnsi"/>
        </w:rPr>
        <w:t xml:space="preserve">v sklopu </w:t>
      </w:r>
      <w:r w:rsidRPr="0019012F">
        <w:rPr>
          <w:rFonts w:cstheme="minorHAnsi"/>
        </w:rPr>
        <w:t>ukrepov</w:t>
      </w:r>
      <w:r w:rsidRPr="00EE6EF6">
        <w:rPr>
          <w:rFonts w:cstheme="minorHAnsi"/>
        </w:rPr>
        <w:t xml:space="preserve"> za izboljšanje inovacijske aktivnosti podjetij in posledično povišanje inovativnosti in konkurenčnosti MSP s spodbudami za: </w:t>
      </w:r>
      <w:r>
        <w:rPr>
          <w:rFonts w:cstheme="minorHAnsi"/>
        </w:rPr>
        <w:t xml:space="preserve">(i) </w:t>
      </w:r>
      <w:r w:rsidRPr="005C0100">
        <w:rPr>
          <w:rFonts w:cstheme="minorHAnsi"/>
        </w:rPr>
        <w:t xml:space="preserve">socialne (družbene) inovacije </w:t>
      </w:r>
      <w:r>
        <w:rPr>
          <w:rFonts w:cstheme="minorHAnsi"/>
        </w:rPr>
        <w:t>(</w:t>
      </w:r>
      <w:r w:rsidRPr="005C0100">
        <w:rPr>
          <w:rFonts w:cstheme="minorHAnsi"/>
        </w:rPr>
        <w:t xml:space="preserve">izdelki, storitve in/ali novi modeli, ki spodbujajo družbeni razvoj z upoštevanjem ekonomskih in </w:t>
      </w:r>
      <w:proofErr w:type="spellStart"/>
      <w:r w:rsidRPr="005C0100">
        <w:rPr>
          <w:rFonts w:cstheme="minorHAnsi"/>
        </w:rPr>
        <w:t>okoljskih</w:t>
      </w:r>
      <w:proofErr w:type="spellEnd"/>
      <w:r w:rsidRPr="005C0100">
        <w:rPr>
          <w:rFonts w:cstheme="minorHAnsi"/>
        </w:rPr>
        <w:t xml:space="preserve"> omejitev ter priložnosti za ustvarjanje nove družbene vrednosti in boljšega (trajnostnega) družbenega učinka</w:t>
      </w:r>
      <w:r>
        <w:rPr>
          <w:rFonts w:cstheme="minorHAnsi"/>
        </w:rPr>
        <w:t xml:space="preserve">) ter (ii) </w:t>
      </w:r>
      <w:r w:rsidRPr="005C0100">
        <w:rPr>
          <w:rFonts w:cstheme="minorHAnsi"/>
        </w:rPr>
        <w:t>razvoj</w:t>
      </w:r>
      <w:r>
        <w:rPr>
          <w:rFonts w:cstheme="minorHAnsi"/>
        </w:rPr>
        <w:t>em</w:t>
      </w:r>
      <w:r w:rsidRPr="005C0100">
        <w:rPr>
          <w:rFonts w:cstheme="minorHAnsi"/>
        </w:rPr>
        <w:t xml:space="preserve"> »srebrne ekonomije«</w:t>
      </w:r>
      <w:r>
        <w:rPr>
          <w:rFonts w:cstheme="minorHAnsi"/>
        </w:rPr>
        <w:t xml:space="preserve"> (</w:t>
      </w:r>
      <w:r w:rsidRPr="005C0100">
        <w:rPr>
          <w:rFonts w:cstheme="minorHAnsi"/>
        </w:rPr>
        <w:t>razvoj in spodbujanje inovativnih produktov in storitev za starejše na identificiranih področjih</w:t>
      </w:r>
      <w:r>
        <w:rPr>
          <w:rFonts w:cstheme="minorHAnsi"/>
        </w:rPr>
        <w:t>, u</w:t>
      </w:r>
      <w:r w:rsidRPr="005C0100">
        <w:rPr>
          <w:rFonts w:cstheme="minorHAnsi"/>
        </w:rPr>
        <w:t>sposabljanje starejših, promocij</w:t>
      </w:r>
      <w:r>
        <w:rPr>
          <w:rFonts w:cstheme="minorHAnsi"/>
        </w:rPr>
        <w:t>a</w:t>
      </w:r>
      <w:r w:rsidRPr="005C0100">
        <w:rPr>
          <w:rFonts w:cstheme="minorHAnsi"/>
        </w:rPr>
        <w:t xml:space="preserve"> podjetništva in inovativnosti med starejšimi</w:t>
      </w:r>
      <w:r>
        <w:rPr>
          <w:rFonts w:cstheme="minorHAnsi"/>
        </w:rPr>
        <w:t>)</w:t>
      </w:r>
      <w:r w:rsidRPr="005C0100">
        <w:rPr>
          <w:rFonts w:cstheme="minorHAnsi"/>
        </w:rPr>
        <w:t>.</w:t>
      </w:r>
    </w:p>
    <w:p w14:paraId="1570F670" w14:textId="6CE50B65" w:rsidR="005C0100" w:rsidRDefault="005C0100">
      <w:pPr>
        <w:spacing w:after="160" w:line="259" w:lineRule="auto"/>
        <w:jc w:val="left"/>
        <w:rPr>
          <w:rFonts w:cstheme="minorHAnsi"/>
        </w:rPr>
      </w:pPr>
      <w:r>
        <w:rPr>
          <w:rFonts w:cstheme="minorHAnsi"/>
        </w:rPr>
        <w:br w:type="page"/>
      </w:r>
    </w:p>
    <w:p w14:paraId="528892AD" w14:textId="3A341349" w:rsidR="007E0874" w:rsidRPr="00AE5778" w:rsidRDefault="008010E4" w:rsidP="00CB219C">
      <w:pPr>
        <w:pStyle w:val="Slog2"/>
      </w:pPr>
      <w:bookmarkStart w:id="28" w:name="_Toc90906424"/>
      <w:r w:rsidRPr="00AE5778">
        <w:t>Prednostna področja</w:t>
      </w:r>
      <w:bookmarkEnd w:id="28"/>
    </w:p>
    <w:p w14:paraId="415BDCF6" w14:textId="76C1C968" w:rsidR="00614F85" w:rsidRPr="00AE5778" w:rsidRDefault="00614F85" w:rsidP="00B8496B">
      <w:pPr>
        <w:pStyle w:val="Slog3"/>
      </w:pPr>
      <w:bookmarkStart w:id="29" w:name="_Toc90906425"/>
      <w:r w:rsidRPr="00AE5778">
        <w:t>Pametna mesta in skupnosti ter Horizontalna mreža informacijsko-komunikacijskih tehnologij (HOM IKT)</w:t>
      </w:r>
      <w:bookmarkEnd w:id="29"/>
    </w:p>
    <w:p w14:paraId="23727E95" w14:textId="77777777" w:rsidR="00614F85" w:rsidRPr="00AE5778" w:rsidRDefault="00614F85" w:rsidP="00614F85">
      <w:pPr>
        <w:autoSpaceDE w:val="0"/>
        <w:autoSpaceDN w:val="0"/>
        <w:adjustRightInd w:val="0"/>
        <w:spacing w:line="276" w:lineRule="auto"/>
        <w:ind w:hanging="22"/>
        <w:rPr>
          <w:rFonts w:eastAsia="Calibri" w:cs="Arial"/>
          <w:color w:val="000000"/>
          <w:szCs w:val="20"/>
          <w:lang w:eastAsia="sl-SI"/>
        </w:rPr>
      </w:pPr>
      <w:r w:rsidRPr="00AE5778">
        <w:rPr>
          <w:rFonts w:eastAsia="Calibri" w:cs="Arial"/>
          <w:color w:val="000000"/>
          <w:szCs w:val="20"/>
          <w:lang w:eastAsia="sl-SI"/>
        </w:rPr>
        <w:t xml:space="preserve">V poglavju sta obravnavani dve prednostni področji S5. </w:t>
      </w:r>
    </w:p>
    <w:p w14:paraId="7A6EEE92" w14:textId="77777777" w:rsidR="00614F85" w:rsidRPr="00AE5778" w:rsidRDefault="00614F85" w:rsidP="00614F85">
      <w:pPr>
        <w:spacing w:line="276" w:lineRule="auto"/>
        <w:rPr>
          <w:rFonts w:eastAsia="Arial" w:cs="Arial"/>
          <w:b/>
          <w:bCs/>
          <w:szCs w:val="20"/>
        </w:rPr>
      </w:pPr>
      <w:r w:rsidRPr="00AE5778">
        <w:rPr>
          <w:rFonts w:eastAsia="Arial" w:cs="Arial"/>
          <w:b/>
          <w:bCs/>
          <w:szCs w:val="20"/>
        </w:rPr>
        <w:t>Empirično izkazane konkurenčne prednosti Slovenije</w:t>
      </w:r>
    </w:p>
    <w:p w14:paraId="0CC34C15" w14:textId="77777777" w:rsidR="00614F85" w:rsidRPr="00AE5778" w:rsidRDefault="00614F85" w:rsidP="00614F85">
      <w:pPr>
        <w:spacing w:line="276" w:lineRule="auto"/>
        <w:rPr>
          <w:rFonts w:eastAsia="Calibri" w:cs="Arial"/>
          <w:bCs/>
          <w:szCs w:val="20"/>
        </w:rPr>
      </w:pPr>
      <w:r w:rsidRPr="00AE5778">
        <w:rPr>
          <w:rFonts w:eastAsia="Arial" w:cs="Arial"/>
          <w:bCs/>
          <w:szCs w:val="20"/>
        </w:rPr>
        <w:t xml:space="preserve">Področje IKT je v Sloveniji močno razvito in ima primerjalno visoko RR intenzivnost glede na vodilne evropske države. Panogi Obdelava podatkov in s tem povezane dejavnosti, obratovanje spletnih portalov (J63.1) in Računalniško programiranje, svetovanje in druge s tem povezane dejavnosti (J62) dosegata visoko rast izvoza in produktivnosti. </w:t>
      </w:r>
      <w:r w:rsidRPr="00AE5778">
        <w:rPr>
          <w:rFonts w:eastAsia="Calibri" w:cs="Arial"/>
          <w:szCs w:val="20"/>
        </w:rPr>
        <w:t>Tehnološke prednosti</w:t>
      </w:r>
      <w:r w:rsidRPr="00AE5778">
        <w:rPr>
          <w:rFonts w:eastAsia="Arial" w:cs="Arial"/>
          <w:bCs/>
          <w:szCs w:val="20"/>
        </w:rPr>
        <w:t xml:space="preserve"> izkazuje tudi </w:t>
      </w:r>
      <w:r w:rsidRPr="00AE5778">
        <w:rPr>
          <w:rFonts w:eastAsia="Calibri" w:cs="Arial"/>
          <w:szCs w:val="20"/>
        </w:rPr>
        <w:t>panoga Druge informacijske dejavnosti (J63).</w:t>
      </w:r>
      <w:r w:rsidRPr="00AE5778">
        <w:rPr>
          <w:rFonts w:eastAsia="Arial" w:cs="Arial"/>
          <w:bCs/>
          <w:szCs w:val="20"/>
        </w:rPr>
        <w:t xml:space="preserve"> Slovenija ima primerjalne prednosti tudi na področju Proizvodnje elektromotorjev, generatorjev, transformatorjev ter naprav za distribucijo in krmiljenje elektrike (C27) </w:t>
      </w:r>
      <w:r w:rsidRPr="00AE5778">
        <w:rPr>
          <w:rFonts w:eastAsia="Calibri" w:cs="Arial"/>
          <w:bCs/>
          <w:szCs w:val="20"/>
        </w:rPr>
        <w:t>(Šušteršič, Burger, Kotnik, Breznik, 2020).</w:t>
      </w:r>
    </w:p>
    <w:p w14:paraId="3B4A6A9E" w14:textId="77777777" w:rsidR="00614F85" w:rsidRPr="00AE5778" w:rsidRDefault="00614F85" w:rsidP="00614F85">
      <w:pPr>
        <w:spacing w:line="276" w:lineRule="auto"/>
        <w:rPr>
          <w:rFonts w:eastAsia="Arial" w:cs="Arial"/>
          <w:bCs/>
          <w:szCs w:val="20"/>
        </w:rPr>
      </w:pPr>
      <w:proofErr w:type="spellStart"/>
      <w:r w:rsidRPr="00AE5778">
        <w:rPr>
          <w:rFonts w:eastAsia="Arial" w:cs="Arial"/>
          <w:bCs/>
          <w:szCs w:val="20"/>
          <w:u w:val="single"/>
        </w:rPr>
        <w:t>PMiS</w:t>
      </w:r>
      <w:proofErr w:type="spellEnd"/>
      <w:r w:rsidRPr="00AE5778">
        <w:rPr>
          <w:rFonts w:eastAsia="Arial" w:cs="Arial"/>
          <w:bCs/>
          <w:szCs w:val="20"/>
          <w:u w:val="single"/>
        </w:rPr>
        <w:t xml:space="preserve"> vertikale</w:t>
      </w:r>
      <w:r w:rsidRPr="00A16885">
        <w:rPr>
          <w:rFonts w:eastAsia="Arial" w:cs="Arial"/>
          <w:bCs/>
          <w:szCs w:val="20"/>
          <w:u w:val="single"/>
          <w:vertAlign w:val="superscript"/>
        </w:rPr>
        <w:footnoteReference w:id="33"/>
      </w:r>
      <w:r w:rsidRPr="00A16885">
        <w:rPr>
          <w:rFonts w:eastAsia="Arial" w:cs="Arial"/>
          <w:bCs/>
          <w:szCs w:val="20"/>
          <w:u w:val="single"/>
        </w:rPr>
        <w:t>:</w:t>
      </w:r>
      <w:r w:rsidRPr="00A16885">
        <w:rPr>
          <w:rFonts w:eastAsia="Arial" w:cs="Arial"/>
          <w:bCs/>
          <w:szCs w:val="20"/>
        </w:rPr>
        <w:t xml:space="preserve"> Najvišja produktivnost je bila 2020 na kombinaciji področij Energetska in druga oskrba &amp; Mobilnost, logistika in transport &amp; Kakovost urbanega bivanja in ekosistem pametnega mesta), kjer se pričakuje tudi vnaprej relativno najvišj</w:t>
      </w:r>
      <w:r w:rsidRPr="00AE5778">
        <w:rPr>
          <w:rFonts w:eastAsia="Arial" w:cs="Arial"/>
          <w:bCs/>
          <w:szCs w:val="20"/>
        </w:rPr>
        <w:t>o rast prodaje in tudi najvišjo letno rast vlaganj v R&amp;R.</w:t>
      </w:r>
    </w:p>
    <w:p w14:paraId="30E8F096" w14:textId="77777777" w:rsidR="00614F85" w:rsidRPr="00AE5778" w:rsidRDefault="00614F85" w:rsidP="00614F85">
      <w:pPr>
        <w:spacing w:line="276" w:lineRule="auto"/>
        <w:rPr>
          <w:rFonts w:eastAsia="Arial" w:cs="Arial"/>
          <w:bCs/>
          <w:szCs w:val="20"/>
        </w:rPr>
      </w:pPr>
      <w:r w:rsidRPr="00AE5778">
        <w:rPr>
          <w:rFonts w:eastAsia="Arial" w:cs="Arial"/>
          <w:bCs/>
          <w:szCs w:val="20"/>
          <w:u w:val="single"/>
        </w:rPr>
        <w:t xml:space="preserve">HOM IKT </w:t>
      </w:r>
      <w:r w:rsidRPr="00A16885">
        <w:rPr>
          <w:rFonts w:eastAsia="Arial" w:cs="Arial"/>
          <w:bCs/>
          <w:szCs w:val="20"/>
          <w:u w:val="single"/>
          <w:vertAlign w:val="superscript"/>
        </w:rPr>
        <w:footnoteReference w:id="34"/>
      </w:r>
      <w:r w:rsidRPr="00A16885">
        <w:rPr>
          <w:rFonts w:eastAsia="Arial" w:cs="Arial"/>
          <w:bCs/>
          <w:szCs w:val="20"/>
          <w:u w:val="single"/>
        </w:rPr>
        <w:t>:</w:t>
      </w:r>
      <w:r w:rsidRPr="00A16885">
        <w:rPr>
          <w:rFonts w:eastAsia="Arial" w:cs="Arial"/>
          <w:bCs/>
          <w:szCs w:val="20"/>
        </w:rPr>
        <w:t xml:space="preserve"> Najvišje vrednosti kazalnikov so pri kombinaciji področij Internet storitev &amp; HPC in BIG DATA &amp; Kibernetska varnost), Internet stvari, vgrajeni sistemi in senzorji &amp; Internet storitev ki </w:t>
      </w:r>
      <w:r w:rsidRPr="00AE5778">
        <w:rPr>
          <w:rFonts w:eastAsia="Arial" w:cs="Arial"/>
          <w:bCs/>
          <w:szCs w:val="20"/>
        </w:rPr>
        <w:t>predstavljajo tudi največji delež dodane vrednosti in vlaganj v R&amp;R.</w:t>
      </w:r>
    </w:p>
    <w:p w14:paraId="73628561" w14:textId="77777777" w:rsidR="00614F85" w:rsidRPr="00AE5778" w:rsidRDefault="00614F85" w:rsidP="00614F85">
      <w:pPr>
        <w:spacing w:line="276" w:lineRule="auto"/>
        <w:rPr>
          <w:rFonts w:eastAsia="Arial" w:cs="Arial"/>
          <w:bCs/>
          <w:szCs w:val="20"/>
        </w:rPr>
      </w:pPr>
      <w:r w:rsidRPr="00AE5778">
        <w:rPr>
          <w:rFonts w:eastAsia="Arial" w:cs="Arial"/>
          <w:bCs/>
          <w:szCs w:val="20"/>
        </w:rPr>
        <w:t xml:space="preserve">Podatki za </w:t>
      </w:r>
      <w:proofErr w:type="spellStart"/>
      <w:r w:rsidRPr="00AE5778">
        <w:rPr>
          <w:rFonts w:eastAsia="Arial" w:cs="Arial"/>
          <w:bCs/>
          <w:szCs w:val="20"/>
        </w:rPr>
        <w:t>PMiS</w:t>
      </w:r>
      <w:proofErr w:type="spellEnd"/>
      <w:r w:rsidRPr="00AE5778">
        <w:rPr>
          <w:rFonts w:eastAsia="Arial" w:cs="Arial"/>
          <w:bCs/>
          <w:szCs w:val="20"/>
        </w:rPr>
        <w:t xml:space="preserve"> vertikale in horizontale kažejo na RRI intenzivnost, torej visoko povezanost vlaganj v RRI in kazalnikov uspešnosti.</w:t>
      </w:r>
    </w:p>
    <w:p w14:paraId="25A3C0BE" w14:textId="77777777" w:rsidR="00614F85" w:rsidRPr="00AE5778" w:rsidRDefault="00614F85" w:rsidP="00614F85">
      <w:pPr>
        <w:spacing w:line="276" w:lineRule="auto"/>
        <w:rPr>
          <w:rFonts w:cs="Arial"/>
          <w:b/>
        </w:rPr>
      </w:pPr>
    </w:p>
    <w:p w14:paraId="1625FF16" w14:textId="77777777" w:rsidR="00614F85" w:rsidRPr="00AE5778" w:rsidRDefault="00614F85" w:rsidP="00614F85">
      <w:pPr>
        <w:spacing w:line="276" w:lineRule="auto"/>
        <w:rPr>
          <w:rFonts w:cs="Arial"/>
          <w:b/>
        </w:rPr>
      </w:pPr>
      <w:r w:rsidRPr="00AE5778">
        <w:rPr>
          <w:rFonts w:cs="Arial"/>
          <w:b/>
        </w:rPr>
        <w:t>Pametna mesta in skupnosti:</w:t>
      </w:r>
    </w:p>
    <w:p w14:paraId="4AB79C19" w14:textId="77777777" w:rsidR="00614F85" w:rsidRPr="00AE5778" w:rsidRDefault="00614F85" w:rsidP="00614F85">
      <w:pPr>
        <w:spacing w:line="276" w:lineRule="auto"/>
        <w:rPr>
          <w:b/>
        </w:rPr>
      </w:pPr>
      <w:r w:rsidRPr="00AE5778">
        <w:rPr>
          <w:rFonts w:cs="Arial"/>
          <w:b/>
        </w:rPr>
        <w:t xml:space="preserve">Najperspektivnejša fokusna področja </w:t>
      </w:r>
      <w:r w:rsidRPr="00AE5778">
        <w:rPr>
          <w:rFonts w:eastAsia="Arial" w:cs="Arial"/>
          <w:b/>
          <w:bCs/>
          <w:szCs w:val="20"/>
        </w:rPr>
        <w:t>na posameznem vertikalnem področju,</w:t>
      </w:r>
      <w:r w:rsidRPr="00AE5778">
        <w:rPr>
          <w:rFonts w:cs="Arial"/>
          <w:b/>
        </w:rPr>
        <w:t xml:space="preserve"> identificirana v procesu podjetniškega odkrivanja </w:t>
      </w:r>
      <w:r w:rsidRPr="00AE5778">
        <w:rPr>
          <w:rFonts w:cs="Arial"/>
        </w:rPr>
        <w:t>(seznam produktnih smeri je v Prilogi 2)</w:t>
      </w:r>
    </w:p>
    <w:p w14:paraId="00EC5243" w14:textId="77777777" w:rsidR="00614F85" w:rsidRPr="00AE5778" w:rsidRDefault="00614F85" w:rsidP="00614F85">
      <w:pPr>
        <w:spacing w:line="276" w:lineRule="auto"/>
        <w:rPr>
          <w:rFonts w:eastAsia="Calibri" w:cs="Arial"/>
          <w:szCs w:val="20"/>
          <w:u w:val="single"/>
        </w:rPr>
      </w:pPr>
      <w:r w:rsidRPr="00AE5778">
        <w:rPr>
          <w:rFonts w:eastAsia="Calibri" w:cs="Arial"/>
          <w:szCs w:val="20"/>
          <w:u w:val="single"/>
        </w:rPr>
        <w:t>Vertikala Zdravje</w:t>
      </w:r>
    </w:p>
    <w:p w14:paraId="051C8C64" w14:textId="54CB9D2E" w:rsidR="00614F85" w:rsidRPr="00AE5778" w:rsidRDefault="00AC6471" w:rsidP="00614F85">
      <w:pPr>
        <w:spacing w:line="276" w:lineRule="auto"/>
        <w:rPr>
          <w:rFonts w:eastAsia="Calibri" w:cs="Arial"/>
          <w:noProof/>
          <w:szCs w:val="20"/>
        </w:rPr>
      </w:pPr>
      <w:r w:rsidRPr="00AE5778">
        <w:rPr>
          <w:rFonts w:eastAsia="Calibri" w:cs="Arial"/>
          <w:szCs w:val="20"/>
        </w:rPr>
        <w:t xml:space="preserve">Poudarek je na uporabi informacijsko-komunikacijskih tehnologij (IKT), z namenom pametne podpore vsem segmentom zdravstvene oskrbe. </w:t>
      </w:r>
      <w:r w:rsidR="00614F85" w:rsidRPr="00AE5778">
        <w:rPr>
          <w:rFonts w:eastAsia="Calibri" w:cs="Arial"/>
          <w:szCs w:val="20"/>
        </w:rPr>
        <w:t>Fokusna področja so komplementarna prednostnemu področju Zdravje - medicina na način, da se osredotočajo na rešitve v okolju do samega pacienta, medtem ko se slednje osredotoča na pacienta samega.</w:t>
      </w:r>
      <w:r w:rsidR="00614F85" w:rsidRPr="00AE5778">
        <w:rPr>
          <w:rFonts w:eastAsia="Calibri" w:cs="Arial"/>
          <w:noProof/>
          <w:szCs w:val="20"/>
        </w:rPr>
        <w:t xml:space="preserve"> </w:t>
      </w:r>
    </w:p>
    <w:p w14:paraId="42D4948F" w14:textId="1082CBC7" w:rsidR="00853461" w:rsidRPr="00AE5778" w:rsidRDefault="00614F85" w:rsidP="00614F85">
      <w:pPr>
        <w:spacing w:line="276" w:lineRule="auto"/>
        <w:rPr>
          <w:rFonts w:eastAsia="Calibri" w:cs="Arial"/>
          <w:color w:val="000000"/>
          <w:szCs w:val="20"/>
          <w:lang w:eastAsia="en-GB"/>
        </w:rPr>
      </w:pPr>
      <w:r w:rsidRPr="00AE5778">
        <w:rPr>
          <w:rFonts w:eastAsia="Calibri" w:cs="Arial"/>
          <w:b/>
          <w:szCs w:val="20"/>
        </w:rPr>
        <w:t xml:space="preserve">Pametne naprave, </w:t>
      </w:r>
      <w:proofErr w:type="spellStart"/>
      <w:r w:rsidRPr="00AE5778">
        <w:rPr>
          <w:rFonts w:eastAsia="Calibri" w:cs="Arial"/>
          <w:b/>
          <w:szCs w:val="20"/>
        </w:rPr>
        <w:t>senzorika</w:t>
      </w:r>
      <w:proofErr w:type="spellEnd"/>
      <w:r w:rsidRPr="00AE5778">
        <w:rPr>
          <w:rFonts w:eastAsia="Calibri" w:cs="Arial"/>
          <w:b/>
          <w:szCs w:val="20"/>
        </w:rPr>
        <w:t xml:space="preserve"> in tele-zdravstvo</w:t>
      </w:r>
      <w:r w:rsidR="00853461" w:rsidRPr="00AE5778">
        <w:rPr>
          <w:rFonts w:eastAsia="Calibri" w:cs="Arial"/>
          <w:b/>
          <w:szCs w:val="20"/>
        </w:rPr>
        <w:t>:</w:t>
      </w:r>
      <w:r w:rsidRPr="00AE5778">
        <w:rPr>
          <w:rFonts w:eastAsia="Calibri" w:cs="Arial"/>
          <w:szCs w:val="20"/>
        </w:rPr>
        <w:t xml:space="preserve"> </w:t>
      </w:r>
      <w:r w:rsidR="00853461" w:rsidRPr="00AE5778">
        <w:rPr>
          <w:rFonts w:eastAsia="Calibri" w:cs="Arial"/>
          <w:szCs w:val="20"/>
        </w:rPr>
        <w:t xml:space="preserve">Fokusno področje </w:t>
      </w:r>
      <w:r w:rsidRPr="00AE5778">
        <w:rPr>
          <w:rFonts w:eastAsia="Calibri" w:cs="Arial"/>
          <w:szCs w:val="20"/>
        </w:rPr>
        <w:t xml:space="preserve">s produktnimi smermi za spremljanje funkcionalnih parametrov zdravja in kvalitete bivanja, tudi z uporabo nosljivih senzorjev; </w:t>
      </w:r>
      <w:proofErr w:type="spellStart"/>
      <w:r w:rsidRPr="00AE5778">
        <w:rPr>
          <w:rFonts w:eastAsia="Calibri" w:cs="Arial"/>
          <w:szCs w:val="20"/>
        </w:rPr>
        <w:t>personalizirana</w:t>
      </w:r>
      <w:proofErr w:type="spellEnd"/>
      <w:r w:rsidRPr="00AE5778">
        <w:rPr>
          <w:rFonts w:eastAsia="Calibri" w:cs="Arial"/>
          <w:szCs w:val="20"/>
        </w:rPr>
        <w:t xml:space="preserve"> dolgotrajna oskrba ter spremljanje nevarnosti epidemij.</w:t>
      </w:r>
    </w:p>
    <w:p w14:paraId="15E05F69" w14:textId="1E94E022" w:rsidR="00853461" w:rsidRPr="00AE5778" w:rsidRDefault="00614F85" w:rsidP="00614F85">
      <w:pPr>
        <w:spacing w:line="276" w:lineRule="auto"/>
        <w:rPr>
          <w:rFonts w:eastAsia="Times New Roman" w:cs="Arial"/>
          <w:bCs/>
          <w:color w:val="000000"/>
          <w:szCs w:val="20"/>
          <w:lang w:eastAsia="sl-SI"/>
        </w:rPr>
      </w:pPr>
      <w:r w:rsidRPr="00AE5778">
        <w:rPr>
          <w:rFonts w:eastAsia="Calibri" w:cs="Arial"/>
          <w:b/>
          <w:szCs w:val="20"/>
        </w:rPr>
        <w:t>Pametna kurativa</w:t>
      </w:r>
      <w:r w:rsidR="00853461" w:rsidRPr="00AE5778">
        <w:rPr>
          <w:rFonts w:eastAsia="Calibri" w:cs="Arial"/>
          <w:b/>
          <w:szCs w:val="20"/>
        </w:rPr>
        <w:t>:</w:t>
      </w:r>
      <w:r w:rsidRPr="00AE5778">
        <w:rPr>
          <w:rFonts w:eastAsia="Calibri" w:cs="Arial"/>
          <w:szCs w:val="20"/>
        </w:rPr>
        <w:t xml:space="preserve"> </w:t>
      </w:r>
      <w:r w:rsidR="00853461" w:rsidRPr="00AE5778">
        <w:rPr>
          <w:rFonts w:eastAsia="Calibri" w:cs="Arial"/>
          <w:szCs w:val="20"/>
        </w:rPr>
        <w:t xml:space="preserve">Fokusno področje </w:t>
      </w:r>
      <w:r w:rsidRPr="00AE5778">
        <w:rPr>
          <w:rFonts w:eastAsia="Calibri" w:cs="Arial"/>
          <w:szCs w:val="20"/>
        </w:rPr>
        <w:t xml:space="preserve">s sistemi za protonsko terapijo za zdravljenje rakavih obolenj; sistemi za izvajanje terapije; sistemi za natančno </w:t>
      </w:r>
      <w:proofErr w:type="spellStart"/>
      <w:r w:rsidRPr="00AE5778">
        <w:rPr>
          <w:rFonts w:eastAsia="Calibri" w:cs="Arial"/>
          <w:szCs w:val="20"/>
        </w:rPr>
        <w:t>pozicioniranje</w:t>
      </w:r>
      <w:proofErr w:type="spellEnd"/>
      <w:r w:rsidRPr="00AE5778">
        <w:rPr>
          <w:rFonts w:eastAsia="Calibri" w:cs="Arial"/>
          <w:szCs w:val="20"/>
        </w:rPr>
        <w:t xml:space="preserve"> pacientov; sistemi za celovito </w:t>
      </w:r>
      <w:proofErr w:type="spellStart"/>
      <w:r w:rsidRPr="00AE5778">
        <w:rPr>
          <w:rFonts w:eastAsia="Calibri" w:cs="Arial"/>
          <w:szCs w:val="20"/>
        </w:rPr>
        <w:t>personalizirano</w:t>
      </w:r>
      <w:proofErr w:type="spellEnd"/>
      <w:r w:rsidRPr="00AE5778">
        <w:rPr>
          <w:rFonts w:eastAsia="Calibri" w:cs="Arial"/>
          <w:szCs w:val="20"/>
        </w:rPr>
        <w:t xml:space="preserve"> izdelavo medicinskih </w:t>
      </w:r>
      <w:proofErr w:type="spellStart"/>
      <w:r w:rsidRPr="00AE5778">
        <w:rPr>
          <w:rFonts w:eastAsia="Calibri" w:cs="Arial"/>
          <w:szCs w:val="20"/>
        </w:rPr>
        <w:t>implantantov</w:t>
      </w:r>
      <w:proofErr w:type="spellEnd"/>
      <w:r w:rsidRPr="00AE5778">
        <w:rPr>
          <w:rFonts w:eastAsia="Calibri" w:cs="Arial"/>
          <w:szCs w:val="20"/>
        </w:rPr>
        <w:t xml:space="preserve"> s 3D tiskom ter objektivno</w:t>
      </w:r>
      <w:r w:rsidRPr="00AE5778">
        <w:rPr>
          <w:rFonts w:eastAsia="Times New Roman" w:cs="Arial"/>
          <w:bCs/>
          <w:color w:val="000000"/>
          <w:szCs w:val="20"/>
          <w:lang w:eastAsia="sl-SI"/>
        </w:rPr>
        <w:t xml:space="preserve"> vrednotenje operacij in rehabilitacij s pametnim okoljem; z </w:t>
      </w:r>
      <w:proofErr w:type="spellStart"/>
      <w:r w:rsidRPr="00AE5778">
        <w:rPr>
          <w:rFonts w:eastAsia="Times New Roman" w:cs="Arial"/>
          <w:bCs/>
          <w:color w:val="000000"/>
          <w:szCs w:val="20"/>
          <w:lang w:eastAsia="sl-SI"/>
        </w:rPr>
        <w:t>nanomedicino</w:t>
      </w:r>
      <w:proofErr w:type="spellEnd"/>
      <w:r w:rsidRPr="00AE5778">
        <w:rPr>
          <w:rFonts w:eastAsia="Times New Roman" w:cs="Arial"/>
          <w:bCs/>
          <w:color w:val="000000"/>
          <w:szCs w:val="20"/>
          <w:lang w:eastAsia="sl-SI"/>
        </w:rPr>
        <w:t xml:space="preserve"> za napredno zdravljenje rakavih obolenj in izboljšano diagnostiko.</w:t>
      </w:r>
    </w:p>
    <w:p w14:paraId="21C45FA8" w14:textId="49358365" w:rsidR="00853461" w:rsidRPr="00AE5778" w:rsidRDefault="00614F85" w:rsidP="00614F85">
      <w:pPr>
        <w:spacing w:line="276" w:lineRule="auto"/>
        <w:rPr>
          <w:rFonts w:eastAsia="Calibri" w:cs="Arial"/>
          <w:bCs/>
          <w:color w:val="000000"/>
          <w:szCs w:val="20"/>
        </w:rPr>
      </w:pPr>
      <w:r w:rsidRPr="00AE5778">
        <w:rPr>
          <w:rFonts w:eastAsia="Calibri" w:cs="Arial"/>
          <w:b/>
          <w:szCs w:val="20"/>
        </w:rPr>
        <w:t>Digitalno zdravstvo</w:t>
      </w:r>
      <w:r w:rsidR="00853461" w:rsidRPr="00AE5778">
        <w:rPr>
          <w:rFonts w:eastAsia="Calibri" w:cs="Arial"/>
          <w:b/>
          <w:szCs w:val="20"/>
        </w:rPr>
        <w:t>:</w:t>
      </w:r>
      <w:r w:rsidRPr="00AE5778">
        <w:rPr>
          <w:rFonts w:eastAsia="Calibri" w:cs="Arial"/>
          <w:szCs w:val="20"/>
        </w:rPr>
        <w:t xml:space="preserve"> </w:t>
      </w:r>
      <w:r w:rsidR="00853461" w:rsidRPr="00AE5778">
        <w:rPr>
          <w:rFonts w:eastAsia="Calibri" w:cs="Arial"/>
          <w:szCs w:val="20"/>
        </w:rPr>
        <w:t xml:space="preserve">Zajema </w:t>
      </w:r>
      <w:r w:rsidR="00AC6471" w:rsidRPr="00AE5778">
        <w:rPr>
          <w:rFonts w:eastAsia="Calibri" w:cs="Arial"/>
          <w:bCs/>
          <w:color w:val="000000"/>
          <w:szCs w:val="20"/>
        </w:rPr>
        <w:t xml:space="preserve">vpeljavo brezpapirnega zdravstva in </w:t>
      </w:r>
      <w:r w:rsidRPr="00AE5778">
        <w:rPr>
          <w:rFonts w:eastAsia="Calibri" w:cs="Arial"/>
          <w:szCs w:val="20"/>
        </w:rPr>
        <w:t>n</w:t>
      </w:r>
      <w:r w:rsidRPr="00AE5778">
        <w:rPr>
          <w:rFonts w:eastAsia="Calibri" w:cs="Arial"/>
          <w:bCs/>
          <w:color w:val="000000"/>
          <w:szCs w:val="20"/>
        </w:rPr>
        <w:t>adgradnjo informacijskih in diagnostičnih sistemov</w:t>
      </w:r>
      <w:r w:rsidR="00853461" w:rsidRPr="00AE5778">
        <w:rPr>
          <w:rFonts w:eastAsia="Calibri" w:cs="Arial"/>
          <w:bCs/>
          <w:color w:val="000000"/>
          <w:szCs w:val="20"/>
        </w:rPr>
        <w:t>.</w:t>
      </w:r>
    </w:p>
    <w:p w14:paraId="334286B6" w14:textId="08B55154" w:rsidR="00614F85" w:rsidRPr="00AE5778" w:rsidRDefault="00853461" w:rsidP="00614F85">
      <w:pPr>
        <w:spacing w:line="276" w:lineRule="auto"/>
        <w:rPr>
          <w:rFonts w:eastAsia="Calibri" w:cs="Arial"/>
          <w:color w:val="000000"/>
          <w:szCs w:val="20"/>
          <w:lang w:eastAsia="en-GB"/>
        </w:rPr>
      </w:pPr>
      <w:r w:rsidRPr="00AE5778">
        <w:rPr>
          <w:rFonts w:eastAsia="Calibri" w:cs="Arial"/>
          <w:b/>
          <w:szCs w:val="20"/>
        </w:rPr>
        <w:t>P</w:t>
      </w:r>
      <w:r w:rsidR="00614F85" w:rsidRPr="00AE5778">
        <w:rPr>
          <w:rFonts w:eastAsia="Calibri" w:cs="Arial"/>
          <w:b/>
          <w:szCs w:val="20"/>
        </w:rPr>
        <w:t>ametni sistem integriranega zdravstva in oskrbe</w:t>
      </w:r>
      <w:r w:rsidRPr="00AE5778">
        <w:rPr>
          <w:rFonts w:eastAsia="Calibri" w:cs="Arial"/>
          <w:b/>
          <w:szCs w:val="20"/>
        </w:rPr>
        <w:t>:</w:t>
      </w:r>
      <w:r w:rsidRPr="00AE5778">
        <w:rPr>
          <w:rFonts w:eastAsia="Calibri" w:cs="Arial"/>
          <w:szCs w:val="20"/>
        </w:rPr>
        <w:t xml:space="preserve"> Zajema produktno smer </w:t>
      </w:r>
      <w:r w:rsidR="00AC6471" w:rsidRPr="00AE5778">
        <w:rPr>
          <w:rFonts w:eastAsia="Calibri" w:cs="Arial"/>
          <w:bCs/>
          <w:color w:val="000000"/>
          <w:szCs w:val="20"/>
        </w:rPr>
        <w:t>vzpostavit</w:t>
      </w:r>
      <w:r w:rsidRPr="00AE5778">
        <w:rPr>
          <w:rFonts w:eastAsia="Calibri" w:cs="Arial"/>
          <w:bCs/>
          <w:color w:val="000000"/>
          <w:szCs w:val="20"/>
        </w:rPr>
        <w:t>e</w:t>
      </w:r>
      <w:r w:rsidR="00AC6471" w:rsidRPr="00AE5778">
        <w:rPr>
          <w:rFonts w:eastAsia="Calibri" w:cs="Arial"/>
          <w:bCs/>
          <w:color w:val="000000"/>
          <w:szCs w:val="20"/>
        </w:rPr>
        <w:t>v pametnega sistema integriranega zdravstva in oskrbe</w:t>
      </w:r>
      <w:r w:rsidR="00614F85" w:rsidRPr="00AE5778">
        <w:rPr>
          <w:rFonts w:eastAsia="Calibri" w:cs="Arial"/>
          <w:szCs w:val="20"/>
        </w:rPr>
        <w:t>.</w:t>
      </w:r>
    </w:p>
    <w:p w14:paraId="1A36C3CD" w14:textId="77777777" w:rsidR="00614F85" w:rsidRPr="00AE5778" w:rsidRDefault="00614F85" w:rsidP="005C0100">
      <w:pPr>
        <w:spacing w:before="400" w:line="276" w:lineRule="auto"/>
        <w:rPr>
          <w:rFonts w:eastAsia="Calibri" w:cs="Arial"/>
          <w:szCs w:val="20"/>
          <w:u w:val="single"/>
        </w:rPr>
      </w:pPr>
      <w:r w:rsidRPr="00AE5778">
        <w:rPr>
          <w:rFonts w:eastAsia="Calibri" w:cs="Arial"/>
          <w:szCs w:val="20"/>
          <w:u w:val="single"/>
        </w:rPr>
        <w:t>Vertikala Energetska in druga oskrba</w:t>
      </w:r>
    </w:p>
    <w:p w14:paraId="42025532" w14:textId="77777777" w:rsidR="00614F85" w:rsidRPr="00AE5778" w:rsidRDefault="00614F85" w:rsidP="00614F85">
      <w:pPr>
        <w:spacing w:line="276" w:lineRule="auto"/>
        <w:rPr>
          <w:rFonts w:eastAsia="Calibri" w:cs="Arial"/>
          <w:color w:val="000000"/>
          <w:szCs w:val="20"/>
          <w:lang w:eastAsia="en-GB"/>
        </w:rPr>
      </w:pPr>
      <w:r w:rsidRPr="00AE5778">
        <w:rPr>
          <w:rFonts w:eastAsia="Calibri" w:cs="Arial"/>
          <w:color w:val="000000"/>
          <w:szCs w:val="20"/>
          <w:lang w:eastAsia="en-GB"/>
        </w:rPr>
        <w:t xml:space="preserve">Osredotoča se na sisteme do stavbe v komplementarnosti z rešitvami v SRIP Pametne stavbe, Krožno, Mobilnost in Tovarne prihodnosti. </w:t>
      </w:r>
    </w:p>
    <w:p w14:paraId="6E8B2675" w14:textId="2EFDB6FE" w:rsidR="00614F85" w:rsidRPr="00AE5778" w:rsidRDefault="00614F85" w:rsidP="00614F85">
      <w:pPr>
        <w:spacing w:line="276" w:lineRule="auto"/>
        <w:rPr>
          <w:rFonts w:eastAsia="Calibri" w:cs="Arial"/>
          <w:szCs w:val="20"/>
        </w:rPr>
      </w:pPr>
      <w:r w:rsidRPr="00AE5778">
        <w:rPr>
          <w:rFonts w:eastAsia="Calibri" w:cs="Arial"/>
          <w:b/>
          <w:szCs w:val="20"/>
        </w:rPr>
        <w:t>Pretvorba, distribucija in upravljanje energije</w:t>
      </w:r>
      <w:r w:rsidR="00853461" w:rsidRPr="00AE5778">
        <w:rPr>
          <w:rFonts w:eastAsia="Calibri" w:cs="Arial"/>
          <w:b/>
          <w:szCs w:val="20"/>
        </w:rPr>
        <w:t>:</w:t>
      </w:r>
      <w:r w:rsidRPr="00AE5778">
        <w:rPr>
          <w:rFonts w:eastAsia="Calibri" w:cs="Arial"/>
          <w:szCs w:val="20"/>
        </w:rPr>
        <w:t xml:space="preserve"> </w:t>
      </w:r>
      <w:r w:rsidR="00853461" w:rsidRPr="00AE5778">
        <w:rPr>
          <w:rFonts w:eastAsia="Calibri" w:cs="Arial"/>
          <w:szCs w:val="20"/>
        </w:rPr>
        <w:t>Fokusno področje s</w:t>
      </w:r>
      <w:r w:rsidRPr="00AE5778">
        <w:rPr>
          <w:rFonts w:eastAsia="Calibri" w:cs="Arial"/>
          <w:szCs w:val="20"/>
        </w:rPr>
        <w:t xml:space="preserve"> produktnimi smermi za </w:t>
      </w:r>
      <w:r w:rsidRPr="00AE5778">
        <w:rPr>
          <w:rFonts w:eastAsia="Calibri" w:cs="Arial"/>
          <w:bCs/>
          <w:color w:val="000000"/>
          <w:szCs w:val="20"/>
        </w:rPr>
        <w:t>izkoriščanje</w:t>
      </w:r>
      <w:r w:rsidRPr="00AE5778">
        <w:rPr>
          <w:rFonts w:eastAsia="Calibri" w:cs="Arial"/>
          <w:color w:val="000000"/>
          <w:szCs w:val="20"/>
          <w:lang w:eastAsia="en-GB"/>
        </w:rPr>
        <w:t xml:space="preserve"> fleksibilnosti proizvodnje, odjema, shranjevanja in pretvorbe energije (DR/DSM/EMS); avtomatizacijo distribucijskega omrežja (DMS); celostno upravljanje z energijo (EMS); izdelki in storitvami za oskrbo s plinom in toploto ter drugo oskrbo; izdelki in rešitvami za razogljičenja mest in skupnosti.</w:t>
      </w:r>
      <w:r w:rsidRPr="00AE5778">
        <w:rPr>
          <w:rFonts w:eastAsia="Calibri" w:cs="Arial"/>
          <w:szCs w:val="20"/>
        </w:rPr>
        <w:t xml:space="preserve"> </w:t>
      </w:r>
    </w:p>
    <w:p w14:paraId="6B4F3D01" w14:textId="5661FFF2" w:rsidR="00614F85" w:rsidRPr="00AE5778" w:rsidRDefault="00614F85" w:rsidP="00614F85">
      <w:pPr>
        <w:spacing w:line="276" w:lineRule="auto"/>
        <w:rPr>
          <w:rFonts w:eastAsia="Calibri" w:cs="Arial"/>
          <w:color w:val="000000"/>
          <w:szCs w:val="20"/>
          <w:lang w:eastAsia="en-GB"/>
        </w:rPr>
      </w:pPr>
      <w:r w:rsidRPr="00AE5778">
        <w:rPr>
          <w:rFonts w:eastAsia="Calibri" w:cs="Arial"/>
          <w:b/>
          <w:szCs w:val="20"/>
        </w:rPr>
        <w:t>Celovita podpora izvajanju vodnih storitev</w:t>
      </w:r>
      <w:r w:rsidR="00853461" w:rsidRPr="00AE5778">
        <w:rPr>
          <w:rFonts w:eastAsia="Calibri" w:cs="Arial"/>
          <w:b/>
          <w:szCs w:val="20"/>
        </w:rPr>
        <w:t>:</w:t>
      </w:r>
      <w:r w:rsidRPr="00AE5778">
        <w:rPr>
          <w:rFonts w:eastAsia="Calibri" w:cs="Arial"/>
          <w:szCs w:val="20"/>
        </w:rPr>
        <w:t xml:space="preserve"> </w:t>
      </w:r>
      <w:r w:rsidR="00853461" w:rsidRPr="00AE5778">
        <w:rPr>
          <w:rFonts w:eastAsia="Calibri" w:cs="Arial"/>
          <w:szCs w:val="20"/>
        </w:rPr>
        <w:t>S</w:t>
      </w:r>
      <w:r w:rsidRPr="00AE5778">
        <w:rPr>
          <w:rFonts w:eastAsia="Calibri" w:cs="Arial"/>
          <w:szCs w:val="20"/>
        </w:rPr>
        <w:t xml:space="preserve"> produktnimi smermi za </w:t>
      </w:r>
      <w:r w:rsidRPr="00AE5778">
        <w:rPr>
          <w:rFonts w:eastAsia="Calibri" w:cs="Arial"/>
          <w:bCs/>
          <w:color w:val="000000"/>
          <w:szCs w:val="20"/>
        </w:rPr>
        <w:t>pripravo</w:t>
      </w:r>
      <w:r w:rsidRPr="00AE5778">
        <w:rPr>
          <w:rFonts w:eastAsia="Calibri" w:cs="Arial"/>
          <w:color w:val="000000"/>
          <w:szCs w:val="20"/>
          <w:lang w:eastAsia="en-GB"/>
        </w:rPr>
        <w:t>, distribucijo in obvladovanje tveganj pri oskrbi s pitno vodo; ciljno upravljanje s standardi kakovosti vodnih teles; storitve in tehnologije za optimizirano rabo vode in napredne vodne storitve; storitve in tehnologije za nadzor in upravljanje nad ekstremnimi vodnimi razmerami;</w:t>
      </w:r>
      <w:r w:rsidRPr="00AE5778">
        <w:rPr>
          <w:rFonts w:eastAsia="Calibri" w:cs="Arial"/>
          <w:szCs w:val="20"/>
        </w:rPr>
        <w:t xml:space="preserve"> </w:t>
      </w:r>
      <w:r w:rsidRPr="00AE5778">
        <w:rPr>
          <w:rFonts w:eastAsia="Calibri" w:cs="Arial"/>
          <w:color w:val="000000"/>
          <w:szCs w:val="20"/>
          <w:lang w:eastAsia="en-GB"/>
        </w:rPr>
        <w:t>vodne storitve za ciljne uporabnike.</w:t>
      </w:r>
    </w:p>
    <w:p w14:paraId="59E43BC9" w14:textId="77777777" w:rsidR="00614F85" w:rsidRPr="00AE5778" w:rsidRDefault="00614F85" w:rsidP="005C0100">
      <w:pPr>
        <w:spacing w:before="400" w:line="276" w:lineRule="auto"/>
        <w:rPr>
          <w:rFonts w:eastAsia="Calibri" w:cs="Arial"/>
          <w:szCs w:val="20"/>
          <w:u w:val="single"/>
        </w:rPr>
      </w:pPr>
      <w:r w:rsidRPr="00AE5778">
        <w:rPr>
          <w:rFonts w:eastAsia="Calibri" w:cs="Arial"/>
          <w:szCs w:val="20"/>
          <w:u w:val="single"/>
        </w:rPr>
        <w:t>Vertikala Mobilnost, transport in logistika:</w:t>
      </w:r>
    </w:p>
    <w:p w14:paraId="23D66191" w14:textId="77777777" w:rsidR="00614F85" w:rsidRPr="00AE5778" w:rsidRDefault="00614F85" w:rsidP="00614F85">
      <w:pPr>
        <w:spacing w:line="276" w:lineRule="auto"/>
        <w:rPr>
          <w:rFonts w:eastAsia="Calibri" w:cs="Arial"/>
          <w:color w:val="000000"/>
          <w:szCs w:val="20"/>
          <w:lang w:eastAsia="en-GB"/>
        </w:rPr>
      </w:pPr>
      <w:r w:rsidRPr="00AE5778">
        <w:rPr>
          <w:rFonts w:eastAsia="Calibri" w:cs="Arial"/>
          <w:color w:val="000000"/>
          <w:szCs w:val="20"/>
          <w:lang w:eastAsia="en-GB"/>
        </w:rPr>
        <w:t>Osredotoča se na rešitve do samega vozila v komplementarnosti s prednostnim področjem Mobilnost.</w:t>
      </w:r>
      <w:r w:rsidRPr="00AE5778">
        <w:rPr>
          <w:rFonts w:eastAsia="Calibri" w:cs="Arial"/>
          <w:b/>
          <w:color w:val="000000"/>
          <w:szCs w:val="20"/>
          <w:u w:val="single"/>
          <w:lang w:eastAsia="en-GB"/>
        </w:rPr>
        <w:t xml:space="preserve"> </w:t>
      </w:r>
    </w:p>
    <w:p w14:paraId="5C044FBD" w14:textId="6E4F2A2A" w:rsidR="00802AA8" w:rsidRPr="00AE5778" w:rsidRDefault="00946AE4" w:rsidP="00614F85">
      <w:pPr>
        <w:spacing w:line="276" w:lineRule="auto"/>
        <w:rPr>
          <w:rFonts w:eastAsia="Calibri" w:cs="Arial"/>
          <w:color w:val="000000"/>
          <w:szCs w:val="20"/>
          <w:lang w:eastAsia="en-GB"/>
        </w:rPr>
      </w:pPr>
      <w:proofErr w:type="spellStart"/>
      <w:r w:rsidRPr="00AE5778">
        <w:rPr>
          <w:rFonts w:eastAsia="Calibri" w:cs="Arial"/>
          <w:b/>
          <w:szCs w:val="20"/>
        </w:rPr>
        <w:t>Ogljično</w:t>
      </w:r>
      <w:proofErr w:type="spellEnd"/>
      <w:r w:rsidRPr="00AE5778">
        <w:rPr>
          <w:rFonts w:eastAsia="Calibri" w:cs="Arial"/>
          <w:b/>
          <w:szCs w:val="20"/>
        </w:rPr>
        <w:t xml:space="preserve"> neodvisna družba</w:t>
      </w:r>
      <w:r w:rsidR="00802AA8" w:rsidRPr="00AE5778">
        <w:rPr>
          <w:rFonts w:eastAsia="Calibri" w:cs="Arial"/>
          <w:b/>
          <w:szCs w:val="20"/>
        </w:rPr>
        <w:t>:</w:t>
      </w:r>
      <w:r w:rsidRPr="00AE5778">
        <w:rPr>
          <w:rFonts w:eastAsia="Calibri" w:cs="Arial"/>
          <w:szCs w:val="20"/>
        </w:rPr>
        <w:t xml:space="preserve"> </w:t>
      </w:r>
      <w:r w:rsidR="00802AA8" w:rsidRPr="00AE5778">
        <w:rPr>
          <w:rFonts w:eastAsia="Calibri" w:cs="Arial"/>
          <w:color w:val="000000"/>
          <w:szCs w:val="20"/>
          <w:lang w:eastAsia="en-GB"/>
        </w:rPr>
        <w:t>V</w:t>
      </w:r>
      <w:r w:rsidR="00614F85" w:rsidRPr="00AE5778">
        <w:rPr>
          <w:rFonts w:eastAsia="Calibri" w:cs="Arial"/>
          <w:color w:val="000000"/>
          <w:szCs w:val="20"/>
          <w:lang w:eastAsia="en-GB"/>
        </w:rPr>
        <w:t xml:space="preserve">ključuje rešitve </w:t>
      </w:r>
      <w:proofErr w:type="spellStart"/>
      <w:r w:rsidR="00614F85" w:rsidRPr="00AE5778">
        <w:rPr>
          <w:rFonts w:eastAsia="Calibri" w:cs="Arial"/>
          <w:color w:val="000000"/>
          <w:szCs w:val="20"/>
          <w:lang w:eastAsia="en-GB"/>
        </w:rPr>
        <w:t>zuporabo</w:t>
      </w:r>
      <w:proofErr w:type="spellEnd"/>
      <w:r w:rsidR="00614F85" w:rsidRPr="00AE5778">
        <w:rPr>
          <w:rFonts w:eastAsia="Calibri" w:cs="Arial"/>
          <w:color w:val="000000"/>
          <w:szCs w:val="20"/>
          <w:lang w:eastAsia="en-GB"/>
        </w:rPr>
        <w:t xml:space="preserve"> podatkov agregatne mobilnosti oziroma migracij znotraj posamezne občine in med občinami; pametno prometno ureditev mest; </w:t>
      </w:r>
      <w:proofErr w:type="spellStart"/>
      <w:r w:rsidR="00614F85" w:rsidRPr="00AE5778">
        <w:rPr>
          <w:rFonts w:eastAsia="Calibri" w:cs="Arial"/>
          <w:color w:val="000000"/>
          <w:szCs w:val="20"/>
          <w:lang w:eastAsia="en-GB"/>
        </w:rPr>
        <w:t>multimodalnostno</w:t>
      </w:r>
      <w:proofErr w:type="spellEnd"/>
      <w:r w:rsidR="00614F85" w:rsidRPr="00AE5778">
        <w:rPr>
          <w:rFonts w:eastAsia="Calibri" w:cs="Arial"/>
          <w:color w:val="000000"/>
          <w:szCs w:val="20"/>
          <w:lang w:eastAsia="en-GB"/>
        </w:rPr>
        <w:t xml:space="preserve"> platformo mobilnosti</w:t>
      </w:r>
      <w:r w:rsidR="00802AA8" w:rsidRPr="00AE5778">
        <w:rPr>
          <w:rFonts w:eastAsia="Calibri" w:cs="Arial"/>
          <w:color w:val="000000"/>
          <w:szCs w:val="20"/>
          <w:lang w:eastAsia="en-GB"/>
        </w:rPr>
        <w:t>.</w:t>
      </w:r>
    </w:p>
    <w:p w14:paraId="47FDD531" w14:textId="616C94A3" w:rsidR="00D44D9E" w:rsidRPr="00AE5778" w:rsidRDefault="000C4F59" w:rsidP="00614F85">
      <w:pPr>
        <w:spacing w:line="276" w:lineRule="auto"/>
        <w:rPr>
          <w:rFonts w:eastAsia="Calibri" w:cs="Arial"/>
          <w:color w:val="000000"/>
          <w:szCs w:val="20"/>
          <w:lang w:eastAsia="en-GB"/>
        </w:rPr>
      </w:pPr>
      <w:r w:rsidRPr="00AE5778">
        <w:rPr>
          <w:rFonts w:eastAsia="Calibri" w:cs="Arial"/>
          <w:b/>
          <w:color w:val="000000"/>
          <w:szCs w:val="20"/>
          <w:lang w:eastAsia="en-GB"/>
        </w:rPr>
        <w:t>Bolj povezana Evropa - Napredna infrastruktura pametnega mesta ali regije</w:t>
      </w:r>
      <w:r w:rsidR="00802AA8" w:rsidRPr="00AE5778">
        <w:rPr>
          <w:rFonts w:eastAsia="Calibri" w:cs="Arial"/>
          <w:b/>
          <w:color w:val="000000"/>
          <w:szCs w:val="20"/>
          <w:lang w:eastAsia="en-GB"/>
        </w:rPr>
        <w:t>:</w:t>
      </w:r>
      <w:r w:rsidRPr="00AE5778">
        <w:rPr>
          <w:rFonts w:eastAsia="Calibri" w:cs="Arial"/>
          <w:color w:val="000000"/>
          <w:szCs w:val="20"/>
          <w:lang w:eastAsia="en-GB"/>
        </w:rPr>
        <w:t xml:space="preserve"> </w:t>
      </w:r>
      <w:r w:rsidR="00D44D9E" w:rsidRPr="00AE5778">
        <w:rPr>
          <w:rFonts w:eastAsia="Calibri" w:cs="Arial"/>
          <w:color w:val="000000"/>
          <w:szCs w:val="20"/>
          <w:lang w:eastAsia="en-GB"/>
        </w:rPr>
        <w:t>Z</w:t>
      </w:r>
      <w:r w:rsidRPr="00AE5778">
        <w:rPr>
          <w:rFonts w:eastAsia="Calibri" w:cs="Arial"/>
          <w:color w:val="000000"/>
          <w:szCs w:val="20"/>
          <w:lang w:eastAsia="en-GB"/>
        </w:rPr>
        <w:t xml:space="preserve"> namestitvijo pametne prometne signalizacije v okviru mest in regij, urbano V2I (vozilo-infrastruktura) komunikacijo</w:t>
      </w:r>
      <w:r w:rsidR="00D44D9E" w:rsidRPr="00AE5778">
        <w:rPr>
          <w:rFonts w:eastAsia="Calibri" w:cs="Arial"/>
          <w:color w:val="000000"/>
          <w:szCs w:val="20"/>
          <w:lang w:eastAsia="en-GB"/>
        </w:rPr>
        <w:t>.</w:t>
      </w:r>
    </w:p>
    <w:p w14:paraId="7269BF74" w14:textId="1864FF43" w:rsidR="00614F85" w:rsidRPr="00AE5778" w:rsidRDefault="000C4F59" w:rsidP="00614F85">
      <w:pPr>
        <w:spacing w:line="276" w:lineRule="auto"/>
        <w:rPr>
          <w:rFonts w:eastAsia="Calibri" w:cs="Arial"/>
          <w:b/>
          <w:color w:val="000000"/>
          <w:szCs w:val="20"/>
          <w:u w:val="single"/>
          <w:lang w:eastAsia="en-GB"/>
        </w:rPr>
      </w:pPr>
      <w:r w:rsidRPr="00AE5778">
        <w:rPr>
          <w:rFonts w:eastAsia="Calibri" w:cs="Arial"/>
          <w:b/>
          <w:color w:val="000000"/>
          <w:szCs w:val="20"/>
          <w:lang w:eastAsia="en-GB"/>
        </w:rPr>
        <w:t>Bolj povezana Evropa</w:t>
      </w:r>
      <w:r w:rsidR="00D44D9E" w:rsidRPr="00AE5778">
        <w:rPr>
          <w:rFonts w:eastAsia="Calibri" w:cs="Arial"/>
          <w:b/>
          <w:color w:val="000000"/>
          <w:szCs w:val="20"/>
          <w:lang w:eastAsia="en-GB"/>
        </w:rPr>
        <w:t xml:space="preserve"> </w:t>
      </w:r>
      <w:r w:rsidRPr="00AE5778">
        <w:rPr>
          <w:rFonts w:eastAsia="Calibri" w:cs="Arial"/>
          <w:b/>
          <w:color w:val="000000"/>
          <w:szCs w:val="20"/>
          <w:lang w:eastAsia="en-GB"/>
        </w:rPr>
        <w:t>-</w:t>
      </w:r>
      <w:r w:rsidR="00D44D9E" w:rsidRPr="00AE5778">
        <w:rPr>
          <w:rFonts w:eastAsia="Calibri" w:cs="Arial"/>
          <w:b/>
          <w:color w:val="000000"/>
          <w:szCs w:val="20"/>
          <w:lang w:eastAsia="en-GB"/>
        </w:rPr>
        <w:t xml:space="preserve"> </w:t>
      </w:r>
      <w:r w:rsidRPr="00AE5778">
        <w:rPr>
          <w:rFonts w:eastAsia="Calibri" w:cs="Arial"/>
          <w:b/>
          <w:color w:val="000000"/>
          <w:szCs w:val="20"/>
          <w:lang w:eastAsia="en-GB"/>
        </w:rPr>
        <w:t>koncept Pametna Regija</w:t>
      </w:r>
      <w:r w:rsidR="00D44D9E" w:rsidRPr="00AE5778">
        <w:rPr>
          <w:rFonts w:eastAsia="Calibri" w:cs="Arial"/>
          <w:b/>
          <w:color w:val="000000"/>
          <w:szCs w:val="20"/>
          <w:lang w:eastAsia="en-GB"/>
        </w:rPr>
        <w:t xml:space="preserve"> </w:t>
      </w:r>
      <w:r w:rsidRPr="00AE5778">
        <w:rPr>
          <w:rFonts w:eastAsia="Calibri" w:cs="Arial"/>
          <w:b/>
          <w:color w:val="000000"/>
          <w:szCs w:val="20"/>
          <w:lang w:eastAsia="en-GB"/>
        </w:rPr>
        <w:t>-</w:t>
      </w:r>
      <w:r w:rsidR="00D44D9E" w:rsidRPr="00AE5778">
        <w:rPr>
          <w:rFonts w:eastAsia="Calibri" w:cs="Arial"/>
          <w:b/>
          <w:color w:val="000000"/>
          <w:szCs w:val="20"/>
          <w:lang w:eastAsia="en-GB"/>
        </w:rPr>
        <w:t xml:space="preserve"> </w:t>
      </w:r>
      <w:r w:rsidRPr="00AE5778">
        <w:rPr>
          <w:rFonts w:eastAsia="Calibri" w:cs="Arial"/>
          <w:b/>
          <w:color w:val="000000"/>
          <w:szCs w:val="20"/>
          <w:lang w:eastAsia="en-GB"/>
        </w:rPr>
        <w:t>koordinirano in adaptivno delovanja prometnega sistema na ravni celotne regije</w:t>
      </w:r>
      <w:r w:rsidR="00D44D9E" w:rsidRPr="00AE5778">
        <w:rPr>
          <w:rFonts w:eastAsia="Calibri" w:cs="Arial"/>
          <w:b/>
          <w:color w:val="000000"/>
          <w:szCs w:val="20"/>
          <w:lang w:eastAsia="en-GB"/>
        </w:rPr>
        <w:t>:</w:t>
      </w:r>
      <w:r w:rsidRPr="00AE5778">
        <w:rPr>
          <w:rFonts w:eastAsia="Calibri" w:cs="Arial"/>
          <w:color w:val="000000"/>
          <w:szCs w:val="20"/>
          <w:lang w:eastAsia="en-GB"/>
        </w:rPr>
        <w:t xml:space="preserve"> </w:t>
      </w:r>
      <w:r w:rsidR="00D44D9E" w:rsidRPr="00AE5778">
        <w:rPr>
          <w:rFonts w:eastAsia="Calibri" w:cs="Arial"/>
          <w:color w:val="000000"/>
          <w:szCs w:val="20"/>
          <w:lang w:eastAsia="en-GB"/>
        </w:rPr>
        <w:t>V</w:t>
      </w:r>
      <w:r w:rsidRPr="00AE5778">
        <w:rPr>
          <w:rFonts w:eastAsia="Calibri" w:cs="Arial"/>
          <w:color w:val="000000"/>
          <w:szCs w:val="20"/>
          <w:lang w:eastAsia="en-GB"/>
        </w:rPr>
        <w:t>ključuje IKT rešitve makro nadzora nad posameznimi kraji z regionalnim nadzornim centrom, vzpostavitev prioritetne vožnje za reševalna vozila, gasilce, policijo, civilno zaščito, diplomacijo za območje celotne regije in krepitev odpornosti infrastrukture in prometa na podnebne spremembe.</w:t>
      </w:r>
    </w:p>
    <w:p w14:paraId="5DE2C5CA" w14:textId="77777777" w:rsidR="00614F85" w:rsidRPr="00AE5778" w:rsidRDefault="00614F85" w:rsidP="005C0100">
      <w:pPr>
        <w:spacing w:before="400" w:line="276" w:lineRule="auto"/>
        <w:rPr>
          <w:rFonts w:eastAsia="Calibri" w:cs="Arial"/>
          <w:szCs w:val="20"/>
          <w:u w:val="single"/>
        </w:rPr>
      </w:pPr>
      <w:r w:rsidRPr="00AE5778">
        <w:rPr>
          <w:rFonts w:eastAsia="Calibri" w:cs="Arial"/>
          <w:szCs w:val="20"/>
          <w:u w:val="single"/>
        </w:rPr>
        <w:t>Vertikala Varnost</w:t>
      </w:r>
    </w:p>
    <w:p w14:paraId="72E28B81" w14:textId="107D2EED" w:rsidR="000C4F59" w:rsidRPr="00AE5778" w:rsidRDefault="000C4F59" w:rsidP="000C4F59">
      <w:pPr>
        <w:spacing w:line="276" w:lineRule="auto"/>
        <w:rPr>
          <w:rFonts w:eastAsia="Calibri" w:cs="Arial"/>
          <w:color w:val="000000"/>
          <w:szCs w:val="20"/>
          <w:lang w:eastAsia="en-GB"/>
        </w:rPr>
      </w:pPr>
      <w:r w:rsidRPr="00AE5778">
        <w:rPr>
          <w:rFonts w:eastAsia="Calibri" w:cs="Arial"/>
          <w:b/>
          <w:szCs w:val="20"/>
        </w:rPr>
        <w:t>Operativni in nadzorni sistemi Varnega mesta</w:t>
      </w:r>
      <w:r w:rsidR="001D0EAA" w:rsidRPr="00AE5778">
        <w:rPr>
          <w:rFonts w:eastAsia="Calibri" w:cs="Arial"/>
          <w:b/>
          <w:szCs w:val="20"/>
        </w:rPr>
        <w:t>:</w:t>
      </w:r>
      <w:r w:rsidRPr="00AE5778">
        <w:rPr>
          <w:rFonts w:eastAsia="Calibri" w:cs="Arial"/>
          <w:szCs w:val="20"/>
        </w:rPr>
        <w:t xml:space="preserve"> </w:t>
      </w:r>
      <w:r w:rsidR="001D0EAA" w:rsidRPr="00AE5778">
        <w:rPr>
          <w:rFonts w:eastAsia="Calibri" w:cs="Arial"/>
          <w:szCs w:val="20"/>
        </w:rPr>
        <w:t>V</w:t>
      </w:r>
      <w:r w:rsidRPr="00AE5778">
        <w:rPr>
          <w:rFonts w:eastAsia="Calibri" w:cs="Arial"/>
          <w:szCs w:val="20"/>
        </w:rPr>
        <w:t xml:space="preserve">ključuje </w:t>
      </w:r>
      <w:r w:rsidRPr="00AE5778">
        <w:rPr>
          <w:rFonts w:eastAsia="Calibri" w:cs="Arial"/>
          <w:color w:val="000000"/>
          <w:szCs w:val="20"/>
          <w:lang w:eastAsia="en-GB"/>
        </w:rPr>
        <w:t>sisteme operativnega centra naslednje generacije za zagotavljanje varnosti v mestih, lokalnih skupnostih, sisteme, storitve in aplikacije za intervencijske službe in državljane ter kritično IKT infrastruktura in storitve za varnostne organizacije.</w:t>
      </w:r>
    </w:p>
    <w:p w14:paraId="6D168AE9" w14:textId="77777777" w:rsidR="000C4F59" w:rsidRPr="00AE5778" w:rsidRDefault="000C4F59" w:rsidP="00614F85">
      <w:pPr>
        <w:spacing w:line="276" w:lineRule="auto"/>
        <w:rPr>
          <w:rFonts w:eastAsia="Calibri" w:cs="Arial"/>
          <w:b/>
          <w:color w:val="000000"/>
          <w:szCs w:val="20"/>
          <w:lang w:eastAsia="en-GB"/>
        </w:rPr>
      </w:pPr>
    </w:p>
    <w:p w14:paraId="02E4D230" w14:textId="77777777" w:rsidR="00614F85" w:rsidRPr="00AE5778" w:rsidRDefault="00614F85" w:rsidP="005C0100">
      <w:pPr>
        <w:spacing w:before="400" w:line="276" w:lineRule="auto"/>
        <w:rPr>
          <w:rFonts w:eastAsia="Calibri" w:cs="Arial"/>
          <w:szCs w:val="20"/>
          <w:u w:val="single"/>
        </w:rPr>
      </w:pPr>
      <w:r w:rsidRPr="00AE5778">
        <w:rPr>
          <w:rFonts w:eastAsia="Calibri" w:cs="Arial"/>
          <w:szCs w:val="20"/>
          <w:u w:val="single"/>
        </w:rPr>
        <w:t>Vertikala Kakovost urbanega bivanja v ekosistemu pametnega mesta</w:t>
      </w:r>
    </w:p>
    <w:p w14:paraId="1F60216E" w14:textId="0439E36B" w:rsidR="00614F85" w:rsidRPr="00AE5778" w:rsidRDefault="00614F85" w:rsidP="00614F85">
      <w:pPr>
        <w:spacing w:line="276" w:lineRule="auto"/>
        <w:rPr>
          <w:rFonts w:eastAsia="Calibri" w:cs="Arial"/>
          <w:b/>
          <w:color w:val="000000"/>
          <w:szCs w:val="20"/>
          <w:u w:val="single"/>
          <w:lang w:eastAsia="en-GB"/>
        </w:rPr>
      </w:pPr>
      <w:r w:rsidRPr="00AE5778">
        <w:rPr>
          <w:rFonts w:eastAsia="Calibri" w:cs="Arial"/>
          <w:szCs w:val="20"/>
        </w:rPr>
        <w:t>Zajema</w:t>
      </w:r>
      <w:r w:rsidR="000C4F59" w:rsidRPr="00AE5778">
        <w:rPr>
          <w:rFonts w:eastAsia="Calibri" w:cs="Arial"/>
          <w:szCs w:val="20"/>
        </w:rPr>
        <w:t xml:space="preserve"> fokusn</w:t>
      </w:r>
      <w:r w:rsidR="001D0EAA" w:rsidRPr="00AE5778">
        <w:rPr>
          <w:rFonts w:eastAsia="Calibri" w:cs="Arial"/>
          <w:szCs w:val="20"/>
        </w:rPr>
        <w:t>i</w:t>
      </w:r>
      <w:r w:rsidR="000C4F59" w:rsidRPr="00AE5778">
        <w:rPr>
          <w:rFonts w:eastAsia="Calibri" w:cs="Arial"/>
          <w:szCs w:val="20"/>
        </w:rPr>
        <w:t xml:space="preserve"> področj</w:t>
      </w:r>
      <w:r w:rsidR="001D0EAA" w:rsidRPr="00AE5778">
        <w:rPr>
          <w:rFonts w:eastAsia="Calibri" w:cs="Arial"/>
          <w:szCs w:val="20"/>
        </w:rPr>
        <w:t>i</w:t>
      </w:r>
      <w:r w:rsidRPr="00AE5778">
        <w:rPr>
          <w:rFonts w:eastAsia="Calibri" w:cs="Arial"/>
          <w:b/>
          <w:szCs w:val="20"/>
        </w:rPr>
        <w:t xml:space="preserve"> Analitičn</w:t>
      </w:r>
      <w:r w:rsidR="000C4F59" w:rsidRPr="00AE5778">
        <w:rPr>
          <w:rFonts w:eastAsia="Calibri" w:cs="Arial"/>
          <w:b/>
          <w:szCs w:val="20"/>
        </w:rPr>
        <w:t>a</w:t>
      </w:r>
      <w:r w:rsidRPr="00AE5778">
        <w:rPr>
          <w:rFonts w:eastAsia="Calibri" w:cs="Arial"/>
          <w:b/>
          <w:szCs w:val="20"/>
        </w:rPr>
        <w:t xml:space="preserve"> platform</w:t>
      </w:r>
      <w:r w:rsidR="000C4F59" w:rsidRPr="00AE5778">
        <w:rPr>
          <w:rFonts w:eastAsia="Calibri" w:cs="Arial"/>
          <w:b/>
          <w:szCs w:val="20"/>
        </w:rPr>
        <w:t>a</w:t>
      </w:r>
      <w:r w:rsidRPr="00AE5778">
        <w:rPr>
          <w:rFonts w:eastAsia="Calibri" w:cs="Arial"/>
          <w:b/>
          <w:szCs w:val="20"/>
        </w:rPr>
        <w:t xml:space="preserve"> za načrtovanje, spremljanje in upravljanje</w:t>
      </w:r>
      <w:r w:rsidRPr="00AE5778">
        <w:rPr>
          <w:rFonts w:eastAsia="Calibri" w:cs="Arial"/>
          <w:color w:val="000000"/>
          <w:szCs w:val="20"/>
          <w:lang w:eastAsia="en-GB"/>
        </w:rPr>
        <w:t xml:space="preserve"> </w:t>
      </w:r>
      <w:r w:rsidRPr="00AE5778">
        <w:rPr>
          <w:rFonts w:eastAsia="Calibri" w:cs="Arial"/>
          <w:b/>
          <w:color w:val="000000"/>
          <w:szCs w:val="20"/>
          <w:lang w:eastAsia="en-GB"/>
        </w:rPr>
        <w:t>okolij</w:t>
      </w:r>
      <w:r w:rsidRPr="00AE5778">
        <w:rPr>
          <w:rFonts w:eastAsia="Calibri" w:cs="Arial"/>
          <w:color w:val="000000"/>
          <w:szCs w:val="20"/>
          <w:lang w:eastAsia="en-GB"/>
        </w:rPr>
        <w:t xml:space="preserve"> z mestno in podeželsko tipologijo ter </w:t>
      </w:r>
      <w:r w:rsidR="000C4F59" w:rsidRPr="00AE5778">
        <w:rPr>
          <w:rFonts w:eastAsia="Calibri" w:cs="Arial"/>
          <w:b/>
          <w:color w:val="000000"/>
          <w:szCs w:val="20"/>
          <w:lang w:eastAsia="en-GB"/>
        </w:rPr>
        <w:t>Ekosistem pametnega mesta - Odprta integracijska platforma za povezovanje in razvoj celovitejših rešitev in skupnih storitev</w:t>
      </w:r>
      <w:r w:rsidR="000C4F59" w:rsidRPr="00AE5778">
        <w:rPr>
          <w:rFonts w:eastAsia="Calibri" w:cs="Arial"/>
          <w:color w:val="000000"/>
          <w:szCs w:val="20"/>
          <w:lang w:eastAsia="en-GB"/>
        </w:rPr>
        <w:t>.</w:t>
      </w:r>
    </w:p>
    <w:p w14:paraId="45EF2FF6" w14:textId="77777777" w:rsidR="00614F85" w:rsidRPr="00AE5778" w:rsidRDefault="00614F85" w:rsidP="00614F85">
      <w:pPr>
        <w:spacing w:line="276" w:lineRule="auto"/>
        <w:rPr>
          <w:rFonts w:eastAsia="Arial" w:cs="Arial"/>
          <w:b/>
          <w:bCs/>
          <w:szCs w:val="20"/>
        </w:rPr>
      </w:pPr>
    </w:p>
    <w:p w14:paraId="040FC74A" w14:textId="77777777" w:rsidR="00614F85" w:rsidRPr="00A16885" w:rsidRDefault="00614F85" w:rsidP="00614F85">
      <w:pPr>
        <w:spacing w:line="276" w:lineRule="auto"/>
        <w:rPr>
          <w:rFonts w:eastAsia="Arial" w:cs="Arial"/>
          <w:b/>
          <w:bCs/>
          <w:szCs w:val="20"/>
        </w:rPr>
      </w:pPr>
      <w:r w:rsidRPr="00AE5778">
        <w:rPr>
          <w:rFonts w:eastAsia="Arial" w:cs="Arial"/>
          <w:b/>
          <w:bCs/>
          <w:szCs w:val="20"/>
        </w:rPr>
        <w:t>Horizontalna mreža IKT</w:t>
      </w:r>
      <w:r w:rsidRPr="00A16885">
        <w:rPr>
          <w:rFonts w:eastAsia="Arial" w:cs="Arial"/>
          <w:b/>
          <w:bCs/>
          <w:szCs w:val="20"/>
          <w:vertAlign w:val="superscript"/>
        </w:rPr>
        <w:footnoteReference w:id="35"/>
      </w:r>
      <w:r w:rsidRPr="00A16885">
        <w:rPr>
          <w:rFonts w:eastAsia="Arial" w:cs="Arial"/>
          <w:b/>
          <w:bCs/>
          <w:szCs w:val="20"/>
        </w:rPr>
        <w:t>:</w:t>
      </w:r>
    </w:p>
    <w:p w14:paraId="6C5D09F8" w14:textId="77777777" w:rsidR="00614F85" w:rsidRPr="00AE5778" w:rsidRDefault="00614F85" w:rsidP="00614F85">
      <w:pPr>
        <w:spacing w:line="276" w:lineRule="auto"/>
        <w:rPr>
          <w:rFonts w:eastAsia="Arial" w:cs="Arial"/>
          <w:b/>
          <w:bCs/>
          <w:szCs w:val="20"/>
        </w:rPr>
      </w:pPr>
      <w:r w:rsidRPr="00A16885">
        <w:rPr>
          <w:rFonts w:cs="Arial"/>
          <w:b/>
        </w:rPr>
        <w:t>Najperspektivnejša fokusna področja, identificirana v procesu podjetniškega odkrivanja</w:t>
      </w:r>
      <w:r w:rsidRPr="00AE5778">
        <w:rPr>
          <w:rFonts w:eastAsia="Arial" w:cs="Arial"/>
          <w:b/>
          <w:bCs/>
          <w:szCs w:val="20"/>
        </w:rPr>
        <w:t xml:space="preserve"> </w:t>
      </w:r>
      <w:r w:rsidRPr="00AE5778">
        <w:rPr>
          <w:rFonts w:eastAsia="Arial" w:cs="Arial"/>
          <w:bCs/>
          <w:szCs w:val="20"/>
        </w:rPr>
        <w:t>(</w:t>
      </w:r>
      <w:r w:rsidRPr="00AE5778">
        <w:rPr>
          <w:rFonts w:cs="Arial"/>
        </w:rPr>
        <w:t>seznam produktnih smeri je v Prilogi 2</w:t>
      </w:r>
      <w:r w:rsidRPr="00AE5778">
        <w:rPr>
          <w:rFonts w:eastAsia="Arial" w:cs="Arial"/>
          <w:bCs/>
          <w:szCs w:val="20"/>
        </w:rPr>
        <w:t>)</w:t>
      </w:r>
      <w:r w:rsidRPr="00AE5778">
        <w:rPr>
          <w:rFonts w:eastAsia="Arial" w:cs="Arial"/>
          <w:b/>
          <w:bCs/>
          <w:szCs w:val="20"/>
        </w:rPr>
        <w:t xml:space="preserve"> </w:t>
      </w:r>
    </w:p>
    <w:p w14:paraId="48544FC0" w14:textId="77777777" w:rsidR="00614F85" w:rsidRPr="00AE5778" w:rsidRDefault="00614F85" w:rsidP="00614F85">
      <w:pPr>
        <w:spacing w:line="276" w:lineRule="auto"/>
        <w:rPr>
          <w:rFonts w:eastAsia="Calibri" w:cs="Arial"/>
          <w:b/>
          <w:szCs w:val="20"/>
        </w:rPr>
      </w:pPr>
      <w:r w:rsidRPr="00AE5778">
        <w:rPr>
          <w:rFonts w:eastAsia="Calibri" w:cs="Arial"/>
          <w:b/>
          <w:szCs w:val="20"/>
        </w:rPr>
        <w:t xml:space="preserve">Digitalna transformacija: </w:t>
      </w:r>
      <w:r w:rsidRPr="00AE5778">
        <w:rPr>
          <w:rFonts w:eastAsia="Calibri" w:cs="Arial"/>
          <w:color w:val="000000"/>
          <w:szCs w:val="20"/>
        </w:rPr>
        <w:t>Novi</w:t>
      </w:r>
      <w:r w:rsidRPr="00AE5778">
        <w:rPr>
          <w:rFonts w:eastAsia="Calibri" w:cs="Arial"/>
          <w:bCs/>
          <w:szCs w:val="20"/>
        </w:rPr>
        <w:t xml:space="preserve"> poslovni modeli in spodbujanje podjetništva, povezanega z digitalno transformacijo </w:t>
      </w:r>
      <w:r w:rsidRPr="00AE5778">
        <w:rPr>
          <w:rFonts w:eastAsia="Times New Roman" w:cs="Arial"/>
          <w:bCs/>
          <w:color w:val="000000"/>
          <w:szCs w:val="20"/>
          <w:lang w:eastAsia="sl-SI"/>
        </w:rPr>
        <w:t xml:space="preserve">in </w:t>
      </w:r>
      <w:r w:rsidRPr="00AE5778">
        <w:rPr>
          <w:rFonts w:eastAsia="Calibri" w:cs="Arial"/>
          <w:bCs/>
          <w:szCs w:val="20"/>
        </w:rPr>
        <w:t>za zeleni prehod</w:t>
      </w:r>
      <w:r w:rsidRPr="00AE5778">
        <w:rPr>
          <w:rFonts w:eastAsia="Times New Roman" w:cs="Arial"/>
          <w:bCs/>
          <w:color w:val="000000"/>
          <w:szCs w:val="20"/>
          <w:lang w:eastAsia="sl-SI"/>
        </w:rPr>
        <w:t>, na ravni industrije, zdravstva, mest in skupnosti.</w:t>
      </w:r>
    </w:p>
    <w:p w14:paraId="65845EE0" w14:textId="77777777" w:rsidR="00614F85" w:rsidRPr="00AE5778" w:rsidRDefault="00614F85" w:rsidP="00614F85">
      <w:pPr>
        <w:spacing w:line="276" w:lineRule="auto"/>
        <w:rPr>
          <w:rFonts w:eastAsia="Calibri" w:cs="Arial"/>
          <w:b/>
          <w:szCs w:val="20"/>
        </w:rPr>
      </w:pPr>
      <w:proofErr w:type="spellStart"/>
      <w:r w:rsidRPr="00AE5778">
        <w:rPr>
          <w:rFonts w:eastAsia="Calibri" w:cs="Arial"/>
          <w:b/>
          <w:szCs w:val="20"/>
        </w:rPr>
        <w:t>IoT</w:t>
      </w:r>
      <w:proofErr w:type="spellEnd"/>
      <w:r w:rsidRPr="00AE5778">
        <w:rPr>
          <w:rFonts w:eastAsia="Calibri" w:cs="Arial"/>
          <w:b/>
          <w:szCs w:val="20"/>
        </w:rPr>
        <w:t xml:space="preserve"> (internet stvari, vgrajeni sistemi in senzorji): </w:t>
      </w:r>
      <w:r w:rsidRPr="00AE5778">
        <w:rPr>
          <w:rFonts w:eastAsia="Calibri" w:cs="Arial"/>
          <w:bCs/>
          <w:szCs w:val="20"/>
        </w:rPr>
        <w:t xml:space="preserve">Mobilna, brezžična in </w:t>
      </w:r>
      <w:proofErr w:type="spellStart"/>
      <w:r w:rsidRPr="00AE5778">
        <w:rPr>
          <w:rFonts w:eastAsia="Calibri" w:cs="Arial"/>
          <w:bCs/>
          <w:szCs w:val="20"/>
        </w:rPr>
        <w:t>edge</w:t>
      </w:r>
      <w:proofErr w:type="spellEnd"/>
      <w:r w:rsidRPr="00AE5778">
        <w:rPr>
          <w:rFonts w:eastAsia="Calibri" w:cs="Arial"/>
          <w:bCs/>
          <w:szCs w:val="20"/>
        </w:rPr>
        <w:t xml:space="preserve"> infrastruktura ter komunikacije za </w:t>
      </w:r>
      <w:proofErr w:type="spellStart"/>
      <w:r w:rsidRPr="00AE5778">
        <w:rPr>
          <w:rFonts w:eastAsia="Calibri" w:cs="Arial"/>
          <w:bCs/>
          <w:szCs w:val="20"/>
        </w:rPr>
        <w:t>IoT</w:t>
      </w:r>
      <w:proofErr w:type="spellEnd"/>
      <w:r w:rsidRPr="00AE5778">
        <w:rPr>
          <w:rFonts w:eastAsia="Calibri" w:cs="Arial"/>
          <w:bCs/>
          <w:szCs w:val="20"/>
        </w:rPr>
        <w:t xml:space="preserve"> (vključuje 5G in 6G)</w:t>
      </w:r>
      <w:r w:rsidRPr="00AE5778">
        <w:rPr>
          <w:rFonts w:eastAsia="Times New Roman" w:cs="Arial"/>
          <w:bCs/>
          <w:color w:val="000000"/>
          <w:szCs w:val="20"/>
          <w:lang w:eastAsia="sl-SI"/>
        </w:rPr>
        <w:t xml:space="preserve">; </w:t>
      </w:r>
      <w:r w:rsidRPr="00AE5778">
        <w:rPr>
          <w:rFonts w:eastAsia="Calibri" w:cs="Arial"/>
          <w:bCs/>
          <w:szCs w:val="20"/>
        </w:rPr>
        <w:t xml:space="preserve">platforme in storitve za </w:t>
      </w:r>
      <w:proofErr w:type="spellStart"/>
      <w:r w:rsidRPr="00AE5778">
        <w:rPr>
          <w:rFonts w:eastAsia="Calibri" w:cs="Arial"/>
          <w:bCs/>
          <w:szCs w:val="20"/>
        </w:rPr>
        <w:t>IoT</w:t>
      </w:r>
      <w:proofErr w:type="spellEnd"/>
      <w:r w:rsidRPr="00AE5778">
        <w:rPr>
          <w:rFonts w:eastAsia="Times New Roman" w:cs="Arial"/>
          <w:bCs/>
          <w:color w:val="000000"/>
          <w:szCs w:val="20"/>
          <w:lang w:eastAsia="sl-SI"/>
        </w:rPr>
        <w:t xml:space="preserve">; </w:t>
      </w:r>
      <w:r w:rsidRPr="00AE5778">
        <w:rPr>
          <w:rFonts w:eastAsia="Calibri" w:cs="Arial"/>
          <w:bCs/>
          <w:szCs w:val="20"/>
        </w:rPr>
        <w:t xml:space="preserve">veriženje blokov in vgrajena varnost za </w:t>
      </w:r>
      <w:proofErr w:type="spellStart"/>
      <w:r w:rsidRPr="00AE5778">
        <w:rPr>
          <w:rFonts w:eastAsia="Calibri" w:cs="Arial"/>
          <w:bCs/>
          <w:szCs w:val="20"/>
        </w:rPr>
        <w:t>IoT</w:t>
      </w:r>
      <w:proofErr w:type="spellEnd"/>
      <w:r w:rsidRPr="00AE5778">
        <w:rPr>
          <w:rFonts w:eastAsia="Times New Roman" w:cs="Arial"/>
          <w:bCs/>
          <w:color w:val="000000"/>
          <w:szCs w:val="20"/>
          <w:lang w:eastAsia="sl-SI"/>
        </w:rPr>
        <w:t xml:space="preserve">; </w:t>
      </w:r>
      <w:r w:rsidRPr="00AE5778">
        <w:rPr>
          <w:rFonts w:eastAsia="Calibri" w:cs="Arial"/>
          <w:bCs/>
          <w:szCs w:val="20"/>
        </w:rPr>
        <w:t xml:space="preserve">senzorski in vgrajeni sistemi za </w:t>
      </w:r>
      <w:proofErr w:type="spellStart"/>
      <w:r w:rsidRPr="00AE5778">
        <w:rPr>
          <w:rFonts w:eastAsia="Calibri" w:cs="Arial"/>
          <w:bCs/>
          <w:szCs w:val="20"/>
        </w:rPr>
        <w:t>IoT</w:t>
      </w:r>
      <w:proofErr w:type="spellEnd"/>
      <w:r w:rsidRPr="00AE5778">
        <w:rPr>
          <w:rFonts w:eastAsia="Calibri" w:cs="Arial"/>
          <w:bCs/>
          <w:szCs w:val="20"/>
        </w:rPr>
        <w:t>.</w:t>
      </w:r>
    </w:p>
    <w:p w14:paraId="2238A752" w14:textId="77777777" w:rsidR="00614F85" w:rsidRPr="00AE5778" w:rsidRDefault="00614F85" w:rsidP="00614F85">
      <w:pPr>
        <w:spacing w:line="276" w:lineRule="auto"/>
        <w:rPr>
          <w:rFonts w:eastAsia="Calibri" w:cs="Arial"/>
          <w:b/>
          <w:szCs w:val="20"/>
        </w:rPr>
      </w:pPr>
      <w:proofErr w:type="spellStart"/>
      <w:r w:rsidRPr="00AE5778">
        <w:rPr>
          <w:rFonts w:eastAsia="Calibri" w:cs="Arial"/>
          <w:b/>
          <w:szCs w:val="20"/>
        </w:rPr>
        <w:t>IoS</w:t>
      </w:r>
      <w:proofErr w:type="spellEnd"/>
      <w:r w:rsidRPr="00AE5778">
        <w:rPr>
          <w:rFonts w:eastAsia="Calibri" w:cs="Arial"/>
          <w:b/>
          <w:szCs w:val="20"/>
        </w:rPr>
        <w:t xml:space="preserve"> (storitve na internetu, platforme): </w:t>
      </w:r>
      <w:r w:rsidRPr="00AE5778">
        <w:rPr>
          <w:rFonts w:eastAsia="Calibri" w:cs="Arial"/>
          <w:szCs w:val="20"/>
        </w:rPr>
        <w:t>Inovativne</w:t>
      </w:r>
      <w:r w:rsidRPr="00AE5778">
        <w:rPr>
          <w:rFonts w:eastAsia="Calibri" w:cs="Arial"/>
          <w:bCs/>
          <w:iCs/>
          <w:color w:val="000000"/>
          <w:szCs w:val="20"/>
          <w:lang w:eastAsia="ar-SA"/>
        </w:rPr>
        <w:t xml:space="preserve"> horizontalne storitve </w:t>
      </w:r>
      <w:proofErr w:type="spellStart"/>
      <w:r w:rsidRPr="00AE5778">
        <w:rPr>
          <w:rFonts w:eastAsia="Calibri" w:cs="Arial"/>
          <w:bCs/>
          <w:iCs/>
          <w:color w:val="000000"/>
          <w:szCs w:val="20"/>
          <w:lang w:eastAsia="ar-SA"/>
        </w:rPr>
        <w:t>IoS</w:t>
      </w:r>
      <w:proofErr w:type="spellEnd"/>
      <w:r w:rsidRPr="00AE5778">
        <w:rPr>
          <w:rFonts w:eastAsia="SimSun" w:cs="Arial"/>
          <w:bCs/>
          <w:szCs w:val="20"/>
          <w:lang w:eastAsia="ar-SA"/>
        </w:rPr>
        <w:t xml:space="preserve">; </w:t>
      </w:r>
      <w:r w:rsidRPr="00AE5778">
        <w:rPr>
          <w:rFonts w:eastAsia="Calibri" w:cs="Arial"/>
          <w:bCs/>
          <w:iCs/>
          <w:color w:val="000000"/>
          <w:szCs w:val="20"/>
          <w:lang w:eastAsia="ar-SA"/>
        </w:rPr>
        <w:t xml:space="preserve">inovacije poslovnih procesov in digitalni poslovni modeli povezani z </w:t>
      </w:r>
      <w:proofErr w:type="spellStart"/>
      <w:r w:rsidRPr="00AE5778">
        <w:rPr>
          <w:rFonts w:eastAsia="Calibri" w:cs="Arial"/>
          <w:bCs/>
          <w:iCs/>
          <w:color w:val="000000"/>
          <w:szCs w:val="20"/>
          <w:lang w:eastAsia="ar-SA"/>
        </w:rPr>
        <w:t>IoS</w:t>
      </w:r>
      <w:proofErr w:type="spellEnd"/>
      <w:r w:rsidRPr="00AE5778">
        <w:rPr>
          <w:rFonts w:eastAsia="SimSun" w:cs="Arial"/>
          <w:bCs/>
          <w:szCs w:val="20"/>
          <w:lang w:eastAsia="ar-SA"/>
        </w:rPr>
        <w:t xml:space="preserve">; </w:t>
      </w:r>
      <w:r w:rsidRPr="00AE5778">
        <w:rPr>
          <w:rFonts w:eastAsia="Calibri" w:cs="Arial"/>
          <w:szCs w:val="20"/>
        </w:rPr>
        <w:t>o</w:t>
      </w:r>
      <w:r w:rsidRPr="00AE5778">
        <w:rPr>
          <w:rFonts w:eastAsia="Calibri" w:cs="Arial"/>
          <w:bCs/>
          <w:iCs/>
          <w:color w:val="000000"/>
          <w:szCs w:val="20"/>
          <w:lang w:eastAsia="ar-SA"/>
        </w:rPr>
        <w:t>dprte urbane podatkovne platforme</w:t>
      </w:r>
      <w:r w:rsidRPr="00AE5778">
        <w:rPr>
          <w:rFonts w:eastAsia="SimSun" w:cs="Arial"/>
          <w:bCs/>
          <w:szCs w:val="20"/>
          <w:lang w:eastAsia="ar-SA"/>
        </w:rPr>
        <w:t xml:space="preserve">; </w:t>
      </w:r>
      <w:r w:rsidRPr="00AE5778">
        <w:rPr>
          <w:rFonts w:eastAsia="Calibri" w:cs="Arial"/>
          <w:bCs/>
          <w:iCs/>
          <w:color w:val="000000"/>
          <w:szCs w:val="20"/>
          <w:lang w:eastAsia="ar-SA"/>
        </w:rPr>
        <w:t xml:space="preserve">inovativne storitve </w:t>
      </w:r>
      <w:proofErr w:type="spellStart"/>
      <w:r w:rsidRPr="00AE5778">
        <w:rPr>
          <w:rFonts w:eastAsia="Calibri" w:cs="Arial"/>
          <w:bCs/>
          <w:iCs/>
          <w:color w:val="000000"/>
          <w:szCs w:val="20"/>
          <w:lang w:eastAsia="ar-SA"/>
        </w:rPr>
        <w:t>IoS</w:t>
      </w:r>
      <w:proofErr w:type="spellEnd"/>
      <w:r w:rsidRPr="00AE5778">
        <w:rPr>
          <w:rFonts w:eastAsia="Calibri" w:cs="Arial"/>
          <w:bCs/>
          <w:iCs/>
          <w:color w:val="000000"/>
          <w:szCs w:val="20"/>
          <w:lang w:eastAsia="ar-SA"/>
        </w:rPr>
        <w:t xml:space="preserve"> povezane s tehnologijo veriženja blokov (</w:t>
      </w:r>
      <w:proofErr w:type="spellStart"/>
      <w:r w:rsidRPr="00AE5778">
        <w:rPr>
          <w:rFonts w:eastAsia="Calibri" w:cs="Arial"/>
          <w:bCs/>
          <w:iCs/>
          <w:color w:val="000000"/>
          <w:szCs w:val="20"/>
          <w:lang w:eastAsia="ar-SA"/>
        </w:rPr>
        <w:t>Blockchain</w:t>
      </w:r>
      <w:proofErr w:type="spellEnd"/>
      <w:r w:rsidRPr="00AE5778">
        <w:rPr>
          <w:rFonts w:eastAsia="Calibri" w:cs="Arial"/>
          <w:bCs/>
          <w:iCs/>
          <w:color w:val="000000"/>
          <w:szCs w:val="20"/>
          <w:lang w:eastAsia="ar-SA"/>
        </w:rPr>
        <w:t>).</w:t>
      </w:r>
    </w:p>
    <w:p w14:paraId="7277B680" w14:textId="77777777" w:rsidR="00614F85" w:rsidRPr="00AE5778" w:rsidRDefault="00614F85" w:rsidP="00614F85">
      <w:pPr>
        <w:spacing w:line="276" w:lineRule="auto"/>
        <w:rPr>
          <w:rFonts w:eastAsia="Calibri" w:cs="Arial"/>
          <w:szCs w:val="20"/>
        </w:rPr>
      </w:pPr>
      <w:r w:rsidRPr="00AE5778">
        <w:rPr>
          <w:rFonts w:eastAsia="Calibri" w:cs="Arial"/>
          <w:b/>
          <w:szCs w:val="20"/>
        </w:rPr>
        <w:t>Kibernetska varnost</w:t>
      </w:r>
      <w:r w:rsidRPr="00AE5778">
        <w:rPr>
          <w:rFonts w:eastAsia="Calibri" w:cs="Arial"/>
          <w:szCs w:val="20"/>
        </w:rPr>
        <w:t>: R</w:t>
      </w:r>
      <w:r w:rsidRPr="00AE5778">
        <w:rPr>
          <w:rFonts w:eastAsia="SimSun" w:cs="Arial"/>
          <w:bCs/>
          <w:szCs w:val="20"/>
          <w:lang w:eastAsia="ar-SA"/>
        </w:rPr>
        <w:t xml:space="preserve">azvoj varnostnih produktov in storitev ter kibernetska varnost vertikalnih in horizontalnih produktov v njihovem celotnem življenjskem ciklu. </w:t>
      </w:r>
    </w:p>
    <w:p w14:paraId="75A131CD" w14:textId="389D8684" w:rsidR="00614F85" w:rsidRPr="00AE5778" w:rsidRDefault="00714A08" w:rsidP="00614F85">
      <w:pPr>
        <w:spacing w:line="276" w:lineRule="auto"/>
        <w:rPr>
          <w:rFonts w:eastAsia="Calibri" w:cs="Arial"/>
          <w:b/>
          <w:szCs w:val="20"/>
        </w:rPr>
      </w:pPr>
      <w:r w:rsidRPr="00AE5778">
        <w:rPr>
          <w:rFonts w:eastAsia="Calibri" w:cs="Arial"/>
          <w:b/>
          <w:szCs w:val="20"/>
        </w:rPr>
        <w:t>A</w:t>
      </w:r>
      <w:r w:rsidR="00614F85" w:rsidRPr="00AE5778">
        <w:rPr>
          <w:rFonts w:eastAsia="Calibri" w:cs="Arial"/>
          <w:b/>
          <w:szCs w:val="20"/>
        </w:rPr>
        <w:t>I, HPC &amp; Big Data</w:t>
      </w:r>
      <w:r w:rsidRPr="00AE5778">
        <w:rPr>
          <w:rFonts w:eastAsia="Calibri" w:cs="Arial"/>
          <w:b/>
          <w:szCs w:val="20"/>
        </w:rPr>
        <w:t xml:space="preserve"> (</w:t>
      </w:r>
      <w:r w:rsidRPr="00AE5778">
        <w:rPr>
          <w:rFonts w:eastAsia="Calibri" w:cs="Arial"/>
          <w:b/>
          <w:bCs/>
          <w:szCs w:val="20"/>
        </w:rPr>
        <w:t>UI, visoko-zmogljivo računalništvo in vele podatki)</w:t>
      </w:r>
      <w:r w:rsidR="00614F85" w:rsidRPr="00AE5778">
        <w:rPr>
          <w:rFonts w:eastAsia="Calibri" w:cs="Arial"/>
          <w:b/>
          <w:szCs w:val="20"/>
        </w:rPr>
        <w:t xml:space="preserve">: </w:t>
      </w:r>
      <w:r w:rsidR="0094547B" w:rsidRPr="00AE5778">
        <w:rPr>
          <w:rFonts w:eastAsia="Times New Roman" w:cs="Arial"/>
          <w:bCs/>
          <w:szCs w:val="20"/>
          <w:lang w:eastAsia="sl-SI"/>
        </w:rPr>
        <w:t>U</w:t>
      </w:r>
      <w:r w:rsidR="00614F85" w:rsidRPr="00AE5778">
        <w:rPr>
          <w:rFonts w:eastAsia="Times New Roman" w:cs="Arial"/>
          <w:bCs/>
          <w:szCs w:val="20"/>
          <w:lang w:eastAsia="sl-SI"/>
        </w:rPr>
        <w:t xml:space="preserve">I rešitve </w:t>
      </w:r>
      <w:r w:rsidR="00614F85" w:rsidRPr="00AE5778">
        <w:rPr>
          <w:rFonts w:eastAsia="Calibri" w:cs="Arial"/>
          <w:szCs w:val="20"/>
        </w:rPr>
        <w:t>za</w:t>
      </w:r>
      <w:r w:rsidR="00614F85" w:rsidRPr="00AE5778">
        <w:rPr>
          <w:rFonts w:eastAsia="Times New Roman" w:cs="Arial"/>
          <w:bCs/>
          <w:szCs w:val="20"/>
          <w:lang w:eastAsia="sl-SI"/>
        </w:rPr>
        <w:t xml:space="preserve"> področje jezikovnih tehnologij, za področje pametnih mest in skupnosti, za prehod v krožno gospodarstvo ter za področje trajnostne pridelava in </w:t>
      </w:r>
      <w:r w:rsidR="0094547B" w:rsidRPr="00AE5778">
        <w:rPr>
          <w:rFonts w:eastAsia="Times New Roman" w:cs="Arial"/>
          <w:bCs/>
          <w:szCs w:val="20"/>
          <w:lang w:eastAsia="sl-SI"/>
        </w:rPr>
        <w:t xml:space="preserve">predelave hrane. </w:t>
      </w:r>
      <w:proofErr w:type="spellStart"/>
      <w:r w:rsidR="0094547B" w:rsidRPr="00AE5778">
        <w:rPr>
          <w:rFonts w:eastAsia="Times New Roman" w:cs="Arial"/>
          <w:bCs/>
          <w:szCs w:val="20"/>
          <w:lang w:eastAsia="sl-SI"/>
        </w:rPr>
        <w:t>Geoprostorska</w:t>
      </w:r>
      <w:proofErr w:type="spellEnd"/>
      <w:r w:rsidR="0094547B" w:rsidRPr="00AE5778">
        <w:rPr>
          <w:rFonts w:eastAsia="Times New Roman" w:cs="Arial"/>
          <w:bCs/>
          <w:szCs w:val="20"/>
          <w:lang w:eastAsia="sl-SI"/>
        </w:rPr>
        <w:t xml:space="preserve"> UI (</w:t>
      </w:r>
      <w:proofErr w:type="spellStart"/>
      <w:r w:rsidR="0094547B" w:rsidRPr="00AE5778">
        <w:rPr>
          <w:rFonts w:eastAsia="Times New Roman" w:cs="Arial"/>
          <w:bCs/>
          <w:szCs w:val="20"/>
          <w:lang w:eastAsia="sl-SI"/>
        </w:rPr>
        <w:t>Geo</w:t>
      </w:r>
      <w:r w:rsidR="00264FBD" w:rsidRPr="00AE5778">
        <w:rPr>
          <w:rFonts w:eastAsia="Times New Roman" w:cs="Arial"/>
          <w:bCs/>
          <w:szCs w:val="20"/>
          <w:lang w:eastAsia="sl-SI"/>
        </w:rPr>
        <w:t>A</w:t>
      </w:r>
      <w:r w:rsidR="0094547B" w:rsidRPr="00AE5778">
        <w:rPr>
          <w:rFonts w:eastAsia="Times New Roman" w:cs="Arial"/>
          <w:bCs/>
          <w:szCs w:val="20"/>
          <w:lang w:eastAsia="sl-SI"/>
        </w:rPr>
        <w:t>I</w:t>
      </w:r>
      <w:proofErr w:type="spellEnd"/>
      <w:r w:rsidR="0094547B" w:rsidRPr="00AE5778">
        <w:rPr>
          <w:rFonts w:eastAsia="Times New Roman" w:cs="Arial"/>
          <w:bCs/>
          <w:szCs w:val="20"/>
          <w:lang w:eastAsia="sl-SI"/>
        </w:rPr>
        <w:t>); U</w:t>
      </w:r>
      <w:r w:rsidR="00614F85" w:rsidRPr="00AE5778">
        <w:rPr>
          <w:rFonts w:eastAsia="Times New Roman" w:cs="Arial"/>
          <w:bCs/>
          <w:szCs w:val="20"/>
          <w:lang w:eastAsia="sl-SI"/>
        </w:rPr>
        <w:t>I rešitve za okrepitev varnosti z uporabo UI, rešitve za zdravje in medi</w:t>
      </w:r>
      <w:r w:rsidR="0094547B" w:rsidRPr="00AE5778">
        <w:rPr>
          <w:rFonts w:eastAsia="Times New Roman" w:cs="Arial"/>
          <w:bCs/>
          <w:szCs w:val="20"/>
          <w:lang w:eastAsia="sl-SI"/>
        </w:rPr>
        <w:t>cino; razvoj in implementacija U</w:t>
      </w:r>
      <w:r w:rsidR="00614F85" w:rsidRPr="00AE5778">
        <w:rPr>
          <w:rFonts w:eastAsia="Times New Roman" w:cs="Arial"/>
          <w:bCs/>
          <w:szCs w:val="20"/>
          <w:lang w:eastAsia="sl-SI"/>
        </w:rPr>
        <w:t>I v poslovnih procesih.</w:t>
      </w:r>
    </w:p>
    <w:p w14:paraId="4400757E" w14:textId="77777777" w:rsidR="00614F85" w:rsidRPr="00AE5778" w:rsidRDefault="00614F85" w:rsidP="00614F85">
      <w:pPr>
        <w:spacing w:line="276" w:lineRule="auto"/>
        <w:rPr>
          <w:rFonts w:eastAsia="Calibri" w:cs="Arial"/>
          <w:b/>
          <w:szCs w:val="20"/>
        </w:rPr>
      </w:pPr>
      <w:r w:rsidRPr="00AE5778">
        <w:rPr>
          <w:rFonts w:eastAsia="Calibri" w:cs="Arial"/>
          <w:b/>
          <w:szCs w:val="20"/>
        </w:rPr>
        <w:t xml:space="preserve">GIS-T: </w:t>
      </w:r>
      <w:r w:rsidRPr="00AE5778">
        <w:rPr>
          <w:rFonts w:eastAsia="Calibri" w:cs="Arial"/>
          <w:szCs w:val="20"/>
        </w:rPr>
        <w:t>Sistemi</w:t>
      </w:r>
      <w:r w:rsidRPr="00AE5778">
        <w:rPr>
          <w:rFonts w:eastAsia="Calibri" w:cs="Arial"/>
          <w:color w:val="000000"/>
          <w:szCs w:val="20"/>
          <w:lang w:eastAsia="en-GB"/>
        </w:rPr>
        <w:t xml:space="preserve"> in platforme za zajem in obdelavo prostorskih podatkov; integracijske platforme za povezovanje in posredovanje prostorskih podatkov; napredne </w:t>
      </w:r>
      <w:proofErr w:type="spellStart"/>
      <w:r w:rsidRPr="00AE5778">
        <w:rPr>
          <w:rFonts w:eastAsia="Calibri" w:cs="Arial"/>
          <w:color w:val="000000"/>
          <w:szCs w:val="20"/>
          <w:lang w:eastAsia="en-GB"/>
        </w:rPr>
        <w:t>geoinformacijske</w:t>
      </w:r>
      <w:proofErr w:type="spellEnd"/>
      <w:r w:rsidRPr="00AE5778">
        <w:rPr>
          <w:rFonts w:eastAsia="Calibri" w:cs="Arial"/>
          <w:color w:val="000000"/>
          <w:szCs w:val="20"/>
          <w:lang w:eastAsia="en-GB"/>
        </w:rPr>
        <w:t xml:space="preserve"> rešitve in lokacijske storitve.</w:t>
      </w:r>
    </w:p>
    <w:p w14:paraId="60A82B87" w14:textId="77777777" w:rsidR="00614F85" w:rsidRPr="00AE5778" w:rsidRDefault="00614F85" w:rsidP="00614F85">
      <w:pPr>
        <w:spacing w:line="276" w:lineRule="auto"/>
        <w:rPr>
          <w:rFonts w:eastAsia="Calibri" w:cs="Arial"/>
          <w:b/>
          <w:szCs w:val="20"/>
        </w:rPr>
      </w:pPr>
    </w:p>
    <w:p w14:paraId="2E9AC232" w14:textId="77777777" w:rsidR="00614F85" w:rsidRPr="00AE5778" w:rsidRDefault="00614F85" w:rsidP="00614F85">
      <w:pPr>
        <w:spacing w:line="276" w:lineRule="auto"/>
        <w:rPr>
          <w:rFonts w:eastAsia="Calibri" w:cs="Arial"/>
          <w:szCs w:val="20"/>
        </w:rPr>
      </w:pPr>
      <w:r w:rsidRPr="00AE5778">
        <w:rPr>
          <w:rFonts w:eastAsia="Calibri" w:cs="Arial"/>
          <w:b/>
          <w:szCs w:val="20"/>
        </w:rPr>
        <w:t>Cilji do leta 2027 za vertikale in horizontale</w:t>
      </w:r>
      <w:r w:rsidRPr="00A16885">
        <w:rPr>
          <w:rFonts w:eastAsia="Calibri" w:cs="Arial"/>
          <w:b/>
          <w:szCs w:val="20"/>
          <w:vertAlign w:val="superscript"/>
        </w:rPr>
        <w:footnoteReference w:id="36"/>
      </w:r>
      <w:r w:rsidRPr="00A16885">
        <w:rPr>
          <w:rFonts w:eastAsia="Calibri" w:cs="Arial"/>
          <w:szCs w:val="20"/>
        </w:rPr>
        <w:t xml:space="preserve">: </w:t>
      </w:r>
      <w:r w:rsidRPr="00A16885">
        <w:rPr>
          <w:rFonts w:eastAsia="Times New Roman" w:cs="Arial"/>
          <w:color w:val="000000"/>
          <w:kern w:val="24"/>
          <w:szCs w:val="20"/>
        </w:rPr>
        <w:t xml:space="preserve">povečati prihodke podjetij na prednostnem področju </w:t>
      </w:r>
      <w:r w:rsidRPr="00AE5778">
        <w:rPr>
          <w:rFonts w:eastAsia="Calibri" w:cs="Arial"/>
          <w:color w:val="000000"/>
          <w:szCs w:val="20"/>
        </w:rPr>
        <w:t>s 6,2 na</w:t>
      </w:r>
      <w:r w:rsidRPr="00AE5778">
        <w:rPr>
          <w:rFonts w:eastAsia="Times New Roman" w:cs="Arial"/>
          <w:color w:val="000000"/>
          <w:kern w:val="24"/>
          <w:szCs w:val="20"/>
        </w:rPr>
        <w:t xml:space="preserve"> 7 mrd EUR in izvoz z 2,39 na 2,7 mrd EUR, število zaposlenih </w:t>
      </w:r>
      <w:r w:rsidRPr="00AE5778">
        <w:rPr>
          <w:rFonts w:eastAsia="Calibri" w:cs="Arial"/>
          <w:szCs w:val="20"/>
        </w:rPr>
        <w:t xml:space="preserve">povečati na 24.600 oseb, kar pomeni 1-odstotno letno krepitev zaposlenosti oziroma 1.590 več oseb kot v 2020, </w:t>
      </w:r>
      <w:r w:rsidRPr="00AE5778">
        <w:rPr>
          <w:rFonts w:eastAsia="Times New Roman" w:cs="Arial"/>
          <w:color w:val="000000"/>
          <w:kern w:val="24"/>
          <w:szCs w:val="20"/>
        </w:rPr>
        <w:t xml:space="preserve">povečanje </w:t>
      </w:r>
      <w:r w:rsidRPr="00AE5778">
        <w:rPr>
          <w:rFonts w:eastAsia="Calibri" w:cs="Arial"/>
          <w:szCs w:val="20"/>
        </w:rPr>
        <w:t>produktivnosti dela na 68.000 EUR oziroma 2,9 % na leto oziroma 15 % glede na leto 2020, ko je znašala 61.000 EUR. Letni obseg vlaganj v R&amp;R naj bi porasel na 55 mio EUR oziroma za 10 mio EUR glede na leto 2020, kar pomeni povprečno letno rast pri 2,9 %.</w:t>
      </w:r>
    </w:p>
    <w:p w14:paraId="0218BE14" w14:textId="2666F25A" w:rsidR="00614F85" w:rsidRDefault="00614F85" w:rsidP="00614F85">
      <w:pPr>
        <w:spacing w:line="276" w:lineRule="auto"/>
        <w:rPr>
          <w:b/>
        </w:rPr>
      </w:pPr>
    </w:p>
    <w:p w14:paraId="566C25EF" w14:textId="77777777" w:rsidR="009A0249" w:rsidRPr="00AE5778" w:rsidRDefault="009A0249" w:rsidP="00614F85">
      <w:pPr>
        <w:spacing w:line="276" w:lineRule="auto"/>
        <w:rPr>
          <w:b/>
        </w:rPr>
      </w:pPr>
    </w:p>
    <w:p w14:paraId="0A40A470" w14:textId="75BD1572" w:rsidR="00614F85" w:rsidRPr="00AE5778" w:rsidRDefault="00614F85" w:rsidP="00614F85">
      <w:pPr>
        <w:spacing w:line="276" w:lineRule="auto"/>
        <w:rPr>
          <w:b/>
        </w:rPr>
      </w:pPr>
      <w:r w:rsidRPr="00AE5778">
        <w:rPr>
          <w:b/>
        </w:rPr>
        <w:t xml:space="preserve">Delovanje SRIP </w:t>
      </w:r>
      <w:r w:rsidR="00CA2DEF" w:rsidRPr="00AE5778">
        <w:rPr>
          <w:b/>
        </w:rPr>
        <w:t xml:space="preserve">Pametna mesta in skupnosti </w:t>
      </w:r>
    </w:p>
    <w:p w14:paraId="6CF125BE" w14:textId="77777777" w:rsidR="00614F85" w:rsidRPr="00AE5778" w:rsidRDefault="00614F85" w:rsidP="00614F85">
      <w:pPr>
        <w:spacing w:line="276" w:lineRule="auto"/>
        <w:rPr>
          <w:rFonts w:eastAsia="Calibri" w:cs="Arial"/>
          <w:noProof/>
          <w:szCs w:val="20"/>
        </w:rPr>
      </w:pPr>
      <w:r w:rsidRPr="00AE5778">
        <w:rPr>
          <w:rFonts w:eastAsia="Calibri" w:cs="Arial"/>
          <w:szCs w:val="20"/>
        </w:rPr>
        <w:t>SRIP Pametna mesta in skupnosti (</w:t>
      </w:r>
      <w:proofErr w:type="spellStart"/>
      <w:r w:rsidRPr="00AE5778">
        <w:rPr>
          <w:rFonts w:eastAsia="Calibri" w:cs="Arial"/>
          <w:szCs w:val="20"/>
        </w:rPr>
        <w:t>PMiS</w:t>
      </w:r>
      <w:proofErr w:type="spellEnd"/>
      <w:r w:rsidRPr="00AE5778">
        <w:rPr>
          <w:rFonts w:eastAsia="Calibri" w:cs="Arial"/>
          <w:szCs w:val="20"/>
        </w:rPr>
        <w:t xml:space="preserve">) v prvotni S4 vključuje vertikalne verige vrednosti </w:t>
      </w:r>
      <w:r w:rsidRPr="00AE5778">
        <w:rPr>
          <w:rFonts w:eastAsia="Calibri" w:cs="Arial"/>
          <w:noProof/>
          <w:szCs w:val="20"/>
        </w:rPr>
        <w:t xml:space="preserve">in sklop </w:t>
      </w:r>
      <w:r w:rsidRPr="00AE5778">
        <w:rPr>
          <w:rFonts w:eastAsia="Calibri" w:cs="Arial"/>
          <w:szCs w:val="20"/>
        </w:rPr>
        <w:t xml:space="preserve">horizontalnih </w:t>
      </w:r>
      <w:proofErr w:type="spellStart"/>
      <w:r w:rsidRPr="00AE5778">
        <w:rPr>
          <w:rFonts w:eastAsia="Calibri" w:cs="Arial"/>
          <w:szCs w:val="20"/>
        </w:rPr>
        <w:t>omogočitvenih</w:t>
      </w:r>
      <w:proofErr w:type="spellEnd"/>
      <w:r w:rsidRPr="00AE5778">
        <w:rPr>
          <w:rFonts w:eastAsia="Calibri" w:cs="Arial"/>
          <w:szCs w:val="20"/>
        </w:rPr>
        <w:t xml:space="preserve"> tehnologij (</w:t>
      </w:r>
      <w:proofErr w:type="spellStart"/>
      <w:r w:rsidRPr="00AE5778">
        <w:rPr>
          <w:rFonts w:eastAsia="Calibri" w:cs="Arial"/>
          <w:szCs w:val="20"/>
        </w:rPr>
        <w:t>KETs</w:t>
      </w:r>
      <w:proofErr w:type="spellEnd"/>
      <w:r w:rsidRPr="00AE5778">
        <w:rPr>
          <w:rFonts w:eastAsia="Calibri" w:cs="Arial"/>
          <w:szCs w:val="20"/>
        </w:rPr>
        <w:t xml:space="preserve"> na področju IKT, ostale </w:t>
      </w:r>
      <w:proofErr w:type="spellStart"/>
      <w:r w:rsidRPr="00AE5778">
        <w:rPr>
          <w:rFonts w:eastAsia="Calibri" w:cs="Arial"/>
          <w:szCs w:val="20"/>
        </w:rPr>
        <w:t>omogočitvene</w:t>
      </w:r>
      <w:proofErr w:type="spellEnd"/>
      <w:r w:rsidRPr="00AE5778">
        <w:rPr>
          <w:rFonts w:eastAsia="Calibri" w:cs="Arial"/>
          <w:szCs w:val="20"/>
        </w:rPr>
        <w:t xml:space="preserve"> tehnologije so umeščene v prednostno področje Tovarne prihodnosti). Vertikalne verige vrednosti vodi upravičenec IJS, HOM IKT pa upravičenec GZS</w:t>
      </w:r>
      <w:r w:rsidRPr="00AE5778">
        <w:rPr>
          <w:rFonts w:eastAsia="Calibri" w:cs="Arial"/>
          <w:noProof/>
          <w:szCs w:val="20"/>
        </w:rPr>
        <w:t xml:space="preserve">-ZIT, vsak na podlagi svojega akcijskega načrta, izvajanje katerih je evalvacija obravnavala ločeno. </w:t>
      </w:r>
    </w:p>
    <w:p w14:paraId="7A41DEAD" w14:textId="77777777" w:rsidR="00614F85" w:rsidRPr="00AE5778" w:rsidRDefault="00614F85" w:rsidP="00614F85">
      <w:pPr>
        <w:autoSpaceDE w:val="0"/>
        <w:autoSpaceDN w:val="0"/>
        <w:adjustRightInd w:val="0"/>
        <w:spacing w:line="276" w:lineRule="auto"/>
        <w:ind w:hanging="22"/>
        <w:rPr>
          <w:rFonts w:eastAsia="Calibri" w:cs="Arial"/>
          <w:color w:val="000000"/>
          <w:szCs w:val="20"/>
          <w:lang w:eastAsia="sl-SI"/>
        </w:rPr>
      </w:pPr>
      <w:r w:rsidRPr="00AE5778">
        <w:rPr>
          <w:rFonts w:eastAsia="Calibri" w:cs="Arial"/>
          <w:szCs w:val="20"/>
        </w:rPr>
        <w:t xml:space="preserve">V tretji fazi delovanja </w:t>
      </w:r>
      <w:proofErr w:type="spellStart"/>
      <w:r w:rsidRPr="00AE5778">
        <w:rPr>
          <w:rFonts w:eastAsia="Calibri" w:cs="Arial"/>
          <w:szCs w:val="20"/>
        </w:rPr>
        <w:t>PMiS</w:t>
      </w:r>
      <w:proofErr w:type="spellEnd"/>
      <w:r w:rsidRPr="00AE5778">
        <w:rPr>
          <w:rFonts w:eastAsia="Calibri" w:cs="Arial"/>
          <w:szCs w:val="20"/>
        </w:rPr>
        <w:t xml:space="preserve">, le-ta povezuje preko 120 podjetij, združenj, zavodov in razvojno-raziskovalnih ustanov: 10 % je velikih podjetij, 13 % je srednjih podjetij (združenj), 58 % je </w:t>
      </w:r>
      <w:proofErr w:type="spellStart"/>
      <w:r w:rsidRPr="00AE5778">
        <w:rPr>
          <w:rFonts w:eastAsia="Calibri" w:cs="Arial"/>
          <w:szCs w:val="20"/>
        </w:rPr>
        <w:t>mikro</w:t>
      </w:r>
      <w:proofErr w:type="spellEnd"/>
      <w:r w:rsidRPr="00AE5778">
        <w:rPr>
          <w:rFonts w:eastAsia="Calibri" w:cs="Arial"/>
          <w:szCs w:val="20"/>
        </w:rPr>
        <w:t xml:space="preserve"> in malih podjetij (združenj), 17 % je razvojno raziskovalnih inštitucij in 2 % je občin (podatki za leto 2020). Tretjo fazo delovanja SRIP </w:t>
      </w:r>
      <w:proofErr w:type="spellStart"/>
      <w:r w:rsidRPr="00AE5778">
        <w:rPr>
          <w:rFonts w:eastAsia="Calibri" w:cs="Arial"/>
          <w:szCs w:val="20"/>
        </w:rPr>
        <w:t>PMiS</w:t>
      </w:r>
      <w:proofErr w:type="spellEnd"/>
      <w:r w:rsidRPr="00AE5778">
        <w:rPr>
          <w:rFonts w:eastAsia="Calibri" w:cs="Arial"/>
          <w:szCs w:val="20"/>
        </w:rPr>
        <w:t xml:space="preserve"> dokončuje skladno s tekočim poslovnim modelom, prilagojen poslovni model z dvema partnerstvoma pa se uveljavi do začetka izvajanja S5.</w:t>
      </w:r>
      <w:r w:rsidRPr="00AE5778">
        <w:rPr>
          <w:rFonts w:eastAsia="Calibri" w:cs="Arial"/>
          <w:color w:val="000000"/>
          <w:szCs w:val="20"/>
          <w:lang w:eastAsia="sl-SI"/>
        </w:rPr>
        <w:t xml:space="preserve"> </w:t>
      </w:r>
    </w:p>
    <w:p w14:paraId="4C087CB9" w14:textId="77777777" w:rsidR="00614F85" w:rsidRPr="00A16885" w:rsidRDefault="00614F85" w:rsidP="00614F85">
      <w:pPr>
        <w:autoSpaceDE w:val="0"/>
        <w:autoSpaceDN w:val="0"/>
        <w:adjustRightInd w:val="0"/>
        <w:spacing w:line="276" w:lineRule="auto"/>
        <w:ind w:hanging="22"/>
        <w:rPr>
          <w:rFonts w:eastAsia="Calibri" w:cs="Arial"/>
          <w:color w:val="000000"/>
          <w:szCs w:val="20"/>
          <w:lang w:eastAsia="sl-SI"/>
        </w:rPr>
      </w:pPr>
      <w:r w:rsidRPr="00AE5778">
        <w:rPr>
          <w:rFonts w:eastAsia="Calibri" w:cs="Arial"/>
          <w:color w:val="000000"/>
          <w:szCs w:val="20"/>
          <w:lang w:eastAsia="sl-SI"/>
        </w:rPr>
        <w:t xml:space="preserve">V prenovljeni S5 je </w:t>
      </w:r>
      <w:r w:rsidRPr="00AE5778">
        <w:rPr>
          <w:rFonts w:eastAsia="Calibri" w:cs="Arial"/>
          <w:noProof/>
          <w:szCs w:val="20"/>
        </w:rPr>
        <w:t xml:space="preserve">sklop horizontalnih omogočitvenih tehnologij (s KETs na področju IKT) poudarjen kot </w:t>
      </w:r>
      <w:r w:rsidRPr="00AE5778">
        <w:rPr>
          <w:rFonts w:eastAsia="Calibri" w:cs="Arial"/>
          <w:b/>
          <w:noProof/>
          <w:szCs w:val="20"/>
        </w:rPr>
        <w:t>deseto prednostno področje</w:t>
      </w:r>
      <w:r w:rsidRPr="00AE5778">
        <w:rPr>
          <w:rFonts w:eastAsia="Calibri" w:cs="Arial"/>
          <w:noProof/>
          <w:szCs w:val="20"/>
        </w:rPr>
        <w:t xml:space="preserve"> pod samostojnim modelom upravljanja</w:t>
      </w:r>
      <w:r w:rsidRPr="00A16885">
        <w:rPr>
          <w:rFonts w:eastAsia="Calibri" w:cs="Arial"/>
          <w:noProof/>
          <w:szCs w:val="20"/>
          <w:vertAlign w:val="superscript"/>
        </w:rPr>
        <w:footnoteReference w:id="37"/>
      </w:r>
      <w:r w:rsidRPr="00A16885">
        <w:rPr>
          <w:rFonts w:eastAsia="Calibri" w:cs="Arial"/>
          <w:noProof/>
          <w:szCs w:val="20"/>
        </w:rPr>
        <w:t>.</w:t>
      </w:r>
    </w:p>
    <w:p w14:paraId="7CA59201" w14:textId="4F07A04D" w:rsidR="00614F85" w:rsidRPr="00AE5778" w:rsidRDefault="00614F85" w:rsidP="00264FBD">
      <w:pPr>
        <w:autoSpaceDE w:val="0"/>
        <w:autoSpaceDN w:val="0"/>
        <w:adjustRightInd w:val="0"/>
        <w:spacing w:line="276" w:lineRule="auto"/>
        <w:ind w:hanging="22"/>
        <w:rPr>
          <w:rFonts w:cs="Arial"/>
          <w:szCs w:val="20"/>
        </w:rPr>
      </w:pPr>
      <w:r w:rsidRPr="00AE5778">
        <w:rPr>
          <w:rFonts w:cs="Arial"/>
          <w:szCs w:val="20"/>
        </w:rPr>
        <w:t xml:space="preserve">Vizija in cilji: </w:t>
      </w:r>
    </w:p>
    <w:p w14:paraId="76DF3788" w14:textId="77777777" w:rsidR="00614F85" w:rsidRPr="00AE5778" w:rsidRDefault="00614F85" w:rsidP="005C0100">
      <w:pPr>
        <w:numPr>
          <w:ilvl w:val="0"/>
          <w:numId w:val="25"/>
        </w:numPr>
        <w:autoSpaceDE w:val="0"/>
        <w:autoSpaceDN w:val="0"/>
        <w:adjustRightInd w:val="0"/>
        <w:spacing w:after="120" w:line="276" w:lineRule="auto"/>
        <w:contextualSpacing/>
        <w:rPr>
          <w:rFonts w:eastAsia="Arial" w:cs="Arial"/>
          <w:bCs/>
          <w:noProof/>
          <w:color w:val="000000"/>
          <w:szCs w:val="20"/>
        </w:rPr>
      </w:pPr>
      <w:r w:rsidRPr="00AE5778">
        <w:rPr>
          <w:rFonts w:eastAsia="Arial" w:cs="Arial"/>
          <w:bCs/>
          <w:noProof/>
          <w:color w:val="000000"/>
          <w:szCs w:val="20"/>
        </w:rPr>
        <w:t xml:space="preserve">Prednostni področji omogočata </w:t>
      </w:r>
      <w:r w:rsidRPr="00AE5778">
        <w:rPr>
          <w:rFonts w:eastAsia="Times New Roman" w:cs="Arial"/>
          <w:noProof/>
          <w:color w:val="000000"/>
          <w:szCs w:val="20"/>
        </w:rPr>
        <w:t xml:space="preserve">povezovanje tehnologij z drugimi vsebinskimi področji S5, sistematični dvig kompetenc, vzpostavitev digitalnih infrastruktur, platform in ekosistemov za celotno gospodarstvo in družbo. </w:t>
      </w:r>
    </w:p>
    <w:p w14:paraId="6C625051" w14:textId="77777777" w:rsidR="00614F85" w:rsidRPr="00AE5778" w:rsidRDefault="00614F85" w:rsidP="005C0100">
      <w:pPr>
        <w:numPr>
          <w:ilvl w:val="0"/>
          <w:numId w:val="25"/>
        </w:numPr>
        <w:autoSpaceDE w:val="0"/>
        <w:autoSpaceDN w:val="0"/>
        <w:adjustRightInd w:val="0"/>
        <w:spacing w:after="120" w:line="276" w:lineRule="auto"/>
        <w:contextualSpacing/>
        <w:rPr>
          <w:rFonts w:eastAsia="Arial" w:cs="Arial"/>
          <w:bCs/>
          <w:noProof/>
          <w:color w:val="000000"/>
          <w:szCs w:val="20"/>
        </w:rPr>
      </w:pPr>
      <w:r w:rsidRPr="00AE5778">
        <w:rPr>
          <w:rFonts w:eastAsia="Arial" w:cs="Arial"/>
          <w:bCs/>
          <w:noProof/>
          <w:color w:val="000000"/>
          <w:szCs w:val="20"/>
        </w:rPr>
        <w:t xml:space="preserve">Člani SRIP bodo izboljšali svoj konkurenčni položaj med akterji na področjih najnovejših tehnologij pametnih mest in skupnosti, ki so pogoj za inovativne pristope in napredne rešitve za širše gospodarstvo. </w:t>
      </w:r>
    </w:p>
    <w:p w14:paraId="12B033A2" w14:textId="77777777" w:rsidR="00614F85" w:rsidRPr="00AE5778" w:rsidRDefault="00614F85" w:rsidP="005C0100">
      <w:pPr>
        <w:numPr>
          <w:ilvl w:val="0"/>
          <w:numId w:val="25"/>
        </w:numPr>
        <w:autoSpaceDE w:val="0"/>
        <w:autoSpaceDN w:val="0"/>
        <w:adjustRightInd w:val="0"/>
        <w:spacing w:after="120" w:line="276" w:lineRule="auto"/>
        <w:contextualSpacing/>
        <w:rPr>
          <w:rFonts w:eastAsia="Arial" w:cs="Arial"/>
          <w:bCs/>
          <w:noProof/>
          <w:color w:val="000000"/>
          <w:szCs w:val="20"/>
        </w:rPr>
      </w:pPr>
      <w:r w:rsidRPr="00AE5778">
        <w:rPr>
          <w:rFonts w:eastAsia="Arial" w:cs="Arial"/>
          <w:bCs/>
          <w:noProof/>
          <w:color w:val="000000"/>
          <w:szCs w:val="20"/>
        </w:rPr>
        <w:t xml:space="preserve">S pripravo in uvajanjem inovativnih produktov in storitev bodo zagotavljali visoko kakovost življenja prebivalcev mest in skupnosti. </w:t>
      </w:r>
    </w:p>
    <w:p w14:paraId="0CB9793D" w14:textId="77777777" w:rsidR="00614F85" w:rsidRPr="00AE5778" w:rsidRDefault="00614F85" w:rsidP="005C0100">
      <w:pPr>
        <w:numPr>
          <w:ilvl w:val="0"/>
          <w:numId w:val="25"/>
        </w:numPr>
        <w:autoSpaceDE w:val="0"/>
        <w:autoSpaceDN w:val="0"/>
        <w:adjustRightInd w:val="0"/>
        <w:spacing w:after="120" w:line="276" w:lineRule="auto"/>
        <w:contextualSpacing/>
        <w:rPr>
          <w:rFonts w:eastAsia="Arial" w:cs="Arial"/>
          <w:bCs/>
          <w:noProof/>
          <w:color w:val="000000"/>
          <w:szCs w:val="20"/>
        </w:rPr>
      </w:pPr>
      <w:r w:rsidRPr="00AE5778">
        <w:rPr>
          <w:rFonts w:eastAsia="Arial" w:cs="Arial"/>
          <w:bCs/>
          <w:noProof/>
          <w:color w:val="000000"/>
          <w:szCs w:val="20"/>
        </w:rPr>
        <w:t xml:space="preserve">Razvojno delovanje članov, vključenih v SRIP PMiS, je namenjeno predvsem skupnemu razvoju izdelkov, konkurenčnih na evropskem trgu in širše. </w:t>
      </w:r>
    </w:p>
    <w:p w14:paraId="426CD328" w14:textId="49FD3A5F" w:rsidR="00614F85" w:rsidRPr="00AE5778" w:rsidRDefault="00614F85" w:rsidP="005C0100">
      <w:pPr>
        <w:numPr>
          <w:ilvl w:val="0"/>
          <w:numId w:val="25"/>
        </w:numPr>
        <w:autoSpaceDE w:val="0"/>
        <w:autoSpaceDN w:val="0"/>
        <w:adjustRightInd w:val="0"/>
        <w:spacing w:after="120" w:line="276" w:lineRule="auto"/>
        <w:contextualSpacing/>
        <w:rPr>
          <w:rFonts w:eastAsia="Arial" w:cs="Arial"/>
          <w:bCs/>
          <w:noProof/>
          <w:color w:val="000000"/>
          <w:szCs w:val="20"/>
        </w:rPr>
      </w:pPr>
      <w:r w:rsidRPr="00AE5778">
        <w:rPr>
          <w:rFonts w:eastAsia="Arial" w:cs="Arial"/>
          <w:bCs/>
          <w:noProof/>
          <w:color w:val="000000"/>
          <w:szCs w:val="20"/>
        </w:rPr>
        <w:t>Z novim poslovnim modelom ob izdvojitvi horizontalne mreže (s KET</w:t>
      </w:r>
      <w:r w:rsidR="00264FBD" w:rsidRPr="00AE5778">
        <w:rPr>
          <w:rFonts w:eastAsia="Arial" w:cs="Arial"/>
          <w:bCs/>
          <w:noProof/>
          <w:color w:val="000000"/>
          <w:szCs w:val="20"/>
        </w:rPr>
        <w:t>s</w:t>
      </w:r>
      <w:r w:rsidRPr="00AE5778">
        <w:rPr>
          <w:rFonts w:eastAsia="Arial" w:cs="Arial"/>
          <w:bCs/>
          <w:noProof/>
          <w:color w:val="000000"/>
          <w:szCs w:val="20"/>
        </w:rPr>
        <w:t xml:space="preserve"> IKT) bodo člani povečali uveljavljanje rešitev v verigah vredosti drugih domen S5 in širše.</w:t>
      </w:r>
    </w:p>
    <w:p w14:paraId="63ED6FA2" w14:textId="77777777" w:rsidR="00614F85" w:rsidRPr="00AE5778" w:rsidRDefault="00614F85" w:rsidP="00614F85">
      <w:pPr>
        <w:spacing w:line="276" w:lineRule="auto"/>
        <w:rPr>
          <w:rFonts w:eastAsia="Arial" w:cs="Arial"/>
          <w:b/>
          <w:bCs/>
          <w:noProof/>
          <w:szCs w:val="20"/>
        </w:rPr>
      </w:pPr>
    </w:p>
    <w:p w14:paraId="26E08C58" w14:textId="77777777" w:rsidR="00614F85" w:rsidRPr="00AE5778" w:rsidRDefault="00614F85" w:rsidP="00614F85">
      <w:pPr>
        <w:spacing w:line="276" w:lineRule="auto"/>
        <w:rPr>
          <w:rFonts w:eastAsia="Arial" w:cs="Arial"/>
          <w:b/>
          <w:bCs/>
          <w:noProof/>
          <w:szCs w:val="20"/>
        </w:rPr>
      </w:pPr>
      <w:r w:rsidRPr="00AE5778">
        <w:rPr>
          <w:rFonts w:eastAsia="Arial" w:cs="Arial"/>
          <w:b/>
          <w:bCs/>
          <w:noProof/>
          <w:szCs w:val="20"/>
        </w:rPr>
        <w:t xml:space="preserve">Najpomembnejši dosežki v programskem obdobju 2014-2020 </w:t>
      </w:r>
    </w:p>
    <w:p w14:paraId="2CEF6C19" w14:textId="58184CFA" w:rsidR="00D46AD6" w:rsidRPr="00AE5778" w:rsidRDefault="00614F85" w:rsidP="00614F85">
      <w:pPr>
        <w:spacing w:line="276" w:lineRule="auto"/>
        <w:rPr>
          <w:rFonts w:eastAsia="Calibri" w:cs="Arial"/>
          <w:noProof/>
          <w:szCs w:val="20"/>
        </w:rPr>
      </w:pPr>
      <w:r w:rsidRPr="00AE5778">
        <w:rPr>
          <w:rFonts w:eastAsia="Calibri" w:cs="Arial"/>
          <w:noProof/>
          <w:szCs w:val="20"/>
        </w:rPr>
        <w:t xml:space="preserve">V sklopu razpisov iz naslova prvotne S4 so člani SRIP PMiS pridobili finančna sredstva za največje število projektov – sedem projektov na razpisu DEMO PILOT II 2018, 24 projektov na razpisu JRRI in dva projekta v sklopu razpisa RRP II. Člani SRIP PMiS so vključeni v </w:t>
      </w:r>
      <w:hyperlink r:id="rId22">
        <w:r w:rsidRPr="00A16885">
          <w:rPr>
            <w:rFonts w:eastAsia="Calibri" w:cs="Arial"/>
            <w:noProof/>
            <w:szCs w:val="20"/>
          </w:rPr>
          <w:t xml:space="preserve">KOC PMiS, </w:t>
        </w:r>
      </w:hyperlink>
      <w:r w:rsidRPr="00A16885">
        <w:rPr>
          <w:rFonts w:eastAsia="Calibri" w:cs="Arial"/>
          <w:noProof/>
          <w:szCs w:val="20"/>
        </w:rPr>
        <w:t xml:space="preserve">KOC IKT in v </w:t>
      </w:r>
      <w:hyperlink r:id="rId23">
        <w:r w:rsidRPr="00A16885">
          <w:rPr>
            <w:rFonts w:eastAsia="Calibri" w:cs="Arial"/>
            <w:noProof/>
            <w:szCs w:val="20"/>
          </w:rPr>
          <w:t>KOC Energija.</w:t>
        </w:r>
      </w:hyperlink>
      <w:r w:rsidRPr="00A16885">
        <w:rPr>
          <w:rFonts w:eastAsia="Calibri" w:cs="Arial"/>
          <w:noProof/>
          <w:szCs w:val="20"/>
        </w:rPr>
        <w:t xml:space="preserve"> </w:t>
      </w:r>
      <w:r w:rsidR="00D46AD6" w:rsidRPr="00A16885">
        <w:rPr>
          <w:rFonts w:eastAsia="Calibri" w:cs="Arial"/>
          <w:noProof/>
          <w:szCs w:val="20"/>
        </w:rPr>
        <w:t>Projekti v stanju tehnološke zrelosti so:</w:t>
      </w:r>
      <w:r w:rsidR="00D46AD6" w:rsidRPr="00AE5778">
        <w:rPr>
          <w:rFonts w:eastAsia="Calibri" w:cs="Arial"/>
          <w:noProof/>
          <w:szCs w:val="20"/>
        </w:rPr>
        <w:t xml:space="preserve"> Pilot inovacijskih tehnoloških izročkov in Pilot »Agencija PPDR«, ki naslavlja organizacijsko-storitveno-poslovno dimenzijo. </w:t>
      </w:r>
    </w:p>
    <w:p w14:paraId="0F74D46D" w14:textId="416A7AA2" w:rsidR="00614F85" w:rsidRPr="00AE5778" w:rsidRDefault="00614F85" w:rsidP="00614F85">
      <w:pPr>
        <w:spacing w:line="276" w:lineRule="auto"/>
        <w:rPr>
          <w:rFonts w:eastAsia="Calibri" w:cs="Arial"/>
          <w:noProof/>
          <w:szCs w:val="20"/>
        </w:rPr>
      </w:pPr>
      <w:r w:rsidRPr="00AE5778">
        <w:rPr>
          <w:rFonts w:eastAsia="Calibri" w:cs="Arial"/>
          <w:noProof/>
          <w:szCs w:val="20"/>
        </w:rPr>
        <w:t>Izpostavljeni projekti, vključno s projekti mednarodnega sodelovanja so navedeni v Podpornem dokumentu ob utemeljitvi relevantnih fokusnih področij.</w:t>
      </w:r>
      <w:r w:rsidRPr="00AE5778">
        <w:rPr>
          <w:rFonts w:eastAsia="Calibri" w:cs="Arial"/>
          <w:szCs w:val="20"/>
        </w:rPr>
        <w:t xml:space="preserve"> V mednarodno okolje se vključujejo preko članstev v organizacijah </w:t>
      </w:r>
      <w:proofErr w:type="spellStart"/>
      <w:r w:rsidRPr="00AE5778">
        <w:rPr>
          <w:rFonts w:eastAsia="Calibri" w:cs="Arial"/>
          <w:bCs/>
          <w:szCs w:val="20"/>
        </w:rPr>
        <w:t>Digitaleurope</w:t>
      </w:r>
      <w:proofErr w:type="spellEnd"/>
      <w:r w:rsidRPr="00AE5778">
        <w:rPr>
          <w:rFonts w:eastAsia="Calibri" w:cs="Arial"/>
          <w:bCs/>
          <w:szCs w:val="20"/>
        </w:rPr>
        <w:t xml:space="preserve">, ITPE, BDVA, </w:t>
      </w:r>
      <w:proofErr w:type="spellStart"/>
      <w:r w:rsidRPr="00AE5778">
        <w:rPr>
          <w:rFonts w:eastAsia="Calibri" w:cs="Arial"/>
          <w:bCs/>
          <w:szCs w:val="20"/>
        </w:rPr>
        <w:t>Fiware</w:t>
      </w:r>
      <w:proofErr w:type="spellEnd"/>
      <w:r w:rsidRPr="00AE5778">
        <w:rPr>
          <w:rFonts w:eastAsia="Calibri" w:cs="Arial"/>
          <w:bCs/>
          <w:szCs w:val="20"/>
        </w:rPr>
        <w:t>, S3P, GAIA-X</w:t>
      </w:r>
      <w:r w:rsidRPr="00AE5778">
        <w:rPr>
          <w:rFonts w:eastAsia="Calibri" w:cs="Arial"/>
          <w:szCs w:val="20"/>
        </w:rPr>
        <w:t xml:space="preserve">. Soustanovili so </w:t>
      </w:r>
      <w:r w:rsidRPr="00AE5778">
        <w:rPr>
          <w:rFonts w:eastAsia="Calibri" w:cs="Arial"/>
          <w:bCs/>
          <w:szCs w:val="20"/>
        </w:rPr>
        <w:t xml:space="preserve">Digitalno inovacijsko stičišče Slovenije </w:t>
      </w:r>
      <w:r w:rsidRPr="00AE5778">
        <w:rPr>
          <w:rFonts w:eastAsia="Calibri" w:cs="Arial"/>
          <w:szCs w:val="20"/>
        </w:rPr>
        <w:t>(</w:t>
      </w:r>
      <w:hyperlink r:id="rId24" w:history="1">
        <w:r w:rsidRPr="00A16885">
          <w:rPr>
            <w:rFonts w:eastAsia="Calibri" w:cs="Arial"/>
            <w:color w:val="0563C1"/>
            <w:szCs w:val="20"/>
            <w:u w:val="single"/>
          </w:rPr>
          <w:t>https://dihslovenia.si/</w:t>
        </w:r>
      </w:hyperlink>
      <w:r w:rsidRPr="00A16885">
        <w:rPr>
          <w:rFonts w:eastAsia="Calibri" w:cs="Arial"/>
          <w:szCs w:val="20"/>
        </w:rPr>
        <w:t>)</w:t>
      </w:r>
      <w:r w:rsidRPr="00A16885">
        <w:rPr>
          <w:rFonts w:eastAsia="Calibri" w:cs="Arial"/>
          <w:bCs/>
          <w:szCs w:val="20"/>
        </w:rPr>
        <w:t>.</w:t>
      </w:r>
      <w:r w:rsidRPr="00AE5778">
        <w:rPr>
          <w:rFonts w:eastAsia="Calibri" w:cs="Arial"/>
          <w:szCs w:val="20"/>
        </w:rPr>
        <w:t xml:space="preserve"> Za namen izgradnje demonstracijskega okolja so zgradili Integrirano pilotno okolje trajnostne mobilnosti pametnega mesta I-POT. Za </w:t>
      </w:r>
      <w:r w:rsidRPr="00AE5778">
        <w:rPr>
          <w:rFonts w:eastAsia="Calibri" w:cs="Arial"/>
          <w:bCs/>
          <w:szCs w:val="20"/>
        </w:rPr>
        <w:t>hitrejši prenos umetne inteligence</w:t>
      </w:r>
      <w:r w:rsidRPr="00AE5778">
        <w:rPr>
          <w:rFonts w:eastAsia="Calibri" w:cs="Arial"/>
          <w:szCs w:val="20"/>
        </w:rPr>
        <w:t xml:space="preserve"> v </w:t>
      </w:r>
      <w:r w:rsidR="0094547B" w:rsidRPr="00AE5778">
        <w:rPr>
          <w:rFonts w:eastAsia="Calibri" w:cs="Arial"/>
          <w:szCs w:val="20"/>
        </w:rPr>
        <w:t>prakso so v okviru horizontale U</w:t>
      </w:r>
      <w:r w:rsidRPr="00AE5778">
        <w:rPr>
          <w:rFonts w:eastAsia="Calibri" w:cs="Arial"/>
          <w:szCs w:val="20"/>
        </w:rPr>
        <w:t xml:space="preserve">I &amp; </w:t>
      </w:r>
      <w:proofErr w:type="spellStart"/>
      <w:r w:rsidRPr="00AE5778">
        <w:rPr>
          <w:rFonts w:eastAsia="Calibri" w:cs="Arial"/>
          <w:szCs w:val="20"/>
        </w:rPr>
        <w:t>Bigdata</w:t>
      </w:r>
      <w:proofErr w:type="spellEnd"/>
      <w:r w:rsidRPr="00AE5778">
        <w:rPr>
          <w:rFonts w:eastAsia="Calibri" w:cs="Arial"/>
          <w:szCs w:val="20"/>
        </w:rPr>
        <w:t xml:space="preserve"> ustanovili pobudo </w:t>
      </w:r>
      <w:r w:rsidRPr="00AE5778">
        <w:rPr>
          <w:rFonts w:eastAsia="Calibri" w:cs="Arial"/>
          <w:bCs/>
          <w:szCs w:val="20"/>
        </w:rPr>
        <w:t xml:space="preserve">AI4SI </w:t>
      </w:r>
      <w:r w:rsidR="0094547B" w:rsidRPr="00AE5778">
        <w:rPr>
          <w:rFonts w:eastAsia="Calibri" w:cs="Arial"/>
          <w:szCs w:val="20"/>
        </w:rPr>
        <w:t>(U</w:t>
      </w:r>
      <w:r w:rsidRPr="00AE5778">
        <w:rPr>
          <w:rFonts w:eastAsia="Calibri" w:cs="Arial"/>
          <w:szCs w:val="20"/>
        </w:rPr>
        <w:t xml:space="preserve">I za Slovenijo </w:t>
      </w:r>
      <w:hyperlink r:id="rId25" w:history="1">
        <w:r w:rsidRPr="00A16885">
          <w:rPr>
            <w:rFonts w:eastAsia="Calibri" w:cs="Arial"/>
            <w:color w:val="0563C1"/>
            <w:szCs w:val="20"/>
            <w:u w:val="single"/>
          </w:rPr>
          <w:t>https://ai</w:t>
        </w:r>
        <w:r w:rsidRPr="00AE5778">
          <w:rPr>
            <w:rFonts w:eastAsia="Calibri" w:cs="Arial"/>
            <w:color w:val="0563C1"/>
            <w:szCs w:val="20"/>
            <w:u w:val="single"/>
          </w:rPr>
          <w:t>4si.gzs.si/</w:t>
        </w:r>
      </w:hyperlink>
      <w:r w:rsidRPr="00A16885">
        <w:rPr>
          <w:rFonts w:eastAsia="Calibri" w:cs="Arial"/>
          <w:szCs w:val="20"/>
        </w:rPr>
        <w:t xml:space="preserve">), ki je povezovalni člen med ponudniki rešitev in raziskovalcev s področja umetne inteligence in podjetji, ki umetno inteligenco uvajajo v svojem delovanju. AI4SI je soustanovitelj </w:t>
      </w:r>
      <w:r w:rsidRPr="00A16885">
        <w:rPr>
          <w:rFonts w:eastAsia="Calibri" w:cs="Arial"/>
          <w:bCs/>
          <w:szCs w:val="20"/>
        </w:rPr>
        <w:t>Evropskega foruma za umetno inteligenco</w:t>
      </w:r>
      <w:r w:rsidRPr="00AE5778">
        <w:rPr>
          <w:rFonts w:eastAsia="Calibri" w:cs="Arial"/>
          <w:szCs w:val="20"/>
        </w:rPr>
        <w:t xml:space="preserve"> </w:t>
      </w:r>
      <w:hyperlink r:id="rId26" w:history="1">
        <w:r w:rsidRPr="00A16885">
          <w:rPr>
            <w:rFonts w:eastAsia="Calibri" w:cs="Arial"/>
            <w:color w:val="0563C1"/>
            <w:szCs w:val="20"/>
            <w:u w:val="single"/>
          </w:rPr>
          <w:t>https://www.european-ai-forum.com/</w:t>
        </w:r>
      </w:hyperlink>
      <w:r w:rsidRPr="00A16885">
        <w:rPr>
          <w:rFonts w:eastAsia="Calibri" w:cs="Arial"/>
          <w:szCs w:val="20"/>
        </w:rPr>
        <w:t xml:space="preserve">). So soustanovitelji Centra </w:t>
      </w:r>
      <w:proofErr w:type="spellStart"/>
      <w:r w:rsidRPr="00A16885">
        <w:rPr>
          <w:rFonts w:eastAsia="Calibri" w:cs="Arial"/>
          <w:bCs/>
          <w:szCs w:val="20"/>
        </w:rPr>
        <w:t>ePOS</w:t>
      </w:r>
      <w:proofErr w:type="spellEnd"/>
      <w:r w:rsidRPr="00AE5778">
        <w:rPr>
          <w:rFonts w:eastAsia="Calibri" w:cs="Arial"/>
          <w:szCs w:val="20"/>
        </w:rPr>
        <w:t xml:space="preserve"> za </w:t>
      </w:r>
      <w:proofErr w:type="spellStart"/>
      <w:r w:rsidRPr="00AE5778">
        <w:rPr>
          <w:rFonts w:eastAsia="Calibri" w:cs="Arial"/>
          <w:szCs w:val="20"/>
        </w:rPr>
        <w:t>ePoslovanje</w:t>
      </w:r>
      <w:proofErr w:type="spellEnd"/>
      <w:r w:rsidRPr="00AE5778">
        <w:rPr>
          <w:rFonts w:eastAsia="Calibri" w:cs="Arial"/>
          <w:szCs w:val="20"/>
        </w:rPr>
        <w:t xml:space="preserve"> Slovenije (</w:t>
      </w:r>
      <w:hyperlink r:id="rId27" w:history="1">
        <w:r w:rsidRPr="00A16885">
          <w:rPr>
            <w:rFonts w:eastAsia="Calibri" w:cs="Arial"/>
            <w:color w:val="0563C1"/>
            <w:szCs w:val="20"/>
            <w:u w:val="single"/>
          </w:rPr>
          <w:t>https://www.epos.si/</w:t>
        </w:r>
      </w:hyperlink>
      <w:r w:rsidRPr="00A16885">
        <w:rPr>
          <w:rFonts w:eastAsia="Calibri" w:cs="Arial"/>
          <w:szCs w:val="20"/>
        </w:rPr>
        <w:t xml:space="preserve">), ki je namenjen dviganju konkurenčne prednosti slovenskega gospodarstva s spodbujanjem uvajanja e poslovanja. V okviru prizadevanj za pametno družbo </w:t>
      </w:r>
      <w:r w:rsidRPr="00AE5778">
        <w:rPr>
          <w:rFonts w:eastAsia="Calibri" w:cs="Arial"/>
          <w:bCs/>
          <w:szCs w:val="20"/>
        </w:rPr>
        <w:t>vodijo stalen dialog in povezujejo deležnike</w:t>
      </w:r>
      <w:r w:rsidRPr="00AE5778">
        <w:rPr>
          <w:rFonts w:eastAsia="Calibri" w:cs="Arial"/>
          <w:szCs w:val="20"/>
        </w:rPr>
        <w:t xml:space="preserve"> za široki konsenz o usmeritvah razvoja, preko Slovenske digitalne koalicije. Soustanovili so </w:t>
      </w:r>
      <w:r w:rsidRPr="00AE5778">
        <w:rPr>
          <w:rFonts w:eastAsia="Calibri" w:cs="Arial"/>
          <w:bCs/>
          <w:szCs w:val="20"/>
        </w:rPr>
        <w:t xml:space="preserve">Stičišče odprtih podatkov </w:t>
      </w:r>
      <w:proofErr w:type="spellStart"/>
      <w:r w:rsidRPr="00AE5778">
        <w:rPr>
          <w:rFonts w:eastAsia="Calibri" w:cs="Arial"/>
          <w:bCs/>
          <w:szCs w:val="20"/>
        </w:rPr>
        <w:t>OPSIhub</w:t>
      </w:r>
      <w:proofErr w:type="spellEnd"/>
      <w:r w:rsidRPr="00AE5778">
        <w:rPr>
          <w:rFonts w:eastAsia="Calibri" w:cs="Arial"/>
          <w:szCs w:val="20"/>
        </w:rPr>
        <w:t xml:space="preserve">, ki je namenjen povečanju uporabe odprtih podatkov za nove poslovne modele in rešitve in s tem pospeševanje digitalno ekonomijo. Vse informacije so združili na platformi pod nazivom </w:t>
      </w:r>
      <w:r w:rsidRPr="00AE5778">
        <w:rPr>
          <w:rFonts w:eastAsia="Calibri" w:cs="Arial"/>
          <w:bCs/>
          <w:szCs w:val="20"/>
        </w:rPr>
        <w:t xml:space="preserve">SMART </w:t>
      </w:r>
      <w:proofErr w:type="spellStart"/>
      <w:r w:rsidRPr="00AE5778">
        <w:rPr>
          <w:rFonts w:eastAsia="Calibri" w:cs="Arial"/>
          <w:bCs/>
          <w:szCs w:val="20"/>
        </w:rPr>
        <w:t>Society</w:t>
      </w:r>
      <w:proofErr w:type="spellEnd"/>
      <w:r w:rsidRPr="00AE5778">
        <w:rPr>
          <w:rFonts w:eastAsia="Calibri" w:cs="Arial"/>
          <w:szCs w:val="20"/>
        </w:rPr>
        <w:t xml:space="preserve"> (</w:t>
      </w:r>
      <w:hyperlink r:id="rId28" w:history="1">
        <w:r w:rsidRPr="00A16885">
          <w:rPr>
            <w:rFonts w:eastAsia="Calibri" w:cs="Arial"/>
            <w:color w:val="0563C1"/>
            <w:szCs w:val="20"/>
            <w:u w:val="single"/>
          </w:rPr>
          <w:t>https://smartsociety.gzs.si/</w:t>
        </w:r>
      </w:hyperlink>
      <w:r w:rsidRPr="00A16885">
        <w:rPr>
          <w:rFonts w:eastAsia="Calibri" w:cs="Arial"/>
          <w:color w:val="0563C1"/>
          <w:szCs w:val="20"/>
          <w:u w:val="single"/>
        </w:rPr>
        <w:t>)</w:t>
      </w:r>
      <w:r w:rsidRPr="00A16885">
        <w:rPr>
          <w:rFonts w:eastAsia="Calibri" w:cs="Arial"/>
          <w:szCs w:val="20"/>
        </w:rPr>
        <w:t>.</w:t>
      </w:r>
    </w:p>
    <w:p w14:paraId="56E7D8C4" w14:textId="03B26350" w:rsidR="00614F85" w:rsidRPr="00AE5778" w:rsidRDefault="00614F85" w:rsidP="00A831AF">
      <w:pPr>
        <w:suppressAutoHyphens/>
        <w:spacing w:line="276" w:lineRule="auto"/>
        <w:rPr>
          <w:rFonts w:eastAsia="SimSun" w:cs="Arial"/>
          <w:szCs w:val="20"/>
          <w:lang w:eastAsia="ar-SA"/>
        </w:rPr>
      </w:pPr>
      <w:r w:rsidRPr="00AE5778">
        <w:rPr>
          <w:rFonts w:eastAsia="SimSun" w:cs="Arial"/>
          <w:szCs w:val="20"/>
          <w:lang w:eastAsia="ar-SA"/>
        </w:rPr>
        <w:t xml:space="preserve">Horizontalna mreža IKT je tudi ustanovila in </w:t>
      </w:r>
      <w:r w:rsidRPr="00AE5778">
        <w:rPr>
          <w:rFonts w:eastAsia="SimSun" w:cs="Arial"/>
          <w:bCs/>
          <w:szCs w:val="20"/>
          <w:lang w:eastAsia="ar-SA"/>
        </w:rPr>
        <w:t xml:space="preserve">koordinira nacionalni GAIA-X Hub </w:t>
      </w:r>
      <w:r w:rsidRPr="00AE5778">
        <w:rPr>
          <w:rFonts w:eastAsia="SimSun" w:cs="Arial"/>
          <w:szCs w:val="20"/>
          <w:lang w:eastAsia="ar-SA"/>
        </w:rPr>
        <w:t xml:space="preserve">in na </w:t>
      </w:r>
      <w:r w:rsidRPr="00AE5778">
        <w:rPr>
          <w:rFonts w:eastAsia="SimSun" w:cs="Arial"/>
          <w:bCs/>
          <w:szCs w:val="20"/>
          <w:lang w:eastAsia="ar-SA"/>
        </w:rPr>
        <w:t>EU nivoju koordinira delovno skupino</w:t>
      </w:r>
      <w:r w:rsidRPr="00AE5778">
        <w:rPr>
          <w:rFonts w:eastAsia="SimSun" w:cs="Arial"/>
          <w:szCs w:val="20"/>
          <w:lang w:eastAsia="ar-SA"/>
        </w:rPr>
        <w:t xml:space="preserve"> nacionalnih </w:t>
      </w:r>
      <w:proofErr w:type="spellStart"/>
      <w:r w:rsidRPr="00AE5778">
        <w:rPr>
          <w:rFonts w:eastAsia="SimSun" w:cs="Arial"/>
          <w:szCs w:val="20"/>
          <w:lang w:eastAsia="ar-SA"/>
        </w:rPr>
        <w:t>hubov</w:t>
      </w:r>
      <w:proofErr w:type="spellEnd"/>
      <w:r w:rsidRPr="00AE5778">
        <w:rPr>
          <w:rFonts w:eastAsia="SimSun" w:cs="Arial"/>
          <w:szCs w:val="20"/>
          <w:lang w:eastAsia="ar-SA"/>
        </w:rPr>
        <w:t xml:space="preserve"> </w:t>
      </w:r>
      <w:r w:rsidRPr="00AE5778">
        <w:rPr>
          <w:rFonts w:eastAsia="SimSun" w:cs="Arial"/>
          <w:bCs/>
          <w:szCs w:val="20"/>
          <w:lang w:eastAsia="ar-SA"/>
        </w:rPr>
        <w:t>za področje pametnih mest</w:t>
      </w:r>
      <w:r w:rsidRPr="00AE5778">
        <w:rPr>
          <w:rFonts w:eastAsia="SimSun" w:cs="Arial"/>
          <w:szCs w:val="20"/>
          <w:lang w:eastAsia="ar-SA"/>
        </w:rPr>
        <w:t xml:space="preserve">. Pridobili so </w:t>
      </w:r>
      <w:r w:rsidRPr="00AE5778">
        <w:rPr>
          <w:rFonts w:eastAsia="SimSun" w:cs="Arial"/>
          <w:bCs/>
          <w:szCs w:val="20"/>
          <w:lang w:eastAsia="ar-SA"/>
        </w:rPr>
        <w:t>certifikat</w:t>
      </w:r>
      <w:r w:rsidRPr="00AE5778">
        <w:rPr>
          <w:rFonts w:eastAsia="SimSun" w:cs="Arial"/>
          <w:szCs w:val="20"/>
          <w:lang w:eastAsia="ar-SA"/>
        </w:rPr>
        <w:t xml:space="preserve"> </w:t>
      </w:r>
      <w:proofErr w:type="spellStart"/>
      <w:r w:rsidRPr="00AE5778">
        <w:rPr>
          <w:rFonts w:eastAsia="SimSun" w:cs="Arial"/>
          <w:szCs w:val="20"/>
          <w:lang w:eastAsia="ar-SA"/>
        </w:rPr>
        <w:t>Cluster</w:t>
      </w:r>
      <w:proofErr w:type="spellEnd"/>
      <w:r w:rsidRPr="00AE5778">
        <w:rPr>
          <w:rFonts w:eastAsia="SimSun" w:cs="Arial"/>
          <w:szCs w:val="20"/>
          <w:lang w:eastAsia="ar-SA"/>
        </w:rPr>
        <w:t xml:space="preserve"> management </w:t>
      </w:r>
      <w:proofErr w:type="spellStart"/>
      <w:r w:rsidRPr="00AE5778">
        <w:rPr>
          <w:rFonts w:eastAsia="SimSun" w:cs="Arial"/>
          <w:szCs w:val="20"/>
          <w:lang w:eastAsia="ar-SA"/>
        </w:rPr>
        <w:t>excellence</w:t>
      </w:r>
      <w:proofErr w:type="spellEnd"/>
      <w:r w:rsidRPr="00AE5778">
        <w:rPr>
          <w:rFonts w:eastAsia="SimSun" w:cs="Arial"/>
          <w:szCs w:val="20"/>
          <w:lang w:eastAsia="ar-SA"/>
        </w:rPr>
        <w:t>, ki potrjuje usmeritev k poslovni odličnosti.</w:t>
      </w:r>
    </w:p>
    <w:p w14:paraId="4ED70816" w14:textId="4A9760D1" w:rsidR="00614F85" w:rsidRPr="00AE5778" w:rsidRDefault="00614F85" w:rsidP="00CB219C">
      <w:pPr>
        <w:pStyle w:val="Slog3"/>
      </w:pPr>
      <w:bookmarkStart w:id="31" w:name="_Toc90906426"/>
      <w:r w:rsidRPr="00AE5778">
        <w:t>Zdravje - medicina</w:t>
      </w:r>
      <w:bookmarkEnd w:id="31"/>
    </w:p>
    <w:p w14:paraId="76B285A0" w14:textId="77777777" w:rsidR="00614F85" w:rsidRPr="00AE5778" w:rsidRDefault="00614F85" w:rsidP="00614F85">
      <w:pPr>
        <w:spacing w:line="276" w:lineRule="auto"/>
        <w:rPr>
          <w:rFonts w:cs="Arial"/>
          <w:b/>
        </w:rPr>
      </w:pPr>
      <w:r w:rsidRPr="00AE5778">
        <w:rPr>
          <w:rFonts w:cs="Arial"/>
          <w:b/>
        </w:rPr>
        <w:t>Empirično izkazane konkurenčne prednosti Slovenije</w:t>
      </w:r>
    </w:p>
    <w:p w14:paraId="39BD323A" w14:textId="77777777" w:rsidR="00614F85" w:rsidRPr="00AE5778" w:rsidRDefault="00614F85" w:rsidP="00614F85">
      <w:pPr>
        <w:spacing w:line="276" w:lineRule="auto"/>
        <w:rPr>
          <w:rFonts w:cs="Arial"/>
          <w:bCs/>
        </w:rPr>
      </w:pPr>
      <w:r w:rsidRPr="00AE5778">
        <w:rPr>
          <w:rFonts w:cs="Arial"/>
          <w:bCs/>
        </w:rPr>
        <w:t>Področje Proizvodnja farmacevtskih surovin in preparatov (C21) ohranja tehnološke in izvozne primerjalne prednosti ter visoko rast izvoza in produktivnosti. Področje Proizvodnje medicinskih instrumentov, naprav in pripomočkov (C32.5) ohranja izvozne konkurenčne prednosti, vendar v zadnjem obdobju ni zabeležilo visoke rasti produktivnosti in izvoza.</w:t>
      </w:r>
      <w:r w:rsidRPr="00AE5778">
        <w:rPr>
          <w:rFonts w:cs="Arial"/>
        </w:rPr>
        <w:t xml:space="preserve"> </w:t>
      </w:r>
      <w:r w:rsidRPr="00AE5778">
        <w:rPr>
          <w:rFonts w:cs="Arial"/>
          <w:bCs/>
        </w:rPr>
        <w:t xml:space="preserve">Visoko rast produktivnosti in izvoza je doseglo področje Proizvodnja sevalnih, </w:t>
      </w:r>
      <w:proofErr w:type="spellStart"/>
      <w:r w:rsidRPr="00AE5778">
        <w:rPr>
          <w:rFonts w:cs="Arial"/>
          <w:bCs/>
        </w:rPr>
        <w:t>elektromedicinskih</w:t>
      </w:r>
      <w:proofErr w:type="spellEnd"/>
      <w:r w:rsidRPr="00AE5778">
        <w:rPr>
          <w:rFonts w:cs="Arial"/>
          <w:bCs/>
        </w:rPr>
        <w:t xml:space="preserve"> in </w:t>
      </w:r>
      <w:proofErr w:type="spellStart"/>
      <w:r w:rsidRPr="00AE5778">
        <w:rPr>
          <w:rFonts w:cs="Arial"/>
          <w:bCs/>
        </w:rPr>
        <w:t>elektroterapevtskih</w:t>
      </w:r>
      <w:proofErr w:type="spellEnd"/>
      <w:r w:rsidRPr="00AE5778">
        <w:rPr>
          <w:rFonts w:cs="Arial"/>
          <w:bCs/>
        </w:rPr>
        <w:t xml:space="preserve"> naprav (C26.6).</w:t>
      </w:r>
      <w:r w:rsidRPr="00AE5778">
        <w:rPr>
          <w:rFonts w:cs="Arial"/>
        </w:rPr>
        <w:t xml:space="preserve"> </w:t>
      </w:r>
    </w:p>
    <w:p w14:paraId="2A3CB283" w14:textId="77777777" w:rsidR="00614F85" w:rsidRPr="00AE5778" w:rsidRDefault="00614F85" w:rsidP="00614F85">
      <w:pPr>
        <w:spacing w:line="276" w:lineRule="auto"/>
        <w:rPr>
          <w:rFonts w:cs="Arial"/>
          <w:bCs/>
        </w:rPr>
      </w:pPr>
      <w:r w:rsidRPr="00AE5778">
        <w:rPr>
          <w:rFonts w:cs="Arial"/>
        </w:rPr>
        <w:t xml:space="preserve">Področje Zdravje – medicina je eno izmed dveh področij, kjer je identificirana najmočnejša raziskovalna aktivnost. Raziskovalne skupine s področja Zdravja – medicina se uvrščajo med najuspešnejših 20 glede na pridobljena sredstva iz gospodarstva in po znanstveni odličnosti (mednarodna </w:t>
      </w:r>
      <w:proofErr w:type="spellStart"/>
      <w:r w:rsidRPr="00AE5778">
        <w:rPr>
          <w:rFonts w:cs="Arial"/>
        </w:rPr>
        <w:t>citiranost</w:t>
      </w:r>
      <w:proofErr w:type="spellEnd"/>
      <w:r w:rsidRPr="00AE5778">
        <w:rPr>
          <w:rFonts w:cs="Arial"/>
        </w:rPr>
        <w:t xml:space="preserve">). Za najboljše raziskovalne skupine pa je značilno, da so bolj kot druge vključene v mednarodno sodelovanje </w:t>
      </w:r>
      <w:r w:rsidRPr="00AE5778">
        <w:rPr>
          <w:rFonts w:cs="Arial"/>
          <w:bCs/>
        </w:rPr>
        <w:t>(Šušteršič, Burger, Kotnik, Breznik, 2020)</w:t>
      </w:r>
      <w:r w:rsidRPr="00AE5778">
        <w:rPr>
          <w:rFonts w:cs="Arial"/>
        </w:rPr>
        <w:t>.</w:t>
      </w:r>
    </w:p>
    <w:p w14:paraId="75992474" w14:textId="77777777" w:rsidR="00614F85" w:rsidRPr="00AE5778" w:rsidRDefault="00614F85" w:rsidP="00614F85">
      <w:pPr>
        <w:spacing w:line="276" w:lineRule="auto"/>
        <w:rPr>
          <w:rFonts w:cs="Arial"/>
          <w:b/>
        </w:rPr>
      </w:pPr>
    </w:p>
    <w:p w14:paraId="0F186051" w14:textId="77777777" w:rsidR="00614F85" w:rsidRPr="00AE5778" w:rsidRDefault="00614F85" w:rsidP="00614F85">
      <w:pPr>
        <w:spacing w:line="276" w:lineRule="auto"/>
        <w:rPr>
          <w:rFonts w:cs="Arial"/>
        </w:rPr>
      </w:pPr>
      <w:r w:rsidRPr="00AE5778">
        <w:rPr>
          <w:rFonts w:cs="Arial"/>
          <w:b/>
        </w:rPr>
        <w:t xml:space="preserve">Najperspektivnejša fokusna področja, identificirana v procesu podjetniškega odkrivanja </w:t>
      </w:r>
      <w:r w:rsidRPr="00AE5778">
        <w:rPr>
          <w:rFonts w:cs="Arial"/>
        </w:rPr>
        <w:t>(seznam produktnih smeri je v Prilogi 2)</w:t>
      </w:r>
    </w:p>
    <w:p w14:paraId="3533C5BD" w14:textId="77777777" w:rsidR="00614F85" w:rsidRPr="00AE5778" w:rsidRDefault="00614F85" w:rsidP="00614F85">
      <w:pPr>
        <w:spacing w:line="276" w:lineRule="auto"/>
        <w:rPr>
          <w:rFonts w:cs="Arial"/>
          <w:b/>
        </w:rPr>
      </w:pPr>
      <w:r w:rsidRPr="00AE5778">
        <w:rPr>
          <w:rFonts w:cs="Arial"/>
          <w:b/>
        </w:rPr>
        <w:t xml:space="preserve">Translacijska medicina: </w:t>
      </w:r>
      <w:r w:rsidRPr="00AE5778">
        <w:rPr>
          <w:rFonts w:cs="Arial"/>
        </w:rPr>
        <w:t xml:space="preserve">Perspektivnost je identificirana na področju razvoja zdravil za bolezni centralnega živčnega sistema, zdravil za zdravljenje redkih bolezni, vpeljave novih naprednih celičnih zdravil (regenerativna medicina), razvoja obstoječih metod zaznavanja bakterij ter naprednih zdravil in dostavnih sistemov, ki bodo prilagojeni specifikam starejših pacientov. </w:t>
      </w:r>
    </w:p>
    <w:p w14:paraId="1E35B3FC" w14:textId="77777777" w:rsidR="00614F85" w:rsidRPr="00AE5778" w:rsidRDefault="00614F85" w:rsidP="00614F85">
      <w:pPr>
        <w:spacing w:line="276" w:lineRule="auto"/>
        <w:rPr>
          <w:rFonts w:cs="Arial"/>
          <w:b/>
        </w:rPr>
      </w:pPr>
      <w:r w:rsidRPr="00AE5778">
        <w:rPr>
          <w:rFonts w:cs="Arial"/>
          <w:b/>
        </w:rPr>
        <w:t xml:space="preserve">Aktivno in zdravo staranje: </w:t>
      </w:r>
      <w:r w:rsidRPr="00AE5778">
        <w:rPr>
          <w:rFonts w:cs="Arial"/>
        </w:rPr>
        <w:t xml:space="preserve">Ohranjanje aktivne in zdrave populacije tudi v starosti je izjemnega pomena za družbo in v dobrobit vseh prebivalcev. Zgodnje diagnosticiranje </w:t>
      </w:r>
      <w:proofErr w:type="spellStart"/>
      <w:r w:rsidRPr="00AE5778">
        <w:rPr>
          <w:rFonts w:cs="Arial"/>
        </w:rPr>
        <w:t>nevrodegenerativne</w:t>
      </w:r>
      <w:proofErr w:type="spellEnd"/>
      <w:r w:rsidRPr="00AE5778">
        <w:rPr>
          <w:rFonts w:cs="Arial"/>
        </w:rPr>
        <w:t xml:space="preserve"> bolezni vpliva na uvedbo zgodnje obravnave bolezni in podaljša obdobje neodvisnosti posameznika. Perspektivnost je identificirana še na področju razvoja storitev in hibridnih materialov za starajočo družbo ter novih modelov bivanja, ki lahko služijo za testno okolje za razvoj pametnih medicinskih naprav in pripomočkov za izboljšanje kakovosti in varnosti bivanja starejših.</w:t>
      </w:r>
    </w:p>
    <w:p w14:paraId="0D46999A" w14:textId="77777777" w:rsidR="00614F85" w:rsidRPr="00AE5778" w:rsidRDefault="00614F85" w:rsidP="00614F85">
      <w:pPr>
        <w:spacing w:line="276" w:lineRule="auto"/>
        <w:rPr>
          <w:rFonts w:cs="Arial"/>
          <w:b/>
        </w:rPr>
      </w:pPr>
      <w:proofErr w:type="spellStart"/>
      <w:r w:rsidRPr="00AE5778">
        <w:rPr>
          <w:rFonts w:cs="Arial"/>
          <w:b/>
        </w:rPr>
        <w:t>Biofarmacevtika</w:t>
      </w:r>
      <w:proofErr w:type="spellEnd"/>
      <w:r w:rsidRPr="00AE5778">
        <w:rPr>
          <w:rFonts w:cs="Arial"/>
          <w:b/>
        </w:rPr>
        <w:t xml:space="preserve">: </w:t>
      </w:r>
      <w:r w:rsidRPr="00AE5778">
        <w:rPr>
          <w:rFonts w:cs="Arial"/>
        </w:rPr>
        <w:t xml:space="preserve">Gre za najhitreje rastoči trg farmacevtske industrije, kjer slovenskim podjetjem konkurenčnost v globalnem okolju zagotavljajo tudi izvedene velike investicije v razvoj in proizvodnjo. Razvoj bioloških zdravil sodobni medicini prinaša nove razsežnosti, saj omogoča uspešnejše zdravljene pacientov, obolelih s težkimi boleznimi. V Sloveniji se povečuje število podjetij, ki na globalnem trgu prodajajo razvojne in proizvodne storitve na področju </w:t>
      </w:r>
      <w:proofErr w:type="spellStart"/>
      <w:r w:rsidRPr="00AE5778">
        <w:rPr>
          <w:rFonts w:cs="Arial"/>
        </w:rPr>
        <w:t>biofarmacevtike</w:t>
      </w:r>
      <w:proofErr w:type="spellEnd"/>
      <w:r w:rsidRPr="00AE5778">
        <w:rPr>
          <w:rFonts w:cs="Arial"/>
        </w:rPr>
        <w:t xml:space="preserve">, genske terapije, celičnega zdravljena in cepiv. </w:t>
      </w:r>
    </w:p>
    <w:p w14:paraId="687F4E42" w14:textId="77777777" w:rsidR="00614F85" w:rsidRPr="00AE5778" w:rsidRDefault="00614F85" w:rsidP="00614F85">
      <w:pPr>
        <w:spacing w:line="276" w:lineRule="auto"/>
        <w:rPr>
          <w:rFonts w:cs="Arial"/>
          <w:b/>
        </w:rPr>
      </w:pPr>
      <w:r w:rsidRPr="00AE5778">
        <w:rPr>
          <w:rFonts w:cs="Arial"/>
          <w:b/>
        </w:rPr>
        <w:t xml:space="preserve">Naravna zdravila in kozmetika: </w:t>
      </w:r>
      <w:r w:rsidRPr="00AE5778">
        <w:rPr>
          <w:rFonts w:cs="Arial"/>
        </w:rPr>
        <w:t xml:space="preserve">Na področju farmacevtskih oblik zdravil rastlinskega izvora imajo podjetja potencial za poseganje po bolj inovativnih oblikah, aplikacijah ter kombinacijah učinkovin, kar zahteva obsežna klinična testiranja, in se tako razlikovala od konkurence v svetu. Naravna kozmetika je najhitreje rastoči segment kozmetike. Slovenija ima za razvoj naravne kozmetike velik potencial zaradi surovinskih virov, v specifične produkte usmerjenih podjetij, dobro razvitega </w:t>
      </w:r>
      <w:proofErr w:type="spellStart"/>
      <w:r w:rsidRPr="00AE5778">
        <w:rPr>
          <w:rFonts w:cs="Arial"/>
        </w:rPr>
        <w:t>wellness</w:t>
      </w:r>
      <w:proofErr w:type="spellEnd"/>
      <w:r w:rsidRPr="00AE5778">
        <w:rPr>
          <w:rFonts w:cs="Arial"/>
        </w:rPr>
        <w:t xml:space="preserve"> segmenta ter znanja in opreme za razvoj tovrstnih produktov in storitev.</w:t>
      </w:r>
    </w:p>
    <w:p w14:paraId="76EA2559" w14:textId="77777777" w:rsidR="00614F85" w:rsidRPr="00AE5778" w:rsidRDefault="00614F85" w:rsidP="00614F85">
      <w:pPr>
        <w:spacing w:line="276" w:lineRule="auto"/>
        <w:rPr>
          <w:rFonts w:cs="Arial"/>
          <w:b/>
          <w:bCs/>
        </w:rPr>
      </w:pPr>
      <w:r w:rsidRPr="00AE5778">
        <w:rPr>
          <w:rFonts w:cs="Arial"/>
          <w:b/>
          <w:bCs/>
        </w:rPr>
        <w:t xml:space="preserve">Zdravljenje raka: </w:t>
      </w:r>
      <w:r w:rsidRPr="00AE5778">
        <w:rPr>
          <w:rFonts w:cs="Arial"/>
          <w:bCs/>
        </w:rPr>
        <w:t>Slovenija ima na področju zdravljenja raka velik raziskovalni potencial, vodilne ustanove izkazujejo izjemno znanstveno odličnost in inovativnost na vodilnih trendih v svetu. Raznolikost raziskav, ki so predvsem na pred-kliničnem nivoju in so tržno zelo perspektivne, je vrhunska na področjih razvoja dostavnih sistemov, razvoja testnih sistemov in razvoja terapevtskih sistemov.</w:t>
      </w:r>
    </w:p>
    <w:p w14:paraId="0FA7AC57" w14:textId="77777777" w:rsidR="00614F85" w:rsidRPr="00AE5778" w:rsidRDefault="00614F85" w:rsidP="00614F85">
      <w:pPr>
        <w:spacing w:line="276" w:lineRule="auto"/>
        <w:rPr>
          <w:rFonts w:cs="Arial"/>
          <w:b/>
        </w:rPr>
      </w:pPr>
    </w:p>
    <w:p w14:paraId="2E8B3363" w14:textId="77777777" w:rsidR="00614F85" w:rsidRPr="00AE5778" w:rsidRDefault="00614F85" w:rsidP="00614F85">
      <w:pPr>
        <w:spacing w:line="276" w:lineRule="auto"/>
        <w:rPr>
          <w:rFonts w:cs="Arial"/>
        </w:rPr>
      </w:pPr>
      <w:r w:rsidRPr="00AE5778">
        <w:rPr>
          <w:rFonts w:cs="Arial"/>
          <w:b/>
        </w:rPr>
        <w:t>Cilji do leta 2027</w:t>
      </w:r>
      <w:r w:rsidRPr="00A16885">
        <w:rPr>
          <w:rFonts w:cs="Arial"/>
          <w:b/>
          <w:vertAlign w:val="superscript"/>
        </w:rPr>
        <w:footnoteReference w:id="38"/>
      </w:r>
      <w:r w:rsidRPr="00A16885">
        <w:rPr>
          <w:rFonts w:cs="Arial"/>
          <w:b/>
        </w:rPr>
        <w:t>:</w:t>
      </w:r>
      <w:r w:rsidRPr="00A16885">
        <w:rPr>
          <w:rFonts w:cs="Arial"/>
        </w:rPr>
        <w:t xml:space="preserve"> </w:t>
      </w:r>
      <w:r w:rsidRPr="00AE5778">
        <w:rPr>
          <w:rFonts w:cs="Arial"/>
          <w:color w:val="FF0000"/>
        </w:rPr>
        <w:t xml:space="preserve"> </w:t>
      </w:r>
      <w:r w:rsidRPr="00AE5778">
        <w:rPr>
          <w:rFonts w:eastAsia="SimSun" w:cs="Arial"/>
          <w:lang w:eastAsia="ar-SA"/>
        </w:rPr>
        <w:t>povečati prihodke podjetij na prednostnem področju</w:t>
      </w:r>
      <w:r w:rsidRPr="00AE5778" w:rsidDel="00E67400">
        <w:rPr>
          <w:rFonts w:eastAsia="SimSun" w:cs="Arial"/>
          <w:lang w:eastAsia="ar-SA"/>
        </w:rPr>
        <w:t xml:space="preserve"> </w:t>
      </w:r>
      <w:r w:rsidRPr="00AE5778">
        <w:rPr>
          <w:rFonts w:eastAsia="SimSun" w:cs="Arial"/>
          <w:lang w:eastAsia="ar-SA"/>
        </w:rPr>
        <w:t>po optimistični napovedi z 1,5 mrd EUR na 5,8 mrd EUR, izvoz z 1,4 mrd EUR</w:t>
      </w:r>
      <w:r w:rsidRPr="00AE5778">
        <w:rPr>
          <w:rFonts w:cs="Arial"/>
        </w:rPr>
        <w:t xml:space="preserve"> na 3,2 mrd EUR, dodano vrednost s 743 mio EUR na 1,5 mrd EUR, dodano vrednost na zaposlenega s </w:t>
      </w:r>
      <w:r w:rsidRPr="00AE5778">
        <w:rPr>
          <w:rFonts w:cs="Arial"/>
          <w:lang w:eastAsia="sl-SI"/>
        </w:rPr>
        <w:t>105.000 EUR</w:t>
      </w:r>
      <w:r w:rsidRPr="00AE5778">
        <w:rPr>
          <w:rFonts w:cs="Arial"/>
        </w:rPr>
        <w:t xml:space="preserve"> na 250.000 EUR, število zaposlenih z 11.700 na 18.000 in vlaganja v RRI s 56 mio EUR na 580 mio EUR.</w:t>
      </w:r>
    </w:p>
    <w:p w14:paraId="2D3F3622" w14:textId="77777777" w:rsidR="00614F85" w:rsidRPr="00AE5778" w:rsidRDefault="00614F85" w:rsidP="00614F85">
      <w:pPr>
        <w:spacing w:line="276" w:lineRule="auto"/>
        <w:rPr>
          <w:rFonts w:cs="Arial"/>
          <w:b/>
        </w:rPr>
      </w:pPr>
    </w:p>
    <w:p w14:paraId="6D0C6FAB" w14:textId="5572D577" w:rsidR="00614F85" w:rsidRPr="00AE5778" w:rsidRDefault="00614F85" w:rsidP="00614F85">
      <w:pPr>
        <w:spacing w:line="276" w:lineRule="auto"/>
        <w:rPr>
          <w:rFonts w:cs="Arial"/>
          <w:b/>
        </w:rPr>
      </w:pPr>
      <w:r w:rsidRPr="00AE5778">
        <w:rPr>
          <w:rFonts w:cs="Arial"/>
          <w:b/>
        </w:rPr>
        <w:t xml:space="preserve">Delovanje SRIP </w:t>
      </w:r>
      <w:r w:rsidR="00CA2DEF" w:rsidRPr="00AE5778">
        <w:rPr>
          <w:rFonts w:cs="Arial"/>
          <w:b/>
        </w:rPr>
        <w:t>Zdravje - medicina</w:t>
      </w:r>
      <w:r w:rsidR="009633EE" w:rsidRPr="00AE5778">
        <w:rPr>
          <w:rFonts w:cs="Arial"/>
          <w:b/>
        </w:rPr>
        <w:t xml:space="preserve"> </w:t>
      </w:r>
    </w:p>
    <w:p w14:paraId="1124F19A" w14:textId="77777777" w:rsidR="00614F85" w:rsidRPr="00AE5778" w:rsidRDefault="00614F85" w:rsidP="00614F85">
      <w:pPr>
        <w:spacing w:line="276" w:lineRule="auto"/>
        <w:rPr>
          <w:rFonts w:cs="Arial"/>
        </w:rPr>
      </w:pPr>
      <w:r w:rsidRPr="00AE5778">
        <w:rPr>
          <w:rFonts w:cs="Arial"/>
        </w:rPr>
        <w:t xml:space="preserve">Na prednostnem področju deluje SRIP Zdravje – medicina, katerega koordinator - Slovensko inovacijsko stičišče, evropsko gospodarsko interesno združenje - je združil ključne akterje znotraj fokusnih področij. Člani SRIP-a Zdravje - medicina so dinamična, visokotehnološka podjetja, mnoga so že sedaj aktivna na globalnih trgih. </w:t>
      </w:r>
      <w:r w:rsidRPr="00AE5778">
        <w:rPr>
          <w:rFonts w:cs="Arial"/>
          <w:bCs/>
        </w:rPr>
        <w:t xml:space="preserve">SRIP je specifičen v tem, da je za večino akterjev v SRIP-u kupec zdravstveni sistem. S svojim delovanjem bo SRIP lahko prispeval k učinkovitejši porabi javnih sredstev, začenši z obdelavo osebnih podatkov (Big Data oz. vele podatki), </w:t>
      </w:r>
      <w:proofErr w:type="spellStart"/>
      <w:r w:rsidRPr="00AE5778">
        <w:rPr>
          <w:rFonts w:cs="Arial"/>
          <w:bCs/>
        </w:rPr>
        <w:t>personalizirano</w:t>
      </w:r>
      <w:proofErr w:type="spellEnd"/>
      <w:r w:rsidRPr="00AE5778">
        <w:rPr>
          <w:rFonts w:cs="Arial"/>
          <w:bCs/>
        </w:rPr>
        <w:t xml:space="preserve"> medicino, sodobno diagnostiko, novimi načini zdravljenja, preventivo, hitrejšo rekonvalescenco. </w:t>
      </w:r>
    </w:p>
    <w:p w14:paraId="51556BCC" w14:textId="77777777" w:rsidR="00614F85" w:rsidRPr="00AE5778" w:rsidRDefault="00614F85" w:rsidP="00614F85">
      <w:pPr>
        <w:spacing w:line="276" w:lineRule="auto"/>
        <w:rPr>
          <w:rFonts w:eastAsia="Calibri" w:cs="Arial"/>
          <w:color w:val="000000"/>
          <w:lang w:eastAsia="en-GB"/>
        </w:rPr>
      </w:pPr>
      <w:r w:rsidRPr="00AE5778">
        <w:rPr>
          <w:rFonts w:cs="Arial"/>
          <w:bCs/>
        </w:rPr>
        <w:t xml:space="preserve">Člani SRIP-a si za dosego ciljev po posameznih vertikalah prizadevajo skupaj z drugimi deležniki iz komplementarnih SRIP-ov in horizontal, kot so robotika, nanotehnologije, informacijsko - komunikacijske tehnologije, AI, </w:t>
      </w:r>
      <w:proofErr w:type="spellStart"/>
      <w:r w:rsidRPr="00AE5778">
        <w:rPr>
          <w:rFonts w:cs="Arial"/>
          <w:bCs/>
        </w:rPr>
        <w:t>biosenzorika</w:t>
      </w:r>
      <w:proofErr w:type="spellEnd"/>
      <w:r w:rsidRPr="00AE5778">
        <w:rPr>
          <w:rFonts w:cs="Arial"/>
          <w:bCs/>
        </w:rPr>
        <w:t xml:space="preserve"> in napredni materiali. </w:t>
      </w:r>
    </w:p>
    <w:p w14:paraId="55155C8E" w14:textId="77777777" w:rsidR="00614F85" w:rsidRPr="00AE5778" w:rsidRDefault="00614F85" w:rsidP="00614F85">
      <w:pPr>
        <w:spacing w:line="276" w:lineRule="auto"/>
        <w:rPr>
          <w:rFonts w:cs="Arial"/>
          <w:b/>
        </w:rPr>
      </w:pPr>
    </w:p>
    <w:p w14:paraId="2F8C9F8F" w14:textId="77777777" w:rsidR="00614F85" w:rsidRPr="00AE5778" w:rsidRDefault="00614F85" w:rsidP="00614F85">
      <w:pPr>
        <w:spacing w:line="276" w:lineRule="auto"/>
        <w:rPr>
          <w:rFonts w:cs="Arial"/>
          <w:b/>
        </w:rPr>
      </w:pPr>
      <w:r w:rsidRPr="00AE5778">
        <w:rPr>
          <w:rFonts w:cs="Arial"/>
          <w:b/>
        </w:rPr>
        <w:t xml:space="preserve">Najpomembnejši dosežki v programskem obdobju 2014-2020 </w:t>
      </w:r>
    </w:p>
    <w:p w14:paraId="40D200F9" w14:textId="77777777" w:rsidR="00614F85" w:rsidRPr="00AE5778" w:rsidRDefault="00614F85" w:rsidP="00614F85">
      <w:pPr>
        <w:spacing w:line="276" w:lineRule="auto"/>
        <w:rPr>
          <w:rFonts w:cs="Arial"/>
          <w:bCs/>
        </w:rPr>
      </w:pPr>
      <w:r w:rsidRPr="00AE5778">
        <w:rPr>
          <w:rFonts w:cs="Arial"/>
        </w:rPr>
        <w:t xml:space="preserve">SRIP Zdravje - medicina je povezal 54 partnerjev v 22 projektih, vrednih 1,03 milijarde EUR investicij, skozi katere se načrtuje nastanek 3-5 novih zdravil, 1 center za zdravljenje in 2 proizvodni verigi. </w:t>
      </w:r>
    </w:p>
    <w:p w14:paraId="537C29FF" w14:textId="77777777" w:rsidR="00614F85" w:rsidRPr="00AE5778" w:rsidRDefault="00614F85" w:rsidP="00614F85">
      <w:pPr>
        <w:spacing w:line="276" w:lineRule="auto"/>
        <w:rPr>
          <w:rFonts w:cs="Arial"/>
          <w:bCs/>
        </w:rPr>
      </w:pPr>
      <w:r w:rsidRPr="00AE5778">
        <w:rPr>
          <w:rFonts w:cs="Arial"/>
          <w:bCs/>
        </w:rPr>
        <w:t xml:space="preserve">Dosedanji rezultati delovanja SRIP-a Zdravje - medicina v mednarodnem okolju: </w:t>
      </w:r>
      <w:r w:rsidRPr="00AE5778">
        <w:rPr>
          <w:rFonts w:cs="Arial"/>
        </w:rPr>
        <w:t>sodelovanje v evropskih združenjih kot je Evropsko inovacijsko partnerstvo za aktivno in zdravo staranje (EIP on AHA), kjer so pridobili status Referenčno mesto za AHA;</w:t>
      </w:r>
      <w:r w:rsidRPr="00AE5778">
        <w:rPr>
          <w:rFonts w:cs="Arial"/>
          <w:b/>
        </w:rPr>
        <w:t xml:space="preserve"> </w:t>
      </w:r>
      <w:r w:rsidRPr="00AE5778">
        <w:rPr>
          <w:rFonts w:cs="Arial"/>
        </w:rPr>
        <w:t xml:space="preserve">sodelovanje v strokovno-razvojni platformi </w:t>
      </w:r>
      <w:r w:rsidRPr="00AE5778">
        <w:rPr>
          <w:rFonts w:eastAsia="SimSun" w:cs="Arial"/>
          <w:szCs w:val="20"/>
          <w:lang w:eastAsia="ar-SA"/>
        </w:rPr>
        <w:t xml:space="preserve">Smart </w:t>
      </w:r>
      <w:proofErr w:type="spellStart"/>
      <w:r w:rsidRPr="00AE5778">
        <w:rPr>
          <w:rFonts w:eastAsia="SimSun" w:cs="Arial"/>
          <w:szCs w:val="20"/>
          <w:lang w:eastAsia="ar-SA"/>
        </w:rPr>
        <w:t>Health</w:t>
      </w:r>
      <w:proofErr w:type="spellEnd"/>
      <w:r w:rsidRPr="00AE5778">
        <w:rPr>
          <w:rFonts w:eastAsia="SimSun" w:cs="Arial"/>
          <w:szCs w:val="20"/>
          <w:lang w:eastAsia="ar-SA"/>
        </w:rPr>
        <w:t xml:space="preserve"> v VI (bivša </w:t>
      </w:r>
      <w:proofErr w:type="spellStart"/>
      <w:r w:rsidRPr="00AE5778">
        <w:rPr>
          <w:rFonts w:eastAsia="SimSun" w:cs="Arial"/>
          <w:szCs w:val="20"/>
          <w:lang w:eastAsia="ar-SA"/>
        </w:rPr>
        <w:t>Personalizirana</w:t>
      </w:r>
      <w:proofErr w:type="spellEnd"/>
      <w:r w:rsidRPr="00AE5778">
        <w:rPr>
          <w:rFonts w:eastAsia="SimSun" w:cs="Arial"/>
          <w:szCs w:val="20"/>
          <w:lang w:eastAsia="ar-SA"/>
        </w:rPr>
        <w:t xml:space="preserve"> medicina S3P4PM) ter v projektih </w:t>
      </w:r>
      <w:proofErr w:type="spellStart"/>
      <w:r w:rsidRPr="00AE5778">
        <w:rPr>
          <w:rFonts w:eastAsia="SimSun" w:cs="Arial"/>
          <w:szCs w:val="20"/>
          <w:lang w:eastAsia="ar-SA"/>
        </w:rPr>
        <w:t>SAPHIRe</w:t>
      </w:r>
      <w:proofErr w:type="spellEnd"/>
      <w:r w:rsidRPr="00AE5778">
        <w:rPr>
          <w:rFonts w:eastAsia="SimSun" w:cs="Arial"/>
          <w:szCs w:val="20"/>
          <w:lang w:eastAsia="ar-SA"/>
        </w:rPr>
        <w:t xml:space="preserve"> za implementacijo </w:t>
      </w:r>
      <w:proofErr w:type="spellStart"/>
      <w:r w:rsidRPr="00AE5778">
        <w:rPr>
          <w:rFonts w:eastAsia="SimSun" w:cs="Arial"/>
          <w:szCs w:val="20"/>
          <w:lang w:eastAsia="ar-SA"/>
        </w:rPr>
        <w:t>personalizirane</w:t>
      </w:r>
      <w:proofErr w:type="spellEnd"/>
      <w:r w:rsidRPr="00AE5778">
        <w:rPr>
          <w:rFonts w:eastAsia="SimSun" w:cs="Arial"/>
          <w:szCs w:val="20"/>
          <w:lang w:eastAsia="ar-SA"/>
        </w:rPr>
        <w:t xml:space="preserve"> medicine po Evropi, kjer ima </w:t>
      </w:r>
      <w:r w:rsidRPr="00AE5778">
        <w:rPr>
          <w:rFonts w:eastAsia="SimSun" w:cs="Arial"/>
          <w:bCs/>
          <w:szCs w:val="20"/>
          <w:lang w:eastAsia="ar-SA"/>
        </w:rPr>
        <w:t>pilotni projekt</w:t>
      </w:r>
      <w:r w:rsidRPr="00AE5778">
        <w:rPr>
          <w:rFonts w:eastAsia="SimSun" w:cs="Arial"/>
          <w:szCs w:val="20"/>
          <w:lang w:eastAsia="ar-SA"/>
        </w:rPr>
        <w:t xml:space="preserve"> </w:t>
      </w:r>
      <w:proofErr w:type="spellStart"/>
      <w:r w:rsidRPr="00AE5778">
        <w:rPr>
          <w:rFonts w:eastAsia="SimSun" w:cs="Arial"/>
          <w:szCs w:val="20"/>
          <w:lang w:eastAsia="ar-SA"/>
        </w:rPr>
        <w:t>Mobile</w:t>
      </w:r>
      <w:proofErr w:type="spellEnd"/>
      <w:r w:rsidRPr="00AE5778">
        <w:rPr>
          <w:rFonts w:eastAsia="SimSun" w:cs="Arial"/>
          <w:szCs w:val="20"/>
          <w:lang w:eastAsia="ar-SA"/>
        </w:rPr>
        <w:t xml:space="preserve"> </w:t>
      </w:r>
      <w:proofErr w:type="spellStart"/>
      <w:r w:rsidRPr="00AE5778">
        <w:rPr>
          <w:rFonts w:eastAsia="SimSun" w:cs="Arial"/>
          <w:szCs w:val="20"/>
          <w:lang w:eastAsia="ar-SA"/>
        </w:rPr>
        <w:t>Health</w:t>
      </w:r>
      <w:proofErr w:type="spellEnd"/>
      <w:r w:rsidRPr="00AE5778">
        <w:rPr>
          <w:rFonts w:eastAsia="SimSun" w:cs="Arial"/>
          <w:szCs w:val="20"/>
          <w:lang w:eastAsia="ar-SA"/>
        </w:rPr>
        <w:t xml:space="preserve"> </w:t>
      </w:r>
      <w:proofErr w:type="spellStart"/>
      <w:r w:rsidRPr="00AE5778">
        <w:rPr>
          <w:rFonts w:eastAsia="SimSun" w:cs="Arial"/>
          <w:szCs w:val="20"/>
          <w:lang w:eastAsia="ar-SA"/>
        </w:rPr>
        <w:t>Revolution</w:t>
      </w:r>
      <w:proofErr w:type="spellEnd"/>
      <w:r w:rsidRPr="00AE5778">
        <w:rPr>
          <w:rFonts w:eastAsia="SimSun" w:cs="Arial"/>
          <w:szCs w:val="20"/>
          <w:lang w:eastAsia="ar-SA"/>
        </w:rPr>
        <w:t xml:space="preserve"> in sodeluje v pobudi </w:t>
      </w:r>
      <w:r w:rsidRPr="00AE5778">
        <w:rPr>
          <w:rFonts w:eastAsia="SimSun" w:cs="Arial"/>
          <w:bCs/>
          <w:szCs w:val="20"/>
          <w:lang w:eastAsia="ar-SA"/>
        </w:rPr>
        <w:t xml:space="preserve">Science in </w:t>
      </w:r>
      <w:proofErr w:type="spellStart"/>
      <w:r w:rsidRPr="00AE5778">
        <w:rPr>
          <w:rFonts w:eastAsia="SimSun" w:cs="Arial"/>
          <w:bCs/>
          <w:szCs w:val="20"/>
          <w:lang w:eastAsia="ar-SA"/>
        </w:rPr>
        <w:t>Regions</w:t>
      </w:r>
      <w:proofErr w:type="spellEnd"/>
      <w:r w:rsidRPr="00AE5778">
        <w:rPr>
          <w:rFonts w:eastAsia="SimSun" w:cs="Arial"/>
          <w:bCs/>
          <w:szCs w:val="20"/>
          <w:lang w:eastAsia="ar-SA"/>
        </w:rPr>
        <w:t>. Je</w:t>
      </w:r>
      <w:r w:rsidRPr="00AE5778">
        <w:rPr>
          <w:rFonts w:cs="Arial"/>
        </w:rPr>
        <w:t xml:space="preserve"> priznan partner v mednarodnem grozdu tehnoloških parkov in medicinskih grozdov s področja znanosti o življenju - TIM (</w:t>
      </w:r>
      <w:proofErr w:type="spellStart"/>
      <w:r w:rsidRPr="00AE5778">
        <w:rPr>
          <w:rFonts w:cs="Arial"/>
        </w:rPr>
        <w:t>Twin</w:t>
      </w:r>
      <w:proofErr w:type="spellEnd"/>
      <w:r w:rsidRPr="00AE5778">
        <w:rPr>
          <w:rFonts w:cs="Arial"/>
        </w:rPr>
        <w:t xml:space="preserve"> </w:t>
      </w:r>
      <w:proofErr w:type="spellStart"/>
      <w:r w:rsidRPr="00AE5778">
        <w:rPr>
          <w:rFonts w:cs="Arial"/>
        </w:rPr>
        <w:t>International</w:t>
      </w:r>
      <w:proofErr w:type="spellEnd"/>
      <w:r w:rsidRPr="00AE5778">
        <w:rPr>
          <w:rFonts w:cs="Arial"/>
        </w:rPr>
        <w:t xml:space="preserve"> </w:t>
      </w:r>
      <w:proofErr w:type="spellStart"/>
      <w:r w:rsidRPr="00AE5778">
        <w:rPr>
          <w:rFonts w:cs="Arial"/>
        </w:rPr>
        <w:t>Multihelix</w:t>
      </w:r>
      <w:proofErr w:type="spellEnd"/>
      <w:r w:rsidRPr="00AE5778">
        <w:rPr>
          <w:rFonts w:cs="Arial"/>
        </w:rPr>
        <w:t xml:space="preserve">), z 10 partnerji na treh kontinentih (Evropa, Amerika, Azija); skupne prijave na evropske razpise (INNOSUP - projekta Care4Health in </w:t>
      </w:r>
      <w:proofErr w:type="spellStart"/>
      <w:r w:rsidRPr="00AE5778">
        <w:rPr>
          <w:rFonts w:cs="Arial"/>
        </w:rPr>
        <w:t>MedTrace</w:t>
      </w:r>
      <w:proofErr w:type="spellEnd"/>
      <w:r w:rsidRPr="00AE5778">
        <w:rPr>
          <w:rFonts w:cs="Arial"/>
        </w:rPr>
        <w:t xml:space="preserve"> z vodilnim partnerjem iz Romunije); član SRIP - Gospodar zdravja - je vodilni partner v </w:t>
      </w:r>
      <w:proofErr w:type="spellStart"/>
      <w:r w:rsidRPr="00AE5778">
        <w:rPr>
          <w:rFonts w:cs="Arial"/>
        </w:rPr>
        <w:t>twinning</w:t>
      </w:r>
      <w:proofErr w:type="spellEnd"/>
      <w:r w:rsidRPr="00AE5778">
        <w:rPr>
          <w:rFonts w:cs="Arial"/>
        </w:rPr>
        <w:t xml:space="preserve"> projektu s Španci. Organizacija mednarodne konference o evropskih zdravstvenih sistemih z udeleženci iz osmih držav v Ljubljani - </w:t>
      </w:r>
      <w:proofErr w:type="spellStart"/>
      <w:r w:rsidRPr="00AE5778">
        <w:rPr>
          <w:rFonts w:cs="Arial"/>
        </w:rPr>
        <w:t>Opportunities</w:t>
      </w:r>
      <w:proofErr w:type="spellEnd"/>
      <w:r w:rsidRPr="00AE5778">
        <w:rPr>
          <w:rFonts w:cs="Arial"/>
        </w:rPr>
        <w:t xml:space="preserve"> </w:t>
      </w:r>
      <w:proofErr w:type="spellStart"/>
      <w:r w:rsidRPr="00AE5778">
        <w:rPr>
          <w:rFonts w:cs="Arial"/>
        </w:rPr>
        <w:t>and</w:t>
      </w:r>
      <w:proofErr w:type="spellEnd"/>
      <w:r w:rsidRPr="00AE5778">
        <w:rPr>
          <w:rFonts w:cs="Arial"/>
        </w:rPr>
        <w:t xml:space="preserve"> </w:t>
      </w:r>
      <w:proofErr w:type="spellStart"/>
      <w:r w:rsidRPr="00AE5778">
        <w:rPr>
          <w:rFonts w:cs="Arial"/>
        </w:rPr>
        <w:t>perspectives</w:t>
      </w:r>
      <w:proofErr w:type="spellEnd"/>
      <w:r w:rsidRPr="00AE5778">
        <w:rPr>
          <w:rFonts w:cs="Arial"/>
        </w:rPr>
        <w:t xml:space="preserve"> </w:t>
      </w:r>
      <w:proofErr w:type="spellStart"/>
      <w:r w:rsidRPr="00AE5778">
        <w:rPr>
          <w:rFonts w:cs="Arial"/>
        </w:rPr>
        <w:t>of</w:t>
      </w:r>
      <w:proofErr w:type="spellEnd"/>
      <w:r w:rsidRPr="00AE5778">
        <w:rPr>
          <w:rFonts w:cs="Arial"/>
        </w:rPr>
        <w:t xml:space="preserve"> </w:t>
      </w:r>
      <w:proofErr w:type="spellStart"/>
      <w:r w:rsidRPr="00AE5778">
        <w:rPr>
          <w:rFonts w:cs="Arial"/>
        </w:rPr>
        <w:t>personalized</w:t>
      </w:r>
      <w:proofErr w:type="spellEnd"/>
      <w:r w:rsidRPr="00AE5778">
        <w:rPr>
          <w:rFonts w:cs="Arial"/>
        </w:rPr>
        <w:t xml:space="preserve"> medicine </w:t>
      </w:r>
      <w:proofErr w:type="spellStart"/>
      <w:r w:rsidRPr="00AE5778">
        <w:rPr>
          <w:rFonts w:cs="Arial"/>
        </w:rPr>
        <w:t>and</w:t>
      </w:r>
      <w:proofErr w:type="spellEnd"/>
      <w:r w:rsidRPr="00AE5778">
        <w:rPr>
          <w:rFonts w:cs="Arial"/>
        </w:rPr>
        <w:t xml:space="preserve"> </w:t>
      </w:r>
      <w:proofErr w:type="spellStart"/>
      <w:r w:rsidRPr="00AE5778">
        <w:rPr>
          <w:rFonts w:cs="Arial"/>
        </w:rPr>
        <w:t>patient</w:t>
      </w:r>
      <w:proofErr w:type="spellEnd"/>
      <w:r w:rsidRPr="00AE5778">
        <w:rPr>
          <w:rFonts w:cs="Arial"/>
        </w:rPr>
        <w:t xml:space="preserve"> – </w:t>
      </w:r>
      <w:proofErr w:type="spellStart"/>
      <w:r w:rsidRPr="00AE5778">
        <w:rPr>
          <w:rFonts w:cs="Arial"/>
        </w:rPr>
        <w:t>centered</w:t>
      </w:r>
      <w:proofErr w:type="spellEnd"/>
      <w:r w:rsidRPr="00AE5778">
        <w:rPr>
          <w:rFonts w:cs="Arial"/>
        </w:rPr>
        <w:t xml:space="preserve"> </w:t>
      </w:r>
      <w:proofErr w:type="spellStart"/>
      <w:r w:rsidRPr="00AE5778">
        <w:rPr>
          <w:rFonts w:cs="Arial"/>
        </w:rPr>
        <w:t>approach</w:t>
      </w:r>
      <w:proofErr w:type="spellEnd"/>
      <w:r w:rsidRPr="00AE5778">
        <w:rPr>
          <w:rFonts w:cs="Arial"/>
        </w:rPr>
        <w:t xml:space="preserve"> in </w:t>
      </w:r>
      <w:proofErr w:type="spellStart"/>
      <w:r w:rsidRPr="00AE5778">
        <w:rPr>
          <w:rFonts w:cs="Arial"/>
        </w:rPr>
        <w:t>chronic</w:t>
      </w:r>
      <w:proofErr w:type="spellEnd"/>
      <w:r w:rsidRPr="00AE5778">
        <w:rPr>
          <w:rFonts w:cs="Arial"/>
        </w:rPr>
        <w:t xml:space="preserve"> </w:t>
      </w:r>
      <w:proofErr w:type="spellStart"/>
      <w:r w:rsidRPr="00AE5778">
        <w:rPr>
          <w:rFonts w:cs="Arial"/>
        </w:rPr>
        <w:t>disease</w:t>
      </w:r>
      <w:proofErr w:type="spellEnd"/>
      <w:r w:rsidRPr="00AE5778">
        <w:rPr>
          <w:rFonts w:cs="Arial"/>
        </w:rPr>
        <w:t xml:space="preserve"> management in </w:t>
      </w:r>
      <w:proofErr w:type="spellStart"/>
      <w:r w:rsidRPr="00AE5778">
        <w:rPr>
          <w:rFonts w:cs="Arial"/>
        </w:rPr>
        <w:t>primary</w:t>
      </w:r>
      <w:proofErr w:type="spellEnd"/>
      <w:r w:rsidRPr="00AE5778">
        <w:rPr>
          <w:rFonts w:cs="Arial"/>
        </w:rPr>
        <w:t xml:space="preserve"> </w:t>
      </w:r>
      <w:proofErr w:type="spellStart"/>
      <w:r w:rsidRPr="00AE5778">
        <w:rPr>
          <w:rFonts w:cs="Arial"/>
        </w:rPr>
        <w:t>care</w:t>
      </w:r>
      <w:proofErr w:type="spellEnd"/>
      <w:r w:rsidRPr="00AE5778">
        <w:rPr>
          <w:rFonts w:cs="Arial"/>
        </w:rPr>
        <w:t xml:space="preserve"> / </w:t>
      </w:r>
      <w:proofErr w:type="spellStart"/>
      <w:r w:rsidRPr="00AE5778">
        <w:rPr>
          <w:rFonts w:cs="Arial"/>
        </w:rPr>
        <w:t>hypertension</w:t>
      </w:r>
      <w:proofErr w:type="spellEnd"/>
      <w:r w:rsidRPr="00AE5778">
        <w:rPr>
          <w:rFonts w:cs="Arial"/>
        </w:rPr>
        <w:t xml:space="preserve">, diabetes, </w:t>
      </w:r>
      <w:proofErr w:type="spellStart"/>
      <w:r w:rsidRPr="00AE5778">
        <w:rPr>
          <w:rFonts w:cs="Arial"/>
        </w:rPr>
        <w:t>asthma</w:t>
      </w:r>
      <w:proofErr w:type="spellEnd"/>
      <w:r w:rsidRPr="00AE5778">
        <w:rPr>
          <w:rFonts w:cs="Arial"/>
        </w:rPr>
        <w:t xml:space="preserve">; organizacija delavnice v vlogi vodilnega partnerja - </w:t>
      </w:r>
      <w:proofErr w:type="spellStart"/>
      <w:r w:rsidRPr="00AE5778">
        <w:rPr>
          <w:rFonts w:cs="Arial"/>
        </w:rPr>
        <w:t>Empowering</w:t>
      </w:r>
      <w:proofErr w:type="spellEnd"/>
      <w:r w:rsidRPr="00AE5778">
        <w:rPr>
          <w:rFonts w:cs="Arial"/>
        </w:rPr>
        <w:t xml:space="preserve"> </w:t>
      </w:r>
      <w:proofErr w:type="spellStart"/>
      <w:r w:rsidRPr="00AE5778">
        <w:rPr>
          <w:rFonts w:cs="Arial"/>
        </w:rPr>
        <w:t>the</w:t>
      </w:r>
      <w:proofErr w:type="spellEnd"/>
      <w:r w:rsidRPr="00AE5778">
        <w:rPr>
          <w:rFonts w:cs="Arial"/>
        </w:rPr>
        <w:t xml:space="preserve"> </w:t>
      </w:r>
      <w:proofErr w:type="spellStart"/>
      <w:r w:rsidRPr="00AE5778">
        <w:rPr>
          <w:rFonts w:cs="Arial"/>
        </w:rPr>
        <w:t>elderly</w:t>
      </w:r>
      <w:proofErr w:type="spellEnd"/>
      <w:r w:rsidRPr="00AE5778">
        <w:rPr>
          <w:rFonts w:cs="Arial"/>
        </w:rPr>
        <w:t xml:space="preserve"> pri EIP on AHA z izmenjavo dobrih praks skupaj z referenčnimi mesti iz Danske, Švedske, Krete in dveh španskih regij (</w:t>
      </w:r>
      <w:proofErr w:type="spellStart"/>
      <w:r w:rsidRPr="00AE5778">
        <w:rPr>
          <w:rFonts w:cs="Arial"/>
        </w:rPr>
        <w:t>Navara</w:t>
      </w:r>
      <w:proofErr w:type="spellEnd"/>
      <w:r w:rsidRPr="00AE5778">
        <w:rPr>
          <w:rFonts w:cs="Arial"/>
        </w:rPr>
        <w:t xml:space="preserve"> in Galicija). SRIP je bil v 2021 povabljen </w:t>
      </w:r>
      <w:r w:rsidRPr="00AE5778">
        <w:rPr>
          <w:rFonts w:cs="Arial"/>
          <w:bCs/>
          <w:color w:val="000000"/>
          <w:szCs w:val="20"/>
        </w:rPr>
        <w:t xml:space="preserve">v partnerstvo v </w:t>
      </w:r>
      <w:proofErr w:type="spellStart"/>
      <w:r w:rsidRPr="00AE5778">
        <w:rPr>
          <w:rFonts w:cs="Arial"/>
          <w:bCs/>
          <w:color w:val="000000"/>
          <w:szCs w:val="20"/>
        </w:rPr>
        <w:t>Horizon</w:t>
      </w:r>
      <w:proofErr w:type="spellEnd"/>
      <w:r w:rsidRPr="00AE5778">
        <w:rPr>
          <w:rFonts w:cs="Arial"/>
          <w:bCs/>
          <w:color w:val="000000"/>
          <w:szCs w:val="20"/>
        </w:rPr>
        <w:t xml:space="preserve"> projektu</w:t>
      </w:r>
      <w:r w:rsidRPr="00AE5778">
        <w:rPr>
          <w:rFonts w:cs="Arial"/>
          <w:b/>
          <w:color w:val="000000"/>
          <w:szCs w:val="20"/>
        </w:rPr>
        <w:t xml:space="preserve"> </w:t>
      </w:r>
      <w:r w:rsidRPr="00AE5778">
        <w:rPr>
          <w:rFonts w:cs="Arial"/>
          <w:color w:val="000000"/>
          <w:szCs w:val="20"/>
        </w:rPr>
        <w:t xml:space="preserve">IN4AHA- </w:t>
      </w:r>
      <w:proofErr w:type="spellStart"/>
      <w:r w:rsidRPr="00AE5778">
        <w:rPr>
          <w:rFonts w:cs="Arial"/>
          <w:color w:val="000000"/>
          <w:szCs w:val="20"/>
        </w:rPr>
        <w:t>Innovation</w:t>
      </w:r>
      <w:proofErr w:type="spellEnd"/>
      <w:r w:rsidRPr="00AE5778">
        <w:rPr>
          <w:rFonts w:cs="Arial"/>
          <w:color w:val="000000"/>
          <w:szCs w:val="20"/>
        </w:rPr>
        <w:t xml:space="preserve"> </w:t>
      </w:r>
      <w:proofErr w:type="spellStart"/>
      <w:r w:rsidRPr="00AE5778">
        <w:rPr>
          <w:rFonts w:cs="Arial"/>
          <w:color w:val="000000"/>
          <w:szCs w:val="20"/>
        </w:rPr>
        <w:t>Networks</w:t>
      </w:r>
      <w:proofErr w:type="spellEnd"/>
      <w:r w:rsidRPr="00AE5778">
        <w:rPr>
          <w:rFonts w:cs="Arial"/>
          <w:color w:val="000000"/>
          <w:szCs w:val="20"/>
        </w:rPr>
        <w:t xml:space="preserve"> </w:t>
      </w:r>
      <w:proofErr w:type="spellStart"/>
      <w:r w:rsidRPr="00AE5778">
        <w:rPr>
          <w:rFonts w:cs="Arial"/>
          <w:color w:val="000000"/>
          <w:szCs w:val="20"/>
        </w:rPr>
        <w:t>for</w:t>
      </w:r>
      <w:proofErr w:type="spellEnd"/>
      <w:r w:rsidRPr="00AE5778">
        <w:rPr>
          <w:rFonts w:cs="Arial"/>
          <w:color w:val="000000"/>
          <w:szCs w:val="20"/>
        </w:rPr>
        <w:t xml:space="preserve"> </w:t>
      </w:r>
      <w:proofErr w:type="spellStart"/>
      <w:r w:rsidRPr="00AE5778">
        <w:rPr>
          <w:rFonts w:cs="Arial"/>
          <w:color w:val="000000"/>
          <w:szCs w:val="20"/>
        </w:rPr>
        <w:t>Active</w:t>
      </w:r>
      <w:proofErr w:type="spellEnd"/>
      <w:r w:rsidRPr="00AE5778">
        <w:rPr>
          <w:rFonts w:cs="Arial"/>
          <w:color w:val="000000"/>
          <w:szCs w:val="20"/>
        </w:rPr>
        <w:t xml:space="preserve"> </w:t>
      </w:r>
      <w:proofErr w:type="spellStart"/>
      <w:r w:rsidRPr="00AE5778">
        <w:rPr>
          <w:rFonts w:cs="Arial"/>
          <w:color w:val="000000"/>
          <w:szCs w:val="20"/>
        </w:rPr>
        <w:t>Healthy</w:t>
      </w:r>
      <w:proofErr w:type="spellEnd"/>
      <w:r w:rsidRPr="00AE5778">
        <w:rPr>
          <w:rFonts w:cs="Arial"/>
          <w:color w:val="000000"/>
          <w:szCs w:val="20"/>
        </w:rPr>
        <w:t xml:space="preserve"> </w:t>
      </w:r>
      <w:proofErr w:type="spellStart"/>
      <w:r w:rsidRPr="00AE5778">
        <w:rPr>
          <w:rFonts w:cs="Arial"/>
          <w:color w:val="000000"/>
          <w:szCs w:val="20"/>
        </w:rPr>
        <w:t>Aging</w:t>
      </w:r>
      <w:proofErr w:type="spellEnd"/>
      <w:r w:rsidRPr="00AE5778">
        <w:rPr>
          <w:rFonts w:cs="Arial"/>
          <w:b/>
          <w:color w:val="000000"/>
          <w:szCs w:val="20"/>
        </w:rPr>
        <w:t xml:space="preserve"> </w:t>
      </w:r>
      <w:r w:rsidRPr="00AE5778">
        <w:rPr>
          <w:rFonts w:cs="Arial"/>
          <w:bCs/>
          <w:color w:val="000000"/>
          <w:szCs w:val="20"/>
        </w:rPr>
        <w:t>(2021/2022)</w:t>
      </w:r>
      <w:r w:rsidRPr="00AE5778">
        <w:rPr>
          <w:rFonts w:cs="Arial"/>
          <w:b/>
          <w:color w:val="000000"/>
          <w:szCs w:val="20"/>
        </w:rPr>
        <w:t xml:space="preserve"> </w:t>
      </w:r>
      <w:r w:rsidRPr="00AE5778">
        <w:rPr>
          <w:rFonts w:cs="Arial"/>
          <w:bCs/>
          <w:color w:val="000000"/>
          <w:szCs w:val="20"/>
        </w:rPr>
        <w:t>z vključitvijo predstavnika MDDSZ v nadzorni odbor projekta.</w:t>
      </w:r>
    </w:p>
    <w:p w14:paraId="5F2636FB" w14:textId="77777777" w:rsidR="00614F85" w:rsidRPr="00AE5778" w:rsidRDefault="00614F85" w:rsidP="00CB219C">
      <w:pPr>
        <w:pStyle w:val="Slog3"/>
      </w:pPr>
      <w:bookmarkStart w:id="32" w:name="_Toc90906427"/>
      <w:r w:rsidRPr="00AE5778">
        <w:t>Pametne stavbe in dom z lesno verigo</w:t>
      </w:r>
      <w:bookmarkEnd w:id="32"/>
    </w:p>
    <w:p w14:paraId="32B40D45" w14:textId="77777777" w:rsidR="00614F85" w:rsidRPr="00AE5778" w:rsidRDefault="00614F85" w:rsidP="00614F85">
      <w:pPr>
        <w:spacing w:line="276" w:lineRule="auto"/>
        <w:rPr>
          <w:rFonts w:cs="Arial"/>
          <w:b/>
          <w:color w:val="000000"/>
          <w:lang w:eastAsia="en-GB"/>
        </w:rPr>
      </w:pPr>
      <w:r w:rsidRPr="00AE5778">
        <w:rPr>
          <w:rFonts w:cs="Arial"/>
          <w:b/>
          <w:color w:val="000000"/>
          <w:lang w:eastAsia="en-GB"/>
        </w:rPr>
        <w:t>Empirično izkazane konkurenčne prednosti Slovenije</w:t>
      </w:r>
    </w:p>
    <w:p w14:paraId="406DE1BD" w14:textId="77777777" w:rsidR="00614F85" w:rsidRPr="00A16885" w:rsidRDefault="00614F85" w:rsidP="00614F85">
      <w:pPr>
        <w:spacing w:line="276" w:lineRule="auto"/>
        <w:rPr>
          <w:rFonts w:cs="Arial"/>
        </w:rPr>
      </w:pPr>
      <w:r w:rsidRPr="00AE5778">
        <w:rPr>
          <w:rFonts w:cs="Arial"/>
          <w:color w:val="000000"/>
        </w:rPr>
        <w:t xml:space="preserve">Pričakovana rast trga za proizvode </w:t>
      </w:r>
      <w:proofErr w:type="spellStart"/>
      <w:r w:rsidRPr="00AE5778">
        <w:rPr>
          <w:rFonts w:cs="Arial"/>
          <w:color w:val="000000"/>
        </w:rPr>
        <w:t>PSiDL</w:t>
      </w:r>
      <w:proofErr w:type="spellEnd"/>
      <w:r w:rsidRPr="00AE5778">
        <w:rPr>
          <w:rFonts w:cs="Arial"/>
          <w:color w:val="000000"/>
        </w:rPr>
        <w:t xml:space="preserve"> v naslednjih letih je med 10 in 23 %, največ na napravah za soproizvodnjo </w:t>
      </w:r>
      <w:r w:rsidRPr="00AE5778">
        <w:rPr>
          <w:rFonts w:cs="Arial"/>
        </w:rPr>
        <w:t>energije. Skupna letna prodaja na vseh področjih naj bi se povečala na 8 mrd EUR. Največji prispevek k rasti prihodkov (2 mrd EUR) naj bi imelo področje Oskrbe in upravljanja stavb ter povezljivosti s sosesko (1,1 mrd EUR). Najvišjo letno rast vlaganj v R&amp;R naj bi beležilo področje Pametne skoraj nič energijske (</w:t>
      </w:r>
      <w:proofErr w:type="spellStart"/>
      <w:r w:rsidRPr="00AE5778">
        <w:rPr>
          <w:rFonts w:cs="Arial"/>
        </w:rPr>
        <w:t>sNES</w:t>
      </w:r>
      <w:proofErr w:type="spellEnd"/>
      <w:r w:rsidRPr="00AE5778">
        <w:rPr>
          <w:rFonts w:cs="Arial"/>
        </w:rPr>
        <w:t>) stavbe (5 %)</w:t>
      </w:r>
      <w:r w:rsidRPr="00A16885">
        <w:rPr>
          <w:rFonts w:cs="Arial"/>
          <w:vertAlign w:val="superscript"/>
        </w:rPr>
        <w:footnoteReference w:id="39"/>
      </w:r>
      <w:r w:rsidRPr="00A16885">
        <w:rPr>
          <w:rFonts w:cs="Arial"/>
        </w:rPr>
        <w:t>.</w:t>
      </w:r>
    </w:p>
    <w:p w14:paraId="5279E90C" w14:textId="77777777" w:rsidR="00614F85" w:rsidRPr="00AE5778" w:rsidRDefault="00614F85" w:rsidP="00614F85">
      <w:pPr>
        <w:spacing w:line="276" w:lineRule="auto"/>
        <w:rPr>
          <w:rFonts w:cs="Arial"/>
        </w:rPr>
      </w:pPr>
      <w:r w:rsidRPr="00A16885">
        <w:rPr>
          <w:rFonts w:cs="Arial"/>
        </w:rPr>
        <w:t>Slovenija dosega konkurenčne izvoze cene, ko gre za področje stavbnega pohištva</w:t>
      </w:r>
      <w:r w:rsidRPr="00AE5778">
        <w:rPr>
          <w:rFonts w:cs="Arial"/>
        </w:rPr>
        <w:t xml:space="preserve"> ali različne gradbene materiale iz lesa. Področje Proizvodnja pohištva (C31) izkazuje izvozne konkurenčne prednosti in dosega visoko rast produktivnosti in izvoza. Področje Proizvodnja električnih naprav (C27) v celoti izkazuje tehnološke in izvozne prednosti. Prav tako storitve, npr. Popravila in montaža strojev in naprav (C33) izkazujeta tehnološke in izvozne prednosti. Področje Obdelava in predelava lesa; proizvodnja izdelkov iz lesa, plute, slame in protja, razen pohištva (C16) izkazuje stabilne tehnološke in izvozne konkurenčne prednosti. Področja Stavbno mizarstvo (C16.23), Proizvodnja drugih izdelkov iz lesa, plute, slame in protja (C16.29), Gozdarstvo in gozdarske storitve (020) izkazujejo visoke in stabilne izvozne konkurenčne prednosti</w:t>
      </w:r>
      <w:r w:rsidRPr="00AE5778">
        <w:rPr>
          <w:rFonts w:cs="Arial"/>
          <w:bCs/>
        </w:rPr>
        <w:t xml:space="preserve"> (Šušteršič, Burger, Kotnik, Breznik, 2020).</w:t>
      </w:r>
      <w:r w:rsidRPr="00AE5778">
        <w:rPr>
          <w:rFonts w:cs="Arial"/>
        </w:rPr>
        <w:t xml:space="preserve"> </w:t>
      </w:r>
    </w:p>
    <w:p w14:paraId="29EE65F3" w14:textId="77777777" w:rsidR="00614F85" w:rsidRPr="00A16885" w:rsidRDefault="00614F85" w:rsidP="00614F85">
      <w:pPr>
        <w:spacing w:line="276" w:lineRule="auto"/>
        <w:rPr>
          <w:rFonts w:cs="Arial"/>
          <w:bCs/>
        </w:rPr>
      </w:pPr>
      <w:r w:rsidRPr="00AE5778">
        <w:rPr>
          <w:rFonts w:cs="Arial"/>
        </w:rPr>
        <w:t>Po najbolj ambicioznih scenarijih se v z lesom povezani industriji lahko v 10 letih poveča BDP za 5,89 %, število zaposlenih za 17,25 % ali za 2.608 oseb, poveča prodajno realizacijo za 66,67 %, in povečuje produktivnost dela za 9,8 %, prihranki ob upoštevanju učinkov vezave CO</w:t>
      </w:r>
      <w:r w:rsidRPr="00AE5778">
        <w:rPr>
          <w:rFonts w:cs="Arial"/>
          <w:vertAlign w:val="subscript"/>
        </w:rPr>
        <w:t>2</w:t>
      </w:r>
      <w:r w:rsidRPr="00AE5778">
        <w:rPr>
          <w:rFonts w:cs="Arial"/>
        </w:rPr>
        <w:t xml:space="preserve"> v izdelke pa 7.464.413 ton CO</w:t>
      </w:r>
      <w:r w:rsidRPr="00AE5778">
        <w:rPr>
          <w:rFonts w:cs="Arial"/>
          <w:vertAlign w:val="subscript"/>
        </w:rPr>
        <w:t>2.</w:t>
      </w:r>
      <w:r w:rsidRPr="00A16885">
        <w:rPr>
          <w:rFonts w:cs="Arial"/>
          <w:vertAlign w:val="superscript"/>
        </w:rPr>
        <w:footnoteReference w:id="40"/>
      </w:r>
      <w:r w:rsidRPr="00A16885">
        <w:rPr>
          <w:rFonts w:cs="Arial"/>
          <w:bCs/>
        </w:rPr>
        <w:t xml:space="preserve"> </w:t>
      </w:r>
    </w:p>
    <w:p w14:paraId="39C9E708" w14:textId="77777777" w:rsidR="00614F85" w:rsidRPr="00A16885" w:rsidRDefault="00614F85" w:rsidP="00614F85">
      <w:pPr>
        <w:spacing w:line="276" w:lineRule="auto"/>
        <w:rPr>
          <w:rFonts w:cs="Arial"/>
          <w:b/>
        </w:rPr>
      </w:pPr>
    </w:p>
    <w:p w14:paraId="11B0E9E3" w14:textId="77777777" w:rsidR="00614F85" w:rsidRPr="00AE5778" w:rsidRDefault="00614F85" w:rsidP="00614F85">
      <w:pPr>
        <w:spacing w:line="276" w:lineRule="auto"/>
        <w:rPr>
          <w:rFonts w:cs="Arial"/>
          <w:b/>
          <w:color w:val="000000"/>
          <w:lang w:eastAsia="en-GB"/>
        </w:rPr>
      </w:pPr>
      <w:r w:rsidRPr="00AE5778">
        <w:rPr>
          <w:rFonts w:cs="Arial"/>
          <w:b/>
        </w:rPr>
        <w:t xml:space="preserve">Najperspektivnejša fokusna področja, identificirana v procesu podjetniškega odkrivanja </w:t>
      </w:r>
      <w:r w:rsidRPr="00AE5778">
        <w:rPr>
          <w:rFonts w:cs="Arial"/>
        </w:rPr>
        <w:t>(seznam produktnih smeri je v Prilogi 2)</w:t>
      </w:r>
    </w:p>
    <w:p w14:paraId="4B0963FC" w14:textId="77777777" w:rsidR="00614F85" w:rsidRPr="00AE5778" w:rsidRDefault="00614F85" w:rsidP="00614F85">
      <w:pPr>
        <w:spacing w:line="276" w:lineRule="auto"/>
        <w:rPr>
          <w:rFonts w:cs="Arial"/>
        </w:rPr>
      </w:pPr>
      <w:r w:rsidRPr="00AE5778">
        <w:rPr>
          <w:rFonts w:cs="Arial"/>
        </w:rPr>
        <w:t xml:space="preserve">Fokusna področja in produktne smeri se nanašajo na rešitve vezane na stavbo, v komplementarnosti z rešitvami na prednostnih področjih Pametna mesta in skupnosti, Mobilnost in Krožno. Za fokusna področja je značilna </w:t>
      </w:r>
      <w:r w:rsidRPr="00AE5778">
        <w:rPr>
          <w:rFonts w:cs="Arial"/>
          <w:color w:val="000000"/>
        </w:rPr>
        <w:t xml:space="preserve">visoka stopnja integracije po verigi vrednosti do proizvodov s </w:t>
      </w:r>
      <w:proofErr w:type="spellStart"/>
      <w:r w:rsidRPr="00AE5778">
        <w:rPr>
          <w:rFonts w:cs="Arial"/>
          <w:color w:val="000000"/>
        </w:rPr>
        <w:t>KETs</w:t>
      </w:r>
      <w:proofErr w:type="spellEnd"/>
      <w:r w:rsidRPr="00AE5778">
        <w:rPr>
          <w:rFonts w:cs="Arial"/>
          <w:color w:val="000000"/>
        </w:rPr>
        <w:t xml:space="preserve"> in med fokusnimi področji.</w:t>
      </w:r>
    </w:p>
    <w:p w14:paraId="424D8F11" w14:textId="77777777" w:rsidR="00614F85" w:rsidRPr="00AE5778" w:rsidRDefault="00614F85" w:rsidP="00614F85">
      <w:pPr>
        <w:spacing w:line="276" w:lineRule="auto"/>
        <w:rPr>
          <w:rFonts w:cs="Arial"/>
          <w:b/>
          <w:bCs/>
        </w:rPr>
      </w:pPr>
      <w:r w:rsidRPr="00AE5778">
        <w:rPr>
          <w:rFonts w:cs="Arial"/>
          <w:b/>
          <w:bCs/>
        </w:rPr>
        <w:t xml:space="preserve">Gradnja stavb: </w:t>
      </w:r>
      <w:r w:rsidRPr="00AE5778">
        <w:rPr>
          <w:rFonts w:cs="Arial"/>
          <w:color w:val="000000"/>
          <w:lang w:eastAsia="en-GB"/>
        </w:rPr>
        <w:t>Fokusno področje vključuje konstrukcijske elemente in sisteme, elemente in sisteme za ovoj stavbe, zaščitne in zaključne materiale ter stavbno pohištvo, lesene obloge, lesne kompozite ter storitve, povezane z gospodarjenjem z lesno zalogo.</w:t>
      </w:r>
    </w:p>
    <w:p w14:paraId="347654D2" w14:textId="77777777" w:rsidR="00614F85" w:rsidRPr="00AE5778" w:rsidRDefault="00614F85" w:rsidP="00614F85">
      <w:pPr>
        <w:spacing w:line="276" w:lineRule="auto"/>
        <w:rPr>
          <w:rFonts w:cs="Arial"/>
          <w:b/>
          <w:bCs/>
        </w:rPr>
      </w:pPr>
      <w:r w:rsidRPr="00AE5778">
        <w:rPr>
          <w:rFonts w:cs="Arial"/>
          <w:b/>
          <w:bCs/>
        </w:rPr>
        <w:t xml:space="preserve">Elementi interierja: </w:t>
      </w:r>
      <w:r w:rsidRPr="00AE5778">
        <w:rPr>
          <w:rFonts w:cs="Arial"/>
          <w:color w:val="000000"/>
          <w:lang w:eastAsia="en-GB"/>
        </w:rPr>
        <w:t>Fokusno področje vključuje naprave za dom (veliki in mali gospodinjski aparati, zabavna elektronika), svetlobne rešitve in notranje pohištvo.</w:t>
      </w:r>
    </w:p>
    <w:p w14:paraId="3AA0C75E" w14:textId="77777777" w:rsidR="00614F85" w:rsidRPr="00AE5778" w:rsidRDefault="00614F85" w:rsidP="00614F85">
      <w:pPr>
        <w:spacing w:line="276" w:lineRule="auto"/>
        <w:rPr>
          <w:rFonts w:cs="Arial"/>
          <w:b/>
          <w:bCs/>
        </w:rPr>
      </w:pPr>
      <w:r w:rsidRPr="00AE5778">
        <w:rPr>
          <w:rFonts w:cs="Arial"/>
          <w:b/>
          <w:bCs/>
        </w:rPr>
        <w:t xml:space="preserve">Oskrba in upravljanje stavb ter povezljivost s sosesko: </w:t>
      </w:r>
      <w:r w:rsidRPr="00AE5778">
        <w:rPr>
          <w:rFonts w:eastAsia="Times New Roman" w:cs="Arial"/>
          <w:bCs/>
          <w:color w:val="000000"/>
          <w:lang w:eastAsia="sl-SI"/>
        </w:rPr>
        <w:t>Področje združuje naprave, sisteme in storitve, ki omogočajo skupaj z interierjem popolno delovanje in upravljanje same stavbe skladno z zahtevami uporabnika oziroma danega okolja, hkrati pa omogočajo celovito povezavo stavbe s sosesko in mestno infrastrukturo. Fokusno področje vključuje proizvodnjo, shranjevanje in rabo energije, ravnanje z vodo in odpadki ter celostno upravljanje stavb.</w:t>
      </w:r>
      <w:r w:rsidRPr="00AE5778">
        <w:rPr>
          <w:rFonts w:cs="Arial"/>
          <w:szCs w:val="20"/>
        </w:rPr>
        <w:t xml:space="preserve"> </w:t>
      </w:r>
    </w:p>
    <w:p w14:paraId="450D3B23" w14:textId="77777777" w:rsidR="00614F85" w:rsidRPr="00AE5778" w:rsidRDefault="00614F85" w:rsidP="00614F85">
      <w:pPr>
        <w:spacing w:line="276" w:lineRule="auto"/>
        <w:rPr>
          <w:rFonts w:eastAsia="Calibri" w:cs="Arial"/>
          <w:b/>
          <w:color w:val="000000"/>
          <w:lang w:eastAsia="en-GB"/>
        </w:rPr>
      </w:pPr>
      <w:r w:rsidRPr="00AE5778">
        <w:rPr>
          <w:rFonts w:eastAsia="Calibri" w:cs="Arial"/>
          <w:b/>
          <w:color w:val="000000"/>
          <w:lang w:eastAsia="en-GB"/>
        </w:rPr>
        <w:t xml:space="preserve">Pametne </w:t>
      </w:r>
      <w:r w:rsidRPr="00AE5778">
        <w:rPr>
          <w:rFonts w:cs="Arial"/>
          <w:b/>
        </w:rPr>
        <w:t>skoraj</w:t>
      </w:r>
      <w:r w:rsidRPr="00AE5778">
        <w:rPr>
          <w:rFonts w:eastAsia="Calibri" w:cs="Arial"/>
          <w:b/>
          <w:color w:val="000000"/>
          <w:lang w:eastAsia="en-GB"/>
        </w:rPr>
        <w:t xml:space="preserve"> </w:t>
      </w:r>
      <w:r w:rsidRPr="00AE5778">
        <w:rPr>
          <w:rFonts w:cs="Arial"/>
          <w:b/>
        </w:rPr>
        <w:t>nič</w:t>
      </w:r>
      <w:r w:rsidRPr="00AE5778">
        <w:rPr>
          <w:rFonts w:eastAsia="Calibri" w:cs="Arial"/>
          <w:b/>
          <w:color w:val="000000"/>
          <w:lang w:eastAsia="en-GB"/>
        </w:rPr>
        <w:t xml:space="preserve"> energijske stavbe: </w:t>
      </w:r>
      <w:r w:rsidRPr="00AE5778">
        <w:rPr>
          <w:rFonts w:eastAsia="Calibri" w:cs="Arial"/>
          <w:color w:val="000000"/>
          <w:lang w:eastAsia="en-GB"/>
        </w:rPr>
        <w:t>Fokusno področje vsebuje pristope projektiranja stavb in interierja za lesene in klasične masivne stavbe. S povečevanjem prebivalstva in toplogrednih plinov v ozračju se veča potreba po gradnji stavb, ki bodo nudile prijetno bivalno okolje in hkrati prispevale k nižanju CO2.</w:t>
      </w:r>
    </w:p>
    <w:p w14:paraId="27A28D53" w14:textId="77777777" w:rsidR="00614F85" w:rsidRPr="00AE5778" w:rsidRDefault="00614F85" w:rsidP="00614F85">
      <w:pPr>
        <w:suppressAutoHyphens/>
        <w:spacing w:line="276" w:lineRule="auto"/>
        <w:rPr>
          <w:rFonts w:eastAsia="Times New Roman" w:cs="Arial"/>
          <w:b/>
          <w:color w:val="000000"/>
          <w:kern w:val="24"/>
          <w:lang w:eastAsia="ar-SA"/>
        </w:rPr>
      </w:pPr>
    </w:p>
    <w:p w14:paraId="22147A4D" w14:textId="77777777" w:rsidR="00614F85" w:rsidRPr="00AE5778" w:rsidRDefault="00614F85" w:rsidP="00614F85">
      <w:pPr>
        <w:suppressAutoHyphens/>
        <w:spacing w:line="276" w:lineRule="auto"/>
        <w:rPr>
          <w:rFonts w:eastAsia="Times New Roman" w:cs="Arial"/>
          <w:color w:val="000000"/>
          <w:kern w:val="24"/>
          <w:lang w:eastAsia="ar-SA"/>
        </w:rPr>
      </w:pPr>
      <w:r w:rsidRPr="00AE5778">
        <w:rPr>
          <w:rFonts w:eastAsia="Times New Roman" w:cs="Arial"/>
          <w:b/>
          <w:color w:val="000000"/>
          <w:kern w:val="24"/>
          <w:lang w:eastAsia="ar-SA"/>
        </w:rPr>
        <w:t>Cilji do leta 2027</w:t>
      </w:r>
      <w:r w:rsidRPr="00A16885">
        <w:rPr>
          <w:rFonts w:eastAsia="Times New Roman" w:cs="Arial"/>
          <w:b/>
          <w:color w:val="000000"/>
          <w:kern w:val="24"/>
          <w:vertAlign w:val="superscript"/>
          <w:lang w:eastAsia="ar-SA"/>
        </w:rPr>
        <w:footnoteReference w:id="41"/>
      </w:r>
      <w:r w:rsidRPr="00A16885">
        <w:rPr>
          <w:rFonts w:eastAsia="Times New Roman" w:cs="Arial"/>
          <w:b/>
          <w:color w:val="000000"/>
          <w:kern w:val="24"/>
          <w:lang w:eastAsia="ar-SA"/>
        </w:rPr>
        <w:t>:</w:t>
      </w:r>
      <w:r w:rsidRPr="00A16885">
        <w:rPr>
          <w:rFonts w:eastAsia="Times New Roman" w:cs="Arial"/>
          <w:color w:val="000000"/>
          <w:kern w:val="24"/>
          <w:lang w:eastAsia="ar-SA"/>
        </w:rPr>
        <w:t xml:space="preserve"> povečati prihodke podjetij na prednostnem področju </w:t>
      </w:r>
      <w:r w:rsidRPr="00AE5778">
        <w:rPr>
          <w:rFonts w:eastAsia="Calibri" w:cs="Arial"/>
          <w:color w:val="000000"/>
        </w:rPr>
        <w:t>s 5,9 mrd na</w:t>
      </w:r>
      <w:r w:rsidRPr="00AE5778">
        <w:rPr>
          <w:rFonts w:eastAsia="Times New Roman" w:cs="Arial"/>
          <w:color w:val="000000"/>
          <w:kern w:val="24"/>
          <w:lang w:eastAsia="ar-SA"/>
        </w:rPr>
        <w:t xml:space="preserve"> 8 mrd EUR in izvoz s 3,7 na 5 mrd EUR, število zaposlenih </w:t>
      </w:r>
      <w:r w:rsidRPr="00AE5778">
        <w:rPr>
          <w:rFonts w:eastAsia="SimSun" w:cs="Arial"/>
          <w:lang w:eastAsia="ar-SA"/>
        </w:rPr>
        <w:t>povečati na 23 tisoč oseb, kar pomeni porast za 2.400</w:t>
      </w:r>
      <w:r w:rsidRPr="00AE5778">
        <w:rPr>
          <w:rFonts w:eastAsia="Times New Roman" w:cs="Arial"/>
          <w:color w:val="000000"/>
          <w:kern w:val="24"/>
          <w:lang w:eastAsia="ar-SA"/>
        </w:rPr>
        <w:t xml:space="preserve"> in</w:t>
      </w:r>
      <w:r w:rsidRPr="00AE5778">
        <w:rPr>
          <w:rFonts w:eastAsia="SimSun" w:cs="Arial"/>
          <w:lang w:eastAsia="ar-SA"/>
        </w:rPr>
        <w:t xml:space="preserve"> vlaganja v R&amp;R na 114 mio EUR oziroma za 24 mio EUR glede na leto 2020</w:t>
      </w:r>
      <w:r w:rsidRPr="00AE5778">
        <w:rPr>
          <w:rFonts w:eastAsia="Times New Roman" w:cs="Arial"/>
          <w:color w:val="000000"/>
          <w:kern w:val="24"/>
          <w:lang w:eastAsia="ar-SA"/>
        </w:rPr>
        <w:t xml:space="preserve">. Povečanje produktivnosti na 58.000 EUR, kar je za 12 % v primerjavi z 2020, ko je produktivnost znašala 52.000 EUR. </w:t>
      </w:r>
    </w:p>
    <w:p w14:paraId="06A4AAF3" w14:textId="77777777" w:rsidR="00614F85" w:rsidRPr="00AE5778" w:rsidRDefault="00614F85" w:rsidP="00614F85">
      <w:pPr>
        <w:spacing w:line="276" w:lineRule="auto"/>
        <w:rPr>
          <w:rFonts w:cs="Arial"/>
          <w:b/>
          <w:color w:val="000000"/>
          <w:lang w:eastAsia="en-GB"/>
        </w:rPr>
      </w:pPr>
    </w:p>
    <w:p w14:paraId="763EF0FC" w14:textId="2F62B764" w:rsidR="00614F85" w:rsidRPr="00AE5778" w:rsidRDefault="00614F85" w:rsidP="00614F85">
      <w:pPr>
        <w:spacing w:line="276" w:lineRule="auto"/>
        <w:rPr>
          <w:rFonts w:cs="Arial"/>
        </w:rPr>
      </w:pPr>
      <w:r w:rsidRPr="00AE5778">
        <w:rPr>
          <w:rFonts w:cs="Arial"/>
          <w:b/>
          <w:color w:val="000000"/>
          <w:lang w:eastAsia="en-GB"/>
        </w:rPr>
        <w:t xml:space="preserve">Delovanje SRIP </w:t>
      </w:r>
      <w:r w:rsidR="00CA2DEF" w:rsidRPr="00AE5778">
        <w:rPr>
          <w:rFonts w:cs="Arial"/>
          <w:b/>
          <w:color w:val="000000"/>
          <w:lang w:eastAsia="en-GB"/>
        </w:rPr>
        <w:t>Pametne stavbe in dom z lesno verigo</w:t>
      </w:r>
    </w:p>
    <w:p w14:paraId="67AFE30A" w14:textId="77777777" w:rsidR="00614F85" w:rsidRPr="00AE5778" w:rsidRDefault="00614F85" w:rsidP="00614F85">
      <w:pPr>
        <w:suppressAutoHyphens/>
        <w:spacing w:line="276" w:lineRule="auto"/>
        <w:rPr>
          <w:rFonts w:eastAsia="Calibri" w:cs="Arial"/>
          <w:color w:val="000000"/>
          <w:lang w:eastAsia="ar-SA"/>
        </w:rPr>
      </w:pPr>
      <w:r w:rsidRPr="00AE5778">
        <w:rPr>
          <w:rFonts w:eastAsia="SimSun" w:cs="Arial"/>
          <w:color w:val="000000"/>
          <w:lang w:eastAsia="ar-SA"/>
        </w:rPr>
        <w:t xml:space="preserve">Na prednostnem področju deluje SRIP </w:t>
      </w:r>
      <w:proofErr w:type="spellStart"/>
      <w:r w:rsidRPr="00AE5778">
        <w:rPr>
          <w:rFonts w:eastAsia="SimSun" w:cs="Arial"/>
          <w:color w:val="000000"/>
          <w:lang w:eastAsia="ar-SA"/>
        </w:rPr>
        <w:t>PSiDL</w:t>
      </w:r>
      <w:proofErr w:type="spellEnd"/>
      <w:r w:rsidRPr="00AE5778">
        <w:rPr>
          <w:rFonts w:eastAsia="SimSun" w:cs="Arial"/>
          <w:color w:val="000000"/>
          <w:lang w:eastAsia="ar-SA"/>
        </w:rPr>
        <w:t xml:space="preserve">, ki ima </w:t>
      </w:r>
      <w:r w:rsidRPr="00AE5778">
        <w:rPr>
          <w:rFonts w:eastAsia="SimSun" w:cs="Arial"/>
          <w:bCs/>
          <w:color w:val="000000"/>
          <w:lang w:eastAsia="ar-SA"/>
        </w:rPr>
        <w:t>83 članov</w:t>
      </w:r>
      <w:r w:rsidRPr="00AE5778">
        <w:rPr>
          <w:rFonts w:eastAsia="SimSun" w:cs="Arial"/>
          <w:color w:val="000000"/>
          <w:lang w:eastAsia="ar-SA"/>
        </w:rPr>
        <w:t xml:space="preserve">, od tega </w:t>
      </w:r>
      <w:r w:rsidRPr="00AE5778">
        <w:rPr>
          <w:rFonts w:eastAsia="SimSun" w:cs="Arial"/>
          <w:bCs/>
          <w:color w:val="000000"/>
          <w:lang w:eastAsia="ar-SA"/>
        </w:rPr>
        <w:t>61 podjetij (73,5 %)</w:t>
      </w:r>
      <w:r w:rsidRPr="00AE5778">
        <w:rPr>
          <w:rFonts w:eastAsia="SimSun" w:cs="Arial"/>
          <w:color w:val="000000"/>
          <w:lang w:eastAsia="ar-SA"/>
        </w:rPr>
        <w:t xml:space="preserve">, </w:t>
      </w:r>
      <w:r w:rsidRPr="00AE5778">
        <w:rPr>
          <w:rFonts w:eastAsia="SimSun" w:cs="Arial"/>
          <w:bCs/>
          <w:color w:val="000000"/>
          <w:lang w:eastAsia="ar-SA"/>
        </w:rPr>
        <w:t>14 javno zasebnih organizacij</w:t>
      </w:r>
      <w:r w:rsidRPr="00AE5778">
        <w:rPr>
          <w:rFonts w:eastAsia="SimSun" w:cs="Arial"/>
          <w:color w:val="000000"/>
          <w:lang w:eastAsia="ar-SA"/>
        </w:rPr>
        <w:t xml:space="preserve"> </w:t>
      </w:r>
      <w:r w:rsidRPr="00AE5778">
        <w:rPr>
          <w:rFonts w:eastAsia="SimSun" w:cs="Arial"/>
          <w:bCs/>
          <w:color w:val="000000"/>
          <w:lang w:eastAsia="ar-SA"/>
        </w:rPr>
        <w:t>(16,9 %)</w:t>
      </w:r>
      <w:r w:rsidRPr="00AE5778">
        <w:rPr>
          <w:rFonts w:eastAsia="SimSun" w:cs="Arial"/>
          <w:color w:val="000000"/>
          <w:lang w:eastAsia="ar-SA"/>
        </w:rPr>
        <w:t xml:space="preserve">, </w:t>
      </w:r>
      <w:r w:rsidRPr="00AE5778">
        <w:rPr>
          <w:rFonts w:eastAsia="SimSun" w:cs="Arial"/>
          <w:bCs/>
          <w:color w:val="000000"/>
          <w:lang w:eastAsia="ar-SA"/>
        </w:rPr>
        <w:t>6 združenj (7,2 %)</w:t>
      </w:r>
      <w:r w:rsidRPr="00AE5778">
        <w:rPr>
          <w:rFonts w:eastAsia="SimSun" w:cs="Arial"/>
          <w:color w:val="000000"/>
          <w:lang w:eastAsia="ar-SA"/>
        </w:rPr>
        <w:t xml:space="preserve"> in </w:t>
      </w:r>
      <w:r w:rsidRPr="00AE5778">
        <w:rPr>
          <w:rFonts w:eastAsia="SimSun" w:cs="Arial"/>
          <w:bCs/>
          <w:color w:val="000000"/>
          <w:lang w:eastAsia="ar-SA"/>
        </w:rPr>
        <w:t>2 deležnika druge vrste (2,4 %)</w:t>
      </w:r>
      <w:r w:rsidRPr="00AE5778">
        <w:rPr>
          <w:rFonts w:eastAsia="SimSun" w:cs="Arial"/>
          <w:color w:val="000000"/>
          <w:lang w:eastAsia="ar-SA"/>
        </w:rPr>
        <w:t xml:space="preserve">. Partnerstvo je uravnoteženo, saj je vanj vključenih 15,6 % velikih podjetij, 21,7 % srednjih podjetij in 25,3 % malih in </w:t>
      </w:r>
      <w:proofErr w:type="spellStart"/>
      <w:r w:rsidRPr="00AE5778">
        <w:rPr>
          <w:rFonts w:eastAsia="SimSun" w:cs="Arial"/>
          <w:color w:val="000000"/>
          <w:lang w:eastAsia="ar-SA"/>
        </w:rPr>
        <w:t>mikro</w:t>
      </w:r>
      <w:proofErr w:type="spellEnd"/>
      <w:r w:rsidRPr="00AE5778">
        <w:rPr>
          <w:rFonts w:eastAsia="SimSun" w:cs="Arial"/>
          <w:color w:val="000000"/>
          <w:lang w:eastAsia="ar-SA"/>
        </w:rPr>
        <w:t xml:space="preserve"> podjetij. V SRIP </w:t>
      </w:r>
      <w:proofErr w:type="spellStart"/>
      <w:r w:rsidRPr="00AE5778">
        <w:rPr>
          <w:rFonts w:eastAsia="SimSun" w:cs="Arial"/>
          <w:color w:val="000000"/>
          <w:lang w:eastAsia="ar-SA"/>
        </w:rPr>
        <w:t>PSiDL</w:t>
      </w:r>
      <w:proofErr w:type="spellEnd"/>
      <w:r w:rsidRPr="00AE5778">
        <w:rPr>
          <w:rFonts w:eastAsia="SimSun" w:cs="Arial"/>
          <w:color w:val="000000"/>
          <w:lang w:eastAsia="ar-SA"/>
        </w:rPr>
        <w:t xml:space="preserve"> so vključeni tudi ključne raziskovalne in izobraževalne inštitucije (16,8 %).</w:t>
      </w:r>
      <w:r w:rsidRPr="00AE5778">
        <w:rPr>
          <w:rFonts w:eastAsia="Calibri" w:cs="Arial"/>
          <w:color w:val="000000"/>
          <w:lang w:eastAsia="ar-SA"/>
        </w:rPr>
        <w:t xml:space="preserve"> </w:t>
      </w:r>
      <w:r w:rsidRPr="00AE5778">
        <w:rPr>
          <w:rFonts w:eastAsia="SimSun" w:cs="Arial"/>
          <w:color w:val="000000"/>
          <w:lang w:eastAsia="ar-SA"/>
        </w:rPr>
        <w:t xml:space="preserve">SRIP </w:t>
      </w:r>
      <w:proofErr w:type="spellStart"/>
      <w:r w:rsidRPr="00AE5778">
        <w:rPr>
          <w:rFonts w:eastAsia="SimSun" w:cs="Arial"/>
          <w:color w:val="000000"/>
          <w:lang w:eastAsia="ar-SA"/>
        </w:rPr>
        <w:t>PSiDL</w:t>
      </w:r>
      <w:proofErr w:type="spellEnd"/>
      <w:r w:rsidRPr="00AE5778">
        <w:rPr>
          <w:rFonts w:eastAsia="SimSun" w:cs="Arial"/>
          <w:color w:val="000000"/>
          <w:lang w:eastAsia="ar-SA"/>
        </w:rPr>
        <w:t xml:space="preserve"> </w:t>
      </w:r>
      <w:r w:rsidRPr="00AE5778">
        <w:rPr>
          <w:rFonts w:eastAsia="SimSun" w:cs="Arial"/>
          <w:bCs/>
          <w:color w:val="000000"/>
          <w:lang w:eastAsia="ar-SA"/>
        </w:rPr>
        <w:t>združuje člane</w:t>
      </w:r>
      <w:r w:rsidRPr="00AE5778">
        <w:rPr>
          <w:rFonts w:eastAsia="SimSun" w:cs="Arial"/>
          <w:color w:val="000000"/>
          <w:lang w:eastAsia="ar-SA"/>
        </w:rPr>
        <w:t xml:space="preserve">, ki </w:t>
      </w:r>
      <w:r w:rsidRPr="00AE5778">
        <w:rPr>
          <w:rFonts w:eastAsia="SimSun" w:cs="Arial"/>
          <w:bCs/>
          <w:color w:val="000000"/>
          <w:lang w:eastAsia="ar-SA"/>
        </w:rPr>
        <w:t>delujejo na širokem področju pametnih in trajnostnih stavb</w:t>
      </w:r>
      <w:r w:rsidRPr="00AE5778">
        <w:rPr>
          <w:rFonts w:eastAsia="SimSun" w:cs="Arial"/>
          <w:color w:val="000000"/>
          <w:lang w:eastAsia="ar-SA"/>
        </w:rPr>
        <w:t>, ter zajemajo tako</w:t>
      </w:r>
      <w:r w:rsidRPr="00AE5778">
        <w:rPr>
          <w:rFonts w:eastAsia="SimSun" w:cs="Arial"/>
          <w:b/>
          <w:bCs/>
          <w:color w:val="000000"/>
          <w:lang w:eastAsia="ar-SA"/>
        </w:rPr>
        <w:t xml:space="preserve"> </w:t>
      </w:r>
      <w:r w:rsidRPr="00AE5778">
        <w:rPr>
          <w:rFonts w:eastAsia="SimSun" w:cs="Arial"/>
          <w:color w:val="000000"/>
          <w:lang w:eastAsia="ar-SA"/>
        </w:rPr>
        <w:t>gradbene proizvode, les in na lesu osnovane materiale, komponente, naprave in sisteme, tako za vgradnjo v stavbo kot za opremo stavbe, in rešitve za pametno upravljanje stavb ter nanjo navezujočo napredno infrastrukturo pametnih sosesk.</w:t>
      </w:r>
    </w:p>
    <w:p w14:paraId="61A5DB43" w14:textId="77777777" w:rsidR="00614F85" w:rsidRPr="00AE5778" w:rsidRDefault="00614F85" w:rsidP="00614F85">
      <w:pPr>
        <w:spacing w:line="276" w:lineRule="auto"/>
        <w:rPr>
          <w:rFonts w:cs="Arial"/>
          <w:color w:val="000000"/>
        </w:rPr>
      </w:pPr>
      <w:r w:rsidRPr="00AE5778">
        <w:rPr>
          <w:rFonts w:cs="Arial"/>
        </w:rPr>
        <w:t xml:space="preserve">Vizija SRIP je vzpostaviti trajno partnerstvo, ki bo omogočalo celovite rešitve za izgradnjo pametnega, trajnostno naravnanega, zdravega, okolju in uporabniku prijaznega, povezljivega in energijsko samozadostnega bivalnega in delovnega okolja prihodnosti. </w:t>
      </w:r>
      <w:r w:rsidRPr="00AE5778">
        <w:rPr>
          <w:rFonts w:cs="Arial"/>
          <w:color w:val="000000"/>
        </w:rPr>
        <w:t>Vizija temelji na dolgoročnem razvoju področja pametnega in trajnostnega doma prihodnosti z vzpostavljeno trajnostno, neto nič-emisijsko gradnjo, z integriranimi funkcijami inteligentnega upravljanja vseh segmentov stavb in zagotavljanja visokega ugodja in zdravega bivalnega in delovnega okolja.</w:t>
      </w:r>
    </w:p>
    <w:p w14:paraId="32D97102" w14:textId="77777777" w:rsidR="00614F85" w:rsidRPr="00AE5778" w:rsidRDefault="00614F85" w:rsidP="00614F85">
      <w:pPr>
        <w:spacing w:line="276" w:lineRule="auto"/>
        <w:rPr>
          <w:rFonts w:cs="Arial"/>
          <w:b/>
          <w:color w:val="000000"/>
          <w:lang w:eastAsia="en-GB"/>
        </w:rPr>
      </w:pPr>
    </w:p>
    <w:p w14:paraId="5AD12122" w14:textId="77777777" w:rsidR="00614F85" w:rsidRPr="00AE5778" w:rsidRDefault="00614F85" w:rsidP="00614F85">
      <w:pPr>
        <w:spacing w:line="276" w:lineRule="auto"/>
        <w:rPr>
          <w:rFonts w:cs="Arial"/>
        </w:rPr>
      </w:pPr>
      <w:r w:rsidRPr="00AE5778">
        <w:rPr>
          <w:rFonts w:cs="Arial"/>
          <w:b/>
          <w:color w:val="000000"/>
          <w:lang w:eastAsia="en-GB"/>
        </w:rPr>
        <w:t>Najpomembnejši dosežki v programskem obdobju 2014-2020</w:t>
      </w:r>
    </w:p>
    <w:p w14:paraId="23F0F32A" w14:textId="77777777" w:rsidR="00614F85" w:rsidRPr="00AE5778" w:rsidRDefault="00614F85" w:rsidP="00614F85">
      <w:pPr>
        <w:suppressAutoHyphens/>
        <w:spacing w:line="276" w:lineRule="auto"/>
        <w:rPr>
          <w:rFonts w:eastAsia="SimSun" w:cs="Arial"/>
          <w:color w:val="000000"/>
          <w:lang w:eastAsia="ar-SA"/>
        </w:rPr>
      </w:pPr>
      <w:r w:rsidRPr="00AE5778">
        <w:rPr>
          <w:rFonts w:eastAsia="SimSun" w:cs="Arial"/>
          <w:color w:val="000000"/>
          <w:lang w:eastAsia="ar-SA"/>
        </w:rPr>
        <w:t xml:space="preserve">SRIP </w:t>
      </w:r>
      <w:proofErr w:type="spellStart"/>
      <w:r w:rsidRPr="00AE5778">
        <w:rPr>
          <w:rFonts w:eastAsia="SimSun" w:cs="Arial"/>
          <w:color w:val="000000"/>
          <w:lang w:eastAsia="ar-SA"/>
        </w:rPr>
        <w:t>PSiDL</w:t>
      </w:r>
      <w:proofErr w:type="spellEnd"/>
      <w:r w:rsidRPr="00AE5778">
        <w:rPr>
          <w:rFonts w:eastAsia="SimSun" w:cs="Arial"/>
          <w:color w:val="000000"/>
          <w:lang w:eastAsia="ar-SA"/>
        </w:rPr>
        <w:t xml:space="preserve"> je v dosedanjem delovanju aktivno sodeloval pri pripravi projektov in izvajal različne pripravljalne aktivnosti za vzpostavitev strateških razvojno-raziskovalnih in pilotno-demonstrativnih projektov: </w:t>
      </w:r>
      <w:r w:rsidRPr="00AE5778">
        <w:rPr>
          <w:rFonts w:eastAsia="SimSun" w:cs="Arial"/>
          <w:bCs/>
          <w:color w:val="000000"/>
          <w:lang w:eastAsia="ar-SA"/>
        </w:rPr>
        <w:t>priprava in koordiniranje</w:t>
      </w:r>
      <w:r w:rsidRPr="00AE5778">
        <w:rPr>
          <w:rFonts w:eastAsia="SimSun" w:cs="Arial"/>
          <w:color w:val="000000"/>
          <w:lang w:eastAsia="ar-SA"/>
        </w:rPr>
        <w:t xml:space="preserve"> demo projekta </w:t>
      </w:r>
      <w:r w:rsidRPr="00AE5778">
        <w:rPr>
          <w:rFonts w:eastAsia="SimSun" w:cs="Arial"/>
          <w:bCs/>
          <w:color w:val="000000"/>
          <w:lang w:eastAsia="ar-SA"/>
        </w:rPr>
        <w:t>»Pametni dom prihodnosti za udobno in zdravo bivalno ter delovno okolje - Dom24h</w:t>
      </w:r>
      <w:r w:rsidRPr="00AE5778">
        <w:rPr>
          <w:rFonts w:eastAsia="SimSun" w:cs="Arial"/>
          <w:color w:val="000000"/>
          <w:lang w:eastAsia="ar-SA"/>
        </w:rPr>
        <w:t xml:space="preserve">«, za integracijo rešitev iz več fokusnih področij SRIP, s tem pa </w:t>
      </w:r>
      <w:r w:rsidRPr="00AE5778">
        <w:rPr>
          <w:rFonts w:eastAsia="SimSun" w:cs="Arial"/>
          <w:bCs/>
          <w:color w:val="000000"/>
          <w:lang w:eastAsia="ar-SA"/>
        </w:rPr>
        <w:t>zagotavljanje celovite ponudbe rešitev bivalnega in delovnega okolja prihodnosti</w:t>
      </w:r>
      <w:r w:rsidRPr="00AE5778">
        <w:rPr>
          <w:rFonts w:eastAsia="SimSun" w:cs="Arial"/>
          <w:color w:val="000000"/>
          <w:lang w:eastAsia="ar-SA"/>
        </w:rPr>
        <w:t>.</w:t>
      </w:r>
      <w:r w:rsidRPr="00AE5778">
        <w:rPr>
          <w:rFonts w:eastAsia="SimSun" w:cs="Arial"/>
          <w:bCs/>
          <w:color w:val="000000"/>
          <w:lang w:eastAsia="ar-SA"/>
        </w:rPr>
        <w:t xml:space="preserve"> SRIP je vpet v projekt Center znanosti </w:t>
      </w:r>
      <w:r w:rsidRPr="00AE5778">
        <w:rPr>
          <w:rFonts w:eastAsia="SimSun" w:cs="Arial"/>
          <w:color w:val="000000"/>
          <w:lang w:eastAsia="ar-SA"/>
        </w:rPr>
        <w:t>z načrtovanjem in neposredno s podprojektom D.R.E.V.O. (</w:t>
      </w:r>
      <w:r w:rsidRPr="00AE5778">
        <w:rPr>
          <w:rFonts w:eastAsia="SimSun" w:cs="Arial"/>
          <w:bCs/>
          <w:color w:val="000000"/>
          <w:lang w:eastAsia="ar-SA"/>
        </w:rPr>
        <w:t>D</w:t>
      </w:r>
      <w:r w:rsidRPr="00AE5778">
        <w:rPr>
          <w:rFonts w:eastAsia="SimSun" w:cs="Arial"/>
          <w:color w:val="000000"/>
          <w:lang w:eastAsia="ar-SA"/>
        </w:rPr>
        <w:t xml:space="preserve">emonstracijski </w:t>
      </w:r>
      <w:r w:rsidRPr="00AE5778">
        <w:rPr>
          <w:rFonts w:eastAsia="SimSun" w:cs="Arial"/>
          <w:bCs/>
          <w:color w:val="000000"/>
          <w:lang w:eastAsia="ar-SA"/>
        </w:rPr>
        <w:t>R</w:t>
      </w:r>
      <w:r w:rsidRPr="00AE5778">
        <w:rPr>
          <w:rFonts w:eastAsia="SimSun" w:cs="Arial"/>
          <w:color w:val="000000"/>
          <w:lang w:eastAsia="ar-SA"/>
        </w:rPr>
        <w:t xml:space="preserve">aziskovalni </w:t>
      </w:r>
      <w:r w:rsidRPr="00AE5778">
        <w:rPr>
          <w:rFonts w:eastAsia="SimSun" w:cs="Arial"/>
          <w:bCs/>
          <w:color w:val="000000"/>
          <w:lang w:eastAsia="ar-SA"/>
        </w:rPr>
        <w:t>E</w:t>
      </w:r>
      <w:r w:rsidRPr="00AE5778">
        <w:rPr>
          <w:rFonts w:eastAsia="SimSun" w:cs="Arial"/>
          <w:color w:val="000000"/>
          <w:lang w:eastAsia="ar-SA"/>
        </w:rPr>
        <w:t xml:space="preserve">ksperimentalni </w:t>
      </w:r>
      <w:proofErr w:type="spellStart"/>
      <w:r w:rsidRPr="00AE5778">
        <w:rPr>
          <w:rFonts w:eastAsia="SimSun" w:cs="Arial"/>
          <w:bCs/>
          <w:color w:val="000000"/>
          <w:lang w:eastAsia="ar-SA"/>
        </w:rPr>
        <w:t>V</w:t>
      </w:r>
      <w:r w:rsidRPr="00AE5778">
        <w:rPr>
          <w:rFonts w:eastAsia="SimSun" w:cs="Arial"/>
          <w:color w:val="000000"/>
          <w:lang w:eastAsia="ar-SA"/>
        </w:rPr>
        <w:t>alidacijski</w:t>
      </w:r>
      <w:proofErr w:type="spellEnd"/>
      <w:r w:rsidRPr="00AE5778">
        <w:rPr>
          <w:rFonts w:eastAsia="SimSun" w:cs="Arial"/>
          <w:color w:val="000000"/>
          <w:lang w:eastAsia="ar-SA"/>
        </w:rPr>
        <w:t xml:space="preserve"> </w:t>
      </w:r>
      <w:r w:rsidRPr="00AE5778">
        <w:rPr>
          <w:rFonts w:eastAsia="SimSun" w:cs="Arial"/>
          <w:bCs/>
          <w:color w:val="000000"/>
          <w:lang w:eastAsia="ar-SA"/>
        </w:rPr>
        <w:t>O</w:t>
      </w:r>
      <w:r w:rsidRPr="00AE5778">
        <w:rPr>
          <w:rFonts w:eastAsia="SimSun" w:cs="Arial"/>
          <w:color w:val="000000"/>
          <w:lang w:eastAsia="ar-SA"/>
        </w:rPr>
        <w:t xml:space="preserve">bjekt), ki predstavlja modularni objekt za testiranje </w:t>
      </w:r>
      <w:r w:rsidRPr="00AE5778">
        <w:rPr>
          <w:rFonts w:eastAsia="Times New Roman" w:cs="Arial"/>
          <w:color w:val="000000"/>
          <w:lang w:eastAsia="ar-SA"/>
        </w:rPr>
        <w:t xml:space="preserve">komplementarnih ali presečnih tehnologij in rešitev z vseh področij delovanja SRIP-a </w:t>
      </w:r>
      <w:proofErr w:type="spellStart"/>
      <w:r w:rsidRPr="00AE5778">
        <w:rPr>
          <w:rFonts w:eastAsia="Times New Roman" w:cs="Arial"/>
          <w:color w:val="000000"/>
          <w:lang w:eastAsia="ar-SA"/>
        </w:rPr>
        <w:t>PSiDL</w:t>
      </w:r>
      <w:proofErr w:type="spellEnd"/>
      <w:r w:rsidRPr="00AE5778">
        <w:rPr>
          <w:rFonts w:eastAsia="Times New Roman" w:cs="Arial"/>
          <w:color w:val="000000"/>
          <w:lang w:eastAsia="ar-SA"/>
        </w:rPr>
        <w:t xml:space="preserve"> in drugih SRIP-ov.</w:t>
      </w:r>
      <w:r w:rsidRPr="00AE5778">
        <w:rPr>
          <w:rFonts w:eastAsia="SimSun" w:cs="Arial"/>
          <w:color w:val="000000"/>
          <w:lang w:eastAsia="ar-SA"/>
        </w:rPr>
        <w:t xml:space="preserve"> SRIP je ključen </w:t>
      </w:r>
      <w:r w:rsidRPr="00AE5778">
        <w:rPr>
          <w:rFonts w:eastAsia="SimSun" w:cs="Arial"/>
          <w:bCs/>
          <w:color w:val="000000"/>
          <w:lang w:eastAsia="ar-SA"/>
        </w:rPr>
        <w:t>povezovalni člen med partnerji in Stanovanjskim skladom RS (SS RS)</w:t>
      </w:r>
      <w:r w:rsidRPr="00AE5778">
        <w:rPr>
          <w:rFonts w:eastAsia="SimSun" w:cs="Arial"/>
          <w:color w:val="000000"/>
          <w:lang w:eastAsia="ar-SA"/>
        </w:rPr>
        <w:t xml:space="preserve">, kar omogoča kakovostnejšo gradnjo v Sloveniji, hkrati pa predstavlja poligon za razvoj poslovnih modelov in raznih modelov sodelovanja med partnerji v okviru načrtovanih projektov SS RS, </w:t>
      </w:r>
      <w:r w:rsidRPr="00AE5778">
        <w:rPr>
          <w:rFonts w:eastAsia="SimSun" w:cs="Arial"/>
          <w:bCs/>
          <w:color w:val="000000"/>
          <w:lang w:eastAsia="ar-SA"/>
        </w:rPr>
        <w:t>ustvarjanje novih oblik poslovnega sodelovanja in krepitve mednarodne prepoznavnosti</w:t>
      </w:r>
      <w:r w:rsidRPr="00AE5778">
        <w:rPr>
          <w:rFonts w:eastAsia="SimSun" w:cs="Arial"/>
          <w:color w:val="000000"/>
          <w:lang w:eastAsia="ar-SA"/>
        </w:rPr>
        <w:t xml:space="preserve"> (internacionalizacije) slovenskih partnerjev v obrambnih programih Evropske obrambne agencije in Zveze NATO. </w:t>
      </w:r>
    </w:p>
    <w:p w14:paraId="2DBA738E" w14:textId="77777777" w:rsidR="00614F85" w:rsidRPr="00AE5778" w:rsidRDefault="00614F85" w:rsidP="00CB219C">
      <w:pPr>
        <w:pStyle w:val="Slog3"/>
      </w:pPr>
      <w:bookmarkStart w:id="33" w:name="_Toc90906428"/>
      <w:r w:rsidRPr="00AE5778">
        <w:t>Trajnostna pridelava hrane</w:t>
      </w:r>
      <w:bookmarkEnd w:id="33"/>
    </w:p>
    <w:p w14:paraId="64EFCA74" w14:textId="77777777" w:rsidR="00614F85" w:rsidRPr="00AE5778" w:rsidRDefault="00614F85" w:rsidP="00614F85">
      <w:pPr>
        <w:spacing w:line="276" w:lineRule="auto"/>
        <w:rPr>
          <w:rFonts w:eastAsia="Calibri" w:cs="Arial"/>
          <w:b/>
          <w:color w:val="000000"/>
          <w:lang w:eastAsia="en-GB"/>
        </w:rPr>
      </w:pPr>
    </w:p>
    <w:p w14:paraId="5E36A300" w14:textId="77777777" w:rsidR="00614F85" w:rsidRPr="00AE5778" w:rsidRDefault="00614F85" w:rsidP="00614F85">
      <w:pPr>
        <w:spacing w:line="276" w:lineRule="auto"/>
        <w:rPr>
          <w:rFonts w:eastAsia="Calibri" w:cs="Arial"/>
          <w:b/>
          <w:color w:val="000000"/>
          <w:lang w:eastAsia="en-GB"/>
        </w:rPr>
      </w:pPr>
      <w:r w:rsidRPr="00AE5778">
        <w:rPr>
          <w:rFonts w:eastAsia="Calibri" w:cs="Arial"/>
          <w:b/>
          <w:color w:val="000000"/>
          <w:lang w:eastAsia="en-GB"/>
        </w:rPr>
        <w:t>Empirično izkazane konkurenčne prednosti Slovenije</w:t>
      </w:r>
    </w:p>
    <w:p w14:paraId="71180F30" w14:textId="5CFB33AE" w:rsidR="00614F85" w:rsidRPr="00AE5778" w:rsidRDefault="00614F85" w:rsidP="00614F85">
      <w:pPr>
        <w:spacing w:line="276" w:lineRule="auto"/>
        <w:rPr>
          <w:rFonts w:cs="Arial"/>
        </w:rPr>
      </w:pPr>
      <w:r w:rsidRPr="00AE5778">
        <w:rPr>
          <w:rFonts w:cs="Arial"/>
        </w:rPr>
        <w:t>Predelava mleka (C10.5) še vedno izkazuje izvozne primerjalne prednosti. Področja s tehnološkimi primerjalnimi prednostmi, ki hitro rastejo, so Proizvodnja rastlinskih in živalskih olj in maščob (C10.4), Proizvodnja pekarskih izdelkov in testenin (C10</w:t>
      </w:r>
      <w:r w:rsidR="009332A1">
        <w:rPr>
          <w:rFonts w:cs="Arial"/>
        </w:rPr>
        <w:t>.7) in Proizvodnja pijač (C11).</w:t>
      </w:r>
    </w:p>
    <w:p w14:paraId="430B9C9F" w14:textId="65D4EBB4" w:rsidR="00614F85" w:rsidRPr="009332A1" w:rsidRDefault="00614F85" w:rsidP="00614F85">
      <w:pPr>
        <w:spacing w:line="276" w:lineRule="auto"/>
        <w:rPr>
          <w:rFonts w:cs="Arial"/>
        </w:rPr>
      </w:pPr>
      <w:r w:rsidRPr="00AE5778">
        <w:rPr>
          <w:rFonts w:cs="Arial"/>
        </w:rPr>
        <w:t>Področje Proizvodnja kmetijskih</w:t>
      </w:r>
      <w:r w:rsidRPr="00AE5778">
        <w:rPr>
          <w:rFonts w:cstheme="minorHAnsi"/>
        </w:rPr>
        <w:t xml:space="preserve"> in gozdarskih strojev</w:t>
      </w:r>
      <w:r w:rsidRPr="00AE5778">
        <w:rPr>
          <w:rFonts w:cs="Arial"/>
        </w:rPr>
        <w:t xml:space="preserve"> (C28.3</w:t>
      </w:r>
      <w:r w:rsidRPr="00AE5778">
        <w:rPr>
          <w:rFonts w:cstheme="minorHAnsi"/>
        </w:rPr>
        <w:t xml:space="preserve">) v zadnji analizi izkazuje izvozne konkurenčne prednosti. Hitro rast je doseglo področje Proizvodnja ročnih strojev in naprav (C28.4). Hitro rast dosega tudi </w:t>
      </w:r>
      <w:r w:rsidRPr="009332A1">
        <w:rPr>
          <w:rFonts w:cs="Arial"/>
        </w:rPr>
        <w:t>področje Veterinarstvo (M75) (Šušteršič, Burger, Kotnik, Breznik, 2020).</w:t>
      </w:r>
    </w:p>
    <w:p w14:paraId="04171D74" w14:textId="77777777" w:rsidR="009332A1" w:rsidRDefault="00F0398E" w:rsidP="009332A1">
      <w:pPr>
        <w:spacing w:line="276" w:lineRule="auto"/>
        <w:rPr>
          <w:rFonts w:cs="Arial"/>
        </w:rPr>
      </w:pPr>
      <w:r w:rsidRPr="009332A1">
        <w:rPr>
          <w:rFonts w:cs="Arial"/>
        </w:rPr>
        <w:t>V skladu s potencialom se v 2019 in 2020 beleži rast pridelave številnih kmetijskih pridelkov: žita, oljnice, krompir, hmelj, zelenjadnice, sadje, govedina, perutnina, drobnica, mleko in med, pri čem</w:t>
      </w:r>
      <w:r w:rsidR="009332A1" w:rsidRPr="009332A1">
        <w:rPr>
          <w:rFonts w:cs="Arial"/>
        </w:rPr>
        <w:t xml:space="preserve">er velja izpostaviti, da se je </w:t>
      </w:r>
      <w:r w:rsidRPr="009332A1">
        <w:rPr>
          <w:rFonts w:cs="Arial"/>
        </w:rPr>
        <w:t>hektarski donos številnih pridelkov tudi povečal</w:t>
      </w:r>
      <w:r w:rsidR="009332A1" w:rsidRPr="009332A1">
        <w:rPr>
          <w:vertAlign w:val="superscript"/>
        </w:rPr>
        <w:footnoteReference w:id="42"/>
      </w:r>
      <w:r w:rsidR="009332A1">
        <w:rPr>
          <w:rFonts w:cs="Arial"/>
        </w:rPr>
        <w:t xml:space="preserve">. </w:t>
      </w:r>
    </w:p>
    <w:p w14:paraId="239A3CC5" w14:textId="45BD23E7" w:rsidR="00F0398E" w:rsidRPr="009332A1" w:rsidRDefault="00F0398E" w:rsidP="009332A1">
      <w:pPr>
        <w:spacing w:line="276" w:lineRule="auto"/>
        <w:rPr>
          <w:rFonts w:cs="Arial"/>
        </w:rPr>
      </w:pPr>
      <w:r w:rsidRPr="009332A1">
        <w:rPr>
          <w:rFonts w:cs="Arial"/>
        </w:rPr>
        <w:t xml:space="preserve">Mnogi od posameznih sektorjev so vključeni v različne sheme kakovosti, ki nedvomno že dajejo dobre rezultate, obenem pa predstavljajo pomemben element krepitve potenciala pri </w:t>
      </w:r>
      <w:proofErr w:type="spellStart"/>
      <w:r w:rsidRPr="009332A1">
        <w:rPr>
          <w:rFonts w:cs="Arial"/>
        </w:rPr>
        <w:t>pozicioniranju</w:t>
      </w:r>
      <w:proofErr w:type="spellEnd"/>
      <w:r w:rsidRPr="009332A1">
        <w:rPr>
          <w:rFonts w:cs="Arial"/>
        </w:rPr>
        <w:t xml:space="preserve"> in prodaji kmetijskih pridelkov in živilskih izdelkov. </w:t>
      </w:r>
    </w:p>
    <w:p w14:paraId="6F1A068A" w14:textId="484F79F7" w:rsidR="00F0398E" w:rsidRPr="009332A1" w:rsidRDefault="009332A1" w:rsidP="009332A1">
      <w:pPr>
        <w:spacing w:line="276" w:lineRule="auto"/>
        <w:rPr>
          <w:rFonts w:cs="Arial"/>
        </w:rPr>
      </w:pPr>
      <w:r>
        <w:rPr>
          <w:rFonts w:cs="Arial"/>
        </w:rPr>
        <w:t>V skladu z EU Strategijo »</w:t>
      </w:r>
      <w:r w:rsidR="00F0398E" w:rsidRPr="009332A1">
        <w:rPr>
          <w:rFonts w:cs="Arial"/>
        </w:rPr>
        <w:t>od vil do vilic</w:t>
      </w:r>
      <w:r>
        <w:rPr>
          <w:rFonts w:cs="Arial"/>
        </w:rPr>
        <w:t>«</w:t>
      </w:r>
      <w:r w:rsidR="00F0398E" w:rsidRPr="009332A1">
        <w:rPr>
          <w:rFonts w:cs="Arial"/>
        </w:rPr>
        <w:t xml:space="preserve"> in EU Kodeksa ravnanja za odgovorno poslovanje in trženje v verigi oskrbe s hrano se v posameznih sektorjih že dosegajo tudi bistveni rezultati izvajanja sektorskih zavez odgovornosti, ki se bodo v prihodnje še krepili</w:t>
      </w:r>
      <w:r>
        <w:rPr>
          <w:rStyle w:val="Sprotnaopomba-sklic"/>
          <w:rFonts w:cs="Arial"/>
        </w:rPr>
        <w:footnoteReference w:id="43"/>
      </w:r>
      <w:r>
        <w:rPr>
          <w:rFonts w:cs="Arial"/>
        </w:rPr>
        <w:t>.</w:t>
      </w:r>
    </w:p>
    <w:p w14:paraId="2F846717" w14:textId="77777777" w:rsidR="00614F85" w:rsidRPr="009332A1" w:rsidRDefault="00614F85" w:rsidP="00614F85">
      <w:pPr>
        <w:spacing w:line="276" w:lineRule="auto"/>
        <w:rPr>
          <w:rFonts w:cs="Arial"/>
        </w:rPr>
      </w:pPr>
    </w:p>
    <w:p w14:paraId="0573A358" w14:textId="77777777" w:rsidR="00614F85" w:rsidRPr="00AE5778" w:rsidRDefault="00614F85" w:rsidP="00614F85">
      <w:pPr>
        <w:spacing w:line="276" w:lineRule="auto"/>
        <w:rPr>
          <w:rFonts w:eastAsia="Calibri" w:cs="Arial"/>
          <w:color w:val="000000"/>
          <w:lang w:eastAsia="en-GB"/>
        </w:rPr>
      </w:pPr>
      <w:r w:rsidRPr="00AE5778">
        <w:rPr>
          <w:rFonts w:cs="Arial"/>
          <w:b/>
        </w:rPr>
        <w:t xml:space="preserve">Najperspektivnejša fokusna področja, identificirana v procesu podjetniškega odkrivanja </w:t>
      </w:r>
      <w:r w:rsidRPr="00AE5778">
        <w:rPr>
          <w:rFonts w:cs="Arial"/>
        </w:rPr>
        <w:t>(seznam produktnih smeri je v Prilogi 2)</w:t>
      </w:r>
    </w:p>
    <w:p w14:paraId="404E0D1C" w14:textId="77777777" w:rsidR="00614F85" w:rsidRPr="00AE5778" w:rsidRDefault="00614F85" w:rsidP="00614F85">
      <w:pPr>
        <w:tabs>
          <w:tab w:val="center" w:pos="4536"/>
        </w:tabs>
        <w:spacing w:line="276" w:lineRule="auto"/>
        <w:rPr>
          <w:rFonts w:eastAsia="Calibri" w:cs="Arial"/>
          <w:b/>
          <w:color w:val="000000"/>
          <w:lang w:eastAsia="en-GB"/>
        </w:rPr>
      </w:pPr>
      <w:r w:rsidRPr="00AE5778">
        <w:rPr>
          <w:rFonts w:eastAsia="Calibri" w:cs="Arial"/>
          <w:b/>
          <w:color w:val="000000"/>
          <w:lang w:eastAsia="en-GB"/>
        </w:rPr>
        <w:t xml:space="preserve">Optimizacija oskrbnih agroživilskih verig: </w:t>
      </w:r>
      <w:r w:rsidRPr="00AE5778">
        <w:rPr>
          <w:rFonts w:eastAsia="SimSun" w:cs="Arial"/>
          <w:color w:val="000000"/>
          <w:szCs w:val="20"/>
          <w:lang w:eastAsia="ar-SA"/>
        </w:rPr>
        <w:t xml:space="preserve">Ključnega pomena je razvoj novih produktov v okviru formiranih sektorskih verig vrednosti in optimizacija oskrbnih agroživilskih verig v povezavi z razvojem in napredkom celotnega sektorja na področju trajnostne pridelave hrane. </w:t>
      </w:r>
      <w:r w:rsidRPr="00AE5778">
        <w:rPr>
          <w:rFonts w:eastAsia="SimSun" w:cs="Arial"/>
          <w:bCs/>
          <w:iCs/>
          <w:color w:val="000000"/>
          <w:szCs w:val="20"/>
          <w:lang w:eastAsia="ar-SA"/>
        </w:rPr>
        <w:t>V preteklih letih formirane sektorske verige vrednosti (mleko, meso, sadje, žito, pivo) so danes na različni stopnji razvoja in sodelovanja z institucijami znanja. Za strateško upravljanje oskrbnih verig je potrebno vlaganje v informacijski sistem, procesno kontrolo kakovosti živil in integracijo tehnoloških procesov, odvisno od potreb trga po končnih proizvodih pa se upravljata tudi ponudba in povpraševanje.</w:t>
      </w:r>
    </w:p>
    <w:p w14:paraId="0D59B01C" w14:textId="77777777" w:rsidR="00614F85" w:rsidRPr="00AE5778" w:rsidRDefault="00614F85" w:rsidP="00614F85">
      <w:pPr>
        <w:tabs>
          <w:tab w:val="center" w:pos="4536"/>
        </w:tabs>
        <w:spacing w:line="276" w:lineRule="auto"/>
        <w:rPr>
          <w:rFonts w:eastAsia="Calibri" w:cs="Arial"/>
          <w:b/>
          <w:color w:val="000000"/>
          <w:lang w:eastAsia="en-GB"/>
        </w:rPr>
      </w:pPr>
      <w:r w:rsidRPr="00AE5778">
        <w:rPr>
          <w:rFonts w:eastAsia="Calibri" w:cs="Arial"/>
          <w:b/>
          <w:color w:val="000000"/>
          <w:lang w:eastAsia="en-GB"/>
        </w:rPr>
        <w:t xml:space="preserve">Zagotavljanje kakovostnih surovin v agroživilstvu: </w:t>
      </w:r>
      <w:r w:rsidRPr="00AE5778">
        <w:rPr>
          <w:rFonts w:eastAsia="Calibri" w:cs="Arial"/>
          <w:noProof/>
          <w:szCs w:val="20"/>
        </w:rPr>
        <w:t>Vlaganja v tehnološki napredek in inovacije v kmetijstvu so ključna za razvoj celotnega agroživilskega sistema v Sloveniji. Poleg zagotavljanja samooskrbe z osnovnimi surovinami je cilj tudi čimboljša</w:t>
      </w:r>
      <w:r w:rsidRPr="00AE5778">
        <w:rPr>
          <w:rFonts w:eastAsia="Calibri" w:cs="Arial"/>
          <w:szCs w:val="20"/>
        </w:rPr>
        <w:t xml:space="preserve"> kakovost in varnost proizvedene hrane kar predpostavlja tudi uporabo kakovostnih vhodnih materialov oz. surovin.  Poudarek dan tudi razvoju na področju izboljšane rastlinske in živalske predelave ter obenem krepitev deleža ekološke proizvodnje in drugih shem kakovosti.</w:t>
      </w:r>
      <w:r w:rsidRPr="00AE5778">
        <w:rPr>
          <w:rFonts w:cs="Arial"/>
          <w:color w:val="000000"/>
          <w:szCs w:val="20"/>
        </w:rPr>
        <w:t xml:space="preserve"> </w:t>
      </w:r>
      <w:r w:rsidRPr="00AE5778">
        <w:rPr>
          <w:rFonts w:eastAsia="Calibri" w:cs="Arial"/>
          <w:szCs w:val="20"/>
        </w:rPr>
        <w:t>Vidiki, katerim se posveča vedno več pozornosti, so med drugim učinkovita in trajnostna raba virov, skrb za okolje, dobrobit živali in odpornost kmetijstva na podnebne spremembe.</w:t>
      </w:r>
    </w:p>
    <w:p w14:paraId="44C5D9D8" w14:textId="77777777" w:rsidR="00614F85" w:rsidRPr="00AE5778" w:rsidRDefault="00614F85" w:rsidP="00614F85">
      <w:pPr>
        <w:tabs>
          <w:tab w:val="center" w:pos="4536"/>
        </w:tabs>
        <w:spacing w:line="276" w:lineRule="auto"/>
        <w:rPr>
          <w:rFonts w:eastAsia="Calibri" w:cs="Arial"/>
          <w:b/>
          <w:color w:val="000000"/>
          <w:lang w:eastAsia="en-GB"/>
        </w:rPr>
      </w:pPr>
      <w:r w:rsidRPr="00AE5778">
        <w:rPr>
          <w:rFonts w:eastAsia="Calibri" w:cs="Arial"/>
          <w:b/>
          <w:color w:val="000000"/>
          <w:lang w:eastAsia="en-GB"/>
        </w:rPr>
        <w:t xml:space="preserve">Širjenje ponudbe živil: </w:t>
      </w:r>
      <w:r w:rsidRPr="00AE5778">
        <w:rPr>
          <w:rFonts w:eastAsia="SimSun" w:cs="Arial"/>
          <w:bCs/>
          <w:iCs/>
          <w:color w:val="000000"/>
          <w:szCs w:val="20"/>
          <w:lang w:eastAsia="ar-SA"/>
        </w:rPr>
        <w:t>Za razvoj in konkurenčnost živilskih podjetij je potrebno nenehno prilagajanje potrošniškim trendom, izboljševanje obstoječih izdelkov ter obenem širjenje ponudbe živil. Poleg senzoričnih lastnosti in hranilne sestave so potrošniki vedno bolj pozorni tudi na funkcionalne lastnosti živil. Uvajajo se alternativne surovine za živila, v porastu so tudi prehranska dopolnila.</w:t>
      </w:r>
    </w:p>
    <w:p w14:paraId="75430BBB" w14:textId="77777777" w:rsidR="00614F85" w:rsidRPr="00AE5778" w:rsidRDefault="00614F85" w:rsidP="00614F85">
      <w:pPr>
        <w:tabs>
          <w:tab w:val="center" w:pos="4536"/>
        </w:tabs>
        <w:spacing w:line="276" w:lineRule="auto"/>
        <w:rPr>
          <w:rFonts w:eastAsia="Calibri" w:cstheme="minorHAnsi"/>
          <w:b/>
          <w:lang w:eastAsia="en-GB"/>
        </w:rPr>
      </w:pPr>
    </w:p>
    <w:p w14:paraId="28260417" w14:textId="77777777" w:rsidR="00614F85" w:rsidRPr="00AE5778" w:rsidRDefault="00614F85" w:rsidP="00614F85">
      <w:pPr>
        <w:tabs>
          <w:tab w:val="center" w:pos="4536"/>
        </w:tabs>
        <w:spacing w:line="276" w:lineRule="auto"/>
        <w:rPr>
          <w:rFonts w:eastAsia="Calibri" w:cs="Arial"/>
          <w:b/>
          <w:color w:val="000000"/>
          <w:lang w:eastAsia="en-GB"/>
        </w:rPr>
      </w:pPr>
      <w:r w:rsidRPr="00AE5778">
        <w:rPr>
          <w:rFonts w:eastAsia="Calibri" w:cstheme="minorHAnsi"/>
          <w:b/>
          <w:lang w:eastAsia="en-GB"/>
        </w:rPr>
        <w:t>Cilji do leta 2027</w:t>
      </w:r>
      <w:r w:rsidRPr="00A16885">
        <w:rPr>
          <w:rFonts w:eastAsia="Calibri" w:cstheme="minorHAnsi"/>
          <w:b/>
          <w:vertAlign w:val="superscript"/>
          <w:lang w:eastAsia="en-GB"/>
        </w:rPr>
        <w:footnoteReference w:id="44"/>
      </w:r>
      <w:r w:rsidRPr="00A16885">
        <w:rPr>
          <w:rFonts w:eastAsia="Calibri" w:cstheme="minorHAnsi"/>
          <w:b/>
          <w:lang w:eastAsia="en-GB"/>
        </w:rPr>
        <w:t>:</w:t>
      </w:r>
      <w:r w:rsidRPr="00A16885">
        <w:rPr>
          <w:rFonts w:eastAsia="Calibri" w:cstheme="minorHAnsi"/>
          <w:lang w:eastAsia="en-GB"/>
        </w:rPr>
        <w:t xml:space="preserve"> </w:t>
      </w:r>
      <w:r w:rsidRPr="00AE5778">
        <w:rPr>
          <w:rFonts w:eastAsia="Times New Roman" w:cs="Arial"/>
          <w:color w:val="000000"/>
          <w:kern w:val="24"/>
        </w:rPr>
        <w:t xml:space="preserve">povečati prihodke podjetij na prednostnem področju, ki pokriva tako </w:t>
      </w:r>
      <w:proofErr w:type="spellStart"/>
      <w:r w:rsidRPr="00AE5778">
        <w:rPr>
          <w:rFonts w:eastAsia="Times New Roman" w:cs="Arial"/>
          <w:color w:val="000000"/>
          <w:kern w:val="24"/>
        </w:rPr>
        <w:t>primar</w:t>
      </w:r>
      <w:proofErr w:type="spellEnd"/>
      <w:r w:rsidRPr="00AE5778">
        <w:rPr>
          <w:rFonts w:eastAsia="Times New Roman" w:cs="Arial"/>
          <w:color w:val="000000"/>
          <w:kern w:val="24"/>
        </w:rPr>
        <w:t xml:space="preserve"> (A) kot proizvodnjo živil (C10) in proizvodnjo pijač (C11) </w:t>
      </w:r>
      <w:r w:rsidRPr="00AE5778">
        <w:rPr>
          <w:rFonts w:eastAsia="Calibri" w:cs="Arial"/>
          <w:color w:val="000000"/>
        </w:rPr>
        <w:t>z 2,8 mrd na</w:t>
      </w:r>
      <w:r w:rsidRPr="00AE5778">
        <w:rPr>
          <w:rFonts w:eastAsia="Times New Roman" w:cs="Arial"/>
          <w:color w:val="000000"/>
          <w:kern w:val="24"/>
        </w:rPr>
        <w:t xml:space="preserve"> 3,1 mrd EUR in izvoz z 0,78 na 0,85 mrd EUR, število zaposlenih </w:t>
      </w:r>
      <w:r w:rsidRPr="00AE5778">
        <w:rPr>
          <w:rFonts w:cs="Arial"/>
        </w:rPr>
        <w:t>povečati s 17,7 na 19,4 tisoč oseb, povečati pa tudi vlaganja v R&amp;R in sicer s 762 na 837 tisoč EUR</w:t>
      </w:r>
      <w:r w:rsidRPr="00AE5778">
        <w:rPr>
          <w:rFonts w:eastAsia="Times New Roman" w:cs="Arial"/>
          <w:color w:val="000000"/>
          <w:kern w:val="24"/>
        </w:rPr>
        <w:t>. Načrtovano povečanje produktivnost znaša od 7 % v C11 (kjer je sicer z naskokom najvišja - 78.500 EUR) do 10 % v C10 (kjer je sicer najnižja – 37.600 EUR).</w:t>
      </w:r>
    </w:p>
    <w:p w14:paraId="5577A345" w14:textId="77777777" w:rsidR="00614F85" w:rsidRPr="00AE5778" w:rsidRDefault="00614F85" w:rsidP="00614F85">
      <w:pPr>
        <w:spacing w:line="276" w:lineRule="auto"/>
        <w:rPr>
          <w:rFonts w:eastAsia="Calibri" w:cs="Arial"/>
          <w:b/>
          <w:color w:val="000000"/>
          <w:lang w:eastAsia="en-GB"/>
        </w:rPr>
      </w:pPr>
    </w:p>
    <w:p w14:paraId="69BF81C1" w14:textId="4656AE06" w:rsidR="00614F85" w:rsidRPr="00AE5778" w:rsidRDefault="00614F85" w:rsidP="00614F85">
      <w:pPr>
        <w:spacing w:line="276" w:lineRule="auto"/>
        <w:rPr>
          <w:rFonts w:eastAsia="Calibri" w:cs="Arial"/>
          <w:b/>
          <w:color w:val="000000"/>
          <w:lang w:eastAsia="en-GB"/>
        </w:rPr>
      </w:pPr>
      <w:r w:rsidRPr="00AE5778">
        <w:rPr>
          <w:rFonts w:eastAsia="Calibri" w:cs="Arial"/>
          <w:b/>
          <w:color w:val="000000"/>
          <w:lang w:eastAsia="en-GB"/>
        </w:rPr>
        <w:t xml:space="preserve">Delovanje SRIP </w:t>
      </w:r>
      <w:r w:rsidR="00CA2DEF" w:rsidRPr="00AE5778">
        <w:rPr>
          <w:rFonts w:eastAsia="Calibri" w:cs="Arial"/>
          <w:b/>
          <w:color w:val="000000"/>
          <w:lang w:eastAsia="en-GB"/>
        </w:rPr>
        <w:t>Hrana</w:t>
      </w:r>
    </w:p>
    <w:p w14:paraId="72E1B455" w14:textId="77777777" w:rsidR="00614F85" w:rsidRPr="00AE5778" w:rsidRDefault="00614F85" w:rsidP="00614F85">
      <w:pPr>
        <w:tabs>
          <w:tab w:val="center" w:pos="4536"/>
        </w:tabs>
        <w:spacing w:line="276" w:lineRule="auto"/>
        <w:rPr>
          <w:rFonts w:eastAsia="Calibri" w:cs="Arial"/>
          <w:color w:val="000000"/>
          <w:lang w:eastAsia="en-GB"/>
        </w:rPr>
      </w:pPr>
      <w:r w:rsidRPr="00AE5778">
        <w:rPr>
          <w:rFonts w:eastAsia="Calibri" w:cs="Arial"/>
          <w:color w:val="000000"/>
          <w:lang w:eastAsia="en-GB"/>
        </w:rPr>
        <w:t xml:space="preserve">Na prednostnem področju deluje SRIP HRANA, ki je osrednje nacionalno stičišče, namenjeno povezovanju in sodelovanju ambicioznih in v razvoj usmerjenih deležnikov na področju kmetijstva, živilstva in drugih, s tema dvema sektorjema povezanih področij. Partnerji SRIP HRANA so 3 panožne organizacije s področja kmetijstva, zadružništva in živilstva (GZS–Zbornica kmetijskih in živilskih podjetij, Kmetijsko gozdarska zbornica Slovenije, Zadružna zveza Slovenije), 3 slovenske univerze (Univerza v Ljubljani, Mariborska univerza, Univerza na Primorskem), 4 raziskovalne institucije (Inštitut Jožef Stefan, Kmetijski inštitut Slovenije, Nacionalni inštitut za biologijo, Kemijski inštitut) in 6 drugih pomembnih organizacij, ki delujejo na področju kmetijstva, hrane in prehrane. V partnerstvo je vključenih 250 članov. Med njimi je 234 podjetij, ki so člani GZS–Zbornice kmetijskih in živilskih podjetij (GZS-ZKŽP), od tega 212 malih in srednjih podjetij ter 22 velikih podjetij. Število članov SRIP HRANA se spreminja v skladu z gibanjem članstva pri nosilcu partnerstva, to je GZS-ZKŽP. SRIP Hrana se v svojem delovanju največ navezuje na področja oz. sodeluje s SRIP-i kot: Trajnostni turizem, Krožno gospodarstvo, HOM IKT, PMIS, </w:t>
      </w:r>
      <w:proofErr w:type="spellStart"/>
      <w:r w:rsidRPr="00AE5778">
        <w:rPr>
          <w:rFonts w:eastAsia="Calibri" w:cs="Arial"/>
          <w:color w:val="000000"/>
          <w:lang w:eastAsia="en-GB"/>
        </w:rPr>
        <w:t>ToP</w:t>
      </w:r>
      <w:proofErr w:type="spellEnd"/>
      <w:r w:rsidRPr="00AE5778">
        <w:rPr>
          <w:rFonts w:eastAsia="Calibri" w:cs="Arial"/>
          <w:color w:val="000000"/>
          <w:lang w:eastAsia="en-GB"/>
        </w:rPr>
        <w:t xml:space="preserve"> in </w:t>
      </w:r>
      <w:proofErr w:type="spellStart"/>
      <w:r w:rsidRPr="00AE5778">
        <w:rPr>
          <w:rFonts w:eastAsia="Calibri" w:cs="Arial"/>
          <w:color w:val="000000"/>
          <w:lang w:eastAsia="en-GB"/>
        </w:rPr>
        <w:t>Matpro</w:t>
      </w:r>
      <w:proofErr w:type="spellEnd"/>
      <w:r w:rsidRPr="00AE5778">
        <w:rPr>
          <w:rFonts w:eastAsia="Calibri" w:cs="Arial"/>
          <w:color w:val="000000"/>
          <w:lang w:eastAsia="en-GB"/>
        </w:rPr>
        <w:t xml:space="preserve">. </w:t>
      </w:r>
    </w:p>
    <w:p w14:paraId="57D01E4F" w14:textId="77777777" w:rsidR="00614F85" w:rsidRPr="00AE5778" w:rsidRDefault="00614F85" w:rsidP="00614F85">
      <w:pPr>
        <w:tabs>
          <w:tab w:val="center" w:pos="4536"/>
        </w:tabs>
        <w:spacing w:line="276" w:lineRule="auto"/>
        <w:rPr>
          <w:rFonts w:eastAsia="Calibri" w:cstheme="minorHAnsi"/>
          <w:color w:val="000000"/>
          <w:lang w:eastAsia="en-GB"/>
        </w:rPr>
      </w:pPr>
      <w:r w:rsidRPr="00AE5778">
        <w:rPr>
          <w:rFonts w:eastAsia="Calibri" w:cstheme="minorHAnsi"/>
          <w:color w:val="000000"/>
          <w:lang w:eastAsia="en-GB"/>
        </w:rPr>
        <w:t>Vizija SRIP je v prihodnjih 10 letih prerasti v največjo inovacijsko omrežje deležnikov s področja agroživilstva, ki bo na podlagi uvajanja novih tehnologij in preko digitalizacije usmerjalo razvoj slovenskega kmetijstva in živilstva ter iskalo rešitve za izzive prihodnosti globalnega trga hrane.</w:t>
      </w:r>
    </w:p>
    <w:p w14:paraId="6627993C" w14:textId="77777777" w:rsidR="00614F85" w:rsidRPr="00AE5778" w:rsidRDefault="00614F85" w:rsidP="00614F85">
      <w:pPr>
        <w:spacing w:line="276" w:lineRule="auto"/>
        <w:rPr>
          <w:rFonts w:eastAsia="Calibri" w:cstheme="minorHAnsi"/>
          <w:b/>
          <w:color w:val="000000"/>
          <w:lang w:eastAsia="en-GB"/>
        </w:rPr>
      </w:pPr>
    </w:p>
    <w:p w14:paraId="182E7927" w14:textId="77777777" w:rsidR="00614F85" w:rsidRPr="00AE5778" w:rsidRDefault="00614F85" w:rsidP="00614F85">
      <w:pPr>
        <w:spacing w:line="276" w:lineRule="auto"/>
        <w:rPr>
          <w:rFonts w:eastAsia="Calibri" w:cstheme="minorHAnsi"/>
          <w:b/>
          <w:color w:val="000000"/>
          <w:lang w:eastAsia="en-GB"/>
        </w:rPr>
      </w:pPr>
      <w:r w:rsidRPr="00AE5778">
        <w:rPr>
          <w:rFonts w:eastAsia="Calibri" w:cstheme="minorHAnsi"/>
          <w:b/>
          <w:color w:val="000000"/>
          <w:lang w:eastAsia="en-GB"/>
        </w:rPr>
        <w:t xml:space="preserve">Najpomembnejši dosežki v programskem obdobju 2014-2020 </w:t>
      </w:r>
    </w:p>
    <w:p w14:paraId="45084398" w14:textId="01449E18" w:rsidR="00614F85" w:rsidRPr="00AE5778" w:rsidRDefault="00614F85" w:rsidP="00A831AF">
      <w:pPr>
        <w:spacing w:after="0" w:line="276" w:lineRule="auto"/>
        <w:rPr>
          <w:rFonts w:eastAsia="SimSun" w:cs="Arial"/>
          <w:szCs w:val="20"/>
          <w:lang w:eastAsia="ar-SA"/>
        </w:rPr>
      </w:pPr>
      <w:r w:rsidRPr="00AE5778">
        <w:rPr>
          <w:rFonts w:eastAsia="Calibri" w:cs="Arial"/>
          <w:szCs w:val="20"/>
          <w:lang w:eastAsia="en-GB"/>
        </w:rPr>
        <w:t>Od zagona SRIP Hrana se je na najpomembnejšem področju - povezovanje deležnikov – vzpostavilo 5 sektorskih verig vrednosti (mleko, meso, sadje, žito, pivo). Te so danes sicer na različni stopnji razvoja in sodelovanja z drugimi deležniki izven gospodarstva, vse pa nedvomno krepijo povezanost deležnikov in so v fazi rasti. Pomemben dosežek je tudi vzpostavitev in neprestano razvijanje Kataloga živil,</w:t>
      </w:r>
      <w:r w:rsidRPr="00AE5778">
        <w:rPr>
          <w:rFonts w:cs="Arial"/>
          <w:szCs w:val="20"/>
        </w:rPr>
        <w:t xml:space="preserve"> </w:t>
      </w:r>
      <w:r w:rsidRPr="00AE5778">
        <w:rPr>
          <w:rFonts w:eastAsia="Calibri" w:cs="Arial"/>
          <w:szCs w:val="20"/>
          <w:lang w:eastAsia="en-GB"/>
        </w:rPr>
        <w:t xml:space="preserve">ki v tej branži igra praktično vlogo </w:t>
      </w:r>
      <w:proofErr w:type="spellStart"/>
      <w:r w:rsidRPr="00AE5778">
        <w:rPr>
          <w:rFonts w:eastAsia="Calibri" w:cs="Arial"/>
          <w:szCs w:val="20"/>
          <w:lang w:eastAsia="en-GB"/>
        </w:rPr>
        <w:t>omogočitvene</w:t>
      </w:r>
      <w:proofErr w:type="spellEnd"/>
      <w:r w:rsidRPr="00AE5778">
        <w:rPr>
          <w:rFonts w:eastAsia="Calibri" w:cs="Arial"/>
          <w:szCs w:val="20"/>
          <w:lang w:eastAsia="en-GB"/>
        </w:rPr>
        <w:t xml:space="preserve"> tehnologij, saj prinaša številne prednosti za različne deležnike slovenskega </w:t>
      </w:r>
      <w:proofErr w:type="spellStart"/>
      <w:r w:rsidRPr="00AE5778">
        <w:rPr>
          <w:rFonts w:eastAsia="Calibri" w:cs="Arial"/>
          <w:szCs w:val="20"/>
          <w:lang w:eastAsia="en-GB"/>
        </w:rPr>
        <w:t>agro</w:t>
      </w:r>
      <w:proofErr w:type="spellEnd"/>
      <w:r w:rsidRPr="00AE5778">
        <w:rPr>
          <w:rFonts w:eastAsia="Calibri" w:cs="Arial"/>
          <w:szCs w:val="20"/>
          <w:lang w:eastAsia="en-GB"/>
        </w:rPr>
        <w:t>-živilstva, pa tudi širše.</w:t>
      </w:r>
      <w:r w:rsidR="00615F0B" w:rsidRPr="00AE5778">
        <w:rPr>
          <w:rFonts w:eastAsia="Calibri" w:cs="Arial"/>
          <w:szCs w:val="20"/>
          <w:lang w:eastAsia="en-GB"/>
        </w:rPr>
        <w:t xml:space="preserve"> V novembru 2021 katalog vsebuje že skoraj 6.500 različnih izdelkov, med 254 ponudniki pa je 64 podjetij, 171 kmetij in 19 zadrug.</w:t>
      </w:r>
      <w:r w:rsidRPr="00AE5778">
        <w:rPr>
          <w:rFonts w:eastAsia="Calibri" w:cs="Arial"/>
          <w:szCs w:val="20"/>
          <w:lang w:eastAsia="en-GB"/>
        </w:rPr>
        <w:t xml:space="preserve"> Mednarodno za deležnike iz branže velja izpostaviti predvsem pridružitev </w:t>
      </w:r>
      <w:proofErr w:type="spellStart"/>
      <w:r w:rsidRPr="00AE5778">
        <w:rPr>
          <w:rFonts w:eastAsia="Calibri" w:cs="Arial"/>
          <w:szCs w:val="20"/>
          <w:lang w:eastAsia="en-GB"/>
        </w:rPr>
        <w:t>medregijskemu</w:t>
      </w:r>
      <w:proofErr w:type="spellEnd"/>
      <w:r w:rsidRPr="00AE5778">
        <w:rPr>
          <w:rFonts w:eastAsia="Calibri" w:cs="Arial"/>
          <w:szCs w:val="20"/>
          <w:lang w:eastAsia="en-GB"/>
        </w:rPr>
        <w:t xml:space="preserve"> partnerstvu Smart </w:t>
      </w:r>
      <w:proofErr w:type="spellStart"/>
      <w:r w:rsidRPr="00AE5778">
        <w:rPr>
          <w:rFonts w:eastAsia="Calibri" w:cs="Arial"/>
          <w:szCs w:val="20"/>
          <w:lang w:eastAsia="en-GB"/>
        </w:rPr>
        <w:t>Sensors</w:t>
      </w:r>
      <w:proofErr w:type="spellEnd"/>
      <w:r w:rsidRPr="00AE5778">
        <w:rPr>
          <w:rFonts w:eastAsia="Calibri" w:cs="Arial"/>
          <w:szCs w:val="20"/>
          <w:lang w:eastAsia="en-GB"/>
        </w:rPr>
        <w:t xml:space="preserve"> 4 Agri-</w:t>
      </w:r>
      <w:proofErr w:type="spellStart"/>
      <w:r w:rsidRPr="00AE5778">
        <w:rPr>
          <w:rFonts w:eastAsia="Calibri" w:cs="Arial"/>
          <w:szCs w:val="20"/>
          <w:lang w:eastAsia="en-GB"/>
        </w:rPr>
        <w:t>Food</w:t>
      </w:r>
      <w:proofErr w:type="spellEnd"/>
      <w:r w:rsidRPr="00AE5778">
        <w:rPr>
          <w:rFonts w:eastAsia="Calibri" w:cs="Arial"/>
          <w:szCs w:val="20"/>
          <w:lang w:eastAsia="en-GB"/>
        </w:rPr>
        <w:t xml:space="preserve"> leta 2019 (https://ss4af.com/), ki deluje v okviru S3 tematske platforme za agroživilstvo. Cilj partnerstva je vzpostaviti platformo med agroživilskimi/IT grozdi, ustreznimi raziskovalnimi in tehnološkimi organizacijami ter drugimi sorodnimi zainteresiranimi stranmi, da bi povečali dostop in uporabo pametnih senzorjev in drugih naprednih tehnologij v kmetijsko-živilskih podjetjih. Pomemben uspeh je tudi nadaljevanje vlaganj v n</w:t>
      </w:r>
      <w:r w:rsidRPr="00AE5778">
        <w:rPr>
          <w:rFonts w:eastAsia="SimSun" w:cs="Arial"/>
          <w:szCs w:val="20"/>
          <w:lang w:eastAsia="ar-SA"/>
        </w:rPr>
        <w:t>acionalno stičišče za senzorične raziskave živil za merjenje in modeliranje navad in percepcije potrošnikov do živil, novih tehnologij itd. v kontroliranih pogojih. V preteklih treh letih je namreč potekala identifikacija infrastrukture, strokovnjakov, izobraževanje kadrov in nenazadnje postavitev temeljev za realizacijo, ki je predvidena v tretji fazi delovanja in razvoja SRIP HRANA.</w:t>
      </w:r>
      <w:r w:rsidRPr="00AE5778">
        <w:rPr>
          <w:rFonts w:eastAsia="Calibri" w:cs="Arial"/>
          <w:szCs w:val="20"/>
          <w:lang w:eastAsia="en-GB"/>
        </w:rPr>
        <w:t xml:space="preserve"> Omeniti velja tudi </w:t>
      </w:r>
      <w:proofErr w:type="spellStart"/>
      <w:r w:rsidRPr="00AE5778">
        <w:rPr>
          <w:rFonts w:eastAsia="SimSun" w:cs="Arial"/>
          <w:szCs w:val="20"/>
          <w:lang w:eastAsia="ar-SA"/>
        </w:rPr>
        <w:t>Food</w:t>
      </w:r>
      <w:proofErr w:type="spellEnd"/>
      <w:r w:rsidRPr="00AE5778">
        <w:rPr>
          <w:rFonts w:eastAsia="SimSun" w:cs="Arial"/>
          <w:szCs w:val="20"/>
          <w:lang w:eastAsia="ar-SA"/>
        </w:rPr>
        <w:t xml:space="preserve"> </w:t>
      </w:r>
      <w:proofErr w:type="spellStart"/>
      <w:r w:rsidRPr="00AE5778">
        <w:rPr>
          <w:rFonts w:eastAsia="SimSun" w:cs="Arial"/>
          <w:szCs w:val="20"/>
          <w:lang w:eastAsia="ar-SA"/>
        </w:rPr>
        <w:t>Tech</w:t>
      </w:r>
      <w:proofErr w:type="spellEnd"/>
      <w:r w:rsidRPr="00AE5778">
        <w:rPr>
          <w:rFonts w:eastAsia="SimSun" w:cs="Arial"/>
          <w:szCs w:val="20"/>
          <w:lang w:eastAsia="ar-SA"/>
        </w:rPr>
        <w:t xml:space="preserve"> </w:t>
      </w:r>
      <w:proofErr w:type="spellStart"/>
      <w:r w:rsidRPr="00AE5778">
        <w:rPr>
          <w:rFonts w:eastAsia="SimSun" w:cs="Arial"/>
          <w:szCs w:val="20"/>
          <w:lang w:eastAsia="ar-SA"/>
        </w:rPr>
        <w:t>Innovation</w:t>
      </w:r>
      <w:proofErr w:type="spellEnd"/>
      <w:r w:rsidRPr="00AE5778">
        <w:rPr>
          <w:rFonts w:eastAsia="SimSun" w:cs="Arial"/>
          <w:szCs w:val="20"/>
          <w:lang w:eastAsia="ar-SA"/>
        </w:rPr>
        <w:t xml:space="preserve"> Center (FTIC), kjer so izkušnje preteklih let in partnersko sodelovanje privedle do potrebe po vzpostavitvi platforme za izpeljavo projektov na področju razvoja, proizvodnje in komercializacije novih živilskih izdelkov, sestavin in procesov. </w:t>
      </w:r>
    </w:p>
    <w:p w14:paraId="0CBD1366" w14:textId="77777777" w:rsidR="00614F85" w:rsidRPr="00AE5778" w:rsidRDefault="00614F85" w:rsidP="00CB219C">
      <w:pPr>
        <w:pStyle w:val="Slog3"/>
      </w:pPr>
      <w:bookmarkStart w:id="34" w:name="_Toc90906429"/>
      <w:r w:rsidRPr="00AE5778">
        <w:t>Mreže za prehod v krožno gospodarstvo</w:t>
      </w:r>
      <w:bookmarkEnd w:id="34"/>
    </w:p>
    <w:p w14:paraId="5FD86DF5" w14:textId="77777777" w:rsidR="00614F85" w:rsidRPr="00AE5778" w:rsidRDefault="00614F85" w:rsidP="00614F85">
      <w:pPr>
        <w:spacing w:line="276" w:lineRule="auto"/>
        <w:rPr>
          <w:rFonts w:cs="Arial"/>
          <w:b/>
          <w:color w:val="000000"/>
          <w:lang w:eastAsia="en-GB"/>
        </w:rPr>
      </w:pPr>
      <w:r w:rsidRPr="00AE5778">
        <w:rPr>
          <w:rFonts w:cs="Arial"/>
          <w:b/>
          <w:color w:val="000000"/>
          <w:lang w:eastAsia="en-GB"/>
        </w:rPr>
        <w:t>Empirično izkazane konkurenčne prednosti Slovenije</w:t>
      </w:r>
    </w:p>
    <w:p w14:paraId="0CFF31F0" w14:textId="77777777" w:rsidR="00614F85" w:rsidRPr="00A16885" w:rsidRDefault="00614F85" w:rsidP="00614F85">
      <w:pPr>
        <w:spacing w:line="276" w:lineRule="auto"/>
        <w:rPr>
          <w:rFonts w:cs="Arial"/>
        </w:rPr>
      </w:pPr>
      <w:r w:rsidRPr="00AE5778">
        <w:rPr>
          <w:rFonts w:cs="Arial"/>
        </w:rPr>
        <w:t>Velik del dodane vrednosti (44 %) je ustvarjeno na področju Zelenih tehnologij in procesov, veliko (31 %) še na področju Trajnostne energije &amp; Sekundarnih surovin. Skupen obseg vlaganj v R&amp;R je znašal 139 mio EUR, okoli 90 % zneska je pripadalo področju Zelene tehnologije in procesi. Področja v povprečju kažejo na naslednje stopnje rasti v obdobju 2021-2027: 3,8-odstotna letna rast prihodkov in 3,7-odstotna izvoza, 3,4-odstotna rast dodane vrednosti, 0,9-odstotna rast zaposlenosti, 2,4-odstotna rast produktivnosti dela in 4,1-odstotna rast vlaganj v R&amp;R</w:t>
      </w:r>
      <w:r w:rsidRPr="00A16885">
        <w:rPr>
          <w:rFonts w:cs="Arial"/>
          <w:vertAlign w:val="superscript"/>
        </w:rPr>
        <w:footnoteReference w:id="45"/>
      </w:r>
      <w:r w:rsidRPr="00A16885">
        <w:rPr>
          <w:rFonts w:cs="Arial"/>
        </w:rPr>
        <w:t>.</w:t>
      </w:r>
    </w:p>
    <w:p w14:paraId="352B872D" w14:textId="77777777" w:rsidR="00614F85" w:rsidRPr="00AE5778" w:rsidRDefault="00614F85" w:rsidP="00614F85">
      <w:pPr>
        <w:spacing w:line="276" w:lineRule="auto"/>
        <w:rPr>
          <w:rFonts w:cs="Arial"/>
        </w:rPr>
      </w:pPr>
      <w:r w:rsidRPr="00A16885">
        <w:rPr>
          <w:rFonts w:cs="Arial"/>
        </w:rPr>
        <w:t>Čeprav je krožno gospodarstvo izrazito horizontalen proces, ki naj bi ob trendu porasta vlaganj na domenskih področjih prehoda v krožno načeloma zajel vse panoge, se kot p</w:t>
      </w:r>
      <w:r w:rsidRPr="00AE5778">
        <w:rPr>
          <w:rFonts w:cs="Arial"/>
        </w:rPr>
        <w:t xml:space="preserve">otencialno posebej perspektivna področja kažejo področja E37 do E39, ki izkazujejo tehnološke konkurenčne prednosti (Ravnanje z odplakami; Zbiranje in odvoz odpadkov ter ravnanje z njimi, pridobivanje sekundarnih surovin; Saniranje okolja). Področji Zbiranje in odvoz odpadkov (E38.1) ter Ravnanje z odpadki (E38.2), dosegata trajno visoko rast. Področje Proizvodnja papirja in izdelkov iz papirja (C17) izkazuje tehnološke in izvozne konkurenčne prednosti </w:t>
      </w:r>
      <w:r w:rsidRPr="00AE5778">
        <w:rPr>
          <w:bCs/>
        </w:rPr>
        <w:t>(Šušteršič, Burger, Kotnik, Breznik, 2020)</w:t>
      </w:r>
      <w:r w:rsidRPr="00AE5778">
        <w:rPr>
          <w:rFonts w:cs="Arial"/>
        </w:rPr>
        <w:t>.</w:t>
      </w:r>
    </w:p>
    <w:p w14:paraId="61ED8BA8" w14:textId="77777777" w:rsidR="00614F85" w:rsidRPr="00AE5778" w:rsidRDefault="00614F85" w:rsidP="00614F85">
      <w:pPr>
        <w:spacing w:line="276" w:lineRule="auto"/>
        <w:rPr>
          <w:rFonts w:cs="Arial"/>
          <w:b/>
          <w:color w:val="000000"/>
          <w:lang w:eastAsia="en-GB"/>
        </w:rPr>
      </w:pPr>
      <w:r w:rsidRPr="00AE5778">
        <w:rPr>
          <w:rFonts w:cs="Arial"/>
        </w:rPr>
        <w:t xml:space="preserve">Strateška pomembnost fokusnih področij SRIP se kaže tudi skozi pomembno vlogo pri zagotavljanju snovne in energetske samozadostnosti, pridobivanja kritičnih materialov, ter na podlagi visoke stopnje neodvisnosti razvoja novih, lokalno in regionalno podprtih trajnostno naravnanih verig vrednosti (vir: SRIP Krožno). </w:t>
      </w:r>
    </w:p>
    <w:p w14:paraId="7113A2B7" w14:textId="77777777" w:rsidR="00614F85" w:rsidRPr="00AE5778" w:rsidRDefault="00614F85" w:rsidP="00614F85">
      <w:pPr>
        <w:spacing w:line="276" w:lineRule="auto"/>
        <w:rPr>
          <w:rFonts w:cs="Arial"/>
          <w:b/>
          <w:color w:val="000000"/>
          <w:lang w:eastAsia="en-GB"/>
        </w:rPr>
      </w:pPr>
    </w:p>
    <w:p w14:paraId="19563BE5" w14:textId="77777777" w:rsidR="00614F85" w:rsidRPr="00AE5778" w:rsidRDefault="00614F85" w:rsidP="00614F85">
      <w:pPr>
        <w:spacing w:line="276" w:lineRule="auto"/>
        <w:rPr>
          <w:rFonts w:cs="Arial"/>
          <w:color w:val="000000"/>
          <w:lang w:eastAsia="en-GB"/>
        </w:rPr>
      </w:pPr>
      <w:r w:rsidRPr="00AE5778">
        <w:rPr>
          <w:rFonts w:cs="Arial"/>
          <w:b/>
        </w:rPr>
        <w:t xml:space="preserve">Najperspektivnejša fokusna področja, identificirana v procesu podjetniškega odkrivanja </w:t>
      </w:r>
      <w:r w:rsidRPr="00AE5778">
        <w:rPr>
          <w:rFonts w:cs="Arial"/>
        </w:rPr>
        <w:t>(seznam produktnih smeri je v Prilogi 2)</w:t>
      </w:r>
    </w:p>
    <w:p w14:paraId="1C448BF2" w14:textId="4E61F3EE" w:rsidR="00614F85" w:rsidRPr="00AE5778" w:rsidRDefault="00614F85" w:rsidP="00614F85">
      <w:pPr>
        <w:spacing w:line="276" w:lineRule="auto"/>
        <w:rPr>
          <w:rFonts w:cs="Arial"/>
          <w:b/>
          <w:color w:val="000000"/>
          <w:lang w:eastAsia="en-GB"/>
        </w:rPr>
      </w:pPr>
      <w:r w:rsidRPr="00AE5778">
        <w:rPr>
          <w:rFonts w:eastAsia="Times New Roman" w:cs="Arial"/>
          <w:b/>
          <w:bCs/>
          <w:color w:val="000000"/>
          <w:lang w:eastAsia="sl-SI"/>
        </w:rPr>
        <w:t>Trajnostna energija</w:t>
      </w:r>
      <w:r w:rsidRPr="00AE5778">
        <w:rPr>
          <w:rFonts w:cs="Arial"/>
          <w:b/>
          <w:color w:val="000000"/>
          <w:lang w:eastAsia="en-GB"/>
        </w:rPr>
        <w:t xml:space="preserve">: </w:t>
      </w:r>
      <w:r w:rsidRPr="00AE5778">
        <w:rPr>
          <w:rFonts w:eastAsia="Times New Roman" w:cs="Arial"/>
          <w:bCs/>
          <w:color w:val="000000"/>
          <w:lang w:eastAsia="sl-SI"/>
        </w:rPr>
        <w:t xml:space="preserve">Področje zajema energetsko izrabo odpadnih snovnih tokov, saj se kot primeren vir energije pojavljajo odsluženi materiali in snovi, ki jih krožno gospodarstvo izvrže po zaključeni kaskadni rabi. Ker ti ne zadoščajo, je energijske vire možno razširiti tudi na obnovljive vire energije, predvsem energijo iz vodnih </w:t>
      </w:r>
      <w:r w:rsidR="0031437E" w:rsidRPr="00AE5778">
        <w:rPr>
          <w:rFonts w:eastAsia="Times New Roman" w:cs="Arial"/>
          <w:bCs/>
          <w:color w:val="000000"/>
          <w:lang w:eastAsia="sl-SI"/>
        </w:rPr>
        <w:t xml:space="preserve">in geotermalnih </w:t>
      </w:r>
      <w:r w:rsidRPr="00AE5778">
        <w:rPr>
          <w:rFonts w:eastAsia="Times New Roman" w:cs="Arial"/>
          <w:bCs/>
          <w:color w:val="000000"/>
          <w:lang w:eastAsia="sl-SI"/>
        </w:rPr>
        <w:t>virov</w:t>
      </w:r>
      <w:r w:rsidR="0031437E" w:rsidRPr="00AE5778">
        <w:rPr>
          <w:rFonts w:eastAsia="Times New Roman" w:cs="Arial"/>
          <w:bCs/>
          <w:color w:val="000000"/>
          <w:lang w:eastAsia="sl-SI"/>
        </w:rPr>
        <w:t>,</w:t>
      </w:r>
      <w:r w:rsidRPr="00AE5778">
        <w:rPr>
          <w:rFonts w:eastAsia="Times New Roman" w:cs="Arial"/>
          <w:bCs/>
          <w:color w:val="000000"/>
          <w:lang w:eastAsia="sl-SI"/>
        </w:rPr>
        <w:t xml:space="preserve"> energijo sonca</w:t>
      </w:r>
      <w:r w:rsidR="0031437E" w:rsidRPr="00AE5778">
        <w:rPr>
          <w:rFonts w:eastAsia="Times New Roman" w:cs="Arial"/>
          <w:bCs/>
          <w:color w:val="000000"/>
          <w:lang w:eastAsia="sl-SI"/>
        </w:rPr>
        <w:t xml:space="preserve"> in </w:t>
      </w:r>
      <w:proofErr w:type="spellStart"/>
      <w:r w:rsidR="0031437E" w:rsidRPr="00AE5778">
        <w:rPr>
          <w:rFonts w:eastAsia="Times New Roman" w:cs="Arial"/>
          <w:bCs/>
          <w:color w:val="000000"/>
          <w:lang w:eastAsia="sl-SI"/>
        </w:rPr>
        <w:t>fotovoltaiko</w:t>
      </w:r>
      <w:proofErr w:type="spellEnd"/>
      <w:r w:rsidRPr="00AE5778">
        <w:rPr>
          <w:rFonts w:eastAsia="Times New Roman" w:cs="Arial"/>
          <w:bCs/>
          <w:color w:val="000000"/>
          <w:lang w:eastAsia="sl-SI"/>
        </w:rPr>
        <w:t xml:space="preserve">. Nestanovitnost teh virov zahteva ustrezne pristope, </w:t>
      </w:r>
      <w:r w:rsidR="0031437E" w:rsidRPr="00AE5778">
        <w:rPr>
          <w:rFonts w:eastAsia="Times New Roman" w:cs="Arial"/>
          <w:bCs/>
          <w:color w:val="000000"/>
          <w:lang w:eastAsia="sl-SI"/>
        </w:rPr>
        <w:t xml:space="preserve">v okviru sistemov za </w:t>
      </w:r>
      <w:proofErr w:type="spellStart"/>
      <w:r w:rsidR="0031437E" w:rsidRPr="00AE5778">
        <w:rPr>
          <w:rFonts w:eastAsia="Times New Roman" w:cs="Arial"/>
          <w:bCs/>
          <w:color w:val="000000"/>
          <w:lang w:eastAsia="sl-SI"/>
        </w:rPr>
        <w:t>optimiranje</w:t>
      </w:r>
      <w:proofErr w:type="spellEnd"/>
      <w:r w:rsidR="0031437E" w:rsidRPr="00AE5778">
        <w:rPr>
          <w:rFonts w:eastAsia="Times New Roman" w:cs="Arial"/>
          <w:bCs/>
          <w:color w:val="000000"/>
          <w:lang w:eastAsia="sl-SI"/>
        </w:rPr>
        <w:t xml:space="preserve"> energetske in snovne učinkovitosti (sistemi za rabo odpadne toplote, uravnavanje nihanja energijskih virov, za optimizacijo prenosa toplote v industrijskih procesih, jedrne tehnologije za elektrokemične naprave).</w:t>
      </w:r>
    </w:p>
    <w:p w14:paraId="0CB98EE5" w14:textId="58C72D53" w:rsidR="00614F85" w:rsidRPr="00AE5778" w:rsidRDefault="00614F85" w:rsidP="00614F85">
      <w:pPr>
        <w:spacing w:line="276" w:lineRule="auto"/>
        <w:rPr>
          <w:b/>
          <w:color w:val="000000"/>
        </w:rPr>
      </w:pPr>
      <w:r w:rsidRPr="00AE5778">
        <w:rPr>
          <w:b/>
          <w:color w:val="000000"/>
        </w:rPr>
        <w:t xml:space="preserve">Biomasa in alternativne surovine: </w:t>
      </w:r>
      <w:r w:rsidRPr="00AE5778">
        <w:rPr>
          <w:color w:val="000000"/>
        </w:rPr>
        <w:t>Namen fokusnega področja je pospešiti inovacijski in tržni razvoj na področju inovativnih (</w:t>
      </w:r>
      <w:proofErr w:type="spellStart"/>
      <w:r w:rsidRPr="00AE5778">
        <w:rPr>
          <w:color w:val="000000"/>
        </w:rPr>
        <w:t>bio</w:t>
      </w:r>
      <w:proofErr w:type="spellEnd"/>
      <w:r w:rsidRPr="00AE5778">
        <w:rPr>
          <w:color w:val="000000"/>
        </w:rPr>
        <w:t xml:space="preserve">)proizvodov, ki temeljijo na obnovljivih surovinskih virih. Področje vzpostavlja tehnološka področja in znotraj tega produktne smeri za </w:t>
      </w:r>
      <w:r w:rsidR="00176299" w:rsidRPr="00AE5778">
        <w:rPr>
          <w:color w:val="000000"/>
        </w:rPr>
        <w:t xml:space="preserve">trajnostno </w:t>
      </w:r>
      <w:r w:rsidRPr="00AE5778">
        <w:rPr>
          <w:color w:val="000000"/>
        </w:rPr>
        <w:t xml:space="preserve">mobilizacijo </w:t>
      </w:r>
      <w:proofErr w:type="spellStart"/>
      <w:r w:rsidRPr="00AE5778">
        <w:rPr>
          <w:color w:val="000000"/>
        </w:rPr>
        <w:t>biomasnega</w:t>
      </w:r>
      <w:proofErr w:type="spellEnd"/>
      <w:r w:rsidRPr="00AE5778">
        <w:rPr>
          <w:color w:val="000000"/>
        </w:rPr>
        <w:t xml:space="preserve"> potenciala Slovenije, izkoriščanje </w:t>
      </w:r>
      <w:proofErr w:type="spellStart"/>
      <w:r w:rsidRPr="00AE5778">
        <w:rPr>
          <w:color w:val="000000"/>
        </w:rPr>
        <w:t>ligno</w:t>
      </w:r>
      <w:proofErr w:type="spellEnd"/>
      <w:r w:rsidRPr="00AE5778">
        <w:rPr>
          <w:color w:val="000000"/>
        </w:rPr>
        <w:t xml:space="preserve">-celulozne biomase za razvoj integriranih </w:t>
      </w:r>
      <w:proofErr w:type="spellStart"/>
      <w:r w:rsidRPr="00AE5778">
        <w:rPr>
          <w:color w:val="000000"/>
        </w:rPr>
        <w:t>biorafinerij</w:t>
      </w:r>
      <w:proofErr w:type="spellEnd"/>
      <w:r w:rsidRPr="00AE5778">
        <w:rPr>
          <w:color w:val="000000"/>
        </w:rPr>
        <w:t xml:space="preserve"> ter snovanje nove generacije verig vrednosti na osnovi alternativnih surovinskih virov</w:t>
      </w:r>
      <w:r w:rsidR="00176299" w:rsidRPr="00AE5778">
        <w:rPr>
          <w:color w:val="000000"/>
        </w:rPr>
        <w:t xml:space="preserve"> (</w:t>
      </w:r>
      <w:proofErr w:type="spellStart"/>
      <w:r w:rsidR="00176299" w:rsidRPr="00AE5778">
        <w:rPr>
          <w:color w:val="000000"/>
        </w:rPr>
        <w:t>biorafinerije</w:t>
      </w:r>
      <w:proofErr w:type="spellEnd"/>
      <w:r w:rsidR="00176299" w:rsidRPr="00AE5778">
        <w:rPr>
          <w:color w:val="000000"/>
        </w:rPr>
        <w:t xml:space="preserve"> alternativnih surovin)</w:t>
      </w:r>
      <w:r w:rsidRPr="00AE5778">
        <w:rPr>
          <w:color w:val="000000"/>
        </w:rPr>
        <w:t>.</w:t>
      </w:r>
    </w:p>
    <w:p w14:paraId="45ABA1B6" w14:textId="0763A0FE" w:rsidR="00614F85" w:rsidRPr="00AE5778" w:rsidRDefault="00614F85" w:rsidP="00614F85">
      <w:pPr>
        <w:spacing w:line="276" w:lineRule="auto"/>
        <w:rPr>
          <w:b/>
          <w:color w:val="000000"/>
        </w:rPr>
      </w:pPr>
      <w:r w:rsidRPr="00AE5778">
        <w:rPr>
          <w:b/>
          <w:color w:val="000000"/>
        </w:rPr>
        <w:t xml:space="preserve">Sekundarne surovine: </w:t>
      </w:r>
      <w:r w:rsidRPr="00AE5778">
        <w:rPr>
          <w:color w:val="000000"/>
        </w:rPr>
        <w:t xml:space="preserve">Industrijski partnerji so se povezali v pet tehnoloških področij, ki zajemajo najpomembnejše skupine odpadkov. Osredotočeni so na prihajajoče tehnologije na področju predelave, ponovne uporabe in recikliranja odpadkov, tehnologije </w:t>
      </w:r>
      <w:r w:rsidR="00F562B8" w:rsidRPr="00AE5778">
        <w:rPr>
          <w:color w:val="000000"/>
        </w:rPr>
        <w:t>za</w:t>
      </w:r>
      <w:r w:rsidRPr="00AE5778">
        <w:rPr>
          <w:color w:val="000000"/>
        </w:rPr>
        <w:t xml:space="preserve"> razvoj sekundarnih surovin </w:t>
      </w:r>
      <w:r w:rsidR="00F562B8" w:rsidRPr="00AE5778">
        <w:rPr>
          <w:color w:val="000000"/>
        </w:rPr>
        <w:t xml:space="preserve">(predelava bioloških odpadkov v vredne produkte) </w:t>
      </w:r>
      <w:r w:rsidRPr="00AE5778">
        <w:rPr>
          <w:color w:val="000000"/>
        </w:rPr>
        <w:t xml:space="preserve">ter tehnologije na področju tehnoloških voda </w:t>
      </w:r>
      <w:r w:rsidR="00F562B8" w:rsidRPr="00AE5778">
        <w:rPr>
          <w:color w:val="000000"/>
        </w:rPr>
        <w:t xml:space="preserve">(predelava muljev) </w:t>
      </w:r>
      <w:r w:rsidRPr="00AE5778">
        <w:rPr>
          <w:color w:val="000000"/>
        </w:rPr>
        <w:t>in gospodarjenja s pitno vodo.</w:t>
      </w:r>
    </w:p>
    <w:p w14:paraId="646797A2" w14:textId="72B52C90" w:rsidR="00614F85" w:rsidRPr="00AE5778" w:rsidRDefault="00614F85" w:rsidP="00977E65">
      <w:pPr>
        <w:spacing w:line="276" w:lineRule="auto"/>
        <w:rPr>
          <w:b/>
          <w:color w:val="000000"/>
        </w:rPr>
      </w:pPr>
      <w:r w:rsidRPr="00AE5778">
        <w:rPr>
          <w:b/>
          <w:color w:val="000000"/>
        </w:rPr>
        <w:t xml:space="preserve">Trajnostni funkcionalni materiali: </w:t>
      </w:r>
      <w:r w:rsidRPr="00AE5778">
        <w:rPr>
          <w:color w:val="000000"/>
        </w:rPr>
        <w:t>Fokusno področje je usmerjeno v razvoj naslednje generacije naprednih kompozitov in funkcionalnih sistemov, ki bodo vključevali gradnike odpadne biomase ali drug</w:t>
      </w:r>
      <w:r w:rsidR="00977E65" w:rsidRPr="00AE5778">
        <w:rPr>
          <w:color w:val="000000"/>
        </w:rPr>
        <w:t>e</w:t>
      </w:r>
      <w:r w:rsidRPr="00AE5778">
        <w:rPr>
          <w:color w:val="000000"/>
        </w:rPr>
        <w:t xml:space="preserve"> vrst</w:t>
      </w:r>
      <w:r w:rsidR="00977E65" w:rsidRPr="00AE5778">
        <w:rPr>
          <w:color w:val="000000"/>
        </w:rPr>
        <w:t>e</w:t>
      </w:r>
      <w:r w:rsidRPr="00AE5778">
        <w:rPr>
          <w:color w:val="000000"/>
        </w:rPr>
        <w:t xml:space="preserve"> odpadkov kot tudi nanodelce. </w:t>
      </w:r>
      <w:r w:rsidR="00977E65" w:rsidRPr="00AE5778">
        <w:rPr>
          <w:color w:val="000000"/>
        </w:rPr>
        <w:t>Rezultat bodo novi, izvozno konkurenčni, trajnostni proizvodi z visoko dodano vrednostjo na tradicionalnih trgih papirno-predelovalne, tekstilne, avtomobilske, varnostne industrije, gradbeništva, industrije polimerov in plastičnih izdelkov, embalaže, lepil in premazov ter medicine.</w:t>
      </w:r>
    </w:p>
    <w:p w14:paraId="75311DDB" w14:textId="77777777" w:rsidR="00614F85" w:rsidRPr="00AE5778" w:rsidRDefault="00614F85" w:rsidP="00614F85">
      <w:pPr>
        <w:tabs>
          <w:tab w:val="left" w:pos="3029"/>
        </w:tabs>
        <w:spacing w:line="276" w:lineRule="auto"/>
        <w:rPr>
          <w:b/>
          <w:color w:val="000000"/>
        </w:rPr>
      </w:pPr>
      <w:r w:rsidRPr="00AE5778">
        <w:rPr>
          <w:b/>
          <w:color w:val="000000"/>
        </w:rPr>
        <w:t xml:space="preserve">Zelene tehnologije in procesi: </w:t>
      </w:r>
      <w:r w:rsidRPr="00AE5778">
        <w:rPr>
          <w:color w:val="000000"/>
        </w:rPr>
        <w:t xml:space="preserve">Vizija fokusnega področja je razviti </w:t>
      </w:r>
      <w:proofErr w:type="spellStart"/>
      <w:r w:rsidRPr="00AE5778">
        <w:rPr>
          <w:color w:val="000000"/>
        </w:rPr>
        <w:t>bio</w:t>
      </w:r>
      <w:proofErr w:type="spellEnd"/>
      <w:r w:rsidRPr="00AE5778">
        <w:rPr>
          <w:color w:val="000000"/>
        </w:rPr>
        <w:t xml:space="preserve">-osnovano industrijo, ki bo izboljšala uporabo poraslih zemljišč in preskrbo s hrano v Sloveniji. To je mogoče doseči s trajnostno in snovno-učinkovito rabo obnovljivih surovinskih virov v procesih industrijske predelave in proizvodnje </w:t>
      </w:r>
      <w:proofErr w:type="spellStart"/>
      <w:r w:rsidRPr="00AE5778">
        <w:rPr>
          <w:color w:val="000000"/>
        </w:rPr>
        <w:t>bio</w:t>
      </w:r>
      <w:proofErr w:type="spellEnd"/>
      <w:r w:rsidRPr="00AE5778">
        <w:rPr>
          <w:color w:val="000000"/>
        </w:rPr>
        <w:t xml:space="preserve">-osnovanih proizvodov, pri čemer nastajajo le majhne količine odpadkov. Poleg novih oziroma izboljšanih surovinskih predelav in proizvodnih postopkov, so pomembni tudi postopki pridelave novih </w:t>
      </w:r>
      <w:proofErr w:type="spellStart"/>
      <w:r w:rsidRPr="00AE5778">
        <w:rPr>
          <w:color w:val="000000"/>
        </w:rPr>
        <w:t>bio</w:t>
      </w:r>
      <w:proofErr w:type="spellEnd"/>
      <w:r w:rsidRPr="00AE5778">
        <w:rPr>
          <w:color w:val="000000"/>
        </w:rPr>
        <w:t>-osnovanih zelenih kemikalij.</w:t>
      </w:r>
    </w:p>
    <w:p w14:paraId="78534BFF" w14:textId="17135D5F" w:rsidR="00614F85" w:rsidRPr="00AE5778" w:rsidRDefault="00614F85" w:rsidP="00614F85">
      <w:pPr>
        <w:spacing w:line="276" w:lineRule="auto"/>
        <w:rPr>
          <w:b/>
          <w:color w:val="000000"/>
        </w:rPr>
      </w:pPr>
      <w:r w:rsidRPr="00AE5778">
        <w:rPr>
          <w:b/>
          <w:color w:val="000000"/>
        </w:rPr>
        <w:t xml:space="preserve">Krožni poslovni modeli: </w:t>
      </w:r>
      <w:r w:rsidRPr="00AE5778">
        <w:rPr>
          <w:color w:val="000000"/>
        </w:rPr>
        <w:t xml:space="preserve">Glavni cilj fokusnega področja je razvoj računalniško podprtih metod, pristopov in orodij, ki se uporabljajo za sprejemanje optimalnih in trajnostnih odločitev za povečanje konkurenčnosti ter energetske in </w:t>
      </w:r>
      <w:proofErr w:type="spellStart"/>
      <w:r w:rsidRPr="00AE5778">
        <w:rPr>
          <w:color w:val="000000"/>
        </w:rPr>
        <w:t>okoljske</w:t>
      </w:r>
      <w:proofErr w:type="spellEnd"/>
      <w:r w:rsidRPr="00AE5778">
        <w:rPr>
          <w:color w:val="000000"/>
        </w:rPr>
        <w:t xml:space="preserve"> učinkovitosti podjetij, regij, držav in družbe. Cilj je ustvariti podpor</w:t>
      </w:r>
      <w:r w:rsidR="00831644" w:rsidRPr="00AE5778">
        <w:rPr>
          <w:color w:val="000000"/>
        </w:rPr>
        <w:t>n</w:t>
      </w:r>
      <w:r w:rsidRPr="00AE5778">
        <w:rPr>
          <w:color w:val="000000"/>
        </w:rPr>
        <w:t xml:space="preserve">o </w:t>
      </w:r>
      <w:r w:rsidR="00831644" w:rsidRPr="00AE5778">
        <w:rPr>
          <w:color w:val="000000"/>
        </w:rPr>
        <w:t xml:space="preserve">okolje </w:t>
      </w:r>
      <w:r w:rsidRPr="00AE5778">
        <w:rPr>
          <w:color w:val="000000"/>
        </w:rPr>
        <w:t xml:space="preserve">pri sprejemanju odločitev na področju krožnega gospodarstva z upoštevanjem ekonomskih, </w:t>
      </w:r>
      <w:proofErr w:type="spellStart"/>
      <w:r w:rsidRPr="00AE5778">
        <w:rPr>
          <w:color w:val="000000"/>
        </w:rPr>
        <w:t>okoljskih</w:t>
      </w:r>
      <w:proofErr w:type="spellEnd"/>
      <w:r w:rsidRPr="00AE5778">
        <w:rPr>
          <w:color w:val="000000"/>
        </w:rPr>
        <w:t xml:space="preserve"> in družbenih vidikov.</w:t>
      </w:r>
    </w:p>
    <w:p w14:paraId="2E977624" w14:textId="77777777" w:rsidR="00614F85" w:rsidRPr="00AE5778" w:rsidRDefault="00614F85" w:rsidP="00614F85">
      <w:pPr>
        <w:suppressAutoHyphens/>
        <w:spacing w:line="276" w:lineRule="auto"/>
        <w:rPr>
          <w:rFonts w:eastAsia="Times New Roman" w:cs="Arial"/>
          <w:b/>
          <w:color w:val="000000"/>
          <w:kern w:val="24"/>
          <w:lang w:eastAsia="ar-SA"/>
        </w:rPr>
      </w:pPr>
    </w:p>
    <w:p w14:paraId="039C0A57" w14:textId="77777777" w:rsidR="00614F85" w:rsidRPr="00A16885" w:rsidRDefault="00614F85" w:rsidP="00614F85">
      <w:pPr>
        <w:suppressAutoHyphens/>
        <w:spacing w:line="276" w:lineRule="auto"/>
        <w:rPr>
          <w:rFonts w:eastAsia="Times New Roman" w:cs="Arial"/>
          <w:color w:val="000000"/>
          <w:kern w:val="24"/>
          <w:lang w:eastAsia="ar-SA"/>
        </w:rPr>
      </w:pPr>
      <w:r w:rsidRPr="00AE5778">
        <w:rPr>
          <w:rFonts w:eastAsia="Times New Roman" w:cs="Arial"/>
          <w:b/>
          <w:color w:val="000000"/>
          <w:kern w:val="24"/>
          <w:lang w:eastAsia="ar-SA"/>
        </w:rPr>
        <w:t>Cilji do leta 2027</w:t>
      </w:r>
      <w:r w:rsidRPr="00A16885">
        <w:rPr>
          <w:rFonts w:eastAsia="Times New Roman" w:cs="Arial"/>
          <w:b/>
          <w:color w:val="000000"/>
          <w:kern w:val="24"/>
          <w:vertAlign w:val="superscript"/>
          <w:lang w:eastAsia="ar-SA"/>
        </w:rPr>
        <w:footnoteReference w:id="46"/>
      </w:r>
      <w:r w:rsidRPr="00A16885">
        <w:rPr>
          <w:rFonts w:eastAsia="Times New Roman" w:cs="Arial"/>
          <w:b/>
          <w:color w:val="000000"/>
          <w:kern w:val="24"/>
          <w:lang w:eastAsia="ar-SA"/>
        </w:rPr>
        <w:t>:</w:t>
      </w:r>
      <w:r w:rsidRPr="00A16885">
        <w:rPr>
          <w:rFonts w:eastAsia="Times New Roman" w:cs="Arial"/>
          <w:color w:val="000000"/>
          <w:kern w:val="24"/>
          <w:lang w:eastAsia="ar-SA"/>
        </w:rPr>
        <w:t xml:space="preserve"> po</w:t>
      </w:r>
      <w:r w:rsidRPr="00AE5778">
        <w:rPr>
          <w:rFonts w:eastAsia="Times New Roman" w:cs="Arial"/>
          <w:color w:val="000000"/>
          <w:kern w:val="24"/>
          <w:lang w:eastAsia="ar-SA"/>
        </w:rPr>
        <w:t>večati prihodke podjetij na prednostnem področju s 6,5 na 7,4 in izvoz s 4 na 4,4 mrd EUR, dodano vrednost na zaposlenega z 61 na 68 tisoč EUR, število zaposlenih s 23 na 24,6 tisoč in vlaganja v RRI s 46 na 56,7 mio EUR. Cilj je tudi prispevati k izboljšanju krožne rabe materialov v Sloveniji, in sicer z 12,3 % v letu 2020 na 15,5 % do leta 2027</w:t>
      </w:r>
      <w:r w:rsidRPr="00A16885">
        <w:rPr>
          <w:rFonts w:eastAsia="Times New Roman" w:cs="Arial"/>
          <w:color w:val="000000"/>
          <w:kern w:val="24"/>
          <w:vertAlign w:val="superscript"/>
          <w:lang w:eastAsia="ar-SA"/>
        </w:rPr>
        <w:footnoteReference w:id="47"/>
      </w:r>
      <w:r w:rsidRPr="00A16885">
        <w:rPr>
          <w:rFonts w:eastAsia="Times New Roman" w:cs="Arial"/>
          <w:color w:val="000000"/>
          <w:kern w:val="24"/>
          <w:lang w:eastAsia="ar-SA"/>
        </w:rPr>
        <w:t>.</w:t>
      </w:r>
    </w:p>
    <w:p w14:paraId="1445551E" w14:textId="77777777" w:rsidR="00614F85" w:rsidRPr="00A16885" w:rsidRDefault="00614F85" w:rsidP="00614F85">
      <w:pPr>
        <w:spacing w:line="276" w:lineRule="auto"/>
        <w:rPr>
          <w:rFonts w:cs="Arial"/>
          <w:b/>
          <w:color w:val="000000"/>
          <w:lang w:eastAsia="en-GB"/>
        </w:rPr>
      </w:pPr>
    </w:p>
    <w:p w14:paraId="42DF2B80" w14:textId="0D009C42" w:rsidR="00614F85" w:rsidRPr="00AE5778" w:rsidRDefault="00614F85" w:rsidP="00614F85">
      <w:pPr>
        <w:spacing w:line="276" w:lineRule="auto"/>
        <w:rPr>
          <w:rFonts w:cs="Arial"/>
          <w:b/>
          <w:color w:val="000000"/>
          <w:lang w:eastAsia="en-GB"/>
        </w:rPr>
      </w:pPr>
      <w:r w:rsidRPr="00AE5778">
        <w:rPr>
          <w:rFonts w:cs="Arial"/>
          <w:b/>
          <w:color w:val="000000"/>
          <w:lang w:eastAsia="en-GB"/>
        </w:rPr>
        <w:t xml:space="preserve">Delovanje SRIP </w:t>
      </w:r>
      <w:r w:rsidR="00CA2DEF" w:rsidRPr="00AE5778">
        <w:rPr>
          <w:rFonts w:cs="Arial"/>
          <w:b/>
          <w:color w:val="000000"/>
          <w:lang w:eastAsia="en-GB"/>
        </w:rPr>
        <w:t>Krožno gospodarstvo</w:t>
      </w:r>
    </w:p>
    <w:p w14:paraId="0694B1E8" w14:textId="0AD7404D" w:rsidR="00614F85" w:rsidRPr="00AE5778" w:rsidRDefault="00614F85" w:rsidP="00614F85">
      <w:pPr>
        <w:suppressAutoHyphens/>
        <w:spacing w:line="276" w:lineRule="auto"/>
        <w:rPr>
          <w:rFonts w:eastAsia="Times New Roman" w:cs="Arial"/>
          <w:color w:val="000000"/>
          <w:kern w:val="24"/>
          <w:lang w:eastAsia="ar-SA"/>
        </w:rPr>
      </w:pPr>
      <w:r w:rsidRPr="00AE5778">
        <w:rPr>
          <w:rFonts w:eastAsia="Times New Roman" w:cs="Arial"/>
          <w:bCs/>
          <w:color w:val="000000"/>
          <w:lang w:eastAsia="ar-SA"/>
        </w:rPr>
        <w:t>Na prednostnem področju deluje SRIP Krožno gospodarstvo, ki ima</w:t>
      </w:r>
      <w:r w:rsidRPr="00AE5778">
        <w:rPr>
          <w:rFonts w:eastAsia="Times New Roman" w:cs="Arial"/>
          <w:color w:val="000000"/>
          <w:lang w:eastAsia="ar-SA"/>
        </w:rPr>
        <w:t xml:space="preserve"> 8</w:t>
      </w:r>
      <w:r w:rsidR="00831644" w:rsidRPr="00AE5778">
        <w:rPr>
          <w:rFonts w:eastAsia="Times New Roman" w:cs="Arial"/>
          <w:color w:val="000000"/>
          <w:lang w:eastAsia="ar-SA"/>
        </w:rPr>
        <w:t>8</w:t>
      </w:r>
      <w:r w:rsidRPr="00AE5778">
        <w:rPr>
          <w:rFonts w:eastAsia="Times New Roman" w:cs="Arial"/>
          <w:color w:val="000000"/>
          <w:lang w:eastAsia="ar-SA"/>
        </w:rPr>
        <w:t xml:space="preserve"> članov, od tega 5</w:t>
      </w:r>
      <w:r w:rsidR="00831644" w:rsidRPr="00AE5778">
        <w:rPr>
          <w:rFonts w:eastAsia="Times New Roman" w:cs="Arial"/>
          <w:color w:val="000000"/>
          <w:lang w:eastAsia="ar-SA"/>
        </w:rPr>
        <w:t>7</w:t>
      </w:r>
      <w:r w:rsidRPr="00AE5778">
        <w:rPr>
          <w:rFonts w:eastAsia="Times New Roman" w:cs="Arial"/>
          <w:color w:val="000000"/>
          <w:lang w:eastAsia="ar-SA"/>
        </w:rPr>
        <w:t xml:space="preserve"> gospodarskih družb, 15 inštitucij znanja (in 2 univerzi, Ljubljana in Maribor) in 14 nevladnih organizacij, med njimi 3 gospodarske zbornice</w:t>
      </w:r>
      <w:r w:rsidR="00831644" w:rsidRPr="00AE5778">
        <w:rPr>
          <w:rFonts w:eastAsia="Times New Roman" w:cs="Arial"/>
          <w:color w:val="000000"/>
          <w:lang w:eastAsia="ar-SA"/>
        </w:rPr>
        <w:t xml:space="preserve"> (november, 2021)</w:t>
      </w:r>
      <w:r w:rsidRPr="00AE5778">
        <w:rPr>
          <w:rFonts w:eastAsia="Times New Roman" w:cs="Arial"/>
          <w:color w:val="000000"/>
          <w:lang w:eastAsia="ar-SA"/>
        </w:rPr>
        <w:t>.</w:t>
      </w:r>
      <w:r w:rsidRPr="00AE5778">
        <w:rPr>
          <w:rFonts w:eastAsia="Times New Roman" w:cs="Arial"/>
          <w:color w:val="000000"/>
          <w:kern w:val="24"/>
          <w:lang w:eastAsia="ar-SA"/>
        </w:rPr>
        <w:t xml:space="preserve"> Vizija SRIP je trajnostno povečati učinkovitost in konkurenčnost domačega gospodarstva pri prehodu v krožno gospodarstvo.</w:t>
      </w:r>
    </w:p>
    <w:p w14:paraId="0C3486C2" w14:textId="2A9C6941" w:rsidR="00CA3601" w:rsidRPr="00AE5778" w:rsidRDefault="00CA3601" w:rsidP="00CA3601">
      <w:pPr>
        <w:suppressAutoHyphens/>
        <w:spacing w:line="276" w:lineRule="auto"/>
        <w:rPr>
          <w:rFonts w:eastAsia="Times New Roman" w:cs="Arial"/>
          <w:color w:val="000000"/>
          <w:kern w:val="24"/>
          <w:lang w:eastAsia="ar-SA"/>
        </w:rPr>
      </w:pPr>
      <w:r w:rsidRPr="00AE5778">
        <w:rPr>
          <w:rFonts w:eastAsia="Times New Roman" w:cs="Arial"/>
          <w:color w:val="000000"/>
          <w:kern w:val="24"/>
          <w:lang w:eastAsia="ar-SA"/>
        </w:rPr>
        <w:t xml:space="preserve">Glavni cilj SRIP Krožno gospodarstvo bo še naprej vzpostavljati nove verige vrednosti za vstop na globalne trge s poudarkom na usmerjanju članov k skupnemu razvoju tehnologij in industrijskih procesov za proizvodnjo visokokvalitetnih produktov ob zniževanju porabe virov, prehajanju na obnovljive vire, zmanjševanju neizkoriščenih odpadkov in prispevek v smeri </w:t>
      </w:r>
      <w:proofErr w:type="spellStart"/>
      <w:r w:rsidRPr="00AE5778">
        <w:rPr>
          <w:rFonts w:eastAsia="Times New Roman" w:cs="Arial"/>
          <w:color w:val="000000"/>
          <w:kern w:val="24"/>
          <w:lang w:eastAsia="ar-SA"/>
        </w:rPr>
        <w:t>ogljično</w:t>
      </w:r>
      <w:proofErr w:type="spellEnd"/>
      <w:r w:rsidRPr="00AE5778">
        <w:rPr>
          <w:rFonts w:eastAsia="Times New Roman" w:cs="Arial"/>
          <w:color w:val="000000"/>
          <w:kern w:val="24"/>
          <w:lang w:eastAsia="ar-SA"/>
        </w:rPr>
        <w:t xml:space="preserve"> nevtralnega gospodarstva. </w:t>
      </w:r>
    </w:p>
    <w:p w14:paraId="56228329" w14:textId="77777777" w:rsidR="00CA3601" w:rsidRPr="00AE5778" w:rsidRDefault="00CA3601" w:rsidP="00CA3601">
      <w:pPr>
        <w:suppressAutoHyphens/>
        <w:spacing w:line="276" w:lineRule="auto"/>
        <w:rPr>
          <w:rFonts w:eastAsia="Times New Roman" w:cs="Arial"/>
          <w:color w:val="000000"/>
          <w:kern w:val="24"/>
          <w:lang w:eastAsia="ar-SA"/>
        </w:rPr>
      </w:pPr>
      <w:r w:rsidRPr="00AE5778">
        <w:rPr>
          <w:rFonts w:eastAsia="Times New Roman" w:cs="Arial"/>
          <w:color w:val="000000"/>
          <w:kern w:val="24"/>
          <w:lang w:eastAsia="ar-SA"/>
        </w:rPr>
        <w:t>Za doseganje tega cilja bo SRIP še naprej:</w:t>
      </w:r>
    </w:p>
    <w:p w14:paraId="050EAF10" w14:textId="77777777" w:rsidR="00CA3601" w:rsidRPr="00AE5778" w:rsidRDefault="00CA3601" w:rsidP="009332A1">
      <w:pPr>
        <w:numPr>
          <w:ilvl w:val="0"/>
          <w:numId w:val="27"/>
        </w:numPr>
        <w:tabs>
          <w:tab w:val="center" w:pos="4536"/>
        </w:tabs>
        <w:spacing w:after="160" w:line="276" w:lineRule="auto"/>
        <w:contextualSpacing/>
        <w:rPr>
          <w:rFonts w:eastAsia="Calibri" w:cs="Arial"/>
          <w:color w:val="000000"/>
          <w:szCs w:val="20"/>
          <w:lang w:eastAsia="en-GB"/>
        </w:rPr>
      </w:pPr>
      <w:r w:rsidRPr="00AE5778">
        <w:rPr>
          <w:rFonts w:eastAsia="Calibri" w:cs="Arial"/>
          <w:color w:val="000000"/>
          <w:szCs w:val="20"/>
          <w:lang w:eastAsia="en-GB"/>
        </w:rPr>
        <w:t>sodeloval pri oblikovanju ukrepov s strani države za zeleni in digitalni prehod,</w:t>
      </w:r>
    </w:p>
    <w:p w14:paraId="1F5EB342" w14:textId="77777777" w:rsidR="00CA3601" w:rsidRPr="00AE5778" w:rsidRDefault="00CA3601" w:rsidP="009332A1">
      <w:pPr>
        <w:numPr>
          <w:ilvl w:val="0"/>
          <w:numId w:val="27"/>
        </w:numPr>
        <w:tabs>
          <w:tab w:val="center" w:pos="4536"/>
        </w:tabs>
        <w:spacing w:after="160" w:line="276" w:lineRule="auto"/>
        <w:contextualSpacing/>
        <w:rPr>
          <w:rFonts w:eastAsia="Calibri" w:cs="Arial"/>
          <w:color w:val="000000"/>
          <w:szCs w:val="20"/>
          <w:lang w:eastAsia="en-GB"/>
        </w:rPr>
      </w:pPr>
      <w:r w:rsidRPr="00AE5778">
        <w:rPr>
          <w:rFonts w:eastAsia="Calibri" w:cs="Arial"/>
          <w:color w:val="000000"/>
          <w:szCs w:val="20"/>
          <w:lang w:eastAsia="en-GB"/>
        </w:rPr>
        <w:t>sodeloval s predlogi na področju regulative in izvajal poslovne svetovalne storitve ter spodbujal internacionalizacijo članov,</w:t>
      </w:r>
    </w:p>
    <w:p w14:paraId="0F0FB888" w14:textId="77777777" w:rsidR="00CA3601" w:rsidRPr="00AE5778" w:rsidRDefault="00CA3601" w:rsidP="009332A1">
      <w:pPr>
        <w:numPr>
          <w:ilvl w:val="0"/>
          <w:numId w:val="27"/>
        </w:numPr>
        <w:tabs>
          <w:tab w:val="center" w:pos="4536"/>
        </w:tabs>
        <w:spacing w:after="160" w:line="276" w:lineRule="auto"/>
        <w:contextualSpacing/>
        <w:rPr>
          <w:rFonts w:eastAsia="Calibri" w:cs="Arial"/>
          <w:color w:val="000000"/>
          <w:szCs w:val="20"/>
          <w:lang w:eastAsia="en-GB"/>
        </w:rPr>
      </w:pPr>
      <w:r w:rsidRPr="00AE5778">
        <w:rPr>
          <w:rFonts w:eastAsia="Calibri" w:cs="Arial"/>
          <w:color w:val="000000"/>
          <w:szCs w:val="20"/>
          <w:lang w:eastAsia="en-GB"/>
        </w:rPr>
        <w:t>izvajal aktivnosti razvoja človeških virov in ozaveščanja strokovne in splošne javnosti o pomenu in načinih za prehod v krožno gospodarstvo,</w:t>
      </w:r>
    </w:p>
    <w:p w14:paraId="273E9ECD" w14:textId="6926ECCE" w:rsidR="00CA3601" w:rsidRPr="00AE5778" w:rsidRDefault="00CA3601" w:rsidP="00CA3601">
      <w:pPr>
        <w:suppressAutoHyphens/>
        <w:spacing w:line="276" w:lineRule="auto"/>
        <w:rPr>
          <w:rFonts w:eastAsia="Times New Roman" w:cs="Arial"/>
          <w:color w:val="000000"/>
          <w:kern w:val="24"/>
          <w:lang w:eastAsia="ar-SA"/>
        </w:rPr>
      </w:pPr>
      <w:r w:rsidRPr="00AE5778">
        <w:rPr>
          <w:rFonts w:eastAsia="Times New Roman" w:cs="Arial"/>
          <w:color w:val="000000"/>
          <w:kern w:val="24"/>
          <w:lang w:eastAsia="ar-SA"/>
        </w:rPr>
        <w:t xml:space="preserve">iskal priložnosti za vzpostavitev Centra za demonstracije in usposabljanje za </w:t>
      </w:r>
      <w:proofErr w:type="spellStart"/>
      <w:r w:rsidRPr="00AE5778">
        <w:rPr>
          <w:rFonts w:eastAsia="Times New Roman" w:cs="Arial"/>
          <w:color w:val="000000"/>
          <w:kern w:val="24"/>
          <w:lang w:eastAsia="ar-SA"/>
        </w:rPr>
        <w:t>brezogljične</w:t>
      </w:r>
      <w:proofErr w:type="spellEnd"/>
      <w:r w:rsidRPr="00AE5778">
        <w:rPr>
          <w:rFonts w:eastAsia="Times New Roman" w:cs="Arial"/>
          <w:color w:val="000000"/>
          <w:kern w:val="24"/>
          <w:lang w:eastAsia="ar-SA"/>
        </w:rPr>
        <w:t xml:space="preserve"> tehnologije.</w:t>
      </w:r>
    </w:p>
    <w:p w14:paraId="09C87DC5" w14:textId="77777777" w:rsidR="00614F85" w:rsidRPr="00AE5778" w:rsidRDefault="00614F85" w:rsidP="00614F85">
      <w:pPr>
        <w:spacing w:line="276" w:lineRule="auto"/>
        <w:rPr>
          <w:rFonts w:cs="Arial"/>
          <w:b/>
          <w:color w:val="000000"/>
          <w:lang w:eastAsia="en-GB"/>
        </w:rPr>
      </w:pPr>
    </w:p>
    <w:p w14:paraId="6B8DA4E3" w14:textId="77777777" w:rsidR="00614F85" w:rsidRPr="00AE5778" w:rsidRDefault="00614F85" w:rsidP="00614F85">
      <w:pPr>
        <w:spacing w:line="276" w:lineRule="auto"/>
        <w:rPr>
          <w:rFonts w:cs="Arial"/>
          <w:b/>
          <w:color w:val="000000"/>
          <w:lang w:eastAsia="en-GB"/>
        </w:rPr>
      </w:pPr>
      <w:r w:rsidRPr="00AE5778">
        <w:rPr>
          <w:rFonts w:cs="Arial"/>
          <w:b/>
          <w:color w:val="000000"/>
          <w:lang w:eastAsia="en-GB"/>
        </w:rPr>
        <w:t>Najpomembnejši dosežki v programskem obdobju 2014-2020</w:t>
      </w:r>
    </w:p>
    <w:p w14:paraId="33FB8CC1" w14:textId="77777777" w:rsidR="00614F85" w:rsidRPr="00AE5778" w:rsidRDefault="00614F85" w:rsidP="00614F85">
      <w:pPr>
        <w:suppressAutoHyphens/>
        <w:spacing w:line="276" w:lineRule="auto"/>
        <w:rPr>
          <w:rFonts w:eastAsia="Calibri" w:cs="Arial"/>
          <w:color w:val="000000"/>
          <w:lang w:eastAsia="ar-SA"/>
        </w:rPr>
      </w:pPr>
      <w:r w:rsidRPr="00AE5778">
        <w:rPr>
          <w:rFonts w:eastAsia="Times New Roman" w:cs="Arial"/>
          <w:color w:val="000000"/>
          <w:lang w:eastAsia="ar-SA"/>
        </w:rPr>
        <w:t>SRIP je postal</w:t>
      </w:r>
      <w:r w:rsidRPr="00AE5778">
        <w:rPr>
          <w:rFonts w:eastAsia="SimSun" w:cs="Arial"/>
          <w:color w:val="000000"/>
          <w:lang w:eastAsia="ar-SA"/>
        </w:rPr>
        <w:t xml:space="preserve"> pridruženi član EU platforme </w:t>
      </w:r>
      <w:proofErr w:type="spellStart"/>
      <w:r w:rsidRPr="00AE5778">
        <w:rPr>
          <w:rFonts w:eastAsia="SimSun" w:cs="Arial"/>
          <w:color w:val="000000"/>
          <w:lang w:eastAsia="ar-SA"/>
        </w:rPr>
        <w:t>Bio-Based</w:t>
      </w:r>
      <w:proofErr w:type="spellEnd"/>
      <w:r w:rsidRPr="00AE5778">
        <w:rPr>
          <w:rFonts w:eastAsia="SimSun" w:cs="Arial"/>
          <w:color w:val="000000"/>
          <w:lang w:eastAsia="ar-SA"/>
        </w:rPr>
        <w:t xml:space="preserve"> </w:t>
      </w:r>
      <w:proofErr w:type="spellStart"/>
      <w:r w:rsidRPr="00AE5778">
        <w:rPr>
          <w:rFonts w:eastAsia="SimSun" w:cs="Arial"/>
          <w:color w:val="000000"/>
          <w:lang w:eastAsia="ar-SA"/>
        </w:rPr>
        <w:t>Industry</w:t>
      </w:r>
      <w:proofErr w:type="spellEnd"/>
      <w:r w:rsidRPr="00AE5778">
        <w:rPr>
          <w:rFonts w:eastAsia="SimSun" w:cs="Arial"/>
          <w:color w:val="000000"/>
          <w:lang w:eastAsia="ar-SA"/>
        </w:rPr>
        <w:t xml:space="preserve"> </w:t>
      </w:r>
      <w:proofErr w:type="spellStart"/>
      <w:r w:rsidRPr="00AE5778">
        <w:rPr>
          <w:rFonts w:eastAsia="SimSun" w:cs="Arial"/>
          <w:color w:val="000000"/>
          <w:lang w:eastAsia="ar-SA"/>
        </w:rPr>
        <w:t>Consortium</w:t>
      </w:r>
      <w:proofErr w:type="spellEnd"/>
      <w:r w:rsidRPr="00AE5778">
        <w:rPr>
          <w:rFonts w:eastAsia="SimSun" w:cs="Arial"/>
          <w:color w:val="000000"/>
          <w:lang w:eastAsia="ar-SA"/>
        </w:rPr>
        <w:t xml:space="preserve"> za potrebe </w:t>
      </w:r>
      <w:proofErr w:type="spellStart"/>
      <w:r w:rsidRPr="00AE5778">
        <w:rPr>
          <w:rFonts w:eastAsia="SimSun" w:cs="Arial"/>
          <w:color w:val="000000"/>
          <w:lang w:eastAsia="ar-SA"/>
        </w:rPr>
        <w:t>bio</w:t>
      </w:r>
      <w:proofErr w:type="spellEnd"/>
      <w:r w:rsidRPr="00AE5778">
        <w:rPr>
          <w:rFonts w:eastAsia="SimSun" w:cs="Arial"/>
          <w:color w:val="000000"/>
          <w:lang w:eastAsia="ar-SA"/>
        </w:rPr>
        <w:t xml:space="preserve">-krožnega gospodarstva, član EU vodne platforme regij Smart </w:t>
      </w:r>
      <w:proofErr w:type="spellStart"/>
      <w:r w:rsidRPr="00AE5778">
        <w:rPr>
          <w:rFonts w:eastAsia="SimSun" w:cs="Arial"/>
          <w:color w:val="000000"/>
          <w:lang w:eastAsia="ar-SA"/>
        </w:rPr>
        <w:t>Water</w:t>
      </w:r>
      <w:proofErr w:type="spellEnd"/>
      <w:r w:rsidRPr="00AE5778">
        <w:rPr>
          <w:rFonts w:eastAsia="SimSun" w:cs="Arial"/>
          <w:color w:val="000000"/>
          <w:lang w:eastAsia="ar-SA"/>
        </w:rPr>
        <w:t xml:space="preserve"> </w:t>
      </w:r>
      <w:proofErr w:type="spellStart"/>
      <w:r w:rsidRPr="00AE5778">
        <w:rPr>
          <w:rFonts w:eastAsia="SimSun" w:cs="Arial"/>
          <w:color w:val="000000"/>
          <w:lang w:eastAsia="ar-SA"/>
        </w:rPr>
        <w:t>Territories</w:t>
      </w:r>
      <w:proofErr w:type="spellEnd"/>
      <w:r w:rsidRPr="00AE5778">
        <w:rPr>
          <w:rFonts w:eastAsia="SimSun" w:cs="Arial"/>
          <w:color w:val="000000"/>
          <w:lang w:eastAsia="ar-SA"/>
        </w:rPr>
        <w:t xml:space="preserve"> (razvoj rešitev tehnoloških voda in komunalnega blata - mulja) in </w:t>
      </w:r>
      <w:proofErr w:type="spellStart"/>
      <w:r w:rsidRPr="00AE5778">
        <w:rPr>
          <w:rFonts w:eastAsia="SimSun" w:cs="Arial"/>
          <w:color w:val="000000"/>
          <w:lang w:eastAsia="ar-SA"/>
        </w:rPr>
        <w:t>Vanguard</w:t>
      </w:r>
      <w:proofErr w:type="spellEnd"/>
      <w:r w:rsidRPr="00AE5778">
        <w:rPr>
          <w:rFonts w:eastAsia="SimSun" w:cs="Arial"/>
          <w:color w:val="000000"/>
          <w:lang w:eastAsia="ar-SA"/>
        </w:rPr>
        <w:t xml:space="preserve"> iniciative (SRIP zastopa Kemijski inštitut) ter prevzel koordinacijo trajnostne energije na ravni EU v okviru platforme pametne specializacije (SRIP zastopa Fakulteta za strojništvo Univerze v Ljubljani).</w:t>
      </w:r>
      <w:r w:rsidRPr="00AE5778">
        <w:rPr>
          <w:rFonts w:eastAsia="Calibri" w:cs="Arial"/>
          <w:color w:val="000000"/>
          <w:lang w:eastAsia="ar-SA"/>
        </w:rPr>
        <w:t xml:space="preserve"> SRIP pomembno pozornost posveča tudi </w:t>
      </w:r>
      <w:proofErr w:type="spellStart"/>
      <w:r w:rsidRPr="00AE5778">
        <w:rPr>
          <w:rFonts w:eastAsia="Calibri" w:cs="Arial"/>
          <w:color w:val="000000"/>
          <w:lang w:eastAsia="ar-SA"/>
        </w:rPr>
        <w:t>diseminaciji</w:t>
      </w:r>
      <w:proofErr w:type="spellEnd"/>
      <w:r w:rsidRPr="00AE5778">
        <w:rPr>
          <w:rFonts w:eastAsia="Calibri" w:cs="Arial"/>
          <w:color w:val="000000"/>
          <w:lang w:eastAsia="ar-SA"/>
        </w:rPr>
        <w:t xml:space="preserve"> in ozaveščanju vseh deležnikov o vlogi krožnega gospodarstva, kjer s temeljnimi znanji in razvojem kadrov skrbi za vzdržnost modela krožnega gospodarstva v Sloveniji. </w:t>
      </w:r>
    </w:p>
    <w:p w14:paraId="54539E5B" w14:textId="1FDED211" w:rsidR="00614F85" w:rsidRPr="00AE5778" w:rsidRDefault="00614F85" w:rsidP="00614F85">
      <w:pPr>
        <w:suppressAutoHyphens/>
        <w:spacing w:line="276" w:lineRule="auto"/>
        <w:rPr>
          <w:rFonts w:eastAsia="Calibri" w:cs="Arial"/>
          <w:color w:val="000000"/>
          <w:lang w:eastAsia="ar-SA"/>
        </w:rPr>
      </w:pPr>
      <w:r w:rsidRPr="00AE5778">
        <w:rPr>
          <w:rFonts w:eastAsia="Times New Roman" w:cs="Arial"/>
          <w:bCs/>
          <w:color w:val="000000"/>
          <w:lang w:eastAsia="ar-SA"/>
        </w:rPr>
        <w:t xml:space="preserve">Referenčno izvedeni projekti: a) </w:t>
      </w:r>
      <w:r w:rsidRPr="00AE5778">
        <w:rPr>
          <w:rFonts w:eastAsia="Times New Roman" w:cs="Arial"/>
          <w:color w:val="000000"/>
          <w:lang w:eastAsia="ar-SA"/>
        </w:rPr>
        <w:t xml:space="preserve">CEL.KROG za izkoriščanje potencialov biomase za razvoj naprednih materialov in </w:t>
      </w:r>
      <w:proofErr w:type="spellStart"/>
      <w:r w:rsidRPr="00AE5778">
        <w:rPr>
          <w:rFonts w:eastAsia="Times New Roman" w:cs="Arial"/>
          <w:color w:val="000000"/>
          <w:lang w:eastAsia="ar-SA"/>
        </w:rPr>
        <w:t>bio</w:t>
      </w:r>
      <w:proofErr w:type="spellEnd"/>
      <w:r w:rsidRPr="00AE5778">
        <w:rPr>
          <w:rFonts w:eastAsia="Times New Roman" w:cs="Arial"/>
          <w:color w:val="000000"/>
          <w:lang w:eastAsia="ar-SA"/>
        </w:rPr>
        <w:t xml:space="preserve">-osnovanih produktov (vodilni partner Inštitut za celulozo in papir); b) </w:t>
      </w:r>
      <w:r w:rsidRPr="00AE5778">
        <w:rPr>
          <w:rFonts w:eastAsia="Calibri" w:cs="Arial"/>
          <w:bCs/>
          <w:color w:val="000000"/>
          <w:lang w:eastAsia="ar-SA"/>
        </w:rPr>
        <w:t xml:space="preserve">Vodikov </w:t>
      </w:r>
      <w:proofErr w:type="spellStart"/>
      <w:r w:rsidRPr="00AE5778">
        <w:rPr>
          <w:rFonts w:eastAsia="Calibri" w:cs="Arial"/>
          <w:bCs/>
          <w:color w:val="000000"/>
          <w:lang w:eastAsia="ar-SA"/>
        </w:rPr>
        <w:t>prosumer</w:t>
      </w:r>
      <w:proofErr w:type="spellEnd"/>
      <w:r w:rsidRPr="00AE5778">
        <w:rPr>
          <w:rFonts w:eastAsia="Calibri" w:cs="Arial"/>
          <w:bCs/>
          <w:color w:val="000000"/>
          <w:lang w:eastAsia="ar-SA"/>
        </w:rPr>
        <w:t xml:space="preserve"> v pametnih omrežjih - s</w:t>
      </w:r>
      <w:r w:rsidRPr="00AE5778">
        <w:rPr>
          <w:rFonts w:eastAsia="Calibri" w:cs="Arial"/>
          <w:color w:val="000000"/>
          <w:lang w:eastAsia="ar-SA"/>
        </w:rPr>
        <w:t xml:space="preserve">istem, ki proizvaja vodik z električno energijo, ko je energija poceni (INEA </w:t>
      </w:r>
      <w:proofErr w:type="spellStart"/>
      <w:r w:rsidRPr="00AE5778">
        <w:rPr>
          <w:rFonts w:eastAsia="Calibri" w:cs="Arial"/>
          <w:color w:val="000000"/>
          <w:lang w:eastAsia="ar-SA"/>
        </w:rPr>
        <w:t>d.o.o</w:t>
      </w:r>
      <w:proofErr w:type="spellEnd"/>
      <w:r w:rsidRPr="00AE5778">
        <w:rPr>
          <w:rFonts w:eastAsia="Calibri" w:cs="Arial"/>
          <w:color w:val="000000"/>
          <w:lang w:eastAsia="ar-SA"/>
        </w:rPr>
        <w:t>.); c)</w:t>
      </w:r>
      <w:r w:rsidRPr="00AE5778">
        <w:rPr>
          <w:rFonts w:eastAsia="Calibri" w:cs="Arial"/>
          <w:color w:val="000000"/>
          <w:lang w:eastAsia="sl-SI"/>
        </w:rPr>
        <w:t xml:space="preserve"> Razvoj tehnologije - proizvodnje </w:t>
      </w:r>
      <w:r w:rsidRPr="00AE5778">
        <w:rPr>
          <w:rFonts w:eastAsia="SimSun" w:cs="Arial"/>
          <w:color w:val="000000"/>
          <w:lang w:eastAsia="ar-SA"/>
        </w:rPr>
        <w:t xml:space="preserve">izdelkov iz inovativnih </w:t>
      </w:r>
      <w:proofErr w:type="spellStart"/>
      <w:r w:rsidRPr="00AE5778">
        <w:rPr>
          <w:rFonts w:eastAsia="SimSun" w:cs="Arial"/>
          <w:color w:val="000000"/>
          <w:lang w:eastAsia="ar-SA"/>
        </w:rPr>
        <w:t>biopolimernih</w:t>
      </w:r>
      <w:proofErr w:type="spellEnd"/>
      <w:r w:rsidRPr="00AE5778">
        <w:rPr>
          <w:rFonts w:eastAsia="SimSun" w:cs="Arial"/>
          <w:color w:val="000000"/>
          <w:lang w:eastAsia="ar-SA"/>
        </w:rPr>
        <w:t xml:space="preserve"> materialov z visoko dodano vrednostjo (</w:t>
      </w:r>
      <w:r w:rsidRPr="00AE5778">
        <w:rPr>
          <w:rFonts w:eastAsia="Calibri" w:cs="Arial"/>
          <w:color w:val="000000"/>
          <w:lang w:eastAsia="sl-SI"/>
        </w:rPr>
        <w:t xml:space="preserve">Platforma </w:t>
      </w:r>
      <w:proofErr w:type="spellStart"/>
      <w:r w:rsidRPr="00AE5778">
        <w:rPr>
          <w:rFonts w:eastAsia="Calibri" w:cs="Arial"/>
          <w:color w:val="000000"/>
          <w:lang w:eastAsia="sl-SI"/>
        </w:rPr>
        <w:t>BioApp</w:t>
      </w:r>
      <w:proofErr w:type="spellEnd"/>
      <w:r w:rsidRPr="00AE5778">
        <w:rPr>
          <w:rFonts w:eastAsia="Calibri" w:cs="Arial"/>
          <w:color w:val="000000"/>
          <w:lang w:eastAsia="sl-SI"/>
        </w:rPr>
        <w:t xml:space="preserve">, </w:t>
      </w:r>
      <w:r w:rsidRPr="00AE5778">
        <w:rPr>
          <w:rFonts w:eastAsia="SimSun" w:cs="Arial"/>
          <w:color w:val="000000"/>
          <w:lang w:eastAsia="ar-SA"/>
        </w:rPr>
        <w:t xml:space="preserve">ACIES BIO </w:t>
      </w:r>
      <w:proofErr w:type="spellStart"/>
      <w:r w:rsidRPr="00AE5778">
        <w:rPr>
          <w:rFonts w:eastAsia="SimSun" w:cs="Arial"/>
          <w:color w:val="000000"/>
          <w:lang w:eastAsia="ar-SA"/>
        </w:rPr>
        <w:t>d.o.o</w:t>
      </w:r>
      <w:proofErr w:type="spellEnd"/>
      <w:r w:rsidRPr="00AE5778">
        <w:rPr>
          <w:rFonts w:eastAsia="SimSun" w:cs="Arial"/>
          <w:color w:val="000000"/>
          <w:lang w:eastAsia="ar-SA"/>
        </w:rPr>
        <w:t xml:space="preserve">., Kemijski inštitut); d) V fazi razvoja so </w:t>
      </w:r>
      <w:r w:rsidRPr="00AE5778">
        <w:rPr>
          <w:rFonts w:eastAsia="Times New Roman" w:cs="Arial"/>
          <w:bCs/>
          <w:color w:val="000000"/>
          <w:lang w:eastAsia="sl-SI"/>
        </w:rPr>
        <w:t>nove tehnološke rešitve za industrijsko taljenje stekla z delno uporabo vodika (</w:t>
      </w:r>
      <w:r w:rsidRPr="00AE5778">
        <w:rPr>
          <w:rFonts w:eastAsia="Calibri" w:cs="Arial"/>
          <w:color w:val="000000"/>
          <w:lang w:eastAsia="sl-SI"/>
        </w:rPr>
        <w:t>OPERH</w:t>
      </w:r>
      <w:r w:rsidRPr="00AE5778">
        <w:rPr>
          <w:rFonts w:eastAsia="Calibri" w:cs="Arial"/>
          <w:color w:val="000000"/>
          <w:vertAlign w:val="subscript"/>
          <w:lang w:eastAsia="sl-SI"/>
        </w:rPr>
        <w:t>2</w:t>
      </w:r>
      <w:r w:rsidRPr="00AE5778">
        <w:rPr>
          <w:rFonts w:eastAsia="Calibri" w:cs="Arial"/>
          <w:color w:val="000000"/>
          <w:lang w:eastAsia="sl-SI"/>
        </w:rPr>
        <w:t xml:space="preserve">, </w:t>
      </w:r>
      <w:r w:rsidRPr="00AE5778">
        <w:rPr>
          <w:rFonts w:eastAsia="Times New Roman" w:cs="Arial"/>
          <w:bCs/>
          <w:color w:val="000000"/>
          <w:lang w:eastAsia="sl-SI"/>
        </w:rPr>
        <w:t xml:space="preserve">partnerji </w:t>
      </w:r>
      <w:r w:rsidRPr="00AE5778">
        <w:rPr>
          <w:rFonts w:eastAsia="SimSun" w:cs="Arial"/>
          <w:color w:val="000000"/>
          <w:lang w:eastAsia="ar-SA"/>
        </w:rPr>
        <w:t xml:space="preserve">Steklarna Hrastnik in Petrol, Razvojni center </w:t>
      </w:r>
      <w:proofErr w:type="spellStart"/>
      <w:r w:rsidRPr="00AE5778">
        <w:rPr>
          <w:rFonts w:eastAsia="SimSun" w:cs="Arial"/>
          <w:color w:val="000000"/>
          <w:lang w:eastAsia="ar-SA"/>
        </w:rPr>
        <w:t>eNeM</w:t>
      </w:r>
      <w:proofErr w:type="spellEnd"/>
      <w:r w:rsidRPr="00AE5778">
        <w:rPr>
          <w:rFonts w:eastAsia="SimSun" w:cs="Arial"/>
          <w:color w:val="000000"/>
          <w:lang w:eastAsia="ar-SA"/>
        </w:rPr>
        <w:t xml:space="preserve"> Novi Materiali </w:t>
      </w:r>
      <w:proofErr w:type="spellStart"/>
      <w:r w:rsidRPr="00AE5778">
        <w:rPr>
          <w:rFonts w:eastAsia="SimSun" w:cs="Arial"/>
          <w:color w:val="000000"/>
          <w:lang w:eastAsia="ar-SA"/>
        </w:rPr>
        <w:t>d.o.o</w:t>
      </w:r>
      <w:proofErr w:type="spellEnd"/>
      <w:r w:rsidRPr="00AE5778">
        <w:rPr>
          <w:rFonts w:eastAsia="SimSun" w:cs="Arial"/>
          <w:color w:val="000000"/>
          <w:lang w:eastAsia="ar-SA"/>
        </w:rPr>
        <w:t xml:space="preserve">. in Iskra </w:t>
      </w:r>
      <w:proofErr w:type="spellStart"/>
      <w:r w:rsidRPr="00AE5778">
        <w:rPr>
          <w:rFonts w:eastAsia="SimSun" w:cs="Arial"/>
          <w:color w:val="000000"/>
          <w:lang w:eastAsia="ar-SA"/>
        </w:rPr>
        <w:t>d.o.o</w:t>
      </w:r>
      <w:proofErr w:type="spellEnd"/>
      <w:r w:rsidRPr="00AE5778">
        <w:rPr>
          <w:rFonts w:eastAsia="SimSun" w:cs="Arial"/>
          <w:color w:val="000000"/>
          <w:lang w:eastAsia="ar-SA"/>
        </w:rPr>
        <w:t>. (nista člana SRIP)); e)</w:t>
      </w:r>
      <w:r w:rsidRPr="00AE5778">
        <w:rPr>
          <w:rFonts w:eastAsia="Calibri" w:cs="Arial"/>
          <w:color w:val="000000"/>
          <w:lang w:eastAsia="ar-SA"/>
        </w:rPr>
        <w:t xml:space="preserve"> Postavitev pilotnega laboratorija za predelavo odpadnega tekstila (IOS, </w:t>
      </w:r>
      <w:proofErr w:type="spellStart"/>
      <w:r w:rsidRPr="00AE5778">
        <w:rPr>
          <w:rFonts w:eastAsia="Calibri" w:cs="Arial"/>
          <w:color w:val="000000"/>
          <w:lang w:eastAsia="ar-SA"/>
        </w:rPr>
        <w:t>d.o.o</w:t>
      </w:r>
      <w:proofErr w:type="spellEnd"/>
      <w:r w:rsidRPr="00AE5778">
        <w:rPr>
          <w:rFonts w:eastAsia="Calibri" w:cs="Arial"/>
          <w:color w:val="000000"/>
          <w:lang w:eastAsia="ar-SA"/>
        </w:rPr>
        <w:t xml:space="preserve">., nova krožna tehnologija v okviru EU projekta RESYNTEX); f) Razvoj nove učinkovine </w:t>
      </w:r>
      <w:proofErr w:type="spellStart"/>
      <w:r w:rsidRPr="00AE5778">
        <w:rPr>
          <w:rFonts w:eastAsia="Calibri" w:cs="Arial"/>
          <w:color w:val="000000"/>
          <w:lang w:eastAsia="ar-SA"/>
        </w:rPr>
        <w:t>abigenol</w:t>
      </w:r>
      <w:proofErr w:type="spellEnd"/>
      <w:r w:rsidRPr="00AE5778">
        <w:rPr>
          <w:rFonts w:eastAsia="Calibri" w:cs="Arial"/>
          <w:color w:val="000000"/>
          <w:lang w:eastAsia="ar-SA"/>
        </w:rPr>
        <w:t xml:space="preserve"> (patentirana; izdelek </w:t>
      </w:r>
      <w:proofErr w:type="spellStart"/>
      <w:r w:rsidRPr="00AE5778">
        <w:rPr>
          <w:rFonts w:eastAsia="Calibri" w:cs="Arial"/>
          <w:color w:val="000000"/>
          <w:lang w:eastAsia="ar-SA"/>
        </w:rPr>
        <w:t>Enduranza</w:t>
      </w:r>
      <w:proofErr w:type="spellEnd"/>
      <w:r w:rsidRPr="00AE5778">
        <w:rPr>
          <w:rFonts w:eastAsia="Calibri" w:cs="Arial"/>
          <w:color w:val="000000"/>
          <w:lang w:eastAsia="ar-SA"/>
        </w:rPr>
        <w:t xml:space="preserve">, Ars </w:t>
      </w:r>
      <w:proofErr w:type="spellStart"/>
      <w:r w:rsidRPr="00AE5778">
        <w:rPr>
          <w:rFonts w:eastAsia="Calibri" w:cs="Arial"/>
          <w:color w:val="000000"/>
          <w:lang w:eastAsia="ar-SA"/>
        </w:rPr>
        <w:t>Pharmae</w:t>
      </w:r>
      <w:proofErr w:type="spellEnd"/>
      <w:r w:rsidRPr="00AE5778">
        <w:rPr>
          <w:rFonts w:eastAsia="Calibri" w:cs="Arial"/>
          <w:color w:val="000000"/>
          <w:lang w:eastAsia="ar-SA"/>
        </w:rPr>
        <w:t xml:space="preserve"> </w:t>
      </w:r>
      <w:proofErr w:type="spellStart"/>
      <w:r w:rsidRPr="00AE5778">
        <w:rPr>
          <w:rFonts w:eastAsia="Calibri" w:cs="Arial"/>
          <w:color w:val="000000"/>
          <w:lang w:eastAsia="ar-SA"/>
        </w:rPr>
        <w:t>d.o.o</w:t>
      </w:r>
      <w:proofErr w:type="spellEnd"/>
      <w:r w:rsidRPr="00AE5778">
        <w:rPr>
          <w:rFonts w:eastAsia="Calibri" w:cs="Arial"/>
          <w:color w:val="000000"/>
          <w:lang w:eastAsia="ar-SA"/>
        </w:rPr>
        <w:t xml:space="preserve">.); g) Razvoj čistega melamina (izvajalec Melamin </w:t>
      </w:r>
      <w:proofErr w:type="spellStart"/>
      <w:r w:rsidRPr="00AE5778">
        <w:rPr>
          <w:rFonts w:eastAsia="Calibri" w:cs="Arial"/>
          <w:color w:val="000000"/>
          <w:lang w:eastAsia="ar-SA"/>
        </w:rPr>
        <w:t>d.d</w:t>
      </w:r>
      <w:proofErr w:type="spellEnd"/>
      <w:r w:rsidRPr="00AE5778">
        <w:rPr>
          <w:rFonts w:eastAsia="Calibri" w:cs="Arial"/>
          <w:color w:val="000000"/>
          <w:lang w:eastAsia="ar-SA"/>
        </w:rPr>
        <w:t>.); h)</w:t>
      </w:r>
      <w:r w:rsidRPr="00AE5778">
        <w:rPr>
          <w:rFonts w:eastAsia="SimSun" w:cs="Arial"/>
          <w:color w:val="000000"/>
          <w:lang w:eastAsia="ar-SA"/>
        </w:rPr>
        <w:t xml:space="preserve"> </w:t>
      </w:r>
      <w:proofErr w:type="spellStart"/>
      <w:r w:rsidRPr="00AE5778">
        <w:rPr>
          <w:rFonts w:eastAsia="SimSun" w:cs="Arial"/>
          <w:color w:val="000000"/>
          <w:lang w:eastAsia="ar-SA"/>
        </w:rPr>
        <w:t>Biosnovani</w:t>
      </w:r>
      <w:proofErr w:type="spellEnd"/>
      <w:r w:rsidRPr="00AE5778">
        <w:rPr>
          <w:rFonts w:eastAsia="SimSun" w:cs="Arial"/>
          <w:color w:val="000000"/>
          <w:lang w:eastAsia="ar-SA"/>
        </w:rPr>
        <w:t xml:space="preserve"> premazi (Helios); i) Pametno </w:t>
      </w:r>
      <w:proofErr w:type="spellStart"/>
      <w:r w:rsidRPr="00AE5778">
        <w:rPr>
          <w:rFonts w:eastAsia="SimSun" w:cs="Arial"/>
          <w:color w:val="000000"/>
          <w:lang w:eastAsia="ar-SA"/>
        </w:rPr>
        <w:t>multikomponentno</w:t>
      </w:r>
      <w:proofErr w:type="spellEnd"/>
      <w:r w:rsidRPr="00AE5778">
        <w:rPr>
          <w:rFonts w:eastAsia="SimSun" w:cs="Arial"/>
          <w:color w:val="000000"/>
          <w:lang w:eastAsia="ar-SA"/>
        </w:rPr>
        <w:t xml:space="preserve"> embalažno steklo (</w:t>
      </w:r>
      <w:proofErr w:type="spellStart"/>
      <w:r w:rsidRPr="00AE5778">
        <w:rPr>
          <w:rFonts w:eastAsia="SimSun" w:cs="Arial"/>
          <w:color w:val="000000"/>
          <w:lang w:eastAsia="ar-SA"/>
        </w:rPr>
        <w:t>eBOTTLE</w:t>
      </w:r>
      <w:proofErr w:type="spellEnd"/>
      <w:r w:rsidRPr="00AE5778">
        <w:rPr>
          <w:rFonts w:eastAsia="SimSun" w:cs="Arial"/>
          <w:color w:val="000000"/>
          <w:lang w:eastAsia="ar-SA"/>
        </w:rPr>
        <w:t xml:space="preserve">, partnerji RC </w:t>
      </w:r>
      <w:proofErr w:type="spellStart"/>
      <w:r w:rsidRPr="00AE5778">
        <w:rPr>
          <w:rFonts w:eastAsia="SimSun" w:cs="Arial"/>
          <w:color w:val="000000"/>
          <w:lang w:eastAsia="ar-SA"/>
        </w:rPr>
        <w:t>eNeM</w:t>
      </w:r>
      <w:proofErr w:type="spellEnd"/>
      <w:r w:rsidRPr="00AE5778">
        <w:rPr>
          <w:rFonts w:eastAsia="SimSun" w:cs="Arial"/>
          <w:color w:val="000000"/>
          <w:lang w:eastAsia="ar-SA"/>
        </w:rPr>
        <w:t xml:space="preserve"> </w:t>
      </w:r>
      <w:proofErr w:type="spellStart"/>
      <w:r w:rsidRPr="00AE5778">
        <w:rPr>
          <w:rFonts w:eastAsia="SimSun" w:cs="Arial"/>
          <w:color w:val="000000"/>
          <w:lang w:eastAsia="ar-SA"/>
        </w:rPr>
        <w:t>d.o.o</w:t>
      </w:r>
      <w:proofErr w:type="spellEnd"/>
      <w:r w:rsidRPr="00AE5778">
        <w:rPr>
          <w:rFonts w:eastAsia="SimSun" w:cs="Arial"/>
          <w:color w:val="000000"/>
          <w:lang w:eastAsia="ar-SA"/>
        </w:rPr>
        <w:t xml:space="preserve">., STEKLARNA HRASTNIK, </w:t>
      </w:r>
      <w:proofErr w:type="spellStart"/>
      <w:r w:rsidRPr="00AE5778">
        <w:rPr>
          <w:rFonts w:eastAsia="SimSun" w:cs="Arial"/>
          <w:color w:val="000000"/>
          <w:lang w:eastAsia="ar-SA"/>
        </w:rPr>
        <w:t>d.o.o</w:t>
      </w:r>
      <w:proofErr w:type="spellEnd"/>
      <w:r w:rsidRPr="00AE5778">
        <w:rPr>
          <w:rFonts w:eastAsia="SimSun" w:cs="Arial"/>
          <w:color w:val="000000"/>
          <w:lang w:eastAsia="ar-SA"/>
        </w:rPr>
        <w:t xml:space="preserve">.); j) Novi izdelek </w:t>
      </w:r>
      <w:proofErr w:type="spellStart"/>
      <w:r w:rsidRPr="00AE5778">
        <w:rPr>
          <w:rFonts w:eastAsia="SimSun" w:cs="Arial"/>
          <w:color w:val="000000"/>
          <w:lang w:eastAsia="ar-SA"/>
        </w:rPr>
        <w:t>ModulDoor</w:t>
      </w:r>
      <w:proofErr w:type="spellEnd"/>
      <w:r w:rsidRPr="00AE5778">
        <w:rPr>
          <w:rFonts w:eastAsia="SimSun" w:cs="Arial"/>
          <w:color w:val="000000"/>
          <w:lang w:eastAsia="ar-SA"/>
        </w:rPr>
        <w:t xml:space="preserve">-CD/EX, ki omogočata modulno gradnjo </w:t>
      </w:r>
      <w:proofErr w:type="spellStart"/>
      <w:r w:rsidRPr="00AE5778">
        <w:rPr>
          <w:rFonts w:eastAsia="SimSun" w:cs="Arial"/>
          <w:color w:val="000000"/>
          <w:lang w:eastAsia="ar-SA"/>
        </w:rPr>
        <w:t>trezorskih</w:t>
      </w:r>
      <w:proofErr w:type="spellEnd"/>
      <w:r w:rsidRPr="00AE5778">
        <w:rPr>
          <w:rFonts w:eastAsia="SimSun" w:cs="Arial"/>
          <w:color w:val="000000"/>
          <w:lang w:eastAsia="ar-SA"/>
        </w:rPr>
        <w:t xml:space="preserve"> in drugih varnih prostorov (</w:t>
      </w:r>
      <w:r w:rsidRPr="00AE5778">
        <w:rPr>
          <w:rFonts w:eastAsia="Calibri" w:cs="Arial"/>
          <w:color w:val="000000"/>
          <w:lang w:eastAsia="ar-SA"/>
        </w:rPr>
        <w:t xml:space="preserve">podjetje PRIMAT </w:t>
      </w:r>
      <w:proofErr w:type="spellStart"/>
      <w:r w:rsidRPr="00AE5778">
        <w:rPr>
          <w:rFonts w:eastAsia="Calibri" w:cs="Arial"/>
          <w:color w:val="000000"/>
          <w:lang w:eastAsia="ar-SA"/>
        </w:rPr>
        <w:t>d.d</w:t>
      </w:r>
      <w:proofErr w:type="spellEnd"/>
      <w:r w:rsidRPr="00AE5778">
        <w:rPr>
          <w:rFonts w:eastAsia="Calibri" w:cs="Arial"/>
          <w:color w:val="000000"/>
          <w:lang w:eastAsia="ar-SA"/>
        </w:rPr>
        <w:t xml:space="preserve">.); k) Predelava plastičnih odpadkov v demo-pilotni napravi v sekundarne surovine - pridobivanje plinov in energentov za kemično in plastično industrijo (projekt - POLY Krožnost, konzorcij vodi Surovina </w:t>
      </w:r>
      <w:proofErr w:type="spellStart"/>
      <w:r w:rsidRPr="00AE5778">
        <w:rPr>
          <w:rFonts w:eastAsia="Calibri" w:cs="Arial"/>
          <w:color w:val="000000"/>
          <w:lang w:eastAsia="ar-SA"/>
        </w:rPr>
        <w:t>d.o.o</w:t>
      </w:r>
      <w:proofErr w:type="spellEnd"/>
      <w:r w:rsidRPr="00AE5778">
        <w:rPr>
          <w:rFonts w:eastAsia="Calibri" w:cs="Arial"/>
          <w:color w:val="000000"/>
          <w:lang w:eastAsia="ar-SA"/>
        </w:rPr>
        <w:t xml:space="preserve">.); l) Razvoj </w:t>
      </w:r>
      <w:proofErr w:type="spellStart"/>
      <w:r w:rsidRPr="00AE5778">
        <w:rPr>
          <w:rFonts w:eastAsia="Calibri" w:cs="Arial"/>
          <w:color w:val="000000"/>
          <w:lang w:eastAsia="ar-SA"/>
        </w:rPr>
        <w:t>bio-butiliranih</w:t>
      </w:r>
      <w:proofErr w:type="spellEnd"/>
      <w:r w:rsidRPr="00AE5778">
        <w:rPr>
          <w:rFonts w:eastAsia="Calibri" w:cs="Arial"/>
          <w:color w:val="000000"/>
          <w:lang w:eastAsia="ar-SA"/>
        </w:rPr>
        <w:t xml:space="preserve"> </w:t>
      </w:r>
      <w:proofErr w:type="spellStart"/>
      <w:r w:rsidRPr="00AE5778">
        <w:rPr>
          <w:rFonts w:eastAsia="Calibri" w:cs="Arial"/>
          <w:color w:val="000000"/>
          <w:lang w:eastAsia="ar-SA"/>
        </w:rPr>
        <w:t>amino</w:t>
      </w:r>
      <w:proofErr w:type="spellEnd"/>
      <w:r w:rsidRPr="00AE5778">
        <w:rPr>
          <w:rFonts w:eastAsia="Calibri" w:cs="Arial"/>
          <w:color w:val="000000"/>
          <w:lang w:eastAsia="ar-SA"/>
        </w:rPr>
        <w:t xml:space="preserve"> smol za avtomobilske premaze in v industriji embalaže (</w:t>
      </w:r>
      <w:proofErr w:type="spellStart"/>
      <w:r w:rsidRPr="00AE5778">
        <w:rPr>
          <w:rFonts w:eastAsia="Calibri" w:cs="Arial"/>
          <w:color w:val="000000"/>
          <w:lang w:eastAsia="ar-SA"/>
        </w:rPr>
        <w:t>BAmBI</w:t>
      </w:r>
      <w:proofErr w:type="spellEnd"/>
      <w:r w:rsidRPr="00AE5778">
        <w:rPr>
          <w:rFonts w:eastAsia="Calibri" w:cs="Arial"/>
          <w:color w:val="000000"/>
          <w:lang w:eastAsia="ar-SA"/>
        </w:rPr>
        <w:t xml:space="preserve">, partnerja Melamin, </w:t>
      </w:r>
      <w:proofErr w:type="spellStart"/>
      <w:r w:rsidRPr="00AE5778">
        <w:rPr>
          <w:rFonts w:eastAsia="Calibri" w:cs="Arial"/>
          <w:color w:val="000000"/>
          <w:lang w:eastAsia="ar-SA"/>
        </w:rPr>
        <w:t>d.d</w:t>
      </w:r>
      <w:proofErr w:type="spellEnd"/>
      <w:r w:rsidRPr="00AE5778">
        <w:rPr>
          <w:rFonts w:eastAsia="Calibri" w:cs="Arial"/>
          <w:color w:val="000000"/>
          <w:lang w:eastAsia="ar-SA"/>
        </w:rPr>
        <w:t xml:space="preserve">. in UM FKKT); m) ORACLE – amonijak kot nosilec za vodik (partnerja Kemijski inštitut in IJS); n) BIOEASTSUP – načrt za </w:t>
      </w:r>
      <w:proofErr w:type="spellStart"/>
      <w:r w:rsidRPr="00AE5778">
        <w:rPr>
          <w:rFonts w:eastAsia="Calibri" w:cs="Arial"/>
          <w:color w:val="000000"/>
          <w:lang w:eastAsia="ar-SA"/>
        </w:rPr>
        <w:t>bio</w:t>
      </w:r>
      <w:proofErr w:type="spellEnd"/>
      <w:r w:rsidRPr="00AE5778">
        <w:rPr>
          <w:rFonts w:eastAsia="Calibri" w:cs="Arial"/>
          <w:color w:val="000000"/>
          <w:lang w:eastAsia="ar-SA"/>
        </w:rPr>
        <w:t>-ekonomijo za vzhod/jug (Kemijski inštitut, Inštitut za celulozo in papir, IJS).</w:t>
      </w:r>
    </w:p>
    <w:p w14:paraId="35E7FEB3" w14:textId="77777777" w:rsidR="00614F85" w:rsidRPr="00AE5778" w:rsidRDefault="00614F85" w:rsidP="00CB219C">
      <w:pPr>
        <w:pStyle w:val="Slog3"/>
      </w:pPr>
      <w:bookmarkStart w:id="35" w:name="_Toc90906430"/>
      <w:r w:rsidRPr="00AE5778">
        <w:t>Trajnostni turizem</w:t>
      </w:r>
      <w:bookmarkEnd w:id="35"/>
    </w:p>
    <w:p w14:paraId="791C5130" w14:textId="77777777" w:rsidR="00614F85" w:rsidRPr="00AE5778" w:rsidRDefault="00614F85" w:rsidP="00614F85">
      <w:pPr>
        <w:spacing w:line="276" w:lineRule="auto"/>
        <w:rPr>
          <w:rFonts w:eastAsia="Calibri" w:cs="Arial"/>
          <w:b/>
          <w:color w:val="000000"/>
          <w:lang w:eastAsia="en-GB"/>
        </w:rPr>
      </w:pPr>
      <w:r w:rsidRPr="00AE5778">
        <w:rPr>
          <w:rFonts w:eastAsia="Calibri" w:cs="Arial"/>
          <w:b/>
          <w:color w:val="000000"/>
          <w:lang w:eastAsia="en-GB"/>
        </w:rPr>
        <w:t xml:space="preserve">Empirično izkazane konkurenčne prednosti Slovenije </w:t>
      </w:r>
    </w:p>
    <w:p w14:paraId="4E638863" w14:textId="77777777" w:rsidR="00614F85" w:rsidRPr="00AE5778" w:rsidRDefault="00614F85" w:rsidP="00614F85">
      <w:pPr>
        <w:spacing w:line="276" w:lineRule="auto"/>
        <w:rPr>
          <w:rFonts w:cs="Arial"/>
        </w:rPr>
      </w:pPr>
      <w:r w:rsidRPr="00AE5778">
        <w:rPr>
          <w:rFonts w:cs="Arial"/>
        </w:rPr>
        <w:t>Hitro rast dosegajo področja Dejavnost avtokampov, taborov (I55.3), Dajanje športne opreme in izdelkov za široko rabo v najem in zakup (N77.2), Rezervacije in druge s potovanji povezane dejavnosti (N79.9), Organiziranje razstav, sejmov, srečanj (N82.3)</w:t>
      </w:r>
      <w:r w:rsidRPr="00AE5778">
        <w:rPr>
          <w:bCs/>
        </w:rPr>
        <w:t xml:space="preserve"> (Šušteršič, Burger, Kotnik, Breznik, 2020)</w:t>
      </w:r>
      <w:r w:rsidRPr="00AE5778">
        <w:rPr>
          <w:rFonts w:cs="Arial"/>
        </w:rPr>
        <w:t>.</w:t>
      </w:r>
    </w:p>
    <w:p w14:paraId="5B7411CF" w14:textId="77777777" w:rsidR="00614F85" w:rsidRPr="00AE5778" w:rsidRDefault="00614F85" w:rsidP="00614F85">
      <w:pPr>
        <w:tabs>
          <w:tab w:val="center" w:pos="4536"/>
        </w:tabs>
        <w:spacing w:line="276" w:lineRule="auto"/>
        <w:rPr>
          <w:rFonts w:cs="Arial"/>
          <w:b/>
        </w:rPr>
      </w:pPr>
    </w:p>
    <w:p w14:paraId="0EDC15DB" w14:textId="77777777" w:rsidR="00614F85" w:rsidRPr="00AE5778" w:rsidRDefault="00614F85" w:rsidP="00614F85">
      <w:pPr>
        <w:tabs>
          <w:tab w:val="center" w:pos="4536"/>
        </w:tabs>
        <w:spacing w:line="276" w:lineRule="auto"/>
        <w:rPr>
          <w:rFonts w:cs="Arial"/>
        </w:rPr>
      </w:pPr>
      <w:r w:rsidRPr="00AE5778">
        <w:rPr>
          <w:rFonts w:cs="Arial"/>
          <w:b/>
        </w:rPr>
        <w:t xml:space="preserve">Najperspektivnejše fokusno področje, identificirano v procesu podjetniškega odkrivanja </w:t>
      </w:r>
      <w:r w:rsidRPr="00AE5778">
        <w:rPr>
          <w:rFonts w:cs="Arial"/>
        </w:rPr>
        <w:t>(seznam produktnih smeri je v Prilogi 2)</w:t>
      </w:r>
    </w:p>
    <w:p w14:paraId="2C3F3C5D" w14:textId="77777777" w:rsidR="00614F85" w:rsidRPr="00AE5778" w:rsidRDefault="00614F85" w:rsidP="00614F85">
      <w:pPr>
        <w:tabs>
          <w:tab w:val="center" w:pos="4536"/>
        </w:tabs>
        <w:spacing w:line="276" w:lineRule="auto"/>
        <w:rPr>
          <w:rFonts w:eastAsia="Calibri" w:cs="Arial"/>
          <w:szCs w:val="20"/>
        </w:rPr>
      </w:pPr>
      <w:r w:rsidRPr="00AE5778">
        <w:rPr>
          <w:rFonts w:eastAsia="Calibri" w:cs="Arial"/>
          <w:szCs w:val="20"/>
        </w:rPr>
        <w:t xml:space="preserve">Slovenija je bila v preteklem strateškem obdobju uspešna pri mednarodnem </w:t>
      </w:r>
      <w:proofErr w:type="spellStart"/>
      <w:r w:rsidRPr="00AE5778">
        <w:rPr>
          <w:rFonts w:eastAsia="Calibri" w:cs="Arial"/>
          <w:szCs w:val="20"/>
        </w:rPr>
        <w:t>pozicioniranju</w:t>
      </w:r>
      <w:proofErr w:type="spellEnd"/>
      <w:r w:rsidRPr="00AE5778">
        <w:rPr>
          <w:rFonts w:eastAsia="Calibri" w:cs="Arial"/>
          <w:szCs w:val="20"/>
        </w:rPr>
        <w:t xml:space="preserve"> kot zelena destinacija usmerjena v </w:t>
      </w:r>
      <w:proofErr w:type="spellStart"/>
      <w:r w:rsidRPr="00AE5778">
        <w:rPr>
          <w:rFonts w:eastAsia="Calibri" w:cs="Arial"/>
          <w:szCs w:val="20"/>
        </w:rPr>
        <w:t>okoljsko</w:t>
      </w:r>
      <w:proofErr w:type="spellEnd"/>
      <w:r w:rsidRPr="00AE5778">
        <w:rPr>
          <w:rFonts w:eastAsia="Calibri" w:cs="Arial"/>
          <w:szCs w:val="20"/>
        </w:rPr>
        <w:t xml:space="preserve"> trajnost in zeleni, butični in aktivni turizem. Slovenski turizem je posvečen razvoju trajnostno naravnane turistične ponudbe z močno zeleno agendo, kar se želi v novem obdobju še nadalje krepiti in izpostaviti. Zato v okviru pametne specializacije osredotočenost na eno fokusno področje s petimi produktnimi smermi, ki najbolj izpostavijo konkurenčne prednosti Slovenije in vse težijo k istemu cilju – odgovornemu turizmu prihodnosti </w:t>
      </w:r>
    </w:p>
    <w:p w14:paraId="10FB9268" w14:textId="77777777" w:rsidR="00614F85" w:rsidRPr="00AE5778" w:rsidRDefault="00614F85" w:rsidP="00614F85">
      <w:pPr>
        <w:spacing w:after="160" w:line="276" w:lineRule="auto"/>
        <w:rPr>
          <w:rFonts w:eastAsia="Calibri" w:cs="Arial"/>
          <w:szCs w:val="20"/>
        </w:rPr>
      </w:pPr>
      <w:r w:rsidRPr="00AE5778">
        <w:rPr>
          <w:rFonts w:eastAsia="Calibri" w:cs="Arial"/>
          <w:szCs w:val="20"/>
        </w:rPr>
        <w:t>Odgovorni turizem prihodnosti je več kot zeleni turizem, je turizem ki: (i) zmanjšuje negativne</w:t>
      </w:r>
      <w:sdt>
        <w:sdtPr>
          <w:rPr>
            <w:rFonts w:cs="Arial"/>
            <w:sz w:val="22"/>
          </w:rPr>
          <w:tag w:val="goog_rdk_20"/>
          <w:id w:val="-468819488"/>
        </w:sdtPr>
        <w:sdtEndPr/>
        <w:sdtContent>
          <w:r w:rsidRPr="00A16885">
            <w:rPr>
              <w:rFonts w:eastAsia="Calibri" w:cs="Arial"/>
              <w:szCs w:val="20"/>
            </w:rPr>
            <w:t xml:space="preserve"> družbene</w:t>
          </w:r>
        </w:sdtContent>
      </w:sdt>
      <w:r w:rsidRPr="00A16885">
        <w:rPr>
          <w:rFonts w:eastAsia="Calibri" w:cs="Arial"/>
          <w:szCs w:val="20"/>
        </w:rPr>
        <w:t xml:space="preserve">, gospodarske in </w:t>
      </w:r>
      <w:proofErr w:type="spellStart"/>
      <w:r w:rsidRPr="00A16885">
        <w:rPr>
          <w:rFonts w:eastAsia="Calibri" w:cs="Arial"/>
          <w:szCs w:val="20"/>
        </w:rPr>
        <w:t>okoljske</w:t>
      </w:r>
      <w:proofErr w:type="spellEnd"/>
      <w:r w:rsidRPr="00A16885">
        <w:rPr>
          <w:rFonts w:eastAsia="Calibri" w:cs="Arial"/>
          <w:szCs w:val="20"/>
        </w:rPr>
        <w:t xml:space="preserve"> vplive, (ii) gradi poslovne modele, ki temeljijo na digitalni preobrazbi, skrajšanih dobavnih verigah in verigah vrednosti, ohranjanju kulturne in naravne dediščine ter avtentičnosti, (iii) ustvarja večje gospodarske koristi za lokalno prebivalstvo in povečuje blaginjo skupnosti na turističnih destinacijah, (iv) izboljšuje delovne pogoje in gradi na večjem povezovanju ter sodelovanju znotraj panoge, (v) pozitivno prispeva k ohranjanju naravne in kulturne dediščine ter ceni raznolikost, (vi) gostom/ tur</w:t>
      </w:r>
      <w:r w:rsidRPr="00AE5778">
        <w:rPr>
          <w:rFonts w:eastAsia="Calibri" w:cs="Arial"/>
          <w:szCs w:val="20"/>
        </w:rPr>
        <w:t xml:space="preserve">istom nudi pristnejše izkušnje, tudi preko povezovanja z lokalnim prebivalstvom in boljšim razumevanjem lokalnih kulturnih, družbenih in </w:t>
      </w:r>
      <w:proofErr w:type="spellStart"/>
      <w:r w:rsidRPr="00AE5778">
        <w:rPr>
          <w:rFonts w:eastAsia="Calibri" w:cs="Arial"/>
          <w:szCs w:val="20"/>
        </w:rPr>
        <w:t>okoljskih</w:t>
      </w:r>
      <w:proofErr w:type="spellEnd"/>
      <w:r w:rsidRPr="00AE5778">
        <w:rPr>
          <w:rFonts w:eastAsia="Calibri" w:cs="Arial"/>
          <w:szCs w:val="20"/>
        </w:rPr>
        <w:t xml:space="preserve"> značilnosti, (vii) je kulturno občutljiv, spodbuja spoštovanje med turisti in gostitelji ter gradi lokalni ponos in samozavest.</w:t>
      </w:r>
    </w:p>
    <w:p w14:paraId="1E2C525C" w14:textId="77777777" w:rsidR="00614F85" w:rsidRPr="00A16885" w:rsidRDefault="00614F85" w:rsidP="00614F85">
      <w:pPr>
        <w:tabs>
          <w:tab w:val="center" w:pos="4536"/>
        </w:tabs>
        <w:spacing w:line="276" w:lineRule="auto"/>
        <w:rPr>
          <w:rFonts w:eastAsia="Calibri" w:cs="Arial"/>
          <w:b/>
          <w:color w:val="000000"/>
          <w:lang w:eastAsia="en-GB"/>
        </w:rPr>
      </w:pPr>
      <w:r w:rsidRPr="00AE5778">
        <w:rPr>
          <w:rFonts w:eastAsia="Calibri" w:cs="Arial"/>
          <w:b/>
          <w:color w:val="000000"/>
          <w:lang w:eastAsia="en-GB"/>
        </w:rPr>
        <w:t xml:space="preserve">Odgovorni turizem prihodnosti: </w:t>
      </w:r>
      <w:r w:rsidRPr="00EB4F35">
        <w:rPr>
          <w:rFonts w:cs="Arial"/>
          <w:szCs w:val="20"/>
          <w:lang w:eastAsia="sl-SI"/>
        </w:rPr>
        <w:t xml:space="preserve">Produktne smeri so tako usmerjene k </w:t>
      </w:r>
      <w:r w:rsidRPr="00EB4F35">
        <w:rPr>
          <w:rFonts w:eastAsia="Calibri" w:cs="Arial"/>
          <w:szCs w:val="20"/>
          <w:lang w:eastAsia="sl-SI"/>
        </w:rPr>
        <w:t>povezovanju in usklajenemu delovanju nastanitvene in kulinarične – enološke ter druge storitvene ponudbe, ki bi z nadaljnjim razvojem digitalizacije dejavnosti, dviga kompetenc, znanja in kakovosti storitev odražala vizijo Slovenije kot butične turistične destinacije z vrhunskimi izkušnjami in koristmi za obiskovalca, ki gradi na raznolikosti in kakovosti naravnega, kulturnega in bivalnega okolja. Usmerjene so tudi k modernizaciji in prestrukturiranju obstoječe verige vrednosti v smeri višje kakovosti, produktivnosti in dodane vrednosti, ter digitalni preobrazbi skozi celotno verigo vrednosti, na vseh ravneh in uveljavljanju praktičnih standardov ter vrednot zelene tranzicije.</w:t>
      </w:r>
    </w:p>
    <w:p w14:paraId="25605E34" w14:textId="77777777" w:rsidR="00614F85" w:rsidRPr="00A16885" w:rsidRDefault="00614F85" w:rsidP="00614F85">
      <w:pPr>
        <w:tabs>
          <w:tab w:val="center" w:pos="4536"/>
        </w:tabs>
        <w:spacing w:line="276" w:lineRule="auto"/>
        <w:rPr>
          <w:rFonts w:eastAsia="Calibri" w:cs="Arial"/>
          <w:b/>
          <w:lang w:eastAsia="en-GB"/>
        </w:rPr>
      </w:pPr>
    </w:p>
    <w:p w14:paraId="7D0AAF01" w14:textId="01D894B2" w:rsidR="00614F85" w:rsidRPr="00A16885" w:rsidRDefault="00614F85" w:rsidP="00614F85">
      <w:pPr>
        <w:tabs>
          <w:tab w:val="center" w:pos="4536"/>
        </w:tabs>
        <w:spacing w:line="276" w:lineRule="auto"/>
        <w:rPr>
          <w:rFonts w:eastAsia="Calibri" w:cs="Arial"/>
          <w:lang w:eastAsia="en-GB"/>
        </w:rPr>
      </w:pPr>
      <w:r w:rsidRPr="00AE5778">
        <w:rPr>
          <w:rFonts w:eastAsia="Calibri" w:cs="Arial"/>
          <w:b/>
          <w:lang w:eastAsia="en-GB"/>
        </w:rPr>
        <w:t>Cilji do leta 2027</w:t>
      </w:r>
      <w:r w:rsidRPr="00A16885">
        <w:rPr>
          <w:rFonts w:eastAsia="Calibri" w:cs="Arial"/>
          <w:b/>
          <w:vertAlign w:val="superscript"/>
          <w:lang w:eastAsia="en-GB"/>
        </w:rPr>
        <w:footnoteReference w:id="48"/>
      </w:r>
      <w:r w:rsidRPr="00A16885">
        <w:rPr>
          <w:rFonts w:eastAsia="Calibri" w:cs="Arial"/>
          <w:b/>
          <w:lang w:eastAsia="en-GB"/>
        </w:rPr>
        <w:t>:</w:t>
      </w:r>
      <w:r w:rsidRPr="00A16885">
        <w:rPr>
          <w:rFonts w:eastAsia="Calibri" w:cs="Arial"/>
          <w:lang w:eastAsia="en-GB"/>
        </w:rPr>
        <w:t xml:space="preserve"> povečati prihodke podjetij na prednostnem področju z 2 mrd EUR na 2,5 mrd EUR, izvoz oz. prilive iz mednarodnega turizma z 2,75 mrd EUR na 3,3 mrd EUR  dodano vrednost na zaposlenega z 38.000 na 45.000 EUR, število zaposlenih z 58</w:t>
      </w:r>
      <w:r w:rsidRPr="00AE5778">
        <w:rPr>
          <w:rFonts w:eastAsia="Calibri" w:cs="Arial"/>
          <w:lang w:eastAsia="en-GB"/>
        </w:rPr>
        <w:t>.730</w:t>
      </w:r>
      <w:r w:rsidRPr="00A16885">
        <w:rPr>
          <w:rFonts w:eastAsia="Calibri" w:cs="Arial"/>
          <w:vertAlign w:val="superscript"/>
          <w:lang w:eastAsia="en-GB"/>
        </w:rPr>
        <w:footnoteReference w:id="49"/>
      </w:r>
      <w:r w:rsidRPr="00A16885">
        <w:rPr>
          <w:rFonts w:eastAsia="Calibri" w:cs="Arial"/>
          <w:lang w:eastAsia="en-GB"/>
        </w:rPr>
        <w:t xml:space="preserve"> na 65.000, medtem ko so vlaganja v RRI zaradi specifike področja turizma, kjer »čistega podatka ni moč dobiti« ocenjena na osnovi lastnih izračunov</w:t>
      </w:r>
      <w:r w:rsidRPr="00A16885">
        <w:rPr>
          <w:rFonts w:eastAsia="Calibri" w:cs="Arial"/>
          <w:vertAlign w:val="superscript"/>
          <w:lang w:eastAsia="en-GB"/>
        </w:rPr>
        <w:footnoteReference w:id="50"/>
      </w:r>
      <w:r w:rsidRPr="00A16885">
        <w:rPr>
          <w:rFonts w:eastAsia="Calibri" w:cs="Arial"/>
          <w:lang w:eastAsia="en-GB"/>
        </w:rPr>
        <w:t xml:space="preserve">, na 15,5 mio EUR. </w:t>
      </w:r>
      <w:r w:rsidRPr="00A16885">
        <w:rPr>
          <w:rFonts w:eastAsia="Calibri" w:cs="Arial"/>
          <w:szCs w:val="20"/>
        </w:rPr>
        <w:t>Ključni cilj podr</w:t>
      </w:r>
      <w:r w:rsidRPr="00AE5778">
        <w:rPr>
          <w:rFonts w:eastAsia="Calibri" w:cs="Arial"/>
          <w:szCs w:val="20"/>
        </w:rPr>
        <w:t xml:space="preserve">očja Trajnostni turizem ostaja »trdno </w:t>
      </w:r>
      <w:proofErr w:type="spellStart"/>
      <w:r w:rsidRPr="00AE5778">
        <w:rPr>
          <w:rFonts w:eastAsia="Calibri" w:cs="Arial"/>
          <w:szCs w:val="20"/>
        </w:rPr>
        <w:t>pozicioniranje</w:t>
      </w:r>
      <w:proofErr w:type="spellEnd"/>
      <w:r w:rsidRPr="00AE5778">
        <w:rPr>
          <w:rFonts w:eastAsia="Calibri" w:cs="Arial"/>
          <w:szCs w:val="20"/>
        </w:rPr>
        <w:t xml:space="preserve">« Slovenije na mestu vodilne države na področju </w:t>
      </w:r>
      <w:proofErr w:type="spellStart"/>
      <w:r w:rsidRPr="00AE5778">
        <w:rPr>
          <w:rFonts w:eastAsia="Calibri" w:cs="Arial"/>
          <w:szCs w:val="20"/>
        </w:rPr>
        <w:t>okoljske</w:t>
      </w:r>
      <w:proofErr w:type="spellEnd"/>
      <w:r w:rsidRPr="00AE5778">
        <w:rPr>
          <w:rFonts w:eastAsia="Calibri" w:cs="Arial"/>
          <w:szCs w:val="20"/>
        </w:rPr>
        <w:t xml:space="preserve"> trajnosti, obenem pa tudi uvrstitev med top 5 EU držav na področju digitalne in trajnostne preobrazbe turizma skozi celotno verigo vrednosti).</w:t>
      </w:r>
      <w:r w:rsidRPr="00A16885">
        <w:rPr>
          <w:rFonts w:eastAsia="Calibri" w:cs="Arial"/>
          <w:szCs w:val="20"/>
          <w:vertAlign w:val="superscript"/>
        </w:rPr>
        <w:footnoteReference w:id="51"/>
      </w:r>
    </w:p>
    <w:p w14:paraId="1DE8A975" w14:textId="77777777" w:rsidR="00614F85" w:rsidRPr="00A16885" w:rsidRDefault="00614F85" w:rsidP="00614F85">
      <w:pPr>
        <w:spacing w:line="276" w:lineRule="auto"/>
        <w:rPr>
          <w:rFonts w:eastAsia="Calibri" w:cs="Arial"/>
          <w:b/>
          <w:color w:val="000000"/>
          <w:lang w:eastAsia="en-GB"/>
        </w:rPr>
      </w:pPr>
    </w:p>
    <w:p w14:paraId="01B9BD28" w14:textId="3368E134" w:rsidR="00614F85" w:rsidRPr="00AE5778" w:rsidRDefault="00614F85" w:rsidP="00614F85">
      <w:pPr>
        <w:spacing w:line="276" w:lineRule="auto"/>
        <w:rPr>
          <w:rFonts w:eastAsia="Calibri" w:cs="Arial"/>
          <w:b/>
          <w:color w:val="000000"/>
          <w:lang w:eastAsia="en-GB"/>
        </w:rPr>
      </w:pPr>
      <w:r w:rsidRPr="00AE5778">
        <w:rPr>
          <w:rFonts w:eastAsia="Calibri" w:cs="Arial"/>
          <w:b/>
          <w:color w:val="000000"/>
          <w:lang w:eastAsia="en-GB"/>
        </w:rPr>
        <w:t xml:space="preserve">Delovanje SRIP </w:t>
      </w:r>
      <w:r w:rsidR="00CA2DEF" w:rsidRPr="00AE5778">
        <w:rPr>
          <w:rFonts w:eastAsia="Calibri" w:cs="Arial"/>
          <w:b/>
          <w:color w:val="000000"/>
          <w:lang w:eastAsia="en-GB"/>
        </w:rPr>
        <w:t>Turizem</w:t>
      </w:r>
    </w:p>
    <w:p w14:paraId="4D9A5E3A" w14:textId="77777777" w:rsidR="00614F85" w:rsidRPr="00AE5778" w:rsidRDefault="00614F85" w:rsidP="00614F85">
      <w:pPr>
        <w:tabs>
          <w:tab w:val="center" w:pos="4536"/>
        </w:tabs>
        <w:spacing w:line="276" w:lineRule="auto"/>
        <w:rPr>
          <w:rFonts w:eastAsia="Calibri" w:cs="Arial"/>
          <w:color w:val="000000"/>
          <w:lang w:eastAsia="en-GB"/>
        </w:rPr>
      </w:pPr>
      <w:r w:rsidRPr="00AE5778">
        <w:rPr>
          <w:rFonts w:eastAsia="Calibri" w:cs="Arial"/>
          <w:color w:val="000000"/>
          <w:lang w:eastAsia="en-GB"/>
        </w:rPr>
        <w:t xml:space="preserve">Na prednostnem področju deluje strateško razvojno-inovacijsko partnerstvo turizem (SRIPT), ki je strokovni podporni sistem za potrebe turističnega gospodarstva. Članstvo šteje 40 podjetij, dve instituciji znanja (fakulteti), sedem javnih zavodov, eno zbornico ter eno nacionalno turistično organizacijo (november, 2021). Podjetja, člani SRIPT, ustvarijo več kot 70 % prihodkov v slovenskem turizmu, kar, kljub na prvi pogled nizkemu številu članov, kaže na izjemno močno partnerstvo. Vizija SRIPT je postati ključni nosilec razvoja in znanja na področju trajnostnega turizma v Sloveniji. Poudarek je na iskanju rešitev za </w:t>
      </w:r>
      <w:proofErr w:type="spellStart"/>
      <w:r w:rsidRPr="00AE5778">
        <w:rPr>
          <w:rFonts w:eastAsia="Calibri" w:cs="Arial"/>
          <w:color w:val="000000"/>
          <w:lang w:eastAsia="en-GB"/>
        </w:rPr>
        <w:t>nizkoogljični</w:t>
      </w:r>
      <w:proofErr w:type="spellEnd"/>
      <w:r w:rsidRPr="00AE5778">
        <w:rPr>
          <w:rFonts w:eastAsia="Calibri" w:cs="Arial"/>
          <w:color w:val="000000"/>
          <w:lang w:eastAsia="en-GB"/>
        </w:rPr>
        <w:t>, zeleni in odgovorni turizem prihodnosti. Pri implementaciji trajnosti v praksi bo v ospredju digitalizacija in dvig kakovosti storitev ter izobraževanje kadra.</w:t>
      </w:r>
    </w:p>
    <w:p w14:paraId="361DC7D7" w14:textId="77777777" w:rsidR="00614F85" w:rsidRPr="00AE5778" w:rsidRDefault="00614F85" w:rsidP="00614F85">
      <w:pPr>
        <w:spacing w:line="276" w:lineRule="auto"/>
        <w:rPr>
          <w:rFonts w:eastAsia="Calibri" w:cs="Arial"/>
          <w:b/>
          <w:color w:val="000000"/>
          <w:lang w:eastAsia="en-GB"/>
        </w:rPr>
      </w:pPr>
    </w:p>
    <w:p w14:paraId="2F885BBF" w14:textId="77777777" w:rsidR="00614F85" w:rsidRPr="00AE5778" w:rsidRDefault="00614F85" w:rsidP="00614F85">
      <w:pPr>
        <w:spacing w:line="276" w:lineRule="auto"/>
        <w:rPr>
          <w:rFonts w:eastAsia="Calibri" w:cs="Arial"/>
          <w:b/>
          <w:color w:val="000000"/>
          <w:lang w:eastAsia="en-GB"/>
        </w:rPr>
      </w:pPr>
      <w:r w:rsidRPr="00AE5778">
        <w:rPr>
          <w:rFonts w:eastAsia="Calibri" w:cs="Arial"/>
          <w:b/>
          <w:color w:val="000000"/>
          <w:lang w:eastAsia="en-GB"/>
        </w:rPr>
        <w:t xml:space="preserve">Najpomembnejši dosežki v programskem obdobju 2014-2020 </w:t>
      </w:r>
      <w:r w:rsidRPr="00AE5778">
        <w:rPr>
          <w:rFonts w:eastAsia="Calibri" w:cs="Arial"/>
          <w:lang w:eastAsia="en-GB"/>
        </w:rPr>
        <w:t>(in okrevanje po pandemiji COVID-19)</w:t>
      </w:r>
    </w:p>
    <w:p w14:paraId="1D3483A8" w14:textId="77777777" w:rsidR="00614F85" w:rsidRPr="00AE5778" w:rsidRDefault="00614F85" w:rsidP="00614F85">
      <w:pPr>
        <w:spacing w:line="276" w:lineRule="auto"/>
        <w:rPr>
          <w:rFonts w:eastAsia="Calibri" w:cs="Arial"/>
          <w:color w:val="000000"/>
          <w:lang w:eastAsia="en-GB"/>
        </w:rPr>
      </w:pPr>
      <w:r w:rsidRPr="00AE5778">
        <w:rPr>
          <w:rFonts w:eastAsia="Calibri" w:cs="Arial"/>
          <w:color w:val="000000"/>
          <w:lang w:eastAsia="en-GB"/>
        </w:rPr>
        <w:t xml:space="preserve">Slovenija je bila v preteklem strateškem obdobju uspešna pri mednarodnem </w:t>
      </w:r>
      <w:proofErr w:type="spellStart"/>
      <w:r w:rsidRPr="00AE5778">
        <w:rPr>
          <w:rFonts w:eastAsia="Calibri" w:cs="Arial"/>
          <w:color w:val="000000"/>
          <w:lang w:eastAsia="en-GB"/>
        </w:rPr>
        <w:t>pozicioniranju</w:t>
      </w:r>
      <w:proofErr w:type="spellEnd"/>
      <w:r w:rsidRPr="00AE5778">
        <w:rPr>
          <w:rFonts w:eastAsia="Calibri" w:cs="Arial"/>
          <w:color w:val="000000"/>
          <w:lang w:eastAsia="en-GB"/>
        </w:rPr>
        <w:t xml:space="preserve"> kot zelena destinacija usmerjena v </w:t>
      </w:r>
      <w:proofErr w:type="spellStart"/>
      <w:r w:rsidRPr="00AE5778">
        <w:rPr>
          <w:rFonts w:eastAsia="Calibri" w:cs="Arial"/>
          <w:color w:val="000000"/>
          <w:lang w:eastAsia="en-GB"/>
        </w:rPr>
        <w:t>okoljsko</w:t>
      </w:r>
      <w:proofErr w:type="spellEnd"/>
      <w:r w:rsidRPr="00AE5778">
        <w:rPr>
          <w:rFonts w:eastAsia="Calibri" w:cs="Arial"/>
          <w:color w:val="000000"/>
          <w:lang w:eastAsia="en-GB"/>
        </w:rPr>
        <w:t xml:space="preserve"> trajnost in zeleni, butični in aktivni turizem. Slovenski turizem želi vztrajati na trajnostno naravnani turistični ponudbi z močno zeleno agendo. Ta strateška usmeritev je tudi tržno upravičena, saj nove, post-</w:t>
      </w:r>
      <w:proofErr w:type="spellStart"/>
      <w:r w:rsidRPr="00AE5778">
        <w:rPr>
          <w:rFonts w:eastAsia="Calibri" w:cs="Arial"/>
          <w:color w:val="000000"/>
          <w:lang w:eastAsia="en-GB"/>
        </w:rPr>
        <w:t>covidne</w:t>
      </w:r>
      <w:proofErr w:type="spellEnd"/>
      <w:r w:rsidRPr="00AE5778">
        <w:rPr>
          <w:rFonts w:eastAsia="Calibri" w:cs="Arial"/>
          <w:color w:val="000000"/>
          <w:lang w:eastAsia="en-GB"/>
        </w:rPr>
        <w:t xml:space="preserve"> razmere na trgu kažejo na spremenjene potrošniške ter potovalne navade. V letu 2020 je namreč slovenski turizem beležil 51-odstotni upad števila turistov, od tega 74-odstotni upad prihodov tujih turistov. Število turističnih prenočitev se je, glede na leto 2019, ki je bilo rekordno, znižalo za 42 % (SURS, 2020). SRIPT je svoje razvojne aktivnosti med in po pandemiji COVID-19 usmeril v okrevanje slovenskega turizma, prispevanje k njegovi večji odpornosti, grajenje znanj in kompetenc na področju vodenja, digitalizacije, dviga ravni digitalnih kompetenc, izboljševanja podobe poklicev v turizmu, uvajanja sprememb in trajnostnih poslovnih modelov ter tako posredno doprinesel k sanaciji panoge.</w:t>
      </w:r>
    </w:p>
    <w:p w14:paraId="02AB92A3" w14:textId="7A4520C5" w:rsidR="00614F85" w:rsidRPr="00AE5778" w:rsidRDefault="00614F85" w:rsidP="00614F85">
      <w:pPr>
        <w:spacing w:line="276" w:lineRule="auto"/>
        <w:rPr>
          <w:rFonts w:eastAsia="Calibri" w:cs="Arial"/>
          <w:color w:val="000000"/>
          <w:lang w:eastAsia="en-GB"/>
        </w:rPr>
      </w:pPr>
      <w:r w:rsidRPr="00AE5778">
        <w:rPr>
          <w:rFonts w:eastAsia="Calibri" w:cs="Arial"/>
          <w:color w:val="000000"/>
          <w:lang w:eastAsia="en-GB"/>
        </w:rPr>
        <w:t xml:space="preserve">SRIPT med drugim aktivno sodeluje v študijah primerov za razvoj panoge ter skrbi za prenos znanja do kadrov v podjetjih. Svoje člane mreži s ključnimi organizacijami v tujini (npr. grozdi na EU ravni, kot je mreža evropskih regij za trajnostni in konkurenčni turizem </w:t>
      </w:r>
      <w:proofErr w:type="spellStart"/>
      <w:r w:rsidRPr="00AE5778">
        <w:rPr>
          <w:rFonts w:eastAsia="Calibri" w:cs="Arial"/>
          <w:color w:val="000000"/>
          <w:lang w:eastAsia="en-GB"/>
        </w:rPr>
        <w:t>NECSTour</w:t>
      </w:r>
      <w:proofErr w:type="spellEnd"/>
      <w:r w:rsidRPr="00AE5778">
        <w:rPr>
          <w:rFonts w:eastAsia="Calibri" w:cs="Arial"/>
          <w:color w:val="000000"/>
          <w:lang w:eastAsia="en-GB"/>
        </w:rPr>
        <w:t xml:space="preserve">, v kateri je SRIPT aktiven član). Poleg tega člani SRIPT-a sodelujejo pri pripravi strateških dokumentov na področju turizma na EU ravni (primer: </w:t>
      </w:r>
      <w:proofErr w:type="spellStart"/>
      <w:r w:rsidRPr="00AE5778">
        <w:rPr>
          <w:rFonts w:eastAsia="Calibri" w:cs="Arial"/>
          <w:color w:val="000000"/>
          <w:lang w:eastAsia="en-GB"/>
        </w:rPr>
        <w:t>Relaunching</w:t>
      </w:r>
      <w:proofErr w:type="spellEnd"/>
      <w:r w:rsidRPr="00AE5778">
        <w:rPr>
          <w:rFonts w:eastAsia="Calibri" w:cs="Arial"/>
          <w:color w:val="000000"/>
          <w:lang w:eastAsia="en-GB"/>
        </w:rPr>
        <w:t xml:space="preserve"> transport </w:t>
      </w:r>
      <w:proofErr w:type="spellStart"/>
      <w:r w:rsidRPr="00AE5778">
        <w:rPr>
          <w:rFonts w:eastAsia="Calibri" w:cs="Arial"/>
          <w:color w:val="000000"/>
          <w:lang w:eastAsia="en-GB"/>
        </w:rPr>
        <w:t>and</w:t>
      </w:r>
      <w:proofErr w:type="spellEnd"/>
      <w:r w:rsidRPr="00AE5778">
        <w:rPr>
          <w:rFonts w:eastAsia="Calibri" w:cs="Arial"/>
          <w:color w:val="000000"/>
          <w:lang w:eastAsia="en-GB"/>
        </w:rPr>
        <w:t xml:space="preserve"> </w:t>
      </w:r>
      <w:proofErr w:type="spellStart"/>
      <w:r w:rsidRPr="00AE5778">
        <w:rPr>
          <w:rFonts w:eastAsia="Calibri" w:cs="Arial"/>
          <w:color w:val="000000"/>
          <w:lang w:eastAsia="en-GB"/>
        </w:rPr>
        <w:t>tourism</w:t>
      </w:r>
      <w:proofErr w:type="spellEnd"/>
      <w:r w:rsidRPr="00AE5778">
        <w:rPr>
          <w:rFonts w:eastAsia="Calibri" w:cs="Arial"/>
          <w:color w:val="000000"/>
          <w:lang w:eastAsia="en-GB"/>
        </w:rPr>
        <w:t xml:space="preserve"> in </w:t>
      </w:r>
      <w:proofErr w:type="spellStart"/>
      <w:r w:rsidRPr="00AE5778">
        <w:rPr>
          <w:rFonts w:eastAsia="Calibri" w:cs="Arial"/>
          <w:color w:val="000000"/>
          <w:lang w:eastAsia="en-GB"/>
        </w:rPr>
        <w:t>the</w:t>
      </w:r>
      <w:proofErr w:type="spellEnd"/>
      <w:r w:rsidRPr="00AE5778">
        <w:rPr>
          <w:rFonts w:eastAsia="Calibri" w:cs="Arial"/>
          <w:color w:val="000000"/>
          <w:lang w:eastAsia="en-GB"/>
        </w:rPr>
        <w:t xml:space="preserve"> EU </w:t>
      </w:r>
      <w:proofErr w:type="spellStart"/>
      <w:r w:rsidRPr="00AE5778">
        <w:rPr>
          <w:rFonts w:eastAsia="Calibri" w:cs="Arial"/>
          <w:color w:val="000000"/>
          <w:lang w:eastAsia="en-GB"/>
        </w:rPr>
        <w:t>after</w:t>
      </w:r>
      <w:proofErr w:type="spellEnd"/>
      <w:r w:rsidRPr="00AE5778">
        <w:rPr>
          <w:rFonts w:eastAsia="Calibri" w:cs="Arial"/>
          <w:color w:val="000000"/>
          <w:lang w:eastAsia="en-GB"/>
        </w:rPr>
        <w:t xml:space="preserve"> COVID-19 ipd.). </w:t>
      </w:r>
    </w:p>
    <w:p w14:paraId="2940185E" w14:textId="4768FE7A" w:rsidR="00614F85" w:rsidRPr="00AE5778" w:rsidRDefault="00614F85" w:rsidP="00CB219C">
      <w:pPr>
        <w:pStyle w:val="Slog3"/>
      </w:pPr>
      <w:bookmarkStart w:id="36" w:name="_Toc90906431"/>
      <w:r w:rsidRPr="00AE5778">
        <w:t>Mobilnost</w:t>
      </w:r>
      <w:bookmarkEnd w:id="36"/>
    </w:p>
    <w:p w14:paraId="0F88D5BC" w14:textId="77777777" w:rsidR="00614F85" w:rsidRPr="00AE5778" w:rsidRDefault="00614F85" w:rsidP="00614F85">
      <w:pPr>
        <w:tabs>
          <w:tab w:val="center" w:pos="4536"/>
        </w:tabs>
        <w:spacing w:line="276" w:lineRule="auto"/>
        <w:rPr>
          <w:rFonts w:eastAsia="Calibri" w:cs="Arial"/>
          <w:b/>
          <w:color w:val="000000"/>
          <w:lang w:eastAsia="en-GB"/>
        </w:rPr>
      </w:pPr>
      <w:r w:rsidRPr="00AE5778">
        <w:rPr>
          <w:rFonts w:eastAsia="Calibri" w:cs="Arial"/>
          <w:b/>
          <w:color w:val="000000"/>
          <w:lang w:eastAsia="en-GB"/>
        </w:rPr>
        <w:t>Empirično izkazane konkurenčne prednosti Slovenije</w:t>
      </w:r>
    </w:p>
    <w:p w14:paraId="019C63EF" w14:textId="15196DE0" w:rsidR="00290D1F" w:rsidRPr="00AE5778" w:rsidRDefault="00290D1F" w:rsidP="00290D1F">
      <w:pPr>
        <w:tabs>
          <w:tab w:val="center" w:pos="4536"/>
        </w:tabs>
        <w:spacing w:line="276" w:lineRule="auto"/>
        <w:rPr>
          <w:rFonts w:eastAsia="Calibri" w:cs="Arial"/>
          <w:lang w:eastAsia="en-GB"/>
        </w:rPr>
      </w:pPr>
      <w:r w:rsidRPr="00AE5778">
        <w:rPr>
          <w:rFonts w:eastAsia="Calibri" w:cs="Arial"/>
          <w:lang w:eastAsia="en-GB"/>
        </w:rPr>
        <w:t xml:space="preserve">Čeprav Slovenija nima proizvajalcev vozil (razen Revoza, ki je izključno proizvodna lokacija Renaulta) je država z izjemno močno avtomobilsko dobaviteljsko industrijo, ki predstavlja okvirno 10 % slovenskega BDP in preko 20 % slovenskega izvoza. Avtomobilska industrija skupaj s področjem transporta blaga in mobilnosti pa predstavlja po ocenah preko 15 % slovenskega BDP. Podjetja, ki se umeščajo v področje mobilnosti in avtomobilske industrije prihajajo iz zelo različnih sektorjev, saj je med članstvom SRIP </w:t>
      </w:r>
      <w:r w:rsidR="001B0F96" w:rsidRPr="00AE5778">
        <w:rPr>
          <w:rFonts w:eastAsia="Calibri" w:cs="Arial"/>
          <w:lang w:eastAsia="en-GB"/>
        </w:rPr>
        <w:t>Mobilnost (</w:t>
      </w:r>
      <w:r w:rsidRPr="00AE5778">
        <w:rPr>
          <w:rFonts w:eastAsia="Calibri" w:cs="Arial"/>
          <w:lang w:eastAsia="en-GB"/>
        </w:rPr>
        <w:t>ACS+</w:t>
      </w:r>
      <w:r w:rsidR="001B0F96" w:rsidRPr="00AE5778">
        <w:rPr>
          <w:rFonts w:eastAsia="Calibri" w:cs="Arial"/>
          <w:lang w:eastAsia="en-GB"/>
        </w:rPr>
        <w:t>)</w:t>
      </w:r>
      <w:r w:rsidRPr="00AE5778">
        <w:rPr>
          <w:rFonts w:eastAsia="Calibri" w:cs="Arial"/>
          <w:lang w:eastAsia="en-GB"/>
        </w:rPr>
        <w:t>, ki deluje na prednostnem področju Mobilnost, najti skoraj 70 petmestnih šifer oziroma 56 skupin (</w:t>
      </w:r>
      <w:proofErr w:type="spellStart"/>
      <w:r w:rsidRPr="00AE5778">
        <w:rPr>
          <w:rFonts w:eastAsia="Calibri" w:cs="Arial"/>
          <w:lang w:eastAsia="en-GB"/>
        </w:rPr>
        <w:t>tromesečna</w:t>
      </w:r>
      <w:proofErr w:type="spellEnd"/>
      <w:r w:rsidRPr="00AE5778">
        <w:rPr>
          <w:rFonts w:eastAsia="Calibri" w:cs="Arial"/>
          <w:lang w:eastAsia="en-GB"/>
        </w:rPr>
        <w:t xml:space="preserve"> šifra) standardne klasifikacije dejavnosti. Taka razpršenost kaže na izjemno kompleksnost področja mobilnosti, v katerem številne dejavnosti najdejo svoj tržni potencial in priložnost za rast. Prednost povezovanja podjetij na področju mobilnosti je v moči avtomobilske industrije (prvenstveno podjetja iz SKD C22.1, C24.1, C24.5, C25.6, C27.1, C27.2, C28.9, C52.2, C62.0,..), da s svojo močno izvozno naravnanostjo (okvirno 85 % realizacije ustvari na tujih trgih) in izrazito razvojno naravnanostjo daje močne spodbude tudi podjetjem vpetim v celovit ekosistem mobilnosti.</w:t>
      </w:r>
    </w:p>
    <w:p w14:paraId="67B28377" w14:textId="5EAB2C6F" w:rsidR="00290D1F" w:rsidRPr="00AE5778" w:rsidRDefault="00290D1F" w:rsidP="00290D1F">
      <w:pPr>
        <w:tabs>
          <w:tab w:val="center" w:pos="4536"/>
        </w:tabs>
        <w:spacing w:line="276" w:lineRule="auto"/>
        <w:rPr>
          <w:rFonts w:eastAsia="Calibri" w:cs="Arial"/>
          <w:lang w:eastAsia="en-GB"/>
        </w:rPr>
      </w:pPr>
      <w:r w:rsidRPr="00AE5778">
        <w:rPr>
          <w:rFonts w:eastAsia="Calibri" w:cs="Arial"/>
          <w:lang w:eastAsia="en-GB"/>
        </w:rPr>
        <w:t>Področje elektrifikacije izkazuje močan potencial, saj se celotna avtomobilska industrija preoblikuje in preusmerja v proizvodnjo električnih in elektrificiranih vozil. Prodaja le-teh se je z nekaj odstotkov v letu 2020 povečala na skoraj 10</w:t>
      </w:r>
      <w:r w:rsidR="002C518C" w:rsidRPr="00AE5778">
        <w:rPr>
          <w:rFonts w:eastAsia="Calibri" w:cs="Arial"/>
          <w:lang w:eastAsia="en-GB"/>
        </w:rPr>
        <w:t xml:space="preserve"> </w:t>
      </w:r>
      <w:r w:rsidRPr="00AE5778">
        <w:rPr>
          <w:rFonts w:eastAsia="Calibri" w:cs="Arial"/>
          <w:lang w:eastAsia="en-GB"/>
        </w:rPr>
        <w:t>% v letu 2021, do leta 2030 bo dosegla po ocenah že 50</w:t>
      </w:r>
      <w:r w:rsidR="002C518C" w:rsidRPr="00AE5778">
        <w:rPr>
          <w:rFonts w:eastAsia="Calibri" w:cs="Arial"/>
          <w:lang w:eastAsia="en-GB"/>
        </w:rPr>
        <w:t xml:space="preserve"> </w:t>
      </w:r>
      <w:r w:rsidRPr="00AE5778">
        <w:rPr>
          <w:rFonts w:eastAsia="Calibri" w:cs="Arial"/>
          <w:lang w:eastAsia="en-GB"/>
        </w:rPr>
        <w:t>% vseh prodanih vozil.</w:t>
      </w:r>
    </w:p>
    <w:p w14:paraId="466A5C8D" w14:textId="3F69FB10" w:rsidR="00290D1F" w:rsidRPr="00AE5778" w:rsidRDefault="00290D1F" w:rsidP="00290D1F">
      <w:pPr>
        <w:tabs>
          <w:tab w:val="center" w:pos="4536"/>
        </w:tabs>
        <w:spacing w:line="276" w:lineRule="auto"/>
        <w:rPr>
          <w:rFonts w:eastAsia="Calibri" w:cs="Arial"/>
          <w:lang w:eastAsia="en-GB"/>
        </w:rPr>
      </w:pPr>
      <w:r w:rsidRPr="00AE5778">
        <w:rPr>
          <w:rFonts w:eastAsia="Calibri" w:cs="Arial"/>
          <w:lang w:eastAsia="en-GB"/>
        </w:rPr>
        <w:t xml:space="preserve">Tehnološke in izvozne konkurenčne prednosti področja so velike, predvsem avtomobilska industrija se na specifičnih tehnoloških področjih umešča med vodilne dobavitelje evropskim in globalnim proizvajalcem vozil. S svojo vpetostjo v evropske dobaviteljske verige pa kompetentno sledi in v številnih primerih tudi opredeljuje trende razvoja na področjih, kjer se je posamezno podjetje uveljavilo kot </w:t>
      </w:r>
      <w:proofErr w:type="spellStart"/>
      <w:r w:rsidRPr="00AE5778">
        <w:rPr>
          <w:rFonts w:eastAsia="Calibri" w:cs="Arial"/>
          <w:lang w:eastAsia="en-GB"/>
        </w:rPr>
        <w:t>predrazvojni</w:t>
      </w:r>
      <w:proofErr w:type="spellEnd"/>
      <w:r w:rsidRPr="00AE5778">
        <w:rPr>
          <w:rFonts w:eastAsia="Calibri" w:cs="Arial"/>
          <w:lang w:eastAsia="en-GB"/>
        </w:rPr>
        <w:t xml:space="preserve"> dobavitelj</w:t>
      </w:r>
      <w:r w:rsidR="002C518C" w:rsidRPr="00AE5778">
        <w:rPr>
          <w:rFonts w:eastAsia="Calibri" w:cs="Arial"/>
          <w:lang w:eastAsia="en-GB"/>
        </w:rPr>
        <w:t xml:space="preserve"> (vir: SRIP </w:t>
      </w:r>
      <w:r w:rsidR="001B0F96" w:rsidRPr="00AE5778">
        <w:rPr>
          <w:rFonts w:eastAsia="Calibri" w:cs="Arial"/>
          <w:lang w:eastAsia="en-GB"/>
        </w:rPr>
        <w:t>Mobilnost</w:t>
      </w:r>
      <w:r w:rsidR="002C518C" w:rsidRPr="00AE5778">
        <w:rPr>
          <w:rFonts w:eastAsia="Calibri" w:cs="Arial"/>
          <w:lang w:eastAsia="en-GB"/>
        </w:rPr>
        <w:t>).</w:t>
      </w:r>
    </w:p>
    <w:p w14:paraId="3622B01F" w14:textId="77777777" w:rsidR="00290D1F" w:rsidRPr="00AE5778" w:rsidRDefault="00290D1F" w:rsidP="00614F85">
      <w:pPr>
        <w:tabs>
          <w:tab w:val="center" w:pos="4536"/>
        </w:tabs>
        <w:spacing w:line="276" w:lineRule="auto"/>
        <w:rPr>
          <w:rFonts w:eastAsia="Calibri" w:cs="Arial"/>
          <w:b/>
          <w:color w:val="000000"/>
          <w:lang w:eastAsia="en-GB"/>
        </w:rPr>
      </w:pPr>
    </w:p>
    <w:p w14:paraId="293EA304" w14:textId="77777777" w:rsidR="00614F85" w:rsidRPr="00AE5778" w:rsidRDefault="00614F85" w:rsidP="00614F85">
      <w:pPr>
        <w:tabs>
          <w:tab w:val="center" w:pos="4536"/>
        </w:tabs>
        <w:spacing w:line="276" w:lineRule="auto"/>
        <w:rPr>
          <w:rFonts w:eastAsia="Calibri" w:cs="Arial"/>
          <w:color w:val="000000"/>
          <w:lang w:eastAsia="en-GB"/>
        </w:rPr>
      </w:pPr>
      <w:r w:rsidRPr="00AE5778">
        <w:rPr>
          <w:rFonts w:cs="Arial"/>
          <w:b/>
        </w:rPr>
        <w:t xml:space="preserve">Najperspektivnejša fokusna področja, identificirana v procesu podjetniškega odkrivanja </w:t>
      </w:r>
      <w:r w:rsidRPr="00AE5778">
        <w:rPr>
          <w:rFonts w:cs="Arial"/>
        </w:rPr>
        <w:t>(seznam produktnih smeri je v Prilogi 2)</w:t>
      </w:r>
    </w:p>
    <w:p w14:paraId="57CFDD82" w14:textId="10A3E301" w:rsidR="007A1537" w:rsidRPr="00AE5778" w:rsidRDefault="00614F85" w:rsidP="007A1537">
      <w:pPr>
        <w:spacing w:line="276" w:lineRule="auto"/>
        <w:rPr>
          <w:rFonts w:eastAsia="Times New Roman" w:cs="Arial"/>
          <w:bCs/>
          <w:lang w:eastAsia="sl-SI"/>
        </w:rPr>
      </w:pPr>
      <w:r w:rsidRPr="00AE5778">
        <w:rPr>
          <w:rFonts w:eastAsia="Times New Roman" w:cs="Arial"/>
          <w:b/>
          <w:bCs/>
          <w:color w:val="000000"/>
          <w:lang w:eastAsia="sl-SI"/>
        </w:rPr>
        <w:t xml:space="preserve">Transformacija avtomobilske industrije: </w:t>
      </w:r>
      <w:r w:rsidRPr="00AE5778">
        <w:rPr>
          <w:rFonts w:eastAsia="Times New Roman" w:cs="Arial"/>
          <w:bCs/>
          <w:color w:val="000000"/>
          <w:lang w:eastAsia="sl-SI"/>
        </w:rPr>
        <w:t xml:space="preserve">Baterijska električna vozila bodo v postala eden ključnih gradnikov transformacije za bistveno znižanje negativnega </w:t>
      </w:r>
      <w:proofErr w:type="spellStart"/>
      <w:r w:rsidRPr="00AE5778">
        <w:rPr>
          <w:rFonts w:eastAsia="Times New Roman" w:cs="Arial"/>
          <w:bCs/>
          <w:color w:val="000000"/>
          <w:lang w:eastAsia="sl-SI"/>
        </w:rPr>
        <w:t>okoljskega</w:t>
      </w:r>
      <w:proofErr w:type="spellEnd"/>
      <w:r w:rsidRPr="00AE5778">
        <w:rPr>
          <w:rFonts w:eastAsia="Times New Roman" w:cs="Arial"/>
          <w:bCs/>
          <w:color w:val="000000"/>
          <w:lang w:eastAsia="sl-SI"/>
        </w:rPr>
        <w:t xml:space="preserve"> vpliva mobilnosti in transporta. Pomembno vlogo bodo imela hibridna (elektrificirana) električna vozila, tudi vozila z gorivnimi celicami. Trend razvoja </w:t>
      </w:r>
      <w:r w:rsidRPr="00AE5778">
        <w:rPr>
          <w:rFonts w:eastAsia="Times New Roman" w:cs="Arial"/>
          <w:bCs/>
          <w:lang w:eastAsia="sl-SI"/>
        </w:rPr>
        <w:t>povezanih vozil se komplementarno dopolnjuje s trendom razvoja visoko avtomatiziranih in avtonomnih vozil. Pomembna sta tudi razvoj in uvajanje posodobitev in novih tehnologij, ki energetsko potratne proizvodnje delajo zelene.</w:t>
      </w:r>
      <w:r w:rsidR="007A1537" w:rsidRPr="00AE5778">
        <w:rPr>
          <w:rFonts w:eastAsia="Times New Roman" w:cs="Arial"/>
          <w:bCs/>
          <w:lang w:eastAsia="sl-SI"/>
        </w:rPr>
        <w:t xml:space="preserve"> Slovenska avtomobilska industrija se z jasno opredeljeno strategijo razvojno odločno usmerja v področje a) električnih pogonskih sistemov in njihovih komponent, b) sistemov hranjenja energije in njihovih komponent ter c) materialov in tehnologij za nižanje teže električnih in elektrificiranih vozil. Proizvodnja komponent in sistemov bo podprta z nadpovprečnimi vlaganji v digitalno preobrazbo, robotizacijo in avtomatizacijo proizvodnih in poslovnih procesov ter v razvoj in uvajanje rešitev za zniževanje </w:t>
      </w:r>
      <w:proofErr w:type="spellStart"/>
      <w:r w:rsidR="007A1537" w:rsidRPr="00AE5778">
        <w:rPr>
          <w:rFonts w:eastAsia="Times New Roman" w:cs="Arial"/>
          <w:bCs/>
          <w:lang w:eastAsia="sl-SI"/>
        </w:rPr>
        <w:t>okoljskega</w:t>
      </w:r>
      <w:proofErr w:type="spellEnd"/>
      <w:r w:rsidR="007A1537" w:rsidRPr="00AE5778">
        <w:rPr>
          <w:rFonts w:eastAsia="Times New Roman" w:cs="Arial"/>
          <w:bCs/>
          <w:lang w:eastAsia="sl-SI"/>
        </w:rPr>
        <w:t xml:space="preserve"> odtisa proizvodnih in poslovnih procesov.</w:t>
      </w:r>
    </w:p>
    <w:p w14:paraId="281B08D1" w14:textId="446F2682" w:rsidR="00614F85" w:rsidRPr="00AE5778" w:rsidRDefault="00614F85" w:rsidP="00614F85">
      <w:pPr>
        <w:suppressAutoHyphens/>
        <w:spacing w:line="276" w:lineRule="auto"/>
        <w:rPr>
          <w:rFonts w:eastAsia="Times New Roman" w:cs="Arial"/>
          <w:b/>
          <w:bCs/>
          <w:lang w:eastAsia="sl-SI"/>
        </w:rPr>
      </w:pPr>
      <w:r w:rsidRPr="00AE5778">
        <w:rPr>
          <w:rFonts w:eastAsia="Times New Roman" w:cs="Arial"/>
          <w:b/>
          <w:bCs/>
          <w:lang w:eastAsia="sl-SI"/>
        </w:rPr>
        <w:t xml:space="preserve">Napredna infrastruktura za novo mobilnost: </w:t>
      </w:r>
      <w:r w:rsidRPr="00AE5778">
        <w:rPr>
          <w:rFonts w:eastAsia="Times New Roman" w:cs="Arial"/>
          <w:bCs/>
          <w:lang w:eastAsia="sl-SI"/>
        </w:rPr>
        <w:t>Avtomatizirana in avtonomna vozila, električna vozila, pametna navigacija in varnejše ter trajnostno grajene ceste ponujajo številne priložnosti za inovacije, ki prinašajo trajnostne rešitve, izboljšujejo varnost in pripomorejo k zniževanju škodljivih emisij.</w:t>
      </w:r>
      <w:r w:rsidR="00197AD7" w:rsidRPr="00AE5778">
        <w:rPr>
          <w:rFonts w:eastAsia="Times New Roman" w:cs="Arial"/>
          <w:bCs/>
          <w:lang w:eastAsia="sl-SI"/>
        </w:rPr>
        <w:t xml:space="preserve"> Poleg tega bo močan poudarek namenjen razvoju rešitev z pametno in potrebam prilagojeno polnilno infrastrukturo za električna in elektrificirana vozila.</w:t>
      </w:r>
    </w:p>
    <w:p w14:paraId="302E0574" w14:textId="399E790E" w:rsidR="00614F85" w:rsidRPr="00AE5778" w:rsidRDefault="00614F85" w:rsidP="00614F85">
      <w:pPr>
        <w:suppressAutoHyphens/>
        <w:spacing w:line="276" w:lineRule="auto"/>
        <w:rPr>
          <w:rFonts w:eastAsia="SimSun" w:cs="Arial"/>
          <w:b/>
          <w:lang w:eastAsia="ar-SA"/>
        </w:rPr>
      </w:pPr>
      <w:r w:rsidRPr="00AE5778">
        <w:rPr>
          <w:rFonts w:eastAsia="SimSun" w:cs="Arial"/>
          <w:b/>
          <w:lang w:eastAsia="ar-SA"/>
        </w:rPr>
        <w:t xml:space="preserve">Transformacija mobilnosti: </w:t>
      </w:r>
      <w:r w:rsidRPr="00AE5778">
        <w:rPr>
          <w:rFonts w:eastAsia="SimSun" w:cs="Arial"/>
          <w:lang w:eastAsia="ar-SA"/>
        </w:rPr>
        <w:t xml:space="preserve">Izjemna dinamika in hitrost razvoja novih rešitev v mobilnosti ponuja različne kombinacije tehnoloških in zakonskih rešitev za reševanje prometnih situacij v mestih in na podeželju. Mesta po vsem svetu oživljajo svoje sisteme javnega prevoza, da bi izboljšali kakovost storitev, doseg in povezljivost tako z javnim transportom, kot z uvajanjem različnih modelov deljene mobilnosti. Bistveno novost predstavlja tudi načrtovanje, gradnja in upravljanje z grajenimi objekti v BIM načinu. </w:t>
      </w:r>
      <w:r w:rsidR="00197AD7" w:rsidRPr="00AE5778">
        <w:rPr>
          <w:rFonts w:eastAsia="SimSun" w:cs="Arial"/>
          <w:lang w:eastAsia="ar-SA"/>
        </w:rPr>
        <w:t>Posebna pozornost bo namenjena naprednim rešitvam v logistiki (tudi interni logistiki) s ciljem dviga konkurenčnosti podjetij z vidika večje fleksibilnosti in optimizacije dobav v okviru globalnih dobaviteljskih verig.</w:t>
      </w:r>
    </w:p>
    <w:p w14:paraId="70941093" w14:textId="77777777" w:rsidR="00614F85" w:rsidRPr="00AE5778" w:rsidRDefault="00614F85" w:rsidP="00614F85">
      <w:pPr>
        <w:tabs>
          <w:tab w:val="center" w:pos="4536"/>
        </w:tabs>
        <w:spacing w:line="276" w:lineRule="auto"/>
        <w:rPr>
          <w:rFonts w:eastAsia="Calibri" w:cs="Arial"/>
          <w:b/>
          <w:lang w:eastAsia="en-GB"/>
        </w:rPr>
      </w:pPr>
    </w:p>
    <w:p w14:paraId="7B4CC4A5" w14:textId="7D9C6A31" w:rsidR="00614F85" w:rsidRPr="00AE5778" w:rsidRDefault="00614F85" w:rsidP="00614F85">
      <w:pPr>
        <w:tabs>
          <w:tab w:val="center" w:pos="4536"/>
        </w:tabs>
        <w:spacing w:line="276" w:lineRule="auto"/>
        <w:rPr>
          <w:rFonts w:eastAsia="Calibri" w:cs="Arial"/>
          <w:lang w:eastAsia="en-GB"/>
        </w:rPr>
      </w:pPr>
      <w:r w:rsidRPr="00AE5778">
        <w:rPr>
          <w:rFonts w:eastAsia="Calibri" w:cs="Arial"/>
          <w:b/>
          <w:lang w:eastAsia="en-GB"/>
        </w:rPr>
        <w:t>Cilji do leta 2027</w:t>
      </w:r>
      <w:r w:rsidRPr="00A16885">
        <w:rPr>
          <w:rFonts w:eastAsia="Calibri" w:cs="Arial"/>
          <w:b/>
          <w:vertAlign w:val="superscript"/>
          <w:lang w:eastAsia="en-GB"/>
        </w:rPr>
        <w:footnoteReference w:id="52"/>
      </w:r>
      <w:r w:rsidRPr="00A16885">
        <w:rPr>
          <w:rFonts w:eastAsia="Calibri" w:cs="Arial"/>
          <w:b/>
          <w:lang w:eastAsia="en-GB"/>
        </w:rPr>
        <w:t>:</w:t>
      </w:r>
      <w:r w:rsidRPr="00A16885">
        <w:rPr>
          <w:rFonts w:eastAsia="Calibri" w:cs="Arial"/>
          <w:lang w:eastAsia="en-GB"/>
        </w:rPr>
        <w:t xml:space="preserve"> povečati prihod</w:t>
      </w:r>
      <w:r w:rsidRPr="00AE5778">
        <w:rPr>
          <w:rFonts w:eastAsia="Calibri" w:cs="Arial"/>
          <w:lang w:eastAsia="en-GB"/>
        </w:rPr>
        <w:t xml:space="preserve">ke podjetij znotraj </w:t>
      </w:r>
      <w:r w:rsidRPr="00AE5778">
        <w:t>prednostnega področja</w:t>
      </w:r>
      <w:r w:rsidRPr="00AE5778">
        <w:rPr>
          <w:rFonts w:eastAsia="Calibri" w:cs="Arial"/>
          <w:lang w:eastAsia="en-GB"/>
        </w:rPr>
        <w:t xml:space="preserve"> z 10,3 na 13,1 milijarde EUR, dvigniti celotno realizacijo s 52 % na 55 %, dodano vrednost na zaposlenega s 63.343 EUR na 75.000 EUR, vlaganja v RRI s 500 </w:t>
      </w:r>
      <w:r w:rsidR="00197AD7" w:rsidRPr="00AE5778">
        <w:rPr>
          <w:rFonts w:eastAsia="Calibri" w:cs="Arial"/>
          <w:lang w:eastAsia="en-GB"/>
        </w:rPr>
        <w:t xml:space="preserve">mio EUR letno </w:t>
      </w:r>
      <w:r w:rsidRPr="00AE5778">
        <w:rPr>
          <w:rFonts w:eastAsia="Calibri" w:cs="Arial"/>
          <w:lang w:eastAsia="en-GB"/>
        </w:rPr>
        <w:t>na 600 mio EUR</w:t>
      </w:r>
      <w:r w:rsidR="00197AD7" w:rsidRPr="00AE5778">
        <w:rPr>
          <w:rFonts w:eastAsia="Calibri" w:cs="Arial"/>
          <w:lang w:eastAsia="en-GB"/>
        </w:rPr>
        <w:t xml:space="preserve"> letno</w:t>
      </w:r>
      <w:r w:rsidRPr="00AE5778">
        <w:rPr>
          <w:rFonts w:eastAsia="Calibri" w:cs="Arial"/>
          <w:lang w:eastAsia="en-GB"/>
        </w:rPr>
        <w:t xml:space="preserve"> in zaposlovati 30.000 ljudi. </w:t>
      </w:r>
    </w:p>
    <w:p w14:paraId="4B20E7D9" w14:textId="77777777" w:rsidR="00614F85" w:rsidRPr="00AE5778" w:rsidRDefault="00614F85" w:rsidP="00614F85">
      <w:pPr>
        <w:spacing w:line="276" w:lineRule="auto"/>
        <w:rPr>
          <w:rFonts w:eastAsia="Calibri" w:cs="Arial"/>
          <w:b/>
          <w:color w:val="000000"/>
          <w:lang w:eastAsia="en-GB"/>
        </w:rPr>
      </w:pPr>
    </w:p>
    <w:p w14:paraId="486B5E0D" w14:textId="185965EF" w:rsidR="00614F85" w:rsidRPr="00AE5778" w:rsidRDefault="00614F85" w:rsidP="00614F85">
      <w:pPr>
        <w:spacing w:line="276" w:lineRule="auto"/>
        <w:rPr>
          <w:rFonts w:eastAsia="Calibri" w:cs="Arial"/>
          <w:b/>
          <w:color w:val="000000"/>
          <w:lang w:eastAsia="en-GB"/>
        </w:rPr>
      </w:pPr>
      <w:r w:rsidRPr="00AE5778">
        <w:rPr>
          <w:rFonts w:eastAsia="Calibri" w:cs="Arial"/>
          <w:b/>
          <w:color w:val="000000"/>
          <w:lang w:eastAsia="en-GB"/>
        </w:rPr>
        <w:t xml:space="preserve">Delovanje SRIP </w:t>
      </w:r>
      <w:r w:rsidR="00CA2DEF" w:rsidRPr="00AE5778">
        <w:rPr>
          <w:rFonts w:eastAsia="Calibri" w:cs="Arial"/>
          <w:b/>
          <w:color w:val="000000"/>
          <w:lang w:eastAsia="en-GB"/>
        </w:rPr>
        <w:t>Mobilnost (ACS+)</w:t>
      </w:r>
    </w:p>
    <w:p w14:paraId="5A03F9FA" w14:textId="4AE7910A" w:rsidR="00614F85" w:rsidRPr="00AE5778" w:rsidRDefault="00614F85" w:rsidP="00614F85">
      <w:pPr>
        <w:tabs>
          <w:tab w:val="center" w:pos="4536"/>
        </w:tabs>
        <w:spacing w:line="276" w:lineRule="auto"/>
        <w:rPr>
          <w:rFonts w:eastAsia="Calibri" w:cs="Arial"/>
          <w:b/>
          <w:bCs/>
          <w:color w:val="000000"/>
          <w:lang w:eastAsia="en-GB"/>
        </w:rPr>
      </w:pPr>
      <w:r w:rsidRPr="00AE5778">
        <w:rPr>
          <w:rFonts w:eastAsia="Calibri" w:cs="Arial"/>
          <w:bCs/>
          <w:color w:val="000000"/>
          <w:lang w:eastAsia="en-GB"/>
        </w:rPr>
        <w:t xml:space="preserve">Na prednostnem področju deluje </w:t>
      </w:r>
      <w:r w:rsidRPr="00AE5778">
        <w:rPr>
          <w:rFonts w:eastAsia="Calibri" w:cs="Arial"/>
          <w:color w:val="000000"/>
          <w:lang w:eastAsia="en-GB"/>
        </w:rPr>
        <w:t>SRIP Mobilnost (SRIP ACS+), članstvo katerega se je v obdobju 2017–2019 povečalo za 64 %.</w:t>
      </w:r>
      <w:r w:rsidRPr="00AE5778">
        <w:rPr>
          <w:rFonts w:eastAsia="Calibri" w:cs="Arial"/>
          <w:bCs/>
          <w:color w:val="000000"/>
          <w:lang w:eastAsia="en-GB"/>
        </w:rPr>
        <w:t xml:space="preserve"> V strukturi članstva je 45 % </w:t>
      </w:r>
      <w:proofErr w:type="spellStart"/>
      <w:r w:rsidRPr="00AE5778">
        <w:rPr>
          <w:rFonts w:eastAsia="Calibri" w:cs="Arial"/>
          <w:bCs/>
          <w:color w:val="000000"/>
          <w:lang w:eastAsia="en-GB"/>
        </w:rPr>
        <w:t>mikro</w:t>
      </w:r>
      <w:proofErr w:type="spellEnd"/>
      <w:r w:rsidRPr="00AE5778">
        <w:rPr>
          <w:rFonts w:eastAsia="Calibri" w:cs="Arial"/>
          <w:bCs/>
          <w:color w:val="000000"/>
          <w:lang w:eastAsia="en-GB"/>
        </w:rPr>
        <w:t xml:space="preserve"> in malih podjetij, 22 % srednjih in 21 % velikih podjetij, 12 % je javnih raziskovalnih organizacij in izobraževalnih inštitucij ter zavodov, razvojnih centrov in razvojnih agencij. Celotno delovanje SRIP ACS+ in njegovih članov je usmerjeno v razvoj izdelkov, storitev in rešitev, ki bodo Slovenijo skladno z vizijo partnerstva umestili na globalni zemljevid kot</w:t>
      </w:r>
      <w:r w:rsidRPr="00AE5778">
        <w:rPr>
          <w:rFonts w:eastAsia="Calibri" w:cs="Arial"/>
          <w:b/>
          <w:bCs/>
          <w:color w:val="000000"/>
          <w:lang w:eastAsia="en-GB"/>
        </w:rPr>
        <w:t xml:space="preserve"> </w:t>
      </w:r>
      <w:r w:rsidRPr="00AE5778">
        <w:rPr>
          <w:rFonts w:eastAsia="Calibri" w:cs="Arial"/>
          <w:bCs/>
          <w:color w:val="000000"/>
          <w:lang w:eastAsia="en-GB"/>
        </w:rPr>
        <w:t xml:space="preserve">referenčno državo zelene mobilnosti. </w:t>
      </w:r>
      <w:r w:rsidRPr="00AE5778">
        <w:rPr>
          <w:rFonts w:eastAsia="Calibri" w:cs="Arial"/>
          <w:color w:val="000000"/>
          <w:lang w:eastAsia="en-GB"/>
        </w:rPr>
        <w:t xml:space="preserve">Cilji aktivnosti na fokusnih področjih in produktnih smereh: </w:t>
      </w:r>
    </w:p>
    <w:p w14:paraId="6599E32E" w14:textId="77777777" w:rsidR="00614F85" w:rsidRPr="00AE5778" w:rsidRDefault="00614F85" w:rsidP="00EB4F35">
      <w:pPr>
        <w:numPr>
          <w:ilvl w:val="0"/>
          <w:numId w:val="26"/>
        </w:numPr>
        <w:tabs>
          <w:tab w:val="center" w:pos="4536"/>
        </w:tabs>
        <w:spacing w:after="0" w:line="276" w:lineRule="auto"/>
        <w:contextualSpacing/>
        <w:jc w:val="left"/>
        <w:rPr>
          <w:rFonts w:eastAsia="Calibri" w:cs="Arial"/>
          <w:color w:val="000000"/>
          <w:szCs w:val="20"/>
          <w:lang w:eastAsia="en-GB"/>
        </w:rPr>
      </w:pPr>
      <w:r w:rsidRPr="00AE5778">
        <w:rPr>
          <w:rFonts w:eastAsia="Calibri" w:cs="Arial"/>
          <w:color w:val="000000"/>
          <w:szCs w:val="20"/>
          <w:lang w:eastAsia="en-GB"/>
        </w:rPr>
        <w:t xml:space="preserve">Slovenska avtomobilska industrija kot razvojni in </w:t>
      </w:r>
      <w:proofErr w:type="spellStart"/>
      <w:r w:rsidRPr="00AE5778">
        <w:rPr>
          <w:rFonts w:eastAsia="Calibri" w:cs="Arial"/>
          <w:color w:val="000000"/>
          <w:szCs w:val="20"/>
          <w:lang w:eastAsia="en-GB"/>
        </w:rPr>
        <w:t>predrazvojni</w:t>
      </w:r>
      <w:proofErr w:type="spellEnd"/>
      <w:r w:rsidRPr="00AE5778">
        <w:rPr>
          <w:rFonts w:eastAsia="Calibri" w:cs="Arial"/>
          <w:color w:val="000000"/>
          <w:szCs w:val="20"/>
          <w:lang w:eastAsia="en-GB"/>
        </w:rPr>
        <w:t xml:space="preserve"> dobavitelj z odličnostjo v poslovanju in vrhunskimi proizvodnimi kapacitetami.</w:t>
      </w:r>
    </w:p>
    <w:p w14:paraId="5BAD431C" w14:textId="77777777" w:rsidR="00614F85" w:rsidRPr="00AE5778" w:rsidRDefault="00614F85" w:rsidP="00EB4F35">
      <w:pPr>
        <w:numPr>
          <w:ilvl w:val="0"/>
          <w:numId w:val="26"/>
        </w:numPr>
        <w:tabs>
          <w:tab w:val="center" w:pos="4536"/>
        </w:tabs>
        <w:spacing w:after="0" w:line="276" w:lineRule="auto"/>
        <w:contextualSpacing/>
        <w:jc w:val="left"/>
        <w:rPr>
          <w:rFonts w:eastAsia="Calibri" w:cs="Arial"/>
          <w:szCs w:val="20"/>
          <w:lang w:eastAsia="en-GB"/>
        </w:rPr>
      </w:pPr>
      <w:r w:rsidRPr="00AE5778">
        <w:rPr>
          <w:rFonts w:eastAsia="Calibri" w:cs="Arial"/>
          <w:color w:val="000000"/>
          <w:szCs w:val="20"/>
          <w:lang w:eastAsia="en-GB"/>
        </w:rPr>
        <w:t xml:space="preserve">Omogočitev uvajanja novih tehnologij ter elektrifikacija mobilnosti, varnost in digitalizacija </w:t>
      </w:r>
      <w:r w:rsidRPr="00AE5778">
        <w:rPr>
          <w:rFonts w:eastAsia="Calibri" w:cs="Arial"/>
          <w:szCs w:val="20"/>
          <w:lang w:eastAsia="en-GB"/>
        </w:rPr>
        <w:t>mobilnosti.</w:t>
      </w:r>
    </w:p>
    <w:p w14:paraId="20F47C7D" w14:textId="01ABAD54" w:rsidR="00614F85" w:rsidRPr="00AE5778" w:rsidRDefault="00614F85" w:rsidP="00EB4F35">
      <w:pPr>
        <w:numPr>
          <w:ilvl w:val="0"/>
          <w:numId w:val="26"/>
        </w:numPr>
        <w:tabs>
          <w:tab w:val="center" w:pos="4536"/>
        </w:tabs>
        <w:spacing w:line="276" w:lineRule="auto"/>
        <w:ind w:left="714" w:hanging="357"/>
        <w:contextualSpacing/>
        <w:jc w:val="left"/>
        <w:rPr>
          <w:rFonts w:eastAsia="Calibri" w:cs="Arial"/>
          <w:szCs w:val="20"/>
          <w:lang w:eastAsia="en-GB"/>
        </w:rPr>
      </w:pPr>
      <w:r w:rsidRPr="00AE5778">
        <w:rPr>
          <w:rFonts w:eastAsia="Calibri" w:cs="Arial"/>
          <w:szCs w:val="20"/>
          <w:lang w:eastAsia="en-GB"/>
        </w:rPr>
        <w:t xml:space="preserve">Znižanje škodljivih emisij iz prometa, višja produktivnost logistike v industriji, sledenje </w:t>
      </w:r>
      <w:proofErr w:type="spellStart"/>
      <w:r w:rsidRPr="00AE5778">
        <w:rPr>
          <w:rFonts w:eastAsia="Calibri" w:cs="Arial"/>
          <w:szCs w:val="20"/>
          <w:lang w:eastAsia="en-GB"/>
        </w:rPr>
        <w:t>okoljskim</w:t>
      </w:r>
      <w:proofErr w:type="spellEnd"/>
      <w:r w:rsidRPr="00AE5778">
        <w:rPr>
          <w:rFonts w:eastAsia="Calibri" w:cs="Arial"/>
          <w:szCs w:val="20"/>
          <w:lang w:eastAsia="en-GB"/>
        </w:rPr>
        <w:t xml:space="preserve"> ciljem države in uresničevanje Zelenega dogovora.</w:t>
      </w:r>
    </w:p>
    <w:p w14:paraId="32252B03" w14:textId="77777777" w:rsidR="001B0F96" w:rsidRPr="00AE5778" w:rsidRDefault="001B0F96" w:rsidP="001B0F96">
      <w:pPr>
        <w:tabs>
          <w:tab w:val="center" w:pos="4536"/>
        </w:tabs>
        <w:spacing w:line="276" w:lineRule="auto"/>
        <w:contextualSpacing/>
        <w:jc w:val="left"/>
        <w:rPr>
          <w:rFonts w:eastAsia="Calibri" w:cs="Arial"/>
          <w:szCs w:val="20"/>
          <w:lang w:eastAsia="en-GB"/>
        </w:rPr>
      </w:pPr>
    </w:p>
    <w:p w14:paraId="342CED4B" w14:textId="0D05617D" w:rsidR="001B0F96" w:rsidRPr="00AE5778" w:rsidRDefault="001B0F96" w:rsidP="001B0F96">
      <w:pPr>
        <w:spacing w:before="200" w:line="276" w:lineRule="auto"/>
        <w:rPr>
          <w:rFonts w:eastAsia="Times New Roman" w:cs="Arial"/>
          <w:b/>
          <w:bCs/>
          <w:lang w:eastAsia="sl-SI"/>
        </w:rPr>
      </w:pPr>
      <w:r w:rsidRPr="00AE5778">
        <w:rPr>
          <w:rFonts w:eastAsia="Times New Roman" w:cs="Arial"/>
          <w:bCs/>
          <w:lang w:eastAsia="sl-SI"/>
        </w:rPr>
        <w:t>Vizija in strategija slovenske avtomobilske industrije je jasno opredeljena in predstavljena kot Misija GREMO (</w:t>
      </w:r>
      <w:proofErr w:type="spellStart"/>
      <w:r w:rsidRPr="00AE5778">
        <w:rPr>
          <w:rFonts w:eastAsia="Times New Roman" w:cs="Arial"/>
          <w:bCs/>
          <w:lang w:eastAsia="sl-SI"/>
        </w:rPr>
        <w:t>GREenMObility</w:t>
      </w:r>
      <w:proofErr w:type="spellEnd"/>
      <w:r w:rsidRPr="00AE5778">
        <w:rPr>
          <w:rFonts w:eastAsia="Times New Roman" w:cs="Arial"/>
          <w:bCs/>
          <w:lang w:eastAsia="sl-SI"/>
        </w:rPr>
        <w:t xml:space="preserve">; </w:t>
      </w:r>
      <w:proofErr w:type="spellStart"/>
      <w:r w:rsidRPr="00AE5778">
        <w:rPr>
          <w:rFonts w:eastAsia="Times New Roman" w:cs="Arial"/>
          <w:bCs/>
          <w:lang w:eastAsia="sl-SI"/>
        </w:rPr>
        <w:t>green</w:t>
      </w:r>
      <w:proofErr w:type="spellEnd"/>
      <w:r w:rsidRPr="00AE5778">
        <w:rPr>
          <w:rFonts w:eastAsia="Times New Roman" w:cs="Arial"/>
          <w:bCs/>
          <w:lang w:eastAsia="sl-SI"/>
        </w:rPr>
        <w:t xml:space="preserve"> </w:t>
      </w:r>
      <w:proofErr w:type="spellStart"/>
      <w:r w:rsidRPr="00AE5778">
        <w:rPr>
          <w:rFonts w:eastAsia="Times New Roman" w:cs="Arial"/>
          <w:bCs/>
          <w:lang w:eastAsia="sl-SI"/>
        </w:rPr>
        <w:t>and</w:t>
      </w:r>
      <w:proofErr w:type="spellEnd"/>
      <w:r w:rsidRPr="00AE5778">
        <w:rPr>
          <w:rFonts w:eastAsia="Times New Roman" w:cs="Arial"/>
          <w:bCs/>
          <w:lang w:eastAsia="sl-SI"/>
        </w:rPr>
        <w:t xml:space="preserve"> </w:t>
      </w:r>
      <w:proofErr w:type="spellStart"/>
      <w:r w:rsidRPr="00AE5778">
        <w:rPr>
          <w:rFonts w:eastAsia="Times New Roman" w:cs="Arial"/>
          <w:bCs/>
          <w:lang w:eastAsia="sl-SI"/>
        </w:rPr>
        <w:t>digital</w:t>
      </w:r>
      <w:proofErr w:type="spellEnd"/>
      <w:r w:rsidRPr="00AE5778">
        <w:rPr>
          <w:rFonts w:eastAsia="Times New Roman" w:cs="Arial"/>
          <w:bCs/>
          <w:lang w:eastAsia="sl-SI"/>
        </w:rPr>
        <w:t xml:space="preserve"> </w:t>
      </w:r>
      <w:proofErr w:type="spellStart"/>
      <w:r w:rsidRPr="00AE5778">
        <w:rPr>
          <w:rFonts w:eastAsia="Times New Roman" w:cs="Arial"/>
          <w:bCs/>
          <w:lang w:eastAsia="sl-SI"/>
        </w:rPr>
        <w:t>transformation</w:t>
      </w:r>
      <w:proofErr w:type="spellEnd"/>
      <w:r w:rsidRPr="00AE5778">
        <w:rPr>
          <w:rFonts w:eastAsia="Times New Roman" w:cs="Arial"/>
          <w:bCs/>
          <w:lang w:eastAsia="sl-SI"/>
        </w:rPr>
        <w:t xml:space="preserve"> </w:t>
      </w:r>
      <w:proofErr w:type="spellStart"/>
      <w:r w:rsidRPr="00AE5778">
        <w:rPr>
          <w:rFonts w:eastAsia="Times New Roman" w:cs="Arial"/>
          <w:bCs/>
          <w:lang w:eastAsia="sl-SI"/>
        </w:rPr>
        <w:t>of</w:t>
      </w:r>
      <w:proofErr w:type="spellEnd"/>
      <w:r w:rsidRPr="00AE5778">
        <w:rPr>
          <w:rFonts w:eastAsia="Times New Roman" w:cs="Arial"/>
          <w:bCs/>
          <w:lang w:eastAsia="sl-SI"/>
        </w:rPr>
        <w:t xml:space="preserve"> </w:t>
      </w:r>
      <w:proofErr w:type="spellStart"/>
      <w:r w:rsidRPr="00AE5778">
        <w:rPr>
          <w:rFonts w:eastAsia="Times New Roman" w:cs="Arial"/>
          <w:bCs/>
          <w:lang w:eastAsia="sl-SI"/>
        </w:rPr>
        <w:t>slovenian</w:t>
      </w:r>
      <w:proofErr w:type="spellEnd"/>
      <w:r w:rsidRPr="00AE5778">
        <w:rPr>
          <w:rFonts w:eastAsia="Times New Roman" w:cs="Arial"/>
          <w:bCs/>
          <w:lang w:eastAsia="sl-SI"/>
        </w:rPr>
        <w:t xml:space="preserve"> </w:t>
      </w:r>
      <w:proofErr w:type="spellStart"/>
      <w:r w:rsidRPr="00AE5778">
        <w:rPr>
          <w:rFonts w:eastAsia="Times New Roman" w:cs="Arial"/>
          <w:bCs/>
          <w:lang w:eastAsia="sl-SI"/>
        </w:rPr>
        <w:t>automotive</w:t>
      </w:r>
      <w:proofErr w:type="spellEnd"/>
      <w:r w:rsidRPr="00AE5778">
        <w:rPr>
          <w:rFonts w:eastAsia="Times New Roman" w:cs="Arial"/>
          <w:bCs/>
          <w:lang w:eastAsia="sl-SI"/>
        </w:rPr>
        <w:t xml:space="preserve"> </w:t>
      </w:r>
      <w:proofErr w:type="spellStart"/>
      <w:r w:rsidRPr="00AE5778">
        <w:rPr>
          <w:rFonts w:eastAsia="Times New Roman" w:cs="Arial"/>
          <w:bCs/>
          <w:lang w:eastAsia="sl-SI"/>
        </w:rPr>
        <w:t>industry</w:t>
      </w:r>
      <w:proofErr w:type="spellEnd"/>
      <w:r w:rsidRPr="00AE5778">
        <w:rPr>
          <w:rFonts w:eastAsia="Times New Roman" w:cs="Arial"/>
          <w:bCs/>
          <w:lang w:eastAsia="sl-SI"/>
        </w:rPr>
        <w:t>), podprta tudi s strani Vlade RS z imenovanjem Delovne skupine GREMO.</w:t>
      </w:r>
    </w:p>
    <w:p w14:paraId="6B3F5617" w14:textId="77777777" w:rsidR="001B0F96" w:rsidRPr="00AE5778" w:rsidRDefault="001B0F96" w:rsidP="00614F85">
      <w:pPr>
        <w:spacing w:line="276" w:lineRule="auto"/>
        <w:rPr>
          <w:rFonts w:eastAsia="Calibri" w:cs="Arial"/>
          <w:b/>
          <w:color w:val="000000"/>
          <w:lang w:eastAsia="en-GB"/>
        </w:rPr>
      </w:pPr>
    </w:p>
    <w:p w14:paraId="0691240F" w14:textId="77777777" w:rsidR="00614F85" w:rsidRPr="00AE5778" w:rsidRDefault="00614F85" w:rsidP="00614F85">
      <w:pPr>
        <w:tabs>
          <w:tab w:val="center" w:pos="4536"/>
        </w:tabs>
        <w:spacing w:line="276" w:lineRule="auto"/>
        <w:rPr>
          <w:rFonts w:eastAsia="Calibri" w:cs="Arial"/>
          <w:b/>
          <w:color w:val="000000"/>
          <w:lang w:eastAsia="en-GB"/>
        </w:rPr>
      </w:pPr>
      <w:r w:rsidRPr="00AE5778">
        <w:rPr>
          <w:rFonts w:eastAsia="Calibri" w:cs="Arial"/>
          <w:b/>
          <w:color w:val="000000"/>
          <w:lang w:eastAsia="en-GB"/>
        </w:rPr>
        <w:t>Najpomembnejši dosežki v programskem obdobju 2014-2020</w:t>
      </w:r>
    </w:p>
    <w:p w14:paraId="0921079A" w14:textId="77777777" w:rsidR="00614F85" w:rsidRPr="00AE5778" w:rsidRDefault="00614F85" w:rsidP="00EB4F35">
      <w:pPr>
        <w:numPr>
          <w:ilvl w:val="0"/>
          <w:numId w:val="24"/>
        </w:numPr>
        <w:tabs>
          <w:tab w:val="center" w:pos="4536"/>
        </w:tabs>
        <w:spacing w:after="0" w:line="276" w:lineRule="auto"/>
        <w:contextualSpacing/>
        <w:rPr>
          <w:rFonts w:eastAsia="Calibri" w:cs="Arial"/>
          <w:color w:val="000000"/>
          <w:szCs w:val="20"/>
          <w:lang w:eastAsia="en-GB"/>
        </w:rPr>
      </w:pPr>
      <w:r w:rsidRPr="00AE5778">
        <w:rPr>
          <w:rFonts w:eastAsia="Calibri" w:cs="Arial"/>
          <w:color w:val="000000"/>
          <w:szCs w:val="20"/>
          <w:lang w:eastAsia="en-GB"/>
        </w:rPr>
        <w:t xml:space="preserve">Partnerstvo EDISON (Eco </w:t>
      </w:r>
      <w:proofErr w:type="spellStart"/>
      <w:r w:rsidRPr="00AE5778">
        <w:rPr>
          <w:rFonts w:eastAsia="Calibri" w:cs="Arial"/>
          <w:color w:val="000000"/>
          <w:szCs w:val="20"/>
          <w:lang w:eastAsia="en-GB"/>
        </w:rPr>
        <w:t>Driving</w:t>
      </w:r>
      <w:proofErr w:type="spellEnd"/>
      <w:r w:rsidRPr="00AE5778">
        <w:rPr>
          <w:rFonts w:eastAsia="Calibri" w:cs="Arial"/>
          <w:color w:val="000000"/>
          <w:szCs w:val="20"/>
          <w:lang w:eastAsia="en-GB"/>
        </w:rPr>
        <w:t xml:space="preserve"> </w:t>
      </w:r>
      <w:proofErr w:type="spellStart"/>
      <w:r w:rsidRPr="00AE5778">
        <w:rPr>
          <w:rFonts w:eastAsia="Calibri" w:cs="Arial"/>
          <w:color w:val="000000"/>
          <w:szCs w:val="20"/>
          <w:lang w:eastAsia="en-GB"/>
        </w:rPr>
        <w:t>Innovative</w:t>
      </w:r>
      <w:proofErr w:type="spellEnd"/>
      <w:r w:rsidRPr="00AE5778">
        <w:rPr>
          <w:rFonts w:eastAsia="Calibri" w:cs="Arial"/>
          <w:color w:val="000000"/>
          <w:szCs w:val="20"/>
          <w:lang w:eastAsia="en-GB"/>
        </w:rPr>
        <w:t xml:space="preserve"> </w:t>
      </w:r>
      <w:proofErr w:type="spellStart"/>
      <w:r w:rsidRPr="00AE5778">
        <w:rPr>
          <w:rFonts w:eastAsia="Calibri" w:cs="Arial"/>
          <w:color w:val="000000"/>
          <w:szCs w:val="20"/>
          <w:lang w:eastAsia="en-GB"/>
        </w:rPr>
        <w:t>SOlutions</w:t>
      </w:r>
      <w:proofErr w:type="spellEnd"/>
      <w:r w:rsidRPr="00AE5778">
        <w:rPr>
          <w:rFonts w:eastAsia="Calibri" w:cs="Arial"/>
          <w:color w:val="000000"/>
          <w:szCs w:val="20"/>
          <w:lang w:eastAsia="en-GB"/>
        </w:rPr>
        <w:t xml:space="preserve"> </w:t>
      </w:r>
      <w:proofErr w:type="spellStart"/>
      <w:r w:rsidRPr="00AE5778">
        <w:rPr>
          <w:rFonts w:eastAsia="Calibri" w:cs="Arial"/>
          <w:color w:val="000000"/>
          <w:szCs w:val="20"/>
          <w:lang w:eastAsia="en-GB"/>
        </w:rPr>
        <w:t>and</w:t>
      </w:r>
      <w:proofErr w:type="spellEnd"/>
      <w:r w:rsidRPr="00AE5778">
        <w:rPr>
          <w:rFonts w:eastAsia="Calibri" w:cs="Arial"/>
          <w:color w:val="000000"/>
          <w:szCs w:val="20"/>
          <w:lang w:eastAsia="en-GB"/>
        </w:rPr>
        <w:t xml:space="preserve"> </w:t>
      </w:r>
      <w:proofErr w:type="spellStart"/>
      <w:r w:rsidRPr="00AE5778">
        <w:rPr>
          <w:rFonts w:eastAsia="Calibri" w:cs="Arial"/>
          <w:color w:val="000000"/>
          <w:szCs w:val="20"/>
          <w:lang w:eastAsia="en-GB"/>
        </w:rPr>
        <w:t>Network</w:t>
      </w:r>
      <w:proofErr w:type="spellEnd"/>
      <w:r w:rsidRPr="00AE5778">
        <w:rPr>
          <w:rFonts w:eastAsia="Calibri" w:cs="Arial"/>
          <w:color w:val="000000"/>
          <w:szCs w:val="20"/>
          <w:lang w:eastAsia="en-GB"/>
        </w:rPr>
        <w:t xml:space="preserve">) - oblikovanje platforme za povezovanje deležnikov, ki razvijajo rešitve zelene mobilnosti na vseh področjih; </w:t>
      </w:r>
    </w:p>
    <w:p w14:paraId="532D629B" w14:textId="77777777" w:rsidR="00614F85" w:rsidRPr="00AE5778" w:rsidRDefault="00614F85" w:rsidP="00EB4F35">
      <w:pPr>
        <w:numPr>
          <w:ilvl w:val="0"/>
          <w:numId w:val="24"/>
        </w:numPr>
        <w:tabs>
          <w:tab w:val="center" w:pos="4536"/>
        </w:tabs>
        <w:spacing w:after="0" w:line="276" w:lineRule="auto"/>
        <w:contextualSpacing/>
        <w:rPr>
          <w:rFonts w:eastAsia="Calibri" w:cs="Arial"/>
          <w:color w:val="000000"/>
          <w:szCs w:val="20"/>
          <w:lang w:eastAsia="en-GB"/>
        </w:rPr>
      </w:pPr>
      <w:r w:rsidRPr="00AE5778">
        <w:rPr>
          <w:rFonts w:eastAsia="Calibri" w:cs="Arial"/>
          <w:color w:val="000000"/>
          <w:szCs w:val="20"/>
          <w:lang w:eastAsia="en-GB"/>
        </w:rPr>
        <w:t xml:space="preserve">ustanovitev podjetja ROTALAB </w:t>
      </w:r>
      <w:proofErr w:type="spellStart"/>
      <w:r w:rsidRPr="00AE5778">
        <w:rPr>
          <w:rFonts w:eastAsia="Calibri" w:cs="Arial"/>
          <w:color w:val="000000"/>
          <w:szCs w:val="20"/>
          <w:lang w:eastAsia="en-GB"/>
        </w:rPr>
        <w:t>d.o.o</w:t>
      </w:r>
      <w:proofErr w:type="spellEnd"/>
      <w:r w:rsidRPr="00AE5778">
        <w:rPr>
          <w:rFonts w:eastAsia="Calibri" w:cs="Arial"/>
          <w:color w:val="000000"/>
          <w:szCs w:val="20"/>
          <w:lang w:eastAsia="en-GB"/>
        </w:rPr>
        <w:t xml:space="preserve">. - prvo podjetje za inženiring zelene mobilnosti; </w:t>
      </w:r>
    </w:p>
    <w:p w14:paraId="0F2CAEFA" w14:textId="77777777" w:rsidR="00614F85" w:rsidRPr="00AE5778" w:rsidRDefault="00614F85" w:rsidP="00EB4F35">
      <w:pPr>
        <w:numPr>
          <w:ilvl w:val="0"/>
          <w:numId w:val="24"/>
        </w:numPr>
        <w:tabs>
          <w:tab w:val="center" w:pos="4536"/>
        </w:tabs>
        <w:spacing w:after="0" w:line="276" w:lineRule="auto"/>
        <w:contextualSpacing/>
        <w:rPr>
          <w:rFonts w:eastAsia="Calibri" w:cs="Arial"/>
          <w:color w:val="000000"/>
          <w:szCs w:val="20"/>
          <w:lang w:eastAsia="en-GB"/>
        </w:rPr>
      </w:pPr>
      <w:r w:rsidRPr="00AE5778">
        <w:rPr>
          <w:rFonts w:eastAsia="Calibri" w:cs="Arial"/>
          <w:color w:val="000000"/>
          <w:szCs w:val="20"/>
          <w:lang w:eastAsia="en-GB"/>
        </w:rPr>
        <w:t xml:space="preserve">projekt MANGO - zniževanje škodljivega vpliva avtomobilske proizvodnje na okolje z uvajanjem zelenih tehnologij in </w:t>
      </w:r>
      <w:proofErr w:type="spellStart"/>
      <w:r w:rsidRPr="00AE5778">
        <w:rPr>
          <w:rFonts w:eastAsia="Calibri" w:cs="Arial"/>
          <w:color w:val="000000"/>
          <w:szCs w:val="20"/>
          <w:lang w:eastAsia="en-GB"/>
        </w:rPr>
        <w:t>optimiranjem</w:t>
      </w:r>
      <w:proofErr w:type="spellEnd"/>
      <w:r w:rsidRPr="00AE5778">
        <w:rPr>
          <w:rFonts w:eastAsia="Calibri" w:cs="Arial"/>
          <w:color w:val="000000"/>
          <w:szCs w:val="20"/>
          <w:lang w:eastAsia="en-GB"/>
        </w:rPr>
        <w:t xml:space="preserve"> proizvodnih procesov; projekt KRPAN - vzpostavitev skupnih laboratorijev za Krepitev Razvojnega Potenciala slovenske Avtomobilske </w:t>
      </w:r>
      <w:proofErr w:type="spellStart"/>
      <w:r w:rsidRPr="00AE5778">
        <w:rPr>
          <w:rFonts w:eastAsia="Calibri" w:cs="Arial"/>
          <w:color w:val="000000"/>
          <w:szCs w:val="20"/>
          <w:lang w:eastAsia="en-GB"/>
        </w:rPr>
        <w:t>iNdustrije</w:t>
      </w:r>
      <w:proofErr w:type="spellEnd"/>
      <w:r w:rsidRPr="00AE5778">
        <w:rPr>
          <w:rFonts w:eastAsia="Calibri" w:cs="Arial"/>
          <w:color w:val="000000"/>
          <w:szCs w:val="20"/>
          <w:lang w:eastAsia="en-GB"/>
        </w:rPr>
        <w:t xml:space="preserve">; </w:t>
      </w:r>
    </w:p>
    <w:p w14:paraId="4041580E" w14:textId="77777777" w:rsidR="00614F85" w:rsidRPr="00AE5778" w:rsidRDefault="00614F85" w:rsidP="00EB4F35">
      <w:pPr>
        <w:numPr>
          <w:ilvl w:val="0"/>
          <w:numId w:val="24"/>
        </w:numPr>
        <w:tabs>
          <w:tab w:val="center" w:pos="4536"/>
        </w:tabs>
        <w:spacing w:after="0" w:line="276" w:lineRule="auto"/>
        <w:contextualSpacing/>
        <w:rPr>
          <w:rFonts w:eastAsia="Calibri" w:cs="Arial"/>
          <w:color w:val="000000"/>
          <w:szCs w:val="20"/>
          <w:lang w:eastAsia="en-GB"/>
        </w:rPr>
      </w:pPr>
      <w:r w:rsidRPr="00AE5778">
        <w:rPr>
          <w:rFonts w:eastAsia="Calibri" w:cs="Arial"/>
          <w:color w:val="000000"/>
          <w:szCs w:val="20"/>
          <w:lang w:eastAsia="en-GB"/>
        </w:rPr>
        <w:t xml:space="preserve">DIGILOG.si - mreža partnerjev za razvoj in sprejemanje ukrepov za izboljševanje konkurenčnosti logističnih procesov in produktov z razvojem novih znanj, produktov, procesov in poslovnih modelov, demonstracijo sodobnih tehnologij ter promocijo in prenos le-teh v realno okolje; </w:t>
      </w:r>
    </w:p>
    <w:p w14:paraId="25DBE382" w14:textId="77777777" w:rsidR="00614F85" w:rsidRPr="00AE5778" w:rsidRDefault="00614F85" w:rsidP="00EB4F35">
      <w:pPr>
        <w:numPr>
          <w:ilvl w:val="0"/>
          <w:numId w:val="24"/>
        </w:numPr>
        <w:tabs>
          <w:tab w:val="center" w:pos="4536"/>
        </w:tabs>
        <w:spacing w:after="0" w:line="276" w:lineRule="auto"/>
        <w:contextualSpacing/>
        <w:rPr>
          <w:rFonts w:eastAsia="Calibri" w:cs="Arial"/>
          <w:color w:val="000000"/>
          <w:szCs w:val="20"/>
          <w:lang w:eastAsia="en-GB"/>
        </w:rPr>
      </w:pPr>
      <w:r w:rsidRPr="00AE5778">
        <w:rPr>
          <w:rFonts w:eastAsia="Calibri" w:cs="Arial"/>
          <w:color w:val="000000"/>
          <w:szCs w:val="20"/>
          <w:lang w:eastAsia="en-GB"/>
        </w:rPr>
        <w:t xml:space="preserve">vzpostavitev Laboratorija za 3D tisk kovin in Laboratorija za obogateno in navidezno resničnost kaže smer razvoja modela povezovanja znanosti in gospodarstva, ki še posebej odpira priložnost za vključevanje študentov v najnaprednejše razvojne projekte partnerjev; </w:t>
      </w:r>
    </w:p>
    <w:p w14:paraId="7FB3C492" w14:textId="77777777" w:rsidR="00614F85" w:rsidRPr="00AE5778" w:rsidRDefault="00614F85" w:rsidP="00EB4F35">
      <w:pPr>
        <w:numPr>
          <w:ilvl w:val="0"/>
          <w:numId w:val="24"/>
        </w:numPr>
        <w:tabs>
          <w:tab w:val="center" w:pos="4536"/>
        </w:tabs>
        <w:spacing w:after="0" w:line="276" w:lineRule="auto"/>
        <w:contextualSpacing/>
        <w:rPr>
          <w:rFonts w:eastAsia="Calibri" w:cs="Arial"/>
          <w:color w:val="000000"/>
          <w:szCs w:val="20"/>
          <w:lang w:eastAsia="en-GB"/>
        </w:rPr>
      </w:pPr>
      <w:r w:rsidRPr="00AE5778">
        <w:rPr>
          <w:rFonts w:eastAsia="Calibri" w:cs="Arial"/>
          <w:color w:val="000000"/>
          <w:szCs w:val="20"/>
          <w:lang w:eastAsia="en-GB"/>
        </w:rPr>
        <w:t xml:space="preserve">vzpostavitev Strateškega sveta – naslavljanje ključnih strateških vsebin slovenske avtomobilske industrije, delovne skupine za </w:t>
      </w:r>
      <w:proofErr w:type="spellStart"/>
      <w:r w:rsidRPr="00AE5778">
        <w:rPr>
          <w:rFonts w:eastAsia="Calibri" w:cs="Arial"/>
          <w:color w:val="000000"/>
          <w:szCs w:val="20"/>
          <w:lang w:eastAsia="en-GB"/>
        </w:rPr>
        <w:t>mikromobilnost</w:t>
      </w:r>
      <w:proofErr w:type="spellEnd"/>
      <w:r w:rsidRPr="00AE5778">
        <w:rPr>
          <w:rFonts w:eastAsia="Calibri" w:cs="Arial"/>
          <w:color w:val="000000"/>
          <w:szCs w:val="20"/>
          <w:lang w:eastAsia="en-GB"/>
        </w:rPr>
        <w:t xml:space="preserve"> - posvetovalni organ za pospešeno iskanje novih rešitev mobilnosti predvsem na ruralnih območjih Slovenije, delovne skupine za avtonomno in povezano vožnjo in oblikovanje delovne skupine za razvoj kadrov.</w:t>
      </w:r>
    </w:p>
    <w:p w14:paraId="59D5F64E" w14:textId="77777777" w:rsidR="00614F85" w:rsidRPr="00AE5778" w:rsidRDefault="00614F85" w:rsidP="00CB219C">
      <w:pPr>
        <w:pStyle w:val="Slog3"/>
      </w:pPr>
      <w:bookmarkStart w:id="37" w:name="_Toc90906432"/>
      <w:r w:rsidRPr="00AE5778">
        <w:t>Tovarne prihodnosti</w:t>
      </w:r>
      <w:bookmarkEnd w:id="37"/>
    </w:p>
    <w:p w14:paraId="21917276" w14:textId="77777777" w:rsidR="00614F85" w:rsidRPr="00AE5778" w:rsidRDefault="00614F85" w:rsidP="00614F85">
      <w:pPr>
        <w:spacing w:line="276" w:lineRule="auto"/>
        <w:rPr>
          <w:rFonts w:cs="Arial"/>
          <w:b/>
        </w:rPr>
      </w:pPr>
      <w:r w:rsidRPr="00AE5778">
        <w:rPr>
          <w:rFonts w:cs="Arial"/>
          <w:b/>
        </w:rPr>
        <w:t>Empirično izkazane konkurenčne prednosti Slovenije</w:t>
      </w:r>
    </w:p>
    <w:p w14:paraId="63E0DA81" w14:textId="77777777" w:rsidR="00614F85" w:rsidRPr="00AE5778" w:rsidRDefault="00614F85" w:rsidP="00614F85">
      <w:pPr>
        <w:spacing w:line="276" w:lineRule="auto"/>
        <w:rPr>
          <w:rFonts w:cs="Arial"/>
          <w:bCs/>
        </w:rPr>
      </w:pPr>
      <w:r w:rsidRPr="00AE5778">
        <w:rPr>
          <w:rFonts w:cs="Arial"/>
          <w:bCs/>
        </w:rPr>
        <w:t>Področje Proizvodnja drugih strojev in naprav (C28) je ohranilo izvozno primerjalno prednost pri končnih proizvodih, enako velja za Stroji za posebne namene (C28.9) in druga področja znotraj C28. Znotraj področja hitro rast produktivnosti in izvoza izkazuje Proizvodnja obdelovalnih strojev (C28.4)</w:t>
      </w:r>
      <w:r w:rsidRPr="00AE5778">
        <w:rPr>
          <w:rFonts w:cs="Arial"/>
        </w:rPr>
        <w:t xml:space="preserve"> </w:t>
      </w:r>
      <w:r w:rsidRPr="00AE5778">
        <w:rPr>
          <w:rFonts w:cs="Arial"/>
          <w:bCs/>
        </w:rPr>
        <w:t>(Šušteršič, Burger, Kotnik, Breznik, 2020).</w:t>
      </w:r>
    </w:p>
    <w:p w14:paraId="442B7396" w14:textId="77777777" w:rsidR="00614F85" w:rsidRPr="00AE5778" w:rsidRDefault="00614F85" w:rsidP="00614F85">
      <w:pPr>
        <w:spacing w:line="276" w:lineRule="auto"/>
        <w:rPr>
          <w:rFonts w:cs="Arial"/>
          <w:bCs/>
        </w:rPr>
      </w:pPr>
      <w:r w:rsidRPr="00AE5778">
        <w:rPr>
          <w:rFonts w:cs="Arial"/>
          <w:bCs/>
        </w:rPr>
        <w:t xml:space="preserve">Največji delež dodane vrednosti, glede na vrednosti kazalnikov v letu 2019, predstavlja vertikalna veriga vrednosti Inteligentni sistemi vodenja, ki ji sledi vertikalna veriga vrednosti Robotski sistemi in komponente ter Napredni senzorji (vir: SRIP </w:t>
      </w:r>
      <w:proofErr w:type="spellStart"/>
      <w:r w:rsidRPr="00AE5778">
        <w:rPr>
          <w:rFonts w:cs="Arial"/>
          <w:bCs/>
        </w:rPr>
        <w:t>ToP</w:t>
      </w:r>
      <w:proofErr w:type="spellEnd"/>
      <w:r w:rsidRPr="00AE5778">
        <w:rPr>
          <w:rFonts w:cs="Arial"/>
          <w:bCs/>
        </w:rPr>
        <w:t>, julij 2021).</w:t>
      </w:r>
      <w:r w:rsidRPr="00AE5778">
        <w:rPr>
          <w:rFonts w:cs="Arial"/>
        </w:rPr>
        <w:t xml:space="preserve"> </w:t>
      </w:r>
    </w:p>
    <w:p w14:paraId="51FE0A79" w14:textId="77777777" w:rsidR="00614F85" w:rsidRPr="00AE5778" w:rsidRDefault="00614F85" w:rsidP="00614F85">
      <w:pPr>
        <w:suppressAutoHyphens/>
        <w:spacing w:line="276" w:lineRule="auto"/>
        <w:rPr>
          <w:rFonts w:eastAsia="SimSun" w:cs="Arial"/>
          <w:color w:val="000000"/>
          <w:lang w:eastAsia="ar-SA"/>
        </w:rPr>
      </w:pPr>
    </w:p>
    <w:p w14:paraId="19E49AA7" w14:textId="77777777" w:rsidR="00614F85" w:rsidRPr="00AE5778" w:rsidRDefault="00614F85" w:rsidP="00614F85">
      <w:pPr>
        <w:spacing w:line="276" w:lineRule="auto"/>
        <w:rPr>
          <w:rFonts w:cs="Arial"/>
        </w:rPr>
      </w:pPr>
      <w:r w:rsidRPr="00AE5778">
        <w:rPr>
          <w:rFonts w:cs="Arial"/>
          <w:b/>
        </w:rPr>
        <w:t xml:space="preserve">Najperspektivnejša fokusna področja, identificirana v procesu podjetniškega odkrivanja </w:t>
      </w:r>
      <w:r w:rsidRPr="00AE5778">
        <w:rPr>
          <w:rFonts w:cs="Arial"/>
        </w:rPr>
        <w:t>(seznam produktnih smeri je v Prilogi 2)</w:t>
      </w:r>
    </w:p>
    <w:p w14:paraId="720DB236" w14:textId="77777777" w:rsidR="00614F85" w:rsidRPr="00AE5778" w:rsidRDefault="00614F85" w:rsidP="00614F85">
      <w:pPr>
        <w:spacing w:line="276" w:lineRule="auto"/>
        <w:rPr>
          <w:rFonts w:cs="Arial"/>
          <w:b/>
        </w:rPr>
      </w:pPr>
      <w:r w:rsidRPr="00AE5778">
        <w:rPr>
          <w:rFonts w:cs="Arial"/>
          <w:b/>
        </w:rPr>
        <w:t xml:space="preserve">Robotski sistemi in komponente: </w:t>
      </w:r>
      <w:r w:rsidRPr="00AE5778">
        <w:rPr>
          <w:rFonts w:eastAsia="Times New Roman" w:cs="Arial"/>
          <w:color w:val="000000"/>
          <w:lang w:eastAsia="sl-SI"/>
        </w:rPr>
        <w:t xml:space="preserve">Robotizacija je eno glavnih področij tovarn prihodnosti. </w:t>
      </w:r>
      <w:proofErr w:type="spellStart"/>
      <w:r w:rsidRPr="00AE5778">
        <w:rPr>
          <w:rFonts w:eastAsia="Times New Roman" w:cs="Arial"/>
          <w:color w:val="000000"/>
          <w:lang w:eastAsia="sl-SI"/>
        </w:rPr>
        <w:t>Personalizacija</w:t>
      </w:r>
      <w:proofErr w:type="spellEnd"/>
      <w:r w:rsidRPr="00AE5778">
        <w:rPr>
          <w:rFonts w:eastAsia="Times New Roman" w:cs="Arial"/>
          <w:color w:val="000000"/>
          <w:lang w:eastAsia="sl-SI"/>
        </w:rPr>
        <w:t xml:space="preserve"> proizvodnje in s tem povezana agilnost proizvodnega procesa zahteva večjo prilagodljivost robotov, kar je v Evropi trenutno na pohodu z globalno modernizacijo industrije v okviru pametnih tovarn prihodnosti. Prilagodljivost robotov se bo povečala z uvedbo naprednih robotskih komponent kot so inteligentni senzorji in aktuatorji. </w:t>
      </w:r>
    </w:p>
    <w:p w14:paraId="127AAEA4" w14:textId="77777777" w:rsidR="00614F85" w:rsidRPr="00AE5778" w:rsidRDefault="00614F85" w:rsidP="00614F85">
      <w:pPr>
        <w:spacing w:line="276" w:lineRule="auto"/>
        <w:rPr>
          <w:rFonts w:cs="Arial"/>
          <w:b/>
        </w:rPr>
      </w:pPr>
      <w:proofErr w:type="spellStart"/>
      <w:r w:rsidRPr="00AE5778">
        <w:rPr>
          <w:rFonts w:cs="Arial"/>
          <w:b/>
        </w:rPr>
        <w:t>Fotonika</w:t>
      </w:r>
      <w:proofErr w:type="spellEnd"/>
      <w:r w:rsidRPr="00AE5778">
        <w:rPr>
          <w:rFonts w:cs="Arial"/>
          <w:b/>
        </w:rPr>
        <w:t xml:space="preserve">: </w:t>
      </w:r>
      <w:r w:rsidRPr="00AE5778">
        <w:t xml:space="preserve">Tradicija </w:t>
      </w:r>
      <w:r w:rsidRPr="00AE5778">
        <w:rPr>
          <w:rFonts w:eastAsia="Times New Roman" w:cs="Arial"/>
          <w:color w:val="000000"/>
          <w:lang w:eastAsia="sl-SI"/>
        </w:rPr>
        <w:t>fotonskih</w:t>
      </w:r>
      <w:r w:rsidRPr="00AE5778">
        <w:t xml:space="preserve"> tehnologij, z izjemno učinkovitim prepletom raziskav in razvoja na tem področju, je skozi desetletja prerasla v eno redkih panog, v katerih se Slovenija lahko pohvali z razvojem, proizvodnjo in trženjem visokotehnoloških produktov končnim strankam. Slovensko </w:t>
      </w:r>
      <w:proofErr w:type="spellStart"/>
      <w:r w:rsidRPr="00AE5778">
        <w:t>fotoniko</w:t>
      </w:r>
      <w:proofErr w:type="spellEnd"/>
      <w:r w:rsidRPr="00AE5778">
        <w:t xml:space="preserve"> danes predstavljajo podjetja, ki so vodilna v svojih tržnih segmentih in dosegajo nadpovprečno dodano vrednost ter raziskovalne skupine, ki sodijo v svetovni vrh na področju raziskav v </w:t>
      </w:r>
      <w:proofErr w:type="spellStart"/>
      <w:r w:rsidRPr="00AE5778">
        <w:t>fotoniki</w:t>
      </w:r>
      <w:proofErr w:type="spellEnd"/>
      <w:r w:rsidRPr="00AE5778">
        <w:t xml:space="preserve">. Zaznati je tudi nastajanje novih slovenskih </w:t>
      </w:r>
      <w:proofErr w:type="spellStart"/>
      <w:r w:rsidRPr="00AE5778">
        <w:t>startup</w:t>
      </w:r>
      <w:proofErr w:type="spellEnd"/>
      <w:r w:rsidRPr="00AE5778">
        <w:t xml:space="preserve"> podjetij na tem področju v zadnjih letih.</w:t>
      </w:r>
    </w:p>
    <w:p w14:paraId="078A8826" w14:textId="77777777" w:rsidR="00614F85" w:rsidRPr="00AE5778" w:rsidRDefault="00614F85" w:rsidP="00614F85">
      <w:pPr>
        <w:spacing w:line="276" w:lineRule="auto"/>
        <w:rPr>
          <w:rFonts w:cs="Arial"/>
          <w:b/>
        </w:rPr>
      </w:pPr>
      <w:r w:rsidRPr="00AE5778">
        <w:rPr>
          <w:rFonts w:cs="Arial"/>
          <w:b/>
        </w:rPr>
        <w:t xml:space="preserve">Pametni plazemski sistemi: </w:t>
      </w:r>
      <w:r w:rsidRPr="00AE5778">
        <w:rPr>
          <w:szCs w:val="20"/>
        </w:rPr>
        <w:t>Plazemske tehnologije predstavljajo ključen okolju prijazen tehnološki postopek pri izdelkih s povišano dodano vrednostjo, saj nadomeščajo klasične mokre kemijske postopke – gre za v</w:t>
      </w:r>
      <w:r w:rsidRPr="00AE5778">
        <w:t>isoko-tehnološke avtomatizirane pametne plazemske sisteme za kontinuirno proizvodnjo, kjer je s pomočjo plazemske tehnologije možna proizvodnja izdelkov z visoko dodano vrednostjo, bolje nadzorovano kakovostjo in znižanjem cene proizvodnje na enoto izdelka.</w:t>
      </w:r>
    </w:p>
    <w:p w14:paraId="6895C09E" w14:textId="77777777" w:rsidR="00614F85" w:rsidRPr="00AE5778" w:rsidRDefault="00614F85" w:rsidP="00614F85">
      <w:pPr>
        <w:spacing w:line="276" w:lineRule="auto"/>
        <w:rPr>
          <w:rFonts w:cs="Arial"/>
          <w:b/>
        </w:rPr>
      </w:pPr>
      <w:r w:rsidRPr="00AE5778">
        <w:rPr>
          <w:rFonts w:cs="Arial"/>
          <w:b/>
        </w:rPr>
        <w:t xml:space="preserve">Napredni senzorji: </w:t>
      </w:r>
      <w:r w:rsidRPr="00AE5778">
        <w:t>Senzorske</w:t>
      </w:r>
      <w:r w:rsidRPr="00AE5778">
        <w:rPr>
          <w:szCs w:val="20"/>
        </w:rPr>
        <w:t xml:space="preserve"> tehnologije so poleg razvoja računalniških tehnologij temeljne za razvoj avtonomnih in pametnih sistemov. Njihovo obvladovanje je zato ključno za razvoj inteligentnih proizvodnih sistemov, kakor tudi pametnih končnih izdelkov, saj so prav inteligentne senzorske tehnologije tiste, ki omogočajo izdelavo kompleksnih izdelkov z novimi funkcijami in zmogljivostmi. Miniaturizacija in novi senzorski koncepti so zato ključni za nadaljnji razvoj številnih novih izdelkov.</w:t>
      </w:r>
    </w:p>
    <w:p w14:paraId="540B4AAF" w14:textId="77777777" w:rsidR="00614F85" w:rsidRPr="00AE5778" w:rsidRDefault="00614F85" w:rsidP="00614F85">
      <w:pPr>
        <w:spacing w:line="276" w:lineRule="auto"/>
        <w:rPr>
          <w:rFonts w:cs="Arial"/>
          <w:b/>
        </w:rPr>
      </w:pPr>
      <w:r w:rsidRPr="00AE5778">
        <w:rPr>
          <w:rFonts w:cs="Arial"/>
          <w:b/>
        </w:rPr>
        <w:t xml:space="preserve">Napredni materiali: </w:t>
      </w:r>
      <w:r w:rsidRPr="00AE5778">
        <w:rPr>
          <w:szCs w:val="20"/>
        </w:rPr>
        <w:t xml:space="preserve">Razvoj novih materialov predstavlja pomembno vlogo pri izboljševanju kvalitete življenja. V Sloveniji imajo sodobni anorganski materiali (magnetni in oksidni materiali) na raziskovalnem nivoju pomembno mesto in se s svojimi dosežki uvrščajo visoko v svetovnem merilu. Številne raziskovalne skupine v navezavi z domačo industrijo razvijajo materiale z različnimi funkcionalnimi lastnostmi in se med seboj povezujejo preko uporabe analitske infrastrukture ter uporabe skupnih tehnologij. Razvoj novih materialov se razprostira od področja elektronike, energetike do inženirskih materialov in predstavljajo pomemben proizvodni program Slovenije, ki pokriva predvsem številne </w:t>
      </w:r>
      <w:proofErr w:type="spellStart"/>
      <w:r w:rsidRPr="00AE5778">
        <w:rPr>
          <w:szCs w:val="20"/>
        </w:rPr>
        <w:t>nišne</w:t>
      </w:r>
      <w:proofErr w:type="spellEnd"/>
      <w:r w:rsidRPr="00AE5778">
        <w:rPr>
          <w:szCs w:val="20"/>
        </w:rPr>
        <w:t xml:space="preserve"> produktne linije.</w:t>
      </w:r>
    </w:p>
    <w:p w14:paraId="503CFAE2" w14:textId="77777777" w:rsidR="00614F85" w:rsidRPr="00AE5778" w:rsidRDefault="00614F85" w:rsidP="00614F85">
      <w:pPr>
        <w:spacing w:line="276" w:lineRule="auto"/>
        <w:rPr>
          <w:rFonts w:cs="Arial"/>
          <w:b/>
        </w:rPr>
      </w:pPr>
      <w:r w:rsidRPr="00AE5778">
        <w:rPr>
          <w:rFonts w:cs="Arial"/>
          <w:b/>
        </w:rPr>
        <w:t xml:space="preserve">Inteligentni sistemi vodenja: </w:t>
      </w:r>
      <w:r w:rsidRPr="00AE5778">
        <w:rPr>
          <w:szCs w:val="20"/>
        </w:rPr>
        <w:t>Koncept pametne tovarne je prešel v zrelejšo fazo. Od splošnega navdušenja in poplave modernih izrazov, ki jih je vsak interpretiral po svoje, so se podjetja dejansko začela osredotočati na uporabo tehnologij in znanj, od katerih pričakujejo konkretne koristi. Velik poudarek je na splošni digitalizaciji, intenzivirani avtomatizaciji in robotizaciji procesov ter povečani integraciji posameznih delnih rešitev v skupno celoto. Ta razvoj je povzročil potrebo po novih poslovnih modelih, ki so prilagojeni novim razmeram, pa tudi po novi vlogi zaposlenih v tovrstnih tovarnah.</w:t>
      </w:r>
    </w:p>
    <w:p w14:paraId="4E718BBD" w14:textId="77777777" w:rsidR="00614F85" w:rsidRPr="00AE5778" w:rsidRDefault="00614F85" w:rsidP="00614F85">
      <w:pPr>
        <w:spacing w:line="276" w:lineRule="auto"/>
        <w:rPr>
          <w:rFonts w:cs="Arial"/>
          <w:b/>
        </w:rPr>
      </w:pPr>
      <w:r w:rsidRPr="00AE5778">
        <w:rPr>
          <w:rFonts w:cs="Arial"/>
          <w:b/>
        </w:rPr>
        <w:t xml:space="preserve">Pametna </w:t>
      </w:r>
      <w:proofErr w:type="spellStart"/>
      <w:r w:rsidRPr="00AE5778">
        <w:rPr>
          <w:rFonts w:cs="Arial"/>
          <w:b/>
        </w:rPr>
        <w:t>mehatronska</w:t>
      </w:r>
      <w:proofErr w:type="spellEnd"/>
      <w:r w:rsidRPr="00AE5778">
        <w:rPr>
          <w:rFonts w:cs="Arial"/>
          <w:b/>
        </w:rPr>
        <w:t xml:space="preserve"> orodja: </w:t>
      </w:r>
      <w:r w:rsidRPr="00AE5778">
        <w:rPr>
          <w:szCs w:val="20"/>
        </w:rPr>
        <w:t xml:space="preserve">Pametni stroji in pametne avtomatizirane tovarne ne morajo dovolj učinkoviti brez naprednih in pametnih industrijskih orodij. Ta postajajo kompleksni </w:t>
      </w:r>
      <w:proofErr w:type="spellStart"/>
      <w:r w:rsidRPr="00AE5778">
        <w:rPr>
          <w:szCs w:val="20"/>
        </w:rPr>
        <w:t>mehatronski</w:t>
      </w:r>
      <w:proofErr w:type="spellEnd"/>
      <w:r w:rsidRPr="00AE5778">
        <w:rPr>
          <w:szCs w:val="20"/>
        </w:rPr>
        <w:t xml:space="preserve"> sistemi s funkcijami spremljanja procesnih parametrov, regulacije delovanja in komunikacije s stroji in drugimi eksternimi napravami. Brez pametnega orodja je tudi pameten stroj omejeno uporaben. </w:t>
      </w:r>
      <w:r w:rsidRPr="00AE5778">
        <w:t>Glavni cilj je spremeniti orodje iz pasivnega elementa v aktivno mrežen element z lastno umetno inteligenco, ki je v celoti integriran v informacijski ekosistem podjetja</w:t>
      </w:r>
    </w:p>
    <w:p w14:paraId="750AB11E" w14:textId="77777777" w:rsidR="00614F85" w:rsidRPr="00AE5778" w:rsidRDefault="00614F85" w:rsidP="00614F85">
      <w:pPr>
        <w:spacing w:line="276" w:lineRule="auto"/>
        <w:rPr>
          <w:rFonts w:cs="Arial"/>
          <w:b/>
        </w:rPr>
      </w:pPr>
      <w:r w:rsidRPr="00AE5778">
        <w:rPr>
          <w:rFonts w:cs="Arial"/>
          <w:b/>
        </w:rPr>
        <w:t xml:space="preserve">Pametne tovarne: </w:t>
      </w:r>
      <w:r w:rsidRPr="00AE5778">
        <w:t>Pametna tovarna obsega pametne izdelke, pametne stroje, pametne procese, postopke itd. Predvsem mora biti sposobna upravljati kompleksnosti, biti učinkovita, fleksibilna in agilna ter robustna, torej mora biti manj podvržena zunanjim vplivom in zastojem. V pametni tovarni komunicirajo ljudje, stroji, izdelki in drugi viri drug z drugim, tudi s kupci in dobavitelji in na ta način omogočajo skrajšanje pretočnih časov. Predstavlja celovito podporno okolje, ki bo omogočilo podjetjem vključevanje v proces njihove transformacije</w:t>
      </w:r>
      <w:r w:rsidRPr="00AE5778">
        <w:rPr>
          <w:szCs w:val="20"/>
        </w:rPr>
        <w:t xml:space="preserve"> v smeri tovarne prihodnosti v različnih fazah njihove digitalne in tehnološke zrelosti. </w:t>
      </w:r>
    </w:p>
    <w:p w14:paraId="3639B579" w14:textId="77777777" w:rsidR="00614F85" w:rsidRPr="00AE5778" w:rsidRDefault="00614F85" w:rsidP="00614F85">
      <w:pPr>
        <w:spacing w:line="276" w:lineRule="auto"/>
        <w:rPr>
          <w:rFonts w:cs="Arial"/>
          <w:color w:val="000000"/>
          <w:szCs w:val="20"/>
          <w:lang w:eastAsia="sl-SI"/>
        </w:rPr>
      </w:pPr>
      <w:r w:rsidRPr="00AE5778">
        <w:rPr>
          <w:rFonts w:eastAsia="Times New Roman" w:cs="Arial"/>
          <w:bCs/>
          <w:color w:val="000000"/>
          <w:lang w:eastAsia="sl-SI"/>
        </w:rPr>
        <w:t>Na osnovi koncentracije kompetenc, usmerjenih v podnebne cilje, so bila identificirana naslednja</w:t>
      </w:r>
      <w:r w:rsidRPr="00AE5778">
        <w:rPr>
          <w:rFonts w:eastAsia="Times New Roman" w:cs="Arial"/>
          <w:b/>
          <w:color w:val="000000"/>
          <w:lang w:eastAsia="sl-SI"/>
        </w:rPr>
        <w:t xml:space="preserve"> </w:t>
      </w:r>
      <w:r w:rsidRPr="00AE5778">
        <w:rPr>
          <w:rFonts w:cs="Arial"/>
        </w:rPr>
        <w:t xml:space="preserve">presečna </w:t>
      </w:r>
      <w:r w:rsidRPr="00AE5778">
        <w:rPr>
          <w:rFonts w:cs="Arial"/>
          <w:szCs w:val="20"/>
        </w:rPr>
        <w:t xml:space="preserve">fokusna področja: (i.) </w:t>
      </w:r>
      <w:r w:rsidRPr="00AE5778">
        <w:rPr>
          <w:rFonts w:eastAsia="Times New Roman" w:cs="Arial"/>
          <w:bCs/>
          <w:color w:val="000000"/>
          <w:szCs w:val="20"/>
          <w:lang w:eastAsia="sl-SI"/>
        </w:rPr>
        <w:t xml:space="preserve">Procesni laboratorij za zelene procesne tehnologije (presečno s SRIP Krožno in MATPRO, v okviru NDC); (ii.) </w:t>
      </w:r>
      <w:r w:rsidRPr="00AE5778">
        <w:rPr>
          <w:rFonts w:cs="Arial"/>
          <w:color w:val="000000"/>
          <w:szCs w:val="20"/>
          <w:lang w:eastAsia="sl-SI"/>
        </w:rPr>
        <w:t xml:space="preserve">Vodikove tehnologije za shranjevanje, pretvorbo, distribucijo in uporabo energije ter razogljičenje (presečno s SRIP Krožno, </w:t>
      </w:r>
      <w:proofErr w:type="spellStart"/>
      <w:r w:rsidRPr="00AE5778">
        <w:rPr>
          <w:rFonts w:cs="Arial"/>
          <w:color w:val="000000"/>
          <w:szCs w:val="20"/>
          <w:lang w:eastAsia="sl-SI"/>
        </w:rPr>
        <w:t>PMiS</w:t>
      </w:r>
      <w:proofErr w:type="spellEnd"/>
      <w:r w:rsidRPr="00AE5778">
        <w:rPr>
          <w:rFonts w:cs="Arial"/>
          <w:color w:val="000000"/>
          <w:szCs w:val="20"/>
          <w:lang w:eastAsia="sl-SI"/>
        </w:rPr>
        <w:t xml:space="preserve">, </w:t>
      </w:r>
      <w:proofErr w:type="spellStart"/>
      <w:r w:rsidRPr="00AE5778">
        <w:rPr>
          <w:rFonts w:cs="Arial"/>
          <w:color w:val="000000"/>
          <w:szCs w:val="20"/>
          <w:lang w:eastAsia="sl-SI"/>
        </w:rPr>
        <w:t>PSiDL</w:t>
      </w:r>
      <w:proofErr w:type="spellEnd"/>
      <w:r w:rsidRPr="00AE5778">
        <w:rPr>
          <w:rFonts w:cs="Arial"/>
          <w:color w:val="000000"/>
          <w:szCs w:val="20"/>
          <w:lang w:eastAsia="sl-SI"/>
        </w:rPr>
        <w:t xml:space="preserve"> in Mobilnost); (iii.) Sistemi za proizvodnjo, shranjevanje in uporabo vodika v </w:t>
      </w:r>
      <w:proofErr w:type="spellStart"/>
      <w:r w:rsidRPr="00AE5778">
        <w:rPr>
          <w:rFonts w:cs="Arial"/>
          <w:color w:val="000000"/>
          <w:szCs w:val="20"/>
          <w:lang w:eastAsia="sl-SI"/>
        </w:rPr>
        <w:t>mikro</w:t>
      </w:r>
      <w:proofErr w:type="spellEnd"/>
      <w:r w:rsidRPr="00AE5778">
        <w:rPr>
          <w:rFonts w:cs="Arial"/>
          <w:color w:val="000000"/>
          <w:szCs w:val="20"/>
          <w:lang w:eastAsia="sl-SI"/>
        </w:rPr>
        <w:t xml:space="preserve">-omrežjih (presečno s SRIP Krožno in </w:t>
      </w:r>
      <w:proofErr w:type="spellStart"/>
      <w:r w:rsidRPr="00AE5778">
        <w:rPr>
          <w:rFonts w:cs="Arial"/>
          <w:color w:val="000000"/>
          <w:szCs w:val="20"/>
          <w:lang w:eastAsia="sl-SI"/>
        </w:rPr>
        <w:t>PMiS</w:t>
      </w:r>
      <w:proofErr w:type="spellEnd"/>
      <w:r w:rsidRPr="00AE5778">
        <w:rPr>
          <w:rFonts w:cs="Arial"/>
          <w:color w:val="000000"/>
          <w:szCs w:val="20"/>
          <w:lang w:eastAsia="sl-SI"/>
        </w:rPr>
        <w:t xml:space="preserve">); (iv.) </w:t>
      </w:r>
      <w:r w:rsidRPr="00AE5778">
        <w:rPr>
          <w:rFonts w:eastAsia="Times New Roman" w:cs="Arial"/>
          <w:color w:val="000000"/>
          <w:szCs w:val="20"/>
          <w:lang w:eastAsia="sl-SI"/>
        </w:rPr>
        <w:t xml:space="preserve">Sistemi za vodenje omrežij s trajnostnimi energetskimi viri (voda, sonce, veter) (presečno s SRIP Krožno in </w:t>
      </w:r>
      <w:proofErr w:type="spellStart"/>
      <w:r w:rsidRPr="00AE5778">
        <w:rPr>
          <w:rFonts w:eastAsia="Times New Roman" w:cs="Arial"/>
          <w:color w:val="000000"/>
          <w:szCs w:val="20"/>
          <w:lang w:eastAsia="sl-SI"/>
        </w:rPr>
        <w:t>PMiS</w:t>
      </w:r>
      <w:proofErr w:type="spellEnd"/>
      <w:r w:rsidRPr="00AE5778">
        <w:rPr>
          <w:rFonts w:eastAsia="Times New Roman" w:cs="Arial"/>
          <w:color w:val="000000"/>
          <w:szCs w:val="20"/>
          <w:lang w:eastAsia="sl-SI"/>
        </w:rPr>
        <w:t>)</w:t>
      </w:r>
      <w:r w:rsidRPr="00AE5778">
        <w:rPr>
          <w:rFonts w:eastAsia="Times New Roman" w:cs="Arial"/>
          <w:color w:val="000000"/>
          <w:szCs w:val="20"/>
        </w:rPr>
        <w:t xml:space="preserve">; (v.) </w:t>
      </w:r>
      <w:r w:rsidRPr="00AE5778">
        <w:rPr>
          <w:rFonts w:cs="Arial"/>
          <w:color w:val="000000"/>
          <w:szCs w:val="20"/>
          <w:lang w:eastAsia="sl-SI"/>
        </w:rPr>
        <w:t xml:space="preserve">Postopki vodenja za protonsko terapijo (presečno s SRIP Zdravje). </w:t>
      </w:r>
    </w:p>
    <w:p w14:paraId="3253B705" w14:textId="77777777" w:rsidR="00A831AF" w:rsidRPr="00AE5778" w:rsidRDefault="00A831AF" w:rsidP="00614F85">
      <w:pPr>
        <w:spacing w:line="276" w:lineRule="auto"/>
        <w:rPr>
          <w:szCs w:val="20"/>
        </w:rPr>
      </w:pPr>
    </w:p>
    <w:p w14:paraId="473CF42E" w14:textId="77777777" w:rsidR="00614F85" w:rsidRPr="00AE5778" w:rsidRDefault="00614F85" w:rsidP="00614F85">
      <w:pPr>
        <w:spacing w:line="276" w:lineRule="auto"/>
        <w:rPr>
          <w:rFonts w:cs="Arial"/>
          <w:b/>
        </w:rPr>
      </w:pPr>
      <w:r w:rsidRPr="00AE5778">
        <w:rPr>
          <w:rFonts w:eastAsia="Times New Roman" w:cs="Arial"/>
          <w:b/>
          <w:color w:val="000000"/>
          <w:lang w:eastAsia="sl-SI"/>
        </w:rPr>
        <w:t xml:space="preserve">Horizontalne mreže (ključne </w:t>
      </w:r>
      <w:proofErr w:type="spellStart"/>
      <w:r w:rsidRPr="00AE5778">
        <w:rPr>
          <w:rFonts w:eastAsia="Times New Roman" w:cs="Arial"/>
          <w:b/>
          <w:color w:val="000000"/>
          <w:lang w:eastAsia="sl-SI"/>
        </w:rPr>
        <w:t>omogočitvene</w:t>
      </w:r>
      <w:proofErr w:type="spellEnd"/>
      <w:r w:rsidRPr="00AE5778">
        <w:rPr>
          <w:rFonts w:eastAsia="Times New Roman" w:cs="Arial"/>
          <w:b/>
          <w:color w:val="000000"/>
          <w:lang w:eastAsia="sl-SI"/>
        </w:rPr>
        <w:t xml:space="preserve"> tehnologije)</w:t>
      </w:r>
    </w:p>
    <w:p w14:paraId="087054C4" w14:textId="64F31120" w:rsidR="00614F85" w:rsidRPr="00AE5778" w:rsidRDefault="00614F85" w:rsidP="00614F85">
      <w:pPr>
        <w:spacing w:line="276" w:lineRule="auto"/>
        <w:contextualSpacing/>
        <w:rPr>
          <w:rFonts w:cs="Arial"/>
        </w:rPr>
      </w:pPr>
      <w:r w:rsidRPr="00AE5778">
        <w:rPr>
          <w:szCs w:val="20"/>
        </w:rPr>
        <w:t xml:space="preserve">Ključne </w:t>
      </w:r>
      <w:proofErr w:type="spellStart"/>
      <w:r w:rsidRPr="00AE5778">
        <w:rPr>
          <w:szCs w:val="20"/>
        </w:rPr>
        <w:t>omogočitvene</w:t>
      </w:r>
      <w:proofErr w:type="spellEnd"/>
      <w:r w:rsidRPr="00AE5778">
        <w:rPr>
          <w:szCs w:val="20"/>
        </w:rPr>
        <w:t xml:space="preserve"> tehnologije v S5, poleg HOM IKT v SRIP </w:t>
      </w:r>
      <w:proofErr w:type="spellStart"/>
      <w:r w:rsidRPr="00AE5778">
        <w:rPr>
          <w:szCs w:val="20"/>
        </w:rPr>
        <w:t>PMiS</w:t>
      </w:r>
      <w:proofErr w:type="spellEnd"/>
      <w:r w:rsidRPr="00AE5778">
        <w:rPr>
          <w:szCs w:val="20"/>
        </w:rPr>
        <w:t xml:space="preserve">, predstavljajo štiri horizontalne mreže, ki so del SRIP </w:t>
      </w:r>
      <w:proofErr w:type="spellStart"/>
      <w:r w:rsidRPr="00AE5778">
        <w:rPr>
          <w:szCs w:val="20"/>
        </w:rPr>
        <w:t>ToP</w:t>
      </w:r>
      <w:proofErr w:type="spellEnd"/>
      <w:r w:rsidRPr="00AE5778">
        <w:rPr>
          <w:szCs w:val="20"/>
        </w:rPr>
        <w:t xml:space="preserve">. HOM imajo strateško agendo, njihovo poslanstvo je zelena tehnološka in digitalna preobrazba vseh prednostnih področij S5, vključno z razvojem kompetenc in profilov. So nosilci strategije, vnašajo nova znanja in namere v celoten inovacijski cikel od TRL 3 naprej. Pri tem horizontalno prepletajo </w:t>
      </w:r>
      <w:proofErr w:type="spellStart"/>
      <w:r w:rsidRPr="00AE5778">
        <w:rPr>
          <w:szCs w:val="20"/>
        </w:rPr>
        <w:t>omogočitvene</w:t>
      </w:r>
      <w:proofErr w:type="spellEnd"/>
      <w:r w:rsidRPr="00AE5778">
        <w:rPr>
          <w:szCs w:val="20"/>
        </w:rPr>
        <w:t xml:space="preserve"> tehnologije in produktne smeri znotraj vseh SRIP-ov ter na ta način ustvarjajo nova presečna tehnološka področja in nove presečne produktne smeri.</w:t>
      </w:r>
      <w:r w:rsidRPr="00AE5778">
        <w:rPr>
          <w:rFonts w:cs="Arial"/>
        </w:rPr>
        <w:t xml:space="preserve"> Načrtovana presečna področja se vključujejo v akcijske </w:t>
      </w:r>
      <w:r w:rsidRPr="00AE5778">
        <w:rPr>
          <w:rFonts w:cs="Arial"/>
          <w:bCs/>
        </w:rPr>
        <w:t xml:space="preserve">načrte posameznih HOM in se razvijajo na osnovi koncentracije kompetenc in poslovnih usmeritev. </w:t>
      </w:r>
    </w:p>
    <w:p w14:paraId="5870A4B0" w14:textId="77777777" w:rsidR="00614F85" w:rsidRPr="00AE5778" w:rsidRDefault="00614F85" w:rsidP="00614F85">
      <w:pPr>
        <w:spacing w:line="276" w:lineRule="auto"/>
        <w:contextualSpacing/>
        <w:rPr>
          <w:rFonts w:cs="Arial"/>
        </w:rPr>
      </w:pPr>
    </w:p>
    <w:p w14:paraId="746AEAB2" w14:textId="5482707F" w:rsidR="00614F85" w:rsidRPr="00AE5778" w:rsidRDefault="00264FBD" w:rsidP="00614F85">
      <w:pPr>
        <w:spacing w:line="276" w:lineRule="auto"/>
        <w:rPr>
          <w:rFonts w:cs="Arial"/>
          <w:b/>
        </w:rPr>
      </w:pPr>
      <w:r w:rsidRPr="00AE5778">
        <w:rPr>
          <w:rFonts w:cs="Arial"/>
          <w:b/>
        </w:rPr>
        <w:t>Novi</w:t>
      </w:r>
      <w:r w:rsidR="00614F85" w:rsidRPr="00AE5778">
        <w:rPr>
          <w:rFonts w:cs="Arial"/>
          <w:b/>
        </w:rPr>
        <w:t xml:space="preserve"> material</w:t>
      </w:r>
      <w:r w:rsidRPr="00AE5778">
        <w:rPr>
          <w:rFonts w:cs="Arial"/>
          <w:b/>
        </w:rPr>
        <w:t>i,</w:t>
      </w:r>
      <w:r w:rsidR="00614F85" w:rsidRPr="00AE5778">
        <w:rPr>
          <w:rFonts w:cs="Arial"/>
          <w:b/>
        </w:rPr>
        <w:t xml:space="preserve"> </w:t>
      </w:r>
      <w:proofErr w:type="spellStart"/>
      <w:r w:rsidR="00614F85" w:rsidRPr="00AE5778">
        <w:rPr>
          <w:rFonts w:cs="Arial"/>
          <w:b/>
        </w:rPr>
        <w:t>nano</w:t>
      </w:r>
      <w:proofErr w:type="spellEnd"/>
      <w:r w:rsidR="002877BA" w:rsidRPr="00AE5778">
        <w:rPr>
          <w:rFonts w:cs="Arial"/>
          <w:b/>
        </w:rPr>
        <w:t xml:space="preserve"> in kvantne </w:t>
      </w:r>
      <w:r w:rsidR="00614F85" w:rsidRPr="00AE5778">
        <w:rPr>
          <w:rFonts w:cs="Arial"/>
          <w:b/>
        </w:rPr>
        <w:t xml:space="preserve">tehnologije: </w:t>
      </w:r>
      <w:r w:rsidR="00614F85" w:rsidRPr="00AE5778">
        <w:rPr>
          <w:szCs w:val="20"/>
        </w:rPr>
        <w:t xml:space="preserve">Tehnološko področje povezuje procesiranje, strukturne in funkcionalne lastnosti materialov ter končno kvaliteto proizvodov. Ima ključno vlogo v številnih vertikalnih verigah vrednosti, kjer poteka razvoj in proizvodnja različnih materialov, kot so elektronske komponente, magneti, baterije, izolacija, itd. Tehnološko področje se osredotoča na nanotehnologijo kot osnovo za naslednjo generacijo izdelkov z visoko dodano vrednostjo na številnih področjih uporabe. </w:t>
      </w:r>
    </w:p>
    <w:p w14:paraId="44BAAB0C" w14:textId="77777777" w:rsidR="00614F85" w:rsidRPr="00AE5778" w:rsidRDefault="00614F85" w:rsidP="00614F85">
      <w:pPr>
        <w:spacing w:line="276" w:lineRule="auto"/>
        <w:rPr>
          <w:rFonts w:cs="Arial"/>
          <w:b/>
        </w:rPr>
      </w:pPr>
      <w:r w:rsidRPr="00AE5778">
        <w:rPr>
          <w:rFonts w:cs="Arial"/>
          <w:b/>
        </w:rPr>
        <w:t xml:space="preserve">Plazemske tehnologije: </w:t>
      </w:r>
      <w:r w:rsidRPr="00AE5778">
        <w:rPr>
          <w:szCs w:val="20"/>
        </w:rPr>
        <w:t>Omogočajo inovativne izdelke, ki jih brez uporabe plazme ni mogoče izdelati. Tehnologije odlikuje ekološka neoporečnost in visoka dodana vrednost. Uveljavljene so v mikroelektroniki, orodjarstvu, kemijski in avtomobilski industriji, trenutne izzive pa predstavlja uporaba plazme v medicini in agronomiji.</w:t>
      </w:r>
    </w:p>
    <w:p w14:paraId="4840B2EA" w14:textId="77777777" w:rsidR="00614F85" w:rsidRPr="00AE5778" w:rsidRDefault="00614F85" w:rsidP="00614F85">
      <w:pPr>
        <w:spacing w:line="276" w:lineRule="auto"/>
        <w:rPr>
          <w:rFonts w:cs="Arial"/>
          <w:b/>
        </w:rPr>
      </w:pPr>
      <w:r w:rsidRPr="00AE5778">
        <w:rPr>
          <w:rFonts w:cs="Arial"/>
          <w:b/>
        </w:rPr>
        <w:t xml:space="preserve">Robotika: </w:t>
      </w:r>
      <w:r w:rsidRPr="00AE5778">
        <w:rPr>
          <w:szCs w:val="20"/>
        </w:rPr>
        <w:t xml:space="preserve">Robotizacija, ki zajema tudi avtomatizacijo, je ena najpomembnejših </w:t>
      </w:r>
      <w:proofErr w:type="spellStart"/>
      <w:r w:rsidRPr="00AE5778">
        <w:rPr>
          <w:szCs w:val="20"/>
        </w:rPr>
        <w:t>omogočitvenih</w:t>
      </w:r>
      <w:proofErr w:type="spellEnd"/>
      <w:r w:rsidRPr="00AE5778">
        <w:rPr>
          <w:szCs w:val="20"/>
        </w:rPr>
        <w:t xml:space="preserve"> tehnologij današnjega časa in osnovni gradnik paradigme »Industrija 4.0«. Današnja stopnja robotske tehnologije omogoča avtomatizacijo številnih industrijskih procesov, vendar pa je pomanjkljivost v fleksibilnosti, </w:t>
      </w:r>
      <w:proofErr w:type="spellStart"/>
      <w:r w:rsidRPr="00AE5778">
        <w:rPr>
          <w:szCs w:val="20"/>
        </w:rPr>
        <w:t>interoperabilnosti</w:t>
      </w:r>
      <w:proofErr w:type="spellEnd"/>
      <w:r w:rsidRPr="00AE5778">
        <w:rPr>
          <w:szCs w:val="20"/>
        </w:rPr>
        <w:t>, povezavi s človekom in ostalimi napravami v sistemu.</w:t>
      </w:r>
    </w:p>
    <w:p w14:paraId="751CA6C0" w14:textId="77777777" w:rsidR="00614F85" w:rsidRPr="00AE5778" w:rsidRDefault="00614F85" w:rsidP="00614F85">
      <w:pPr>
        <w:spacing w:line="276" w:lineRule="auto"/>
        <w:rPr>
          <w:rFonts w:cs="Arial"/>
          <w:b/>
        </w:rPr>
      </w:pPr>
      <w:r w:rsidRPr="00AE5778">
        <w:rPr>
          <w:rFonts w:cs="Arial"/>
          <w:b/>
        </w:rPr>
        <w:t xml:space="preserve">Tehnologija vodenja: </w:t>
      </w:r>
      <w:r w:rsidRPr="00AE5778">
        <w:rPr>
          <w:szCs w:val="20"/>
        </w:rPr>
        <w:t xml:space="preserve">Tehnologija vodenja (avtomatizacija, informatizacija, </w:t>
      </w:r>
      <w:proofErr w:type="spellStart"/>
      <w:r w:rsidRPr="00AE5778">
        <w:rPr>
          <w:szCs w:val="20"/>
        </w:rPr>
        <w:t>kibernetizacija</w:t>
      </w:r>
      <w:proofErr w:type="spellEnd"/>
      <w:r w:rsidRPr="00AE5778">
        <w:rPr>
          <w:szCs w:val="20"/>
        </w:rPr>
        <w:t xml:space="preserve">) je izrazito infrastrukturna </w:t>
      </w:r>
      <w:proofErr w:type="spellStart"/>
      <w:r w:rsidRPr="00AE5778">
        <w:rPr>
          <w:szCs w:val="20"/>
        </w:rPr>
        <w:t>omogočitvena</w:t>
      </w:r>
      <w:proofErr w:type="spellEnd"/>
      <w:r w:rsidRPr="00AE5778">
        <w:rPr>
          <w:szCs w:val="20"/>
        </w:rPr>
        <w:t xml:space="preserve"> tehnologija, ki je vključena v praktično vseh sodobnih napravah, strojih, procesih in sistemih z nalogo zagotavljanja njihove funkcionalnosti, zanesljivosti, varnosti in učinkovitosti delovanja. Cilj združevanja deležnikov v okviru horizontalnega področja tehnologija vodenja je doseči koncentracijo znanja in kompetenc za skupno izvajanje raziskovalno inovacijskih projektov, ki bodo s svojimi rezultati omogočili izdelavo novih produktov, tehnologij in storitev, potrebnih za realizacijo koncepta tovarn prihodnosti. </w:t>
      </w:r>
    </w:p>
    <w:p w14:paraId="67361B98" w14:textId="77777777" w:rsidR="00614F85" w:rsidRPr="00AE5778" w:rsidRDefault="00614F85" w:rsidP="00614F85">
      <w:pPr>
        <w:spacing w:line="276" w:lineRule="auto"/>
        <w:contextualSpacing/>
        <w:rPr>
          <w:rFonts w:eastAsia="SimSun" w:cs="Arial"/>
          <w:b/>
          <w:lang w:eastAsia="ar-SA"/>
        </w:rPr>
      </w:pPr>
    </w:p>
    <w:p w14:paraId="21CD7C33" w14:textId="77777777" w:rsidR="00614F85" w:rsidRPr="00AE5778" w:rsidRDefault="00614F85" w:rsidP="00614F85">
      <w:pPr>
        <w:spacing w:line="276" w:lineRule="auto"/>
        <w:contextualSpacing/>
        <w:rPr>
          <w:rFonts w:cs="Arial"/>
          <w:bCs/>
        </w:rPr>
      </w:pPr>
      <w:r w:rsidRPr="00AE5778">
        <w:rPr>
          <w:rFonts w:eastAsia="SimSun" w:cs="Arial"/>
          <w:b/>
          <w:lang w:eastAsia="ar-SA"/>
        </w:rPr>
        <w:t>Cilji do leta 2027</w:t>
      </w:r>
      <w:r w:rsidRPr="00A16885">
        <w:rPr>
          <w:rFonts w:eastAsia="SimSun" w:cs="Arial"/>
          <w:b/>
          <w:vertAlign w:val="superscript"/>
          <w:lang w:eastAsia="ar-SA"/>
        </w:rPr>
        <w:footnoteReference w:id="53"/>
      </w:r>
      <w:r w:rsidRPr="00A16885">
        <w:rPr>
          <w:rFonts w:eastAsia="SimSun" w:cs="Arial"/>
          <w:b/>
          <w:lang w:eastAsia="ar-SA"/>
        </w:rPr>
        <w:t xml:space="preserve">: </w:t>
      </w:r>
      <w:r w:rsidRPr="00A16885">
        <w:rPr>
          <w:rFonts w:eastAsia="SimSun" w:cs="Arial"/>
          <w:lang w:eastAsia="ar-SA"/>
        </w:rPr>
        <w:t>povečati prihodke podjetij na prednostnem področju</w:t>
      </w:r>
      <w:r w:rsidRPr="00AE5778" w:rsidDel="00E67400">
        <w:rPr>
          <w:rFonts w:eastAsia="SimSun" w:cs="Arial"/>
          <w:lang w:eastAsia="ar-SA"/>
        </w:rPr>
        <w:t xml:space="preserve"> </w:t>
      </w:r>
      <w:r w:rsidRPr="00AE5778">
        <w:rPr>
          <w:rFonts w:eastAsia="SimSun" w:cs="Arial"/>
          <w:lang w:eastAsia="ar-SA"/>
        </w:rPr>
        <w:t>s 3,71 mrd EUR na 4,48 mrd EUR, izvoz s 3,31 mrd EUR</w:t>
      </w:r>
      <w:r w:rsidRPr="00AE5778">
        <w:rPr>
          <w:rFonts w:cs="Arial"/>
        </w:rPr>
        <w:t xml:space="preserve"> na 4,16 mrd EUR, dodano vrednost s 712 mio EUR na 848 mio EUR, dodano vrednost na zaposlenega z </w:t>
      </w:r>
      <w:r w:rsidRPr="00AE5778">
        <w:rPr>
          <w:rFonts w:cs="Arial"/>
          <w:lang w:eastAsia="sl-SI"/>
        </w:rPr>
        <w:t>51.321 EUR</w:t>
      </w:r>
      <w:r w:rsidRPr="00AE5778">
        <w:rPr>
          <w:rFonts w:cs="Arial"/>
        </w:rPr>
        <w:t xml:space="preserve"> na 58.534 EUR, število zaposlenih s 13.875 na 14.479 in vlaganja v RRI z 219,12 mio EUR na 265,15 mio EUR.</w:t>
      </w:r>
    </w:p>
    <w:p w14:paraId="63226C2B" w14:textId="77777777" w:rsidR="00614F85" w:rsidRPr="00AE5778" w:rsidRDefault="00614F85" w:rsidP="00614F85">
      <w:pPr>
        <w:spacing w:line="276" w:lineRule="auto"/>
        <w:rPr>
          <w:rFonts w:cs="Arial"/>
          <w:b/>
        </w:rPr>
      </w:pPr>
    </w:p>
    <w:p w14:paraId="3A9C9DF0" w14:textId="169D9AA0" w:rsidR="00614F85" w:rsidRPr="00AE5778" w:rsidRDefault="00614F85" w:rsidP="00614F85">
      <w:pPr>
        <w:spacing w:line="276" w:lineRule="auto"/>
        <w:rPr>
          <w:rFonts w:cs="Arial"/>
          <w:b/>
        </w:rPr>
      </w:pPr>
      <w:r w:rsidRPr="00AE5778">
        <w:rPr>
          <w:rFonts w:cs="Arial"/>
          <w:b/>
        </w:rPr>
        <w:t xml:space="preserve">Delovanje SRIP </w:t>
      </w:r>
      <w:r w:rsidR="00CA2DEF" w:rsidRPr="00AE5778">
        <w:rPr>
          <w:rFonts w:cs="Arial"/>
          <w:b/>
        </w:rPr>
        <w:t>Tovarne prihodnosti</w:t>
      </w:r>
      <w:r w:rsidR="008B02E9" w:rsidRPr="00AE5778">
        <w:rPr>
          <w:rFonts w:cs="Arial"/>
          <w:b/>
        </w:rPr>
        <w:t xml:space="preserve"> </w:t>
      </w:r>
    </w:p>
    <w:p w14:paraId="2563E4BE" w14:textId="06532124" w:rsidR="00614F85" w:rsidRPr="00AE5778" w:rsidRDefault="00614F85" w:rsidP="00614F85">
      <w:pPr>
        <w:suppressAutoHyphens/>
        <w:spacing w:line="276" w:lineRule="auto"/>
        <w:rPr>
          <w:rFonts w:eastAsia="SimSun" w:cs="Arial"/>
          <w:color w:val="000000"/>
          <w:lang w:eastAsia="ar-SA"/>
        </w:rPr>
      </w:pPr>
      <w:r w:rsidRPr="00AE5778">
        <w:rPr>
          <w:rFonts w:cs="Arial"/>
        </w:rPr>
        <w:t xml:space="preserve">Na prednostnem področju je vzpostavljen SRIP </w:t>
      </w:r>
      <w:proofErr w:type="spellStart"/>
      <w:r w:rsidRPr="00AE5778">
        <w:rPr>
          <w:rFonts w:cs="Arial"/>
        </w:rPr>
        <w:t>ToP</w:t>
      </w:r>
      <w:proofErr w:type="spellEnd"/>
      <w:r w:rsidRPr="00AE5778">
        <w:rPr>
          <w:rFonts w:cs="Arial"/>
        </w:rPr>
        <w:t xml:space="preserve">, ki ima 92 članov, od tega je 56 podjetij, 27 predstavnic raziskovalnih organizacij in njihovih delov ter 9 ostalih članov (november, 2021). </w:t>
      </w:r>
      <w:r w:rsidRPr="00AE5778">
        <w:rPr>
          <w:rFonts w:eastAsia="Times New Roman" w:cs="Arial"/>
          <w:lang w:eastAsia="sl-SI"/>
        </w:rPr>
        <w:t xml:space="preserve">SRIP </w:t>
      </w:r>
      <w:proofErr w:type="spellStart"/>
      <w:r w:rsidRPr="00AE5778">
        <w:rPr>
          <w:rFonts w:eastAsia="Times New Roman" w:cs="Arial"/>
          <w:lang w:eastAsia="sl-SI"/>
        </w:rPr>
        <w:t>ToP</w:t>
      </w:r>
      <w:proofErr w:type="spellEnd"/>
      <w:r w:rsidRPr="00AE5778">
        <w:rPr>
          <w:rFonts w:eastAsia="Times New Roman" w:cs="Arial"/>
          <w:lang w:eastAsia="sl-SI"/>
        </w:rPr>
        <w:t xml:space="preserve"> združuje 66 raziskovalnih skupin in 1430 raziskovalcev. </w:t>
      </w:r>
      <w:r w:rsidRPr="00AE5778">
        <w:rPr>
          <w:rFonts w:eastAsia="Times New Roman" w:cs="Arial"/>
          <w:color w:val="000000"/>
          <w:lang w:eastAsia="sl-SI"/>
        </w:rPr>
        <w:t xml:space="preserve">Raziskovalne organizacije pokrivajo 80 % vseh slovenskih raziskovalnih zmogljivosti za ključne tehnologije SRIP </w:t>
      </w:r>
      <w:proofErr w:type="spellStart"/>
      <w:r w:rsidRPr="00AE5778">
        <w:rPr>
          <w:rFonts w:eastAsia="Times New Roman" w:cs="Arial"/>
          <w:color w:val="000000"/>
          <w:lang w:eastAsia="sl-SI"/>
        </w:rPr>
        <w:t>ToP</w:t>
      </w:r>
      <w:proofErr w:type="spellEnd"/>
      <w:r w:rsidRPr="00AE5778">
        <w:rPr>
          <w:rFonts w:eastAsia="Times New Roman" w:cs="Arial"/>
          <w:color w:val="000000"/>
          <w:lang w:eastAsia="sl-SI"/>
        </w:rPr>
        <w:t xml:space="preserve">, medtem ko 777 raziskovalcev prispevajo razvojne skupine/oddelki članov SRIP </w:t>
      </w:r>
      <w:proofErr w:type="spellStart"/>
      <w:r w:rsidRPr="00AE5778">
        <w:rPr>
          <w:rFonts w:eastAsia="Times New Roman" w:cs="Arial"/>
          <w:color w:val="000000"/>
          <w:lang w:eastAsia="sl-SI"/>
        </w:rPr>
        <w:t>ToP</w:t>
      </w:r>
      <w:proofErr w:type="spellEnd"/>
      <w:r w:rsidRPr="00AE5778">
        <w:rPr>
          <w:rFonts w:eastAsia="Times New Roman" w:cs="Arial"/>
          <w:color w:val="000000"/>
          <w:lang w:eastAsia="sl-SI"/>
        </w:rPr>
        <w:t xml:space="preserve"> iz podjetij. </w:t>
      </w:r>
      <w:r w:rsidRPr="00AE5778">
        <w:rPr>
          <w:rFonts w:cs="Arial"/>
          <w:bCs/>
        </w:rPr>
        <w:t>SRIP krepi in ustvarja poslovne in raziskovalne sinergije na področju tovarn prihodnosti za prodor novih domačih izdelkov, storitev in tehnologij na globalni trg.</w:t>
      </w:r>
      <w:r w:rsidRPr="00AE5778">
        <w:rPr>
          <w:rFonts w:eastAsiaTheme="minorEastAsia" w:cs="Arial"/>
          <w:bCs/>
          <w:color w:val="000000" w:themeColor="text1"/>
          <w:kern w:val="24"/>
          <w:lang w:eastAsia="sl-SI"/>
        </w:rPr>
        <w:t xml:space="preserve"> </w:t>
      </w:r>
      <w:r w:rsidRPr="00AE5778">
        <w:rPr>
          <w:rFonts w:cs="Arial"/>
          <w:bCs/>
        </w:rPr>
        <w:t xml:space="preserve">V okviru SRIP-a je ustvarjeno podporno okolje, ki nudi ustrezne storitve domačim podjetjem, ki se podajajo na pot preobrazbe v </w:t>
      </w:r>
      <w:proofErr w:type="spellStart"/>
      <w:r w:rsidRPr="00AE5778">
        <w:rPr>
          <w:rFonts w:cs="Arial"/>
          <w:bCs/>
        </w:rPr>
        <w:t>okoljsko</w:t>
      </w:r>
      <w:proofErr w:type="spellEnd"/>
      <w:r w:rsidRPr="00AE5778">
        <w:rPr>
          <w:rFonts w:cs="Arial"/>
          <w:bCs/>
        </w:rPr>
        <w:t xml:space="preserve"> vzdržne tovarne prihodnosti, prilagojene njihovi stopnji razvitosti in željeni </w:t>
      </w:r>
      <w:r w:rsidRPr="00AE5778">
        <w:rPr>
          <w:rFonts w:eastAsia="SimSun" w:cs="Arial"/>
          <w:color w:val="000000"/>
          <w:lang w:eastAsia="ar-SA"/>
        </w:rPr>
        <w:t xml:space="preserve">dinamiki. </w:t>
      </w:r>
    </w:p>
    <w:p w14:paraId="044B1DBA" w14:textId="77777777" w:rsidR="00614F85" w:rsidRPr="00AE5778" w:rsidRDefault="00614F85" w:rsidP="00614F85">
      <w:pPr>
        <w:spacing w:after="0" w:line="276" w:lineRule="auto"/>
        <w:contextualSpacing/>
        <w:rPr>
          <w:szCs w:val="20"/>
        </w:rPr>
      </w:pPr>
    </w:p>
    <w:p w14:paraId="50C00DBC" w14:textId="77777777" w:rsidR="00614F85" w:rsidRPr="00AE5778" w:rsidRDefault="00614F85" w:rsidP="00614F85">
      <w:pPr>
        <w:suppressAutoHyphens/>
        <w:spacing w:line="276" w:lineRule="auto"/>
        <w:rPr>
          <w:rFonts w:cs="Arial"/>
          <w:b/>
        </w:rPr>
      </w:pPr>
      <w:r w:rsidRPr="00AE5778">
        <w:rPr>
          <w:rFonts w:cs="Arial"/>
          <w:b/>
        </w:rPr>
        <w:t xml:space="preserve">Najpomembnejši dosežki v programskem obdobju 2014-2020 </w:t>
      </w:r>
    </w:p>
    <w:p w14:paraId="72DBC2BB" w14:textId="77777777" w:rsidR="00614F85" w:rsidRPr="00AE5778" w:rsidRDefault="00614F85" w:rsidP="00EB4F35">
      <w:pPr>
        <w:numPr>
          <w:ilvl w:val="0"/>
          <w:numId w:val="10"/>
        </w:numPr>
        <w:suppressAutoHyphens/>
        <w:spacing w:after="160" w:line="276" w:lineRule="auto"/>
        <w:ind w:hanging="357"/>
        <w:contextualSpacing/>
        <w:rPr>
          <w:rFonts w:eastAsia="SimSun" w:cs="Arial"/>
          <w:color w:val="000000"/>
          <w:lang w:eastAsia="ar-SA"/>
        </w:rPr>
      </w:pPr>
      <w:r w:rsidRPr="00AE5778">
        <w:rPr>
          <w:rFonts w:eastAsia="SimSun" w:cs="Arial"/>
          <w:color w:val="000000"/>
          <w:lang w:eastAsia="ar-SA"/>
        </w:rPr>
        <w:t xml:space="preserve">Program GOSTOP (19 partnerjev, 8 skupnih projektov, 40 inovacij, 17 patentov); </w:t>
      </w:r>
    </w:p>
    <w:p w14:paraId="73CA6D2D" w14:textId="77777777" w:rsidR="00614F85" w:rsidRPr="00AE5778" w:rsidRDefault="00614F85" w:rsidP="00EB4F35">
      <w:pPr>
        <w:numPr>
          <w:ilvl w:val="0"/>
          <w:numId w:val="10"/>
        </w:numPr>
        <w:suppressAutoHyphens/>
        <w:spacing w:after="160" w:line="276" w:lineRule="auto"/>
        <w:contextualSpacing/>
        <w:rPr>
          <w:rFonts w:eastAsia="SimSun" w:cs="Arial"/>
          <w:color w:val="000000"/>
          <w:lang w:eastAsia="sl-SI"/>
        </w:rPr>
      </w:pPr>
      <w:r w:rsidRPr="00AE5778">
        <w:rPr>
          <w:rFonts w:eastAsia="SimSun" w:cs="Arial"/>
          <w:color w:val="000000"/>
          <w:lang w:eastAsia="ar-SA"/>
        </w:rPr>
        <w:t>Razvoj slovenskega sistema za nadzor orodij za spremljanje parametrov znotraj orodja (tlačni, temperaturni, akustični senzorji) ter ustrezne programske opreme za oblačno analizo zajetih podatkov (</w:t>
      </w:r>
      <w:proofErr w:type="spellStart"/>
      <w:r w:rsidRPr="00AE5778">
        <w:rPr>
          <w:rFonts w:eastAsia="SimSun" w:cs="Arial"/>
          <w:color w:val="000000"/>
          <w:lang w:eastAsia="ar-SA"/>
        </w:rPr>
        <w:t>Tecos</w:t>
      </w:r>
      <w:proofErr w:type="spellEnd"/>
      <w:r w:rsidRPr="00AE5778">
        <w:rPr>
          <w:rFonts w:eastAsia="SimSun" w:cs="Arial"/>
          <w:color w:val="000000"/>
          <w:lang w:eastAsia="ar-SA"/>
        </w:rPr>
        <w:t xml:space="preserve">); </w:t>
      </w:r>
      <w:r w:rsidRPr="00AE5778">
        <w:rPr>
          <w:rFonts w:eastAsia="SimSun" w:cs="Arial"/>
          <w:color w:val="000000"/>
          <w:lang w:eastAsia="sl-SI"/>
        </w:rPr>
        <w:t xml:space="preserve">razvoj trajnega magneta za rotor električnega motorja z minimalno količino redkih zemelj (IJS); razvoj napredne robotske celice v sodelovanju z raziskovalnimi oddelki univerz in inštitutov ter prenos v industrijsko prakso (Kolektor, Fakulteta za elektrotehniko); popolnoma nov inteligentni pogon za zahtevne pogoje dela, kot je npr. pogon in vodenje industrijskih robotov (Podkrižnik </w:t>
      </w:r>
      <w:proofErr w:type="spellStart"/>
      <w:r w:rsidRPr="00AE5778">
        <w:rPr>
          <w:rFonts w:eastAsia="SimSun" w:cs="Arial"/>
          <w:color w:val="000000"/>
          <w:lang w:eastAsia="sl-SI"/>
        </w:rPr>
        <w:t>d.o.o</w:t>
      </w:r>
      <w:proofErr w:type="spellEnd"/>
      <w:r w:rsidRPr="00AE5778">
        <w:rPr>
          <w:rFonts w:eastAsia="SimSun" w:cs="Arial"/>
          <w:color w:val="000000"/>
          <w:lang w:eastAsia="sl-SI"/>
        </w:rPr>
        <w:t xml:space="preserve">, IJS); izgradnja mobilnega sistema za plazemsko obdelavo zrnja (IJS); izdelava CNC sistema za aplikativno testiranje novih konceptov laserskih izvorov po zahtevah naročnika za praktično validacijo konceptov novih laserjev v zgodnji RR fazi (TRL 3-4) (LTFE&amp;FOLAS); </w:t>
      </w:r>
    </w:p>
    <w:p w14:paraId="37CB5142" w14:textId="77777777" w:rsidR="00614F85" w:rsidRPr="00AE5778" w:rsidRDefault="00614F85" w:rsidP="00EB4F35">
      <w:pPr>
        <w:numPr>
          <w:ilvl w:val="0"/>
          <w:numId w:val="10"/>
        </w:numPr>
        <w:suppressAutoHyphens/>
        <w:spacing w:after="160" w:line="276" w:lineRule="auto"/>
        <w:contextualSpacing/>
        <w:rPr>
          <w:rFonts w:eastAsia="SimSun" w:cs="Arial"/>
          <w:color w:val="000000"/>
          <w:lang w:eastAsia="sl-SI"/>
        </w:rPr>
      </w:pPr>
      <w:r w:rsidRPr="00AE5778">
        <w:rPr>
          <w:rFonts w:eastAsia="SimSun" w:cs="Arial"/>
          <w:color w:val="000000"/>
          <w:lang w:eastAsia="sl-SI"/>
        </w:rPr>
        <w:t xml:space="preserve">EU patent za kompozitne materiale na osnovi keramične faze s funkcionalno površino, kot okolju prijazni materiali z antibakterijskim delovanjem, metoda priprave in njihova uporaba (IJS)  ter za lasersko krmiljen senzor nevtralnih plinskih radikalov v velikih industrijskih plazemskih sistemih (IJS); </w:t>
      </w:r>
    </w:p>
    <w:p w14:paraId="0DF918D6" w14:textId="77777777" w:rsidR="00614F85" w:rsidRPr="00AE5778" w:rsidRDefault="00614F85" w:rsidP="00EB4F35">
      <w:pPr>
        <w:numPr>
          <w:ilvl w:val="0"/>
          <w:numId w:val="10"/>
        </w:numPr>
        <w:suppressAutoHyphens/>
        <w:spacing w:after="160" w:line="276" w:lineRule="auto"/>
        <w:contextualSpacing/>
        <w:rPr>
          <w:rFonts w:eastAsia="SimSun" w:cs="Arial"/>
          <w:color w:val="000000"/>
          <w:lang w:eastAsia="ar-SA"/>
        </w:rPr>
      </w:pPr>
      <w:r w:rsidRPr="00AE5778">
        <w:rPr>
          <w:rFonts w:eastAsia="SimSun" w:cs="Arial"/>
          <w:color w:val="000000"/>
          <w:lang w:eastAsia="sl-SI"/>
        </w:rPr>
        <w:t xml:space="preserve">Vzpostavitev nove verige vrednosti (EU, MGRT, IJS, FS - </w:t>
      </w:r>
      <w:proofErr w:type="spellStart"/>
      <w:r w:rsidRPr="00AE5778">
        <w:rPr>
          <w:rFonts w:eastAsia="SimSun" w:cs="Arial"/>
          <w:color w:val="000000"/>
          <w:lang w:eastAsia="sl-SI"/>
        </w:rPr>
        <w:t>Uni</w:t>
      </w:r>
      <w:proofErr w:type="spellEnd"/>
      <w:r w:rsidRPr="00AE5778">
        <w:rPr>
          <w:rFonts w:eastAsia="SimSun" w:cs="Arial"/>
          <w:color w:val="000000"/>
          <w:lang w:eastAsia="sl-SI"/>
        </w:rPr>
        <w:t xml:space="preserve"> </w:t>
      </w:r>
      <w:proofErr w:type="spellStart"/>
      <w:r w:rsidRPr="00AE5778">
        <w:rPr>
          <w:rFonts w:eastAsia="SimSun" w:cs="Arial"/>
          <w:color w:val="000000"/>
          <w:lang w:eastAsia="sl-SI"/>
        </w:rPr>
        <w:t>Lj</w:t>
      </w:r>
      <w:proofErr w:type="spellEnd"/>
      <w:r w:rsidRPr="00AE5778">
        <w:rPr>
          <w:rFonts w:eastAsia="SimSun" w:cs="Arial"/>
          <w:color w:val="000000"/>
          <w:lang w:eastAsia="sl-SI"/>
        </w:rPr>
        <w:t xml:space="preserve">, </w:t>
      </w:r>
      <w:proofErr w:type="spellStart"/>
      <w:r w:rsidRPr="00AE5778">
        <w:rPr>
          <w:rFonts w:eastAsia="SimSun" w:cs="Arial"/>
          <w:color w:val="000000"/>
          <w:lang w:eastAsia="sl-SI"/>
        </w:rPr>
        <w:t>Tecos</w:t>
      </w:r>
      <w:proofErr w:type="spellEnd"/>
      <w:r w:rsidRPr="00AE5778">
        <w:rPr>
          <w:rFonts w:eastAsia="SimSun" w:cs="Arial"/>
          <w:color w:val="000000"/>
          <w:lang w:eastAsia="sl-SI"/>
        </w:rPr>
        <w:t>, KC STV, Kolektor, LPKF) v okviru ''</w:t>
      </w:r>
      <w:proofErr w:type="spellStart"/>
      <w:r w:rsidRPr="00AE5778">
        <w:rPr>
          <w:rFonts w:eastAsia="SimSun" w:cs="Arial"/>
          <w:color w:val="000000"/>
          <w:lang w:eastAsia="sl-SI"/>
        </w:rPr>
        <w:t>High</w:t>
      </w:r>
      <w:proofErr w:type="spellEnd"/>
      <w:r w:rsidRPr="00AE5778">
        <w:rPr>
          <w:rFonts w:eastAsia="SimSun" w:cs="Arial"/>
          <w:color w:val="000000"/>
          <w:lang w:eastAsia="sl-SI"/>
        </w:rPr>
        <w:t xml:space="preserve"> </w:t>
      </w:r>
      <w:proofErr w:type="spellStart"/>
      <w:r w:rsidRPr="00AE5778">
        <w:rPr>
          <w:rFonts w:eastAsia="SimSun" w:cs="Arial"/>
          <w:color w:val="000000"/>
          <w:lang w:eastAsia="sl-SI"/>
        </w:rPr>
        <w:t>impact</w:t>
      </w:r>
      <w:proofErr w:type="spellEnd"/>
      <w:r w:rsidRPr="00AE5778">
        <w:rPr>
          <w:rFonts w:eastAsia="SimSun" w:cs="Arial"/>
          <w:color w:val="000000"/>
          <w:lang w:eastAsia="sl-SI"/>
        </w:rPr>
        <w:t xml:space="preserve"> </w:t>
      </w:r>
      <w:proofErr w:type="spellStart"/>
      <w:r w:rsidRPr="00AE5778">
        <w:rPr>
          <w:rFonts w:eastAsia="SimSun" w:cs="Arial"/>
          <w:color w:val="000000"/>
          <w:lang w:eastAsia="sl-SI"/>
        </w:rPr>
        <w:t>action</w:t>
      </w:r>
      <w:proofErr w:type="spellEnd"/>
      <w:r w:rsidRPr="00AE5778">
        <w:rPr>
          <w:rFonts w:eastAsia="SimSun" w:cs="Arial"/>
          <w:color w:val="000000"/>
          <w:lang w:eastAsia="sl-SI"/>
        </w:rPr>
        <w:t xml:space="preserve"> (HIA)'' programa; </w:t>
      </w:r>
      <w:r w:rsidRPr="00AE5778">
        <w:rPr>
          <w:rFonts w:eastAsia="Times New Roman" w:cs="Arial"/>
          <w:color w:val="000000"/>
          <w:lang w:eastAsia="sl-SI"/>
        </w:rPr>
        <w:t xml:space="preserve">vzpostavitev prvega demonstracijskega laboratorija za Pametne tovarne v okviru laboratorija LASIM, FS - </w:t>
      </w:r>
      <w:proofErr w:type="spellStart"/>
      <w:r w:rsidRPr="00AE5778">
        <w:rPr>
          <w:rFonts w:eastAsia="Times New Roman" w:cs="Arial"/>
          <w:color w:val="000000"/>
          <w:lang w:eastAsia="sl-SI"/>
        </w:rPr>
        <w:t>Uni</w:t>
      </w:r>
      <w:proofErr w:type="spellEnd"/>
      <w:r w:rsidRPr="00AE5778">
        <w:rPr>
          <w:rFonts w:eastAsia="Times New Roman" w:cs="Arial"/>
          <w:color w:val="000000"/>
          <w:lang w:eastAsia="sl-SI"/>
        </w:rPr>
        <w:t xml:space="preserve"> </w:t>
      </w:r>
      <w:proofErr w:type="spellStart"/>
      <w:r w:rsidRPr="00AE5778">
        <w:rPr>
          <w:rFonts w:eastAsia="Times New Roman" w:cs="Arial"/>
          <w:color w:val="000000"/>
          <w:lang w:eastAsia="sl-SI"/>
        </w:rPr>
        <w:t>Lj</w:t>
      </w:r>
      <w:proofErr w:type="spellEnd"/>
      <w:r w:rsidRPr="00AE5778">
        <w:rPr>
          <w:rFonts w:eastAsia="Times New Roman" w:cs="Arial"/>
          <w:color w:val="000000"/>
          <w:lang w:eastAsia="sl-SI"/>
        </w:rPr>
        <w:t xml:space="preserve">. </w:t>
      </w:r>
    </w:p>
    <w:p w14:paraId="283A84A3" w14:textId="77777777" w:rsidR="00614F85" w:rsidRPr="00AE5778" w:rsidRDefault="00614F85" w:rsidP="00EB4F35">
      <w:pPr>
        <w:numPr>
          <w:ilvl w:val="0"/>
          <w:numId w:val="10"/>
        </w:numPr>
        <w:suppressAutoHyphens/>
        <w:spacing w:after="0" w:line="276" w:lineRule="auto"/>
        <w:contextualSpacing/>
        <w:rPr>
          <w:rFonts w:eastAsia="SimSun" w:cs="Arial"/>
          <w:color w:val="000000"/>
          <w:lang w:eastAsia="ar-SA"/>
        </w:rPr>
      </w:pPr>
      <w:r w:rsidRPr="00AE5778">
        <w:rPr>
          <w:rFonts w:eastAsia="SimSun" w:cs="Arial"/>
          <w:color w:val="000000"/>
          <w:lang w:eastAsia="ar-SA"/>
        </w:rPr>
        <w:t xml:space="preserve">Sodelovanje članov (podjetij in raziskovalnih  institucij) in njihovo medsebojno povezovanje v okviru SRIP </w:t>
      </w:r>
      <w:proofErr w:type="spellStart"/>
      <w:r w:rsidRPr="00AE5778">
        <w:rPr>
          <w:rFonts w:eastAsia="SimSun" w:cs="Arial"/>
          <w:color w:val="000000"/>
          <w:lang w:eastAsia="ar-SA"/>
        </w:rPr>
        <w:t>ToP</w:t>
      </w:r>
      <w:proofErr w:type="spellEnd"/>
      <w:r w:rsidRPr="00AE5778">
        <w:rPr>
          <w:rFonts w:eastAsia="SimSun" w:cs="Arial"/>
          <w:color w:val="000000"/>
          <w:lang w:eastAsia="ar-SA"/>
        </w:rPr>
        <w:t xml:space="preserve"> je spodbudilo rast prijav na aplikativne ARRS projekte, torej vključevanje podjetij v zgodnjih fazah razvoja</w:t>
      </w:r>
      <w:r w:rsidRPr="00AE5778">
        <w:t xml:space="preserve"> - </w:t>
      </w:r>
      <w:r w:rsidRPr="00AE5778">
        <w:rPr>
          <w:rFonts w:eastAsia="SimSun" w:cs="Arial"/>
          <w:color w:val="000000"/>
          <w:lang w:eastAsia="ar-SA"/>
        </w:rPr>
        <w:t xml:space="preserve">4 projekti iz </w:t>
      </w:r>
      <w:proofErr w:type="spellStart"/>
      <w:r w:rsidRPr="00AE5778">
        <w:rPr>
          <w:rFonts w:eastAsia="SimSun" w:cs="Arial"/>
          <w:color w:val="000000"/>
          <w:lang w:eastAsia="ar-SA"/>
        </w:rPr>
        <w:t>fotonike</w:t>
      </w:r>
      <w:proofErr w:type="spellEnd"/>
      <w:r w:rsidRPr="00AE5778">
        <w:rPr>
          <w:rFonts w:eastAsia="SimSun" w:cs="Arial"/>
          <w:color w:val="000000"/>
          <w:lang w:eastAsia="ar-SA"/>
        </w:rPr>
        <w:t xml:space="preserve">, 11 iz plazemskih tehnologij in 6 iz materialov, skupaj 21 projektov s sofinanciranjem industrije z najmanj 2.1 mio EUR. Skupni ARRS aplikativni projekt E-vzdrževanje elektromehanskih pogonov: postopki za napovedovanje in upravljanje stanja pri </w:t>
      </w:r>
      <w:proofErr w:type="spellStart"/>
      <w:r w:rsidRPr="00AE5778">
        <w:rPr>
          <w:rFonts w:eastAsia="SimSun" w:cs="Arial"/>
          <w:color w:val="000000"/>
          <w:lang w:eastAsia="ar-SA"/>
        </w:rPr>
        <w:t>nestacionarnih</w:t>
      </w:r>
      <w:proofErr w:type="spellEnd"/>
      <w:r w:rsidRPr="00AE5778">
        <w:rPr>
          <w:rFonts w:eastAsia="SimSun" w:cs="Arial"/>
          <w:color w:val="000000"/>
          <w:lang w:eastAsia="ar-SA"/>
        </w:rPr>
        <w:t xml:space="preserve"> pogojih obratovanja (IJS, FS, Domel).</w:t>
      </w:r>
    </w:p>
    <w:p w14:paraId="67FF3236" w14:textId="77777777" w:rsidR="00614F85" w:rsidRPr="00AE5778" w:rsidRDefault="00614F85" w:rsidP="00EB4F35">
      <w:pPr>
        <w:numPr>
          <w:ilvl w:val="0"/>
          <w:numId w:val="10"/>
        </w:numPr>
        <w:spacing w:after="120" w:line="264" w:lineRule="auto"/>
        <w:contextualSpacing/>
        <w:rPr>
          <w:rFonts w:eastAsia="Times New Roman" w:cs="Calibri"/>
          <w:color w:val="000000"/>
          <w:szCs w:val="20"/>
        </w:rPr>
      </w:pPr>
      <w:r w:rsidRPr="00AE5778">
        <w:rPr>
          <w:rFonts w:eastAsia="Times New Roman" w:cs="Arial"/>
          <w:color w:val="000000"/>
          <w:szCs w:val="20"/>
          <w:lang w:eastAsia="sl-SI"/>
        </w:rPr>
        <w:t xml:space="preserve">Vzpostavitev strukture za razvoj človeških virov v celotnem SRIP </w:t>
      </w:r>
      <w:proofErr w:type="spellStart"/>
      <w:r w:rsidRPr="00AE5778">
        <w:rPr>
          <w:rFonts w:eastAsia="Times New Roman" w:cs="Arial"/>
          <w:color w:val="000000"/>
          <w:szCs w:val="20"/>
          <w:lang w:eastAsia="sl-SI"/>
        </w:rPr>
        <w:t>ToP</w:t>
      </w:r>
      <w:proofErr w:type="spellEnd"/>
      <w:r w:rsidRPr="00AE5778">
        <w:rPr>
          <w:rFonts w:eastAsia="Times New Roman" w:cs="Arial"/>
          <w:color w:val="000000"/>
          <w:szCs w:val="20"/>
          <w:lang w:eastAsia="sl-SI"/>
        </w:rPr>
        <w:t xml:space="preserve">. </w:t>
      </w:r>
    </w:p>
    <w:p w14:paraId="44362905" w14:textId="77777777" w:rsidR="00614F85" w:rsidRPr="00AE5778" w:rsidRDefault="00614F85" w:rsidP="00614F85">
      <w:pPr>
        <w:suppressAutoHyphens/>
        <w:spacing w:line="276" w:lineRule="auto"/>
        <w:rPr>
          <w:rFonts w:eastAsia="Times New Roman" w:cs="Arial"/>
          <w:color w:val="000000"/>
          <w:lang w:eastAsia="sl-SI"/>
        </w:rPr>
      </w:pPr>
    </w:p>
    <w:p w14:paraId="6CD071C4" w14:textId="77777777" w:rsidR="00614F85" w:rsidRPr="00AE5778" w:rsidRDefault="00614F85" w:rsidP="00614F85">
      <w:pPr>
        <w:suppressAutoHyphens/>
        <w:spacing w:line="276" w:lineRule="auto"/>
        <w:rPr>
          <w:rFonts w:eastAsia="Times New Roman" w:cs="Arial"/>
          <w:color w:val="000000"/>
          <w:lang w:eastAsia="sl-SI"/>
        </w:rPr>
      </w:pPr>
      <w:r w:rsidRPr="00AE5778">
        <w:rPr>
          <w:rFonts w:eastAsia="Times New Roman" w:cs="Arial"/>
          <w:color w:val="000000"/>
          <w:lang w:eastAsia="sl-SI"/>
        </w:rPr>
        <w:t xml:space="preserve">SRIP je vključen v </w:t>
      </w:r>
      <w:proofErr w:type="spellStart"/>
      <w:r w:rsidRPr="00AE5778">
        <w:rPr>
          <w:rFonts w:eastAsia="Times New Roman" w:cs="Arial"/>
          <w:color w:val="000000"/>
          <w:lang w:eastAsia="sl-SI"/>
        </w:rPr>
        <w:t>Vanguard</w:t>
      </w:r>
      <w:proofErr w:type="spellEnd"/>
      <w:r w:rsidRPr="00AE5778">
        <w:rPr>
          <w:rFonts w:eastAsia="Times New Roman" w:cs="Arial"/>
          <w:color w:val="000000"/>
          <w:lang w:eastAsia="sl-SI"/>
        </w:rPr>
        <w:t xml:space="preserve"> iniciativo na področju digitalizacije, pametnih tovarn in 3D tiska. V okviru S3 platforme na področju modernizacije industrije delujejo kot </w:t>
      </w:r>
      <w:proofErr w:type="spellStart"/>
      <w:r w:rsidRPr="00AE5778">
        <w:rPr>
          <w:rFonts w:eastAsia="Times New Roman" w:cs="Arial"/>
          <w:color w:val="000000"/>
          <w:lang w:eastAsia="sl-SI"/>
        </w:rPr>
        <w:t>sovodilni</w:t>
      </w:r>
      <w:proofErr w:type="spellEnd"/>
      <w:r w:rsidRPr="00AE5778">
        <w:rPr>
          <w:rFonts w:eastAsia="Times New Roman" w:cs="Arial"/>
          <w:color w:val="000000"/>
          <w:lang w:eastAsia="sl-SI"/>
        </w:rPr>
        <w:t xml:space="preserve"> partner v AI&amp;HMI iniciativi ter kot vodilni partner v </w:t>
      </w:r>
      <w:proofErr w:type="spellStart"/>
      <w:r w:rsidRPr="00AE5778">
        <w:rPr>
          <w:rFonts w:eastAsia="Times New Roman" w:cs="Arial"/>
          <w:color w:val="000000"/>
          <w:lang w:eastAsia="sl-SI"/>
        </w:rPr>
        <w:t>SME's</w:t>
      </w:r>
      <w:proofErr w:type="spellEnd"/>
      <w:r w:rsidRPr="00AE5778">
        <w:rPr>
          <w:rFonts w:eastAsia="Times New Roman" w:cs="Arial"/>
          <w:color w:val="000000"/>
          <w:lang w:eastAsia="sl-SI"/>
        </w:rPr>
        <w:t xml:space="preserve"> </w:t>
      </w:r>
      <w:proofErr w:type="spellStart"/>
      <w:r w:rsidRPr="00AE5778">
        <w:rPr>
          <w:rFonts w:eastAsia="Times New Roman" w:cs="Arial"/>
          <w:color w:val="000000"/>
          <w:lang w:eastAsia="sl-SI"/>
        </w:rPr>
        <w:t>integration</w:t>
      </w:r>
      <w:proofErr w:type="spellEnd"/>
      <w:r w:rsidRPr="00AE5778">
        <w:rPr>
          <w:rFonts w:eastAsia="Times New Roman" w:cs="Arial"/>
          <w:color w:val="000000"/>
          <w:lang w:eastAsia="sl-SI"/>
        </w:rPr>
        <w:t xml:space="preserve"> to </w:t>
      </w:r>
      <w:proofErr w:type="spellStart"/>
      <w:r w:rsidRPr="00AE5778">
        <w:rPr>
          <w:rFonts w:eastAsia="Times New Roman" w:cs="Arial"/>
          <w:color w:val="000000"/>
          <w:lang w:eastAsia="sl-SI"/>
        </w:rPr>
        <w:t>Industry</w:t>
      </w:r>
      <w:proofErr w:type="spellEnd"/>
      <w:r w:rsidRPr="00AE5778">
        <w:rPr>
          <w:rFonts w:eastAsia="Times New Roman" w:cs="Arial"/>
          <w:color w:val="000000"/>
          <w:lang w:eastAsia="sl-SI"/>
        </w:rPr>
        <w:t xml:space="preserve"> 4.0. Vzpostavljeno je aktivno članstvo v fokusnih druženjih EFFRA, SPIRE, EIT Proizvodnja (</w:t>
      </w:r>
      <w:proofErr w:type="spellStart"/>
      <w:r w:rsidRPr="00AE5778">
        <w:rPr>
          <w:rFonts w:eastAsia="Times New Roman" w:cs="Arial"/>
          <w:color w:val="000000"/>
          <w:lang w:eastAsia="sl-SI"/>
        </w:rPr>
        <w:t>Manufacturing</w:t>
      </w:r>
      <w:proofErr w:type="spellEnd"/>
      <w:r w:rsidRPr="00AE5778">
        <w:rPr>
          <w:rFonts w:eastAsia="Times New Roman" w:cs="Arial"/>
          <w:color w:val="000000"/>
          <w:lang w:eastAsia="sl-SI"/>
        </w:rPr>
        <w:t>) in WMF, kjer zastopajo interese slovenske industrije.</w:t>
      </w:r>
      <w:r w:rsidRPr="00AE5778">
        <w:t xml:space="preserve"> </w:t>
      </w:r>
      <w:r w:rsidRPr="00AE5778">
        <w:rPr>
          <w:rFonts w:eastAsia="Times New Roman" w:cs="Arial"/>
          <w:color w:val="000000"/>
          <w:lang w:eastAsia="sl-SI"/>
        </w:rPr>
        <w:t xml:space="preserve">Aktivni so tudi v COST programih (Plasma </w:t>
      </w:r>
      <w:proofErr w:type="spellStart"/>
      <w:r w:rsidRPr="00AE5778">
        <w:rPr>
          <w:rFonts w:eastAsia="Times New Roman" w:cs="Arial"/>
          <w:color w:val="000000"/>
          <w:lang w:eastAsia="sl-SI"/>
        </w:rPr>
        <w:t>applications</w:t>
      </w:r>
      <w:proofErr w:type="spellEnd"/>
      <w:r w:rsidRPr="00AE5778">
        <w:rPr>
          <w:rFonts w:eastAsia="Times New Roman" w:cs="Arial"/>
          <w:color w:val="000000"/>
          <w:lang w:eastAsia="sl-SI"/>
        </w:rPr>
        <w:t xml:space="preserve"> </w:t>
      </w:r>
      <w:proofErr w:type="spellStart"/>
      <w:r w:rsidRPr="00AE5778">
        <w:rPr>
          <w:rFonts w:eastAsia="Times New Roman" w:cs="Arial"/>
          <w:color w:val="000000"/>
          <w:lang w:eastAsia="sl-SI"/>
        </w:rPr>
        <w:t>for</w:t>
      </w:r>
      <w:proofErr w:type="spellEnd"/>
      <w:r w:rsidRPr="00AE5778">
        <w:rPr>
          <w:rFonts w:eastAsia="Times New Roman" w:cs="Arial"/>
          <w:color w:val="000000"/>
          <w:lang w:eastAsia="sl-SI"/>
        </w:rPr>
        <w:t xml:space="preserve"> smart </w:t>
      </w:r>
      <w:proofErr w:type="spellStart"/>
      <w:r w:rsidRPr="00AE5778">
        <w:rPr>
          <w:rFonts w:eastAsia="Times New Roman" w:cs="Arial"/>
          <w:color w:val="000000"/>
          <w:lang w:eastAsia="sl-SI"/>
        </w:rPr>
        <w:t>and</w:t>
      </w:r>
      <w:proofErr w:type="spellEnd"/>
      <w:r w:rsidRPr="00AE5778">
        <w:rPr>
          <w:rFonts w:eastAsia="Times New Roman" w:cs="Arial"/>
          <w:color w:val="000000"/>
          <w:lang w:eastAsia="sl-SI"/>
        </w:rPr>
        <w:t xml:space="preserve"> </w:t>
      </w:r>
      <w:proofErr w:type="spellStart"/>
      <w:r w:rsidRPr="00AE5778">
        <w:rPr>
          <w:rFonts w:eastAsia="Times New Roman" w:cs="Arial"/>
          <w:color w:val="000000"/>
          <w:lang w:eastAsia="sl-SI"/>
        </w:rPr>
        <w:t>sustainable</w:t>
      </w:r>
      <w:proofErr w:type="spellEnd"/>
      <w:r w:rsidRPr="00AE5778">
        <w:rPr>
          <w:rFonts w:eastAsia="Times New Roman" w:cs="Arial"/>
          <w:color w:val="000000"/>
          <w:lang w:eastAsia="sl-SI"/>
        </w:rPr>
        <w:t xml:space="preserve"> </w:t>
      </w:r>
      <w:proofErr w:type="spellStart"/>
      <w:r w:rsidRPr="00AE5778">
        <w:rPr>
          <w:rFonts w:eastAsia="Times New Roman" w:cs="Arial"/>
          <w:color w:val="000000"/>
          <w:lang w:eastAsia="sl-SI"/>
        </w:rPr>
        <w:t>Agriculture</w:t>
      </w:r>
      <w:proofErr w:type="spellEnd"/>
      <w:r w:rsidRPr="00AE5778">
        <w:rPr>
          <w:rFonts w:eastAsia="Times New Roman" w:cs="Arial"/>
          <w:color w:val="000000"/>
          <w:lang w:eastAsia="sl-SI"/>
        </w:rPr>
        <w:t xml:space="preserve"> (</w:t>
      </w:r>
      <w:proofErr w:type="spellStart"/>
      <w:r w:rsidRPr="00AE5778">
        <w:rPr>
          <w:rFonts w:eastAsia="Times New Roman" w:cs="Arial"/>
          <w:color w:val="000000"/>
          <w:lang w:eastAsia="sl-SI"/>
        </w:rPr>
        <w:t>PIAgri</w:t>
      </w:r>
      <w:proofErr w:type="spellEnd"/>
      <w:r w:rsidRPr="00AE5778">
        <w:rPr>
          <w:rFonts w:eastAsia="Times New Roman" w:cs="Arial"/>
          <w:color w:val="000000"/>
          <w:lang w:eastAsia="sl-SI"/>
        </w:rPr>
        <w:t xml:space="preserve">), </w:t>
      </w:r>
      <w:proofErr w:type="spellStart"/>
      <w:r w:rsidRPr="00AE5778">
        <w:rPr>
          <w:rFonts w:eastAsia="Times New Roman" w:cs="Arial"/>
          <w:color w:val="000000"/>
          <w:lang w:eastAsia="sl-SI"/>
        </w:rPr>
        <w:t>Therapeutical</w:t>
      </w:r>
      <w:proofErr w:type="spellEnd"/>
      <w:r w:rsidRPr="00AE5778">
        <w:rPr>
          <w:rFonts w:eastAsia="Times New Roman" w:cs="Arial"/>
          <w:color w:val="000000"/>
          <w:lang w:eastAsia="sl-SI"/>
        </w:rPr>
        <w:t xml:space="preserve"> </w:t>
      </w:r>
      <w:proofErr w:type="spellStart"/>
      <w:r w:rsidRPr="00AE5778">
        <w:rPr>
          <w:rFonts w:eastAsia="Times New Roman" w:cs="Arial"/>
          <w:color w:val="000000"/>
          <w:lang w:eastAsia="sl-SI"/>
        </w:rPr>
        <w:t>applications</w:t>
      </w:r>
      <w:proofErr w:type="spellEnd"/>
      <w:r w:rsidRPr="00AE5778">
        <w:rPr>
          <w:rFonts w:eastAsia="Times New Roman" w:cs="Arial"/>
          <w:color w:val="000000"/>
          <w:lang w:eastAsia="sl-SI"/>
        </w:rPr>
        <w:t xml:space="preserve"> </w:t>
      </w:r>
      <w:proofErr w:type="spellStart"/>
      <w:r w:rsidRPr="00AE5778">
        <w:rPr>
          <w:rFonts w:eastAsia="Times New Roman" w:cs="Arial"/>
          <w:color w:val="000000"/>
          <w:lang w:eastAsia="sl-SI"/>
        </w:rPr>
        <w:t>of</w:t>
      </w:r>
      <w:proofErr w:type="spellEnd"/>
      <w:r w:rsidRPr="00AE5778">
        <w:rPr>
          <w:rFonts w:eastAsia="Times New Roman" w:cs="Arial"/>
          <w:color w:val="000000"/>
          <w:lang w:eastAsia="sl-SI"/>
        </w:rPr>
        <w:t xml:space="preserve"> </w:t>
      </w:r>
      <w:proofErr w:type="spellStart"/>
      <w:r w:rsidRPr="00AE5778">
        <w:rPr>
          <w:rFonts w:eastAsia="Times New Roman" w:cs="Arial"/>
          <w:color w:val="000000"/>
          <w:lang w:eastAsia="sl-SI"/>
        </w:rPr>
        <w:t>cold</w:t>
      </w:r>
      <w:proofErr w:type="spellEnd"/>
      <w:r w:rsidRPr="00AE5778">
        <w:rPr>
          <w:rFonts w:eastAsia="Times New Roman" w:cs="Arial"/>
          <w:color w:val="000000"/>
          <w:lang w:eastAsia="sl-SI"/>
        </w:rPr>
        <w:t xml:space="preserve"> </w:t>
      </w:r>
      <w:proofErr w:type="spellStart"/>
      <w:r w:rsidRPr="00AE5778">
        <w:rPr>
          <w:rFonts w:eastAsia="Times New Roman" w:cs="Arial"/>
          <w:color w:val="000000"/>
          <w:lang w:eastAsia="sl-SI"/>
        </w:rPr>
        <w:t>plasmas</w:t>
      </w:r>
      <w:proofErr w:type="spellEnd"/>
      <w:r w:rsidRPr="00AE5778">
        <w:rPr>
          <w:rFonts w:eastAsia="Times New Roman" w:cs="Arial"/>
          <w:color w:val="000000"/>
          <w:lang w:eastAsia="sl-SI"/>
        </w:rPr>
        <w:t>).</w:t>
      </w:r>
    </w:p>
    <w:p w14:paraId="6312E1BC" w14:textId="77777777" w:rsidR="00614F85" w:rsidRPr="00AE5778" w:rsidRDefault="00614F85" w:rsidP="00CB219C">
      <w:pPr>
        <w:pStyle w:val="Slog3"/>
      </w:pPr>
      <w:bookmarkStart w:id="38" w:name="_Toc90906433"/>
      <w:r w:rsidRPr="00AE5778">
        <w:t>Materiali kot končni produkti</w:t>
      </w:r>
      <w:bookmarkEnd w:id="38"/>
    </w:p>
    <w:p w14:paraId="2AFD6E2B" w14:textId="77777777" w:rsidR="00614F85" w:rsidRPr="00AE5778" w:rsidRDefault="00614F85" w:rsidP="00614F85">
      <w:pPr>
        <w:tabs>
          <w:tab w:val="center" w:pos="4536"/>
        </w:tabs>
        <w:spacing w:line="276" w:lineRule="auto"/>
        <w:rPr>
          <w:rFonts w:eastAsia="Calibri" w:cs="Arial"/>
          <w:b/>
          <w:color w:val="000000"/>
          <w:szCs w:val="20"/>
          <w:lang w:eastAsia="en-GB"/>
        </w:rPr>
      </w:pPr>
      <w:r w:rsidRPr="00AE5778">
        <w:rPr>
          <w:rFonts w:eastAsia="Calibri" w:cs="Arial"/>
          <w:b/>
          <w:color w:val="000000"/>
          <w:szCs w:val="20"/>
          <w:lang w:eastAsia="en-GB"/>
        </w:rPr>
        <w:t xml:space="preserve">Empirično izkazane konkurenčne prednosti Slovenije </w:t>
      </w:r>
    </w:p>
    <w:p w14:paraId="57784308" w14:textId="77777777" w:rsidR="00614F85" w:rsidRPr="00AE5778" w:rsidRDefault="00614F85" w:rsidP="00614F85">
      <w:pPr>
        <w:spacing w:line="276" w:lineRule="auto"/>
        <w:rPr>
          <w:rFonts w:cs="Arial"/>
          <w:szCs w:val="20"/>
        </w:rPr>
      </w:pPr>
      <w:r w:rsidRPr="00AE5778">
        <w:rPr>
          <w:rFonts w:cs="Arial"/>
          <w:szCs w:val="20"/>
        </w:rPr>
        <w:t xml:space="preserve">Področje proizvodnje kovin (C24) je kot celota ohranilo izvozne konkurenčne prednosti le na področju vmesnih proizvodov, izgubilo pa je tehnološko primerjalno prednost. Visoko rast produktivnosti in izvoza je dosegla Proizvodnja plemenitih in drugih neželeznih kovin (C24.4). Področje </w:t>
      </w:r>
      <w:r w:rsidRPr="00AE5778">
        <w:rPr>
          <w:rFonts w:cs="Arial"/>
          <w:bCs/>
          <w:szCs w:val="20"/>
        </w:rPr>
        <w:t>proizvodnje kovinskih izdelkov (</w:t>
      </w:r>
      <w:r w:rsidRPr="00AE5778">
        <w:rPr>
          <w:rFonts w:cs="Arial"/>
          <w:szCs w:val="20"/>
        </w:rPr>
        <w:t xml:space="preserve">C25) je ohranilo izvozne primerjalne prednosti, ne pa tehnoloških. Področje Proizvodnja kotlov za centralno ogrevanje, kovinskih rezervoarjev in cistern (25.2) je doseglo visoko rast izvoza in produktivnosti. </w:t>
      </w:r>
      <w:r w:rsidRPr="00AE5778">
        <w:rPr>
          <w:rFonts w:cs="Arial"/>
          <w:bCs/>
          <w:szCs w:val="20"/>
        </w:rPr>
        <w:t>Področje Proizvodnja umetnih vlaken (C20.6) je ohranilo izvozne konkurenčne prednosti pri končnih proizvodih.</w:t>
      </w:r>
    </w:p>
    <w:p w14:paraId="3BB07AD3" w14:textId="77777777" w:rsidR="00614F85" w:rsidRPr="00AE5778" w:rsidRDefault="00614F85" w:rsidP="00614F85">
      <w:pPr>
        <w:spacing w:line="276" w:lineRule="auto"/>
        <w:rPr>
          <w:rFonts w:cs="Arial"/>
          <w:szCs w:val="20"/>
        </w:rPr>
      </w:pPr>
      <w:r w:rsidRPr="00AE5778">
        <w:rPr>
          <w:rFonts w:cs="Arial"/>
          <w:bCs/>
          <w:szCs w:val="20"/>
        </w:rPr>
        <w:t>Prav tako je primerjalne prednosti možno ugotoviti na povezanih področjih kot je npr. področje Proizvodnja tekstilij (C13), ki kot celota izkazuje tako tehnološke kot tudi izvozne primerjalne prednostni pri vmesnih proizvodih. Enako velja za področje Proizvodnje drugih tekstilij (C13.9), medtem ko je na področju Priprava in predenje tekstilnih vlaken (C13.1) zaznati znake ponovne krepitve. Področje Dodelava tekstilij (C13.3) je doseglo dvakratno povečanje izvoza in produktivnosti.</w:t>
      </w:r>
      <w:r w:rsidRPr="00AE5778">
        <w:rPr>
          <w:rFonts w:cs="Arial"/>
          <w:szCs w:val="20"/>
        </w:rPr>
        <w:t xml:space="preserve"> </w:t>
      </w:r>
      <w:r w:rsidRPr="00AE5778">
        <w:rPr>
          <w:rFonts w:cs="Arial"/>
          <w:bCs/>
          <w:szCs w:val="20"/>
        </w:rPr>
        <w:t xml:space="preserve">Dodatno področji Izdelava oblačil (C14) in Proizvodnja usnja, usnjenih in sorodnih izdelkov (C15) izkazujeta tehnološke primerjalne prednosti. Področji Proizvodnja oblačil, razen krznenih (C14.1) in Proizvodnja pletenih in kvačkanih oblačil (C14.3) dosegata visoko rast produktivnosti in izvoza. </w:t>
      </w:r>
    </w:p>
    <w:p w14:paraId="7C64C039" w14:textId="77777777" w:rsidR="00614F85" w:rsidRPr="00AE5778" w:rsidRDefault="00614F85" w:rsidP="00614F85">
      <w:pPr>
        <w:spacing w:line="276" w:lineRule="auto"/>
        <w:rPr>
          <w:rFonts w:cs="Arial"/>
          <w:szCs w:val="20"/>
        </w:rPr>
      </w:pPr>
      <w:r w:rsidRPr="00AE5778">
        <w:rPr>
          <w:rFonts w:cs="Arial"/>
          <w:bCs/>
          <w:szCs w:val="20"/>
        </w:rPr>
        <w:t>Slovenija ima potrebne kompetence in kapacitete tudi na komplementarnih področjih, kot je npr. Proizvodnja osnovnih kemikalij, gnojil in dušikovih spojin, plastičnih mas (C20.1), ki je doseglo visoko rast izvoza in produktivnosti.</w:t>
      </w:r>
      <w:r w:rsidRPr="00AE5778">
        <w:rPr>
          <w:rFonts w:cs="Arial"/>
          <w:szCs w:val="20"/>
        </w:rPr>
        <w:t xml:space="preserve"> </w:t>
      </w:r>
      <w:r w:rsidRPr="00AE5778">
        <w:rPr>
          <w:rFonts w:cs="Arial"/>
          <w:bCs/>
          <w:szCs w:val="20"/>
        </w:rPr>
        <w:t>Slovenska podjetja so močna tudi na področju premazov, kjer Proizvodnja barv, lakov in podobnih premazov (C20.3) še naprej izkazuje izvozne konkurenčne prednosti.</w:t>
      </w:r>
    </w:p>
    <w:p w14:paraId="402F472A" w14:textId="77777777" w:rsidR="00614F85" w:rsidRPr="00AE5778" w:rsidRDefault="00614F85" w:rsidP="00614F85">
      <w:pPr>
        <w:spacing w:line="276" w:lineRule="auto"/>
        <w:rPr>
          <w:rFonts w:cs="Arial"/>
          <w:szCs w:val="20"/>
        </w:rPr>
      </w:pPr>
      <w:r w:rsidRPr="00AE5778">
        <w:rPr>
          <w:rFonts w:cs="Arial"/>
          <w:bCs/>
          <w:szCs w:val="20"/>
        </w:rPr>
        <w:t xml:space="preserve">Dodatno velja omeniti povezane dejavnosti, ki izkazujejo izvozne konkurenčne prednosti in so dosegle visoko rast izvoza in produktivnosti: Proizvodnja </w:t>
      </w:r>
      <w:proofErr w:type="spellStart"/>
      <w:r w:rsidRPr="00AE5778">
        <w:rPr>
          <w:rFonts w:cs="Arial"/>
          <w:bCs/>
          <w:szCs w:val="20"/>
        </w:rPr>
        <w:t>neognjevzdržne</w:t>
      </w:r>
      <w:proofErr w:type="spellEnd"/>
      <w:r w:rsidRPr="00AE5778">
        <w:rPr>
          <w:rFonts w:cs="Arial"/>
          <w:bCs/>
          <w:szCs w:val="20"/>
        </w:rPr>
        <w:t xml:space="preserve"> gradbene keramike (C23.3) in Proizvodnja cementa, apna, mavca (C23.5).</w:t>
      </w:r>
      <w:r w:rsidRPr="00AE5778">
        <w:rPr>
          <w:rFonts w:cs="Arial"/>
          <w:szCs w:val="20"/>
        </w:rPr>
        <w:t xml:space="preserve"> </w:t>
      </w:r>
      <w:r w:rsidRPr="00AE5778">
        <w:rPr>
          <w:rFonts w:cs="Arial"/>
          <w:bCs/>
          <w:szCs w:val="20"/>
        </w:rPr>
        <w:t xml:space="preserve">Visoke izvozne konkurenčne prednosti izkazuje tudi povezano področje Proizvodnja izdelkov iz gume in plastičnih mas (C22) ter področja Proizvodnja strešnikov, opeke in drugih keramičnih izdelkov za gradbeništvo (264), Proizvodnja kritnih barv, lakov in podobnih premazov, tiskarskih barv in kitov (243), Proizvodnja izdelkov iz plastičnih mas (252), Proizvodnja železa, jekla, </w:t>
      </w:r>
      <w:proofErr w:type="spellStart"/>
      <w:r w:rsidRPr="00AE5778">
        <w:rPr>
          <w:rFonts w:cs="Arial"/>
          <w:bCs/>
          <w:szCs w:val="20"/>
        </w:rPr>
        <w:t>ferozlitin</w:t>
      </w:r>
      <w:proofErr w:type="spellEnd"/>
      <w:r w:rsidRPr="00AE5778">
        <w:rPr>
          <w:rFonts w:cs="Arial"/>
          <w:bCs/>
          <w:szCs w:val="20"/>
        </w:rPr>
        <w:t xml:space="preserve"> (271), Proizvodnja stekla in steklenih izdelkov (C23.1)</w:t>
      </w:r>
      <w:r w:rsidRPr="00AE5778">
        <w:rPr>
          <w:rFonts w:cs="Arial"/>
          <w:szCs w:val="20"/>
        </w:rPr>
        <w:t xml:space="preserve"> (Šušteršič, Burger, Kotnik, Breznik, 2020).</w:t>
      </w:r>
    </w:p>
    <w:p w14:paraId="70C9E4DB" w14:textId="77777777" w:rsidR="00614F85" w:rsidRPr="00AE5778" w:rsidRDefault="00614F85" w:rsidP="00614F85">
      <w:pPr>
        <w:spacing w:after="160" w:line="276" w:lineRule="auto"/>
        <w:rPr>
          <w:rFonts w:cs="Arial"/>
          <w:szCs w:val="20"/>
        </w:rPr>
      </w:pPr>
      <w:r w:rsidRPr="00AE5778">
        <w:rPr>
          <w:rFonts w:cs="Arial"/>
          <w:szCs w:val="20"/>
        </w:rPr>
        <w:t>Konkurenčnost in razvojna aktivnost ostajata visoka v proizvodnji kompozitnih materialov in kompleksnih končnih izdelkov, ki vsebujejo kompozite (npr. plovila, vozila, letala, športna in varnostna oprema). Slovenska industrija premazov in veziv ohranja izjemno visoko rast produktivnosti in izvoza in pomen v sklopu kemijske industrije (vir: SRIP MATPRO).</w:t>
      </w:r>
    </w:p>
    <w:p w14:paraId="0C5D9428" w14:textId="77777777" w:rsidR="00614F85" w:rsidRPr="00AE5778" w:rsidRDefault="00614F85" w:rsidP="00614F85">
      <w:pPr>
        <w:spacing w:line="276" w:lineRule="auto"/>
        <w:jc w:val="left"/>
        <w:rPr>
          <w:rFonts w:eastAsia="Calibri" w:cs="Arial"/>
          <w:b/>
          <w:color w:val="000000"/>
          <w:szCs w:val="20"/>
          <w:lang w:eastAsia="en-GB"/>
        </w:rPr>
      </w:pPr>
    </w:p>
    <w:p w14:paraId="7D0979E6" w14:textId="77777777" w:rsidR="00614F85" w:rsidRPr="00AE5778" w:rsidRDefault="00614F85" w:rsidP="00614F85">
      <w:pPr>
        <w:spacing w:line="276" w:lineRule="auto"/>
        <w:jc w:val="left"/>
        <w:rPr>
          <w:rFonts w:eastAsia="Calibri" w:cs="Arial"/>
          <w:color w:val="000000"/>
          <w:szCs w:val="20"/>
          <w:lang w:eastAsia="en-GB"/>
        </w:rPr>
      </w:pPr>
      <w:r w:rsidRPr="00AE5778">
        <w:rPr>
          <w:rFonts w:cs="Arial"/>
          <w:b/>
        </w:rPr>
        <w:t xml:space="preserve">Najperspektivnejša fokusna področja, identificirana v procesu podjetniškega odkrivanja </w:t>
      </w:r>
      <w:r w:rsidRPr="00AE5778">
        <w:rPr>
          <w:rFonts w:cs="Arial"/>
        </w:rPr>
        <w:t>(seznam produktnih smeri je v Prilogi 2)</w:t>
      </w:r>
    </w:p>
    <w:p w14:paraId="6F9675AC" w14:textId="77777777" w:rsidR="00614F85" w:rsidRPr="00AE5778" w:rsidRDefault="00614F85" w:rsidP="00614F85">
      <w:pPr>
        <w:tabs>
          <w:tab w:val="center" w:pos="4536"/>
        </w:tabs>
        <w:spacing w:line="276" w:lineRule="auto"/>
        <w:rPr>
          <w:rFonts w:eastAsia="Calibri" w:cs="Arial"/>
          <w:b/>
          <w:bCs/>
          <w:szCs w:val="20"/>
          <w:lang w:eastAsia="en-GB"/>
        </w:rPr>
      </w:pPr>
      <w:r w:rsidRPr="00AE5778">
        <w:rPr>
          <w:rFonts w:eastAsia="Calibri" w:cs="Arial"/>
          <w:b/>
          <w:bCs/>
          <w:szCs w:val="20"/>
          <w:lang w:eastAsia="en-GB"/>
        </w:rPr>
        <w:t xml:space="preserve">Jekla in posebne zlitine: </w:t>
      </w:r>
      <w:r w:rsidRPr="00AE5778">
        <w:rPr>
          <w:rFonts w:eastAsia="Calibri" w:cs="Arial"/>
          <w:szCs w:val="20"/>
          <w:lang w:eastAsia="en-GB"/>
        </w:rPr>
        <w:t xml:space="preserve">Za doseganje visokih standardov kakovosti, zanesljivosti in varnosti je pomembna čistost jekla in zlitin oziroma kontrola nekovinskih vključkov, napak in nepravilnosti v mikrostrukturi. Avtomobilska industrija po drugi strani zahteva zniževanje porabe in zmanjšanje vpliva na okolje, kar narekuje uporabo naprednih </w:t>
      </w:r>
      <w:proofErr w:type="spellStart"/>
      <w:r w:rsidRPr="00AE5778">
        <w:rPr>
          <w:rFonts w:eastAsia="Calibri" w:cs="Arial"/>
          <w:szCs w:val="20"/>
          <w:lang w:eastAsia="en-GB"/>
        </w:rPr>
        <w:t>visokotrdnostnih</w:t>
      </w:r>
      <w:proofErr w:type="spellEnd"/>
      <w:r w:rsidRPr="00AE5778">
        <w:rPr>
          <w:rFonts w:eastAsia="Calibri" w:cs="Arial"/>
          <w:szCs w:val="20"/>
          <w:lang w:eastAsia="en-GB"/>
        </w:rPr>
        <w:t xml:space="preserve"> jekel in lahkih kovinskih materialov, ki, poleg ekstremnih mehanskih lastnosti, zagotavljajo tudi 100-odstotno </w:t>
      </w:r>
      <w:proofErr w:type="spellStart"/>
      <w:r w:rsidRPr="00AE5778">
        <w:rPr>
          <w:rFonts w:eastAsia="Calibri" w:cs="Arial"/>
          <w:szCs w:val="20"/>
          <w:lang w:eastAsia="en-GB"/>
        </w:rPr>
        <w:t>reciklabilnost</w:t>
      </w:r>
      <w:proofErr w:type="spellEnd"/>
      <w:r w:rsidRPr="00AE5778">
        <w:rPr>
          <w:rFonts w:eastAsia="Calibri" w:cs="Arial"/>
          <w:szCs w:val="20"/>
          <w:lang w:eastAsia="en-GB"/>
        </w:rPr>
        <w:t xml:space="preserve">. </w:t>
      </w:r>
    </w:p>
    <w:p w14:paraId="7A2D30E8" w14:textId="77777777" w:rsidR="00614F85" w:rsidRPr="00AE5778" w:rsidRDefault="00614F85" w:rsidP="00614F85">
      <w:pPr>
        <w:tabs>
          <w:tab w:val="center" w:pos="4536"/>
        </w:tabs>
        <w:spacing w:line="276" w:lineRule="auto"/>
        <w:rPr>
          <w:rFonts w:eastAsia="Calibri" w:cs="Arial"/>
          <w:b/>
          <w:bCs/>
          <w:szCs w:val="20"/>
          <w:lang w:eastAsia="en-GB"/>
        </w:rPr>
      </w:pPr>
      <w:r w:rsidRPr="00AE5778">
        <w:rPr>
          <w:rFonts w:eastAsia="Calibri" w:cs="Arial"/>
          <w:b/>
          <w:bCs/>
          <w:szCs w:val="20"/>
          <w:lang w:eastAsia="en-GB"/>
        </w:rPr>
        <w:t xml:space="preserve">Aluminij: </w:t>
      </w:r>
      <w:r w:rsidRPr="00AE5778">
        <w:rPr>
          <w:rFonts w:eastAsia="Calibri" w:cs="Arial"/>
          <w:szCs w:val="20"/>
          <w:lang w:eastAsia="en-GB"/>
        </w:rPr>
        <w:t xml:space="preserve">Poleg avtomobilske in letalske industrije imajo aluminijeve zlitine zelo velik potencial tudi v širokem spektru ostalih področij, kot so medicina, farmacija, vojaška industrija, interierji itd. Pri tem se zahteva razvoj novih </w:t>
      </w:r>
      <w:proofErr w:type="spellStart"/>
      <w:r w:rsidRPr="00AE5778">
        <w:rPr>
          <w:rFonts w:eastAsia="Calibri" w:cs="Arial"/>
          <w:szCs w:val="20"/>
          <w:lang w:eastAsia="en-GB"/>
        </w:rPr>
        <w:t>visokotrdnostnih</w:t>
      </w:r>
      <w:proofErr w:type="spellEnd"/>
      <w:r w:rsidRPr="00AE5778">
        <w:rPr>
          <w:rFonts w:eastAsia="Calibri" w:cs="Arial"/>
          <w:szCs w:val="20"/>
          <w:lang w:eastAsia="en-GB"/>
        </w:rPr>
        <w:t xml:space="preserve"> in korozijsko odpornih zlitin aluminija, ki naj bi združevale 100-odstotno </w:t>
      </w:r>
      <w:proofErr w:type="spellStart"/>
      <w:r w:rsidRPr="00AE5778">
        <w:rPr>
          <w:rFonts w:eastAsia="Calibri" w:cs="Arial"/>
          <w:szCs w:val="20"/>
          <w:lang w:eastAsia="en-GB"/>
        </w:rPr>
        <w:t>reciklabilnost</w:t>
      </w:r>
      <w:proofErr w:type="spellEnd"/>
      <w:r w:rsidRPr="00AE5778">
        <w:rPr>
          <w:rFonts w:eastAsia="Calibri" w:cs="Arial"/>
          <w:szCs w:val="20"/>
          <w:lang w:eastAsia="en-GB"/>
        </w:rPr>
        <w:t xml:space="preserve">, nizko težo, visoko nosilnost in maksimalno absorpcijo energije. </w:t>
      </w:r>
    </w:p>
    <w:p w14:paraId="32BA2400" w14:textId="77777777" w:rsidR="00614F85" w:rsidRPr="00AE5778" w:rsidRDefault="00614F85" w:rsidP="00614F85">
      <w:pPr>
        <w:tabs>
          <w:tab w:val="center" w:pos="4536"/>
        </w:tabs>
        <w:spacing w:line="276" w:lineRule="auto"/>
        <w:rPr>
          <w:rFonts w:eastAsia="Calibri" w:cs="Arial"/>
          <w:b/>
          <w:bCs/>
          <w:szCs w:val="20"/>
          <w:lang w:eastAsia="en-GB"/>
        </w:rPr>
      </w:pPr>
      <w:r w:rsidRPr="00AE5778">
        <w:rPr>
          <w:rFonts w:eastAsia="Calibri" w:cs="Arial"/>
          <w:b/>
          <w:bCs/>
          <w:szCs w:val="20"/>
          <w:lang w:eastAsia="en-GB"/>
        </w:rPr>
        <w:t xml:space="preserve">Tehnologije: </w:t>
      </w:r>
      <w:r w:rsidRPr="00AE5778">
        <w:rPr>
          <w:rFonts w:eastAsia="Calibri" w:cs="Arial"/>
          <w:szCs w:val="20"/>
          <w:lang w:eastAsia="en-GB"/>
        </w:rPr>
        <w:t>Področje klasičnih izdelovalnih tehnologij se razvija v optimizacijo in izboljšavo obdelovalnih postopkov, razvoj novih orodij in izdelovalnih tehnologij, pri čemer postaja reciklaža tako osnovnih kot tudi pomožnih materialov in stranskih produktov vedno pomembnejši segment proizvodnega procesa kovinskih in nekovinskih materialov. Največji napredek in spremembo na področju tehnologij prinašajo dodajne oz. aditivne tehnologije 3D tiska. Zaradi velikih potreb prihaja do skokovitega napredka na področju tehnologij za recikliranje plastike in kompozitnih materialov na osnovi polimerov, kjer se vedno bolj uveljavljajo metode kemijske reciklaže.</w:t>
      </w:r>
    </w:p>
    <w:p w14:paraId="2A03E73F" w14:textId="77777777" w:rsidR="00614F85" w:rsidRPr="00AE5778" w:rsidRDefault="00614F85" w:rsidP="00614F85">
      <w:pPr>
        <w:tabs>
          <w:tab w:val="center" w:pos="4536"/>
        </w:tabs>
        <w:spacing w:line="276" w:lineRule="auto"/>
        <w:rPr>
          <w:rFonts w:eastAsia="Calibri" w:cs="Arial"/>
          <w:b/>
          <w:bCs/>
          <w:szCs w:val="20"/>
          <w:lang w:eastAsia="en-GB"/>
        </w:rPr>
      </w:pPr>
      <w:proofErr w:type="spellStart"/>
      <w:r w:rsidRPr="00AE5778">
        <w:rPr>
          <w:rFonts w:eastAsia="Calibri" w:cs="Arial"/>
          <w:b/>
          <w:bCs/>
          <w:szCs w:val="20"/>
          <w:lang w:eastAsia="en-GB"/>
        </w:rPr>
        <w:t>Multikomponentni</w:t>
      </w:r>
      <w:proofErr w:type="spellEnd"/>
      <w:r w:rsidRPr="00AE5778">
        <w:rPr>
          <w:rFonts w:eastAsia="Calibri" w:cs="Arial"/>
          <w:b/>
          <w:bCs/>
          <w:szCs w:val="20"/>
          <w:lang w:eastAsia="en-GB"/>
        </w:rPr>
        <w:t xml:space="preserve"> pametni materiali: </w:t>
      </w:r>
      <w:r w:rsidRPr="00AE5778">
        <w:rPr>
          <w:rFonts w:eastAsia="Calibri" w:cs="Arial"/>
          <w:szCs w:val="20"/>
          <w:lang w:eastAsia="en-GB"/>
        </w:rPr>
        <w:t xml:space="preserve">Pametna integracija različnih komponent v enoten material odpira pot do popolnoma novih materialov z do sedaj nedostopnimi lastnostmi. </w:t>
      </w:r>
      <w:proofErr w:type="spellStart"/>
      <w:r w:rsidRPr="00AE5778">
        <w:rPr>
          <w:rFonts w:eastAsia="Calibri" w:cs="Arial"/>
          <w:szCs w:val="20"/>
          <w:lang w:eastAsia="en-GB"/>
        </w:rPr>
        <w:t>Večkomponentna</w:t>
      </w:r>
      <w:proofErr w:type="spellEnd"/>
      <w:r w:rsidRPr="00AE5778">
        <w:rPr>
          <w:rFonts w:eastAsia="Calibri" w:cs="Arial"/>
          <w:szCs w:val="20"/>
          <w:lang w:eastAsia="en-GB"/>
        </w:rPr>
        <w:t xml:space="preserve"> struktura novih materialov ima zelo širok velikostni razpon, ki sega od molekularnih mešanic (</w:t>
      </w:r>
      <w:proofErr w:type="spellStart"/>
      <w:r w:rsidRPr="00AE5778">
        <w:rPr>
          <w:rFonts w:eastAsia="Calibri" w:cs="Arial"/>
          <w:szCs w:val="20"/>
          <w:lang w:eastAsia="en-GB"/>
        </w:rPr>
        <w:t>blendi</w:t>
      </w:r>
      <w:proofErr w:type="spellEnd"/>
      <w:r w:rsidRPr="00AE5778">
        <w:rPr>
          <w:rFonts w:eastAsia="Calibri" w:cs="Arial"/>
          <w:szCs w:val="20"/>
          <w:lang w:eastAsia="en-GB"/>
        </w:rPr>
        <w:t xml:space="preserve">) preko </w:t>
      </w:r>
      <w:proofErr w:type="spellStart"/>
      <w:r w:rsidRPr="00AE5778">
        <w:rPr>
          <w:rFonts w:eastAsia="Calibri" w:cs="Arial"/>
          <w:szCs w:val="20"/>
          <w:lang w:eastAsia="en-GB"/>
        </w:rPr>
        <w:t>nanostrukturiranih</w:t>
      </w:r>
      <w:proofErr w:type="spellEnd"/>
      <w:r w:rsidRPr="00AE5778">
        <w:rPr>
          <w:rFonts w:eastAsia="Calibri" w:cs="Arial"/>
          <w:szCs w:val="20"/>
          <w:lang w:eastAsia="en-GB"/>
        </w:rPr>
        <w:t xml:space="preserve"> zmesi do makro (ojačenih) kompozitov kot tudi sklopov spojenih delov iz različnih materialov (npr. strukturne komponente vozil ali letal). Hiter razvoj poteka na </w:t>
      </w:r>
      <w:proofErr w:type="spellStart"/>
      <w:r w:rsidRPr="00AE5778">
        <w:rPr>
          <w:rFonts w:eastAsia="Calibri" w:cs="Arial"/>
          <w:szCs w:val="20"/>
          <w:lang w:eastAsia="en-GB"/>
        </w:rPr>
        <w:t>biokompozitih</w:t>
      </w:r>
      <w:proofErr w:type="spellEnd"/>
      <w:r w:rsidRPr="00AE5778">
        <w:rPr>
          <w:rFonts w:eastAsia="Calibri" w:cs="Arial"/>
          <w:szCs w:val="20"/>
          <w:lang w:eastAsia="en-GB"/>
        </w:rPr>
        <w:t xml:space="preserve">, ki vključujejo naravne komponente, in materialih za biomedicinske uporabe, ki nudijo visoke dodane vrednosti. Uveljavljajo se tudi materiali za preprečevanje onesnaževanja in </w:t>
      </w:r>
      <w:proofErr w:type="spellStart"/>
      <w:r w:rsidRPr="00AE5778">
        <w:rPr>
          <w:rFonts w:eastAsia="Calibri" w:cs="Arial"/>
          <w:szCs w:val="20"/>
          <w:lang w:eastAsia="en-GB"/>
        </w:rPr>
        <w:t>okoljsko</w:t>
      </w:r>
      <w:proofErr w:type="spellEnd"/>
      <w:r w:rsidRPr="00AE5778">
        <w:rPr>
          <w:rFonts w:eastAsia="Calibri" w:cs="Arial"/>
          <w:szCs w:val="20"/>
          <w:lang w:eastAsia="en-GB"/>
        </w:rPr>
        <w:t xml:space="preserve"> </w:t>
      </w:r>
      <w:proofErr w:type="spellStart"/>
      <w:r w:rsidRPr="00AE5778">
        <w:rPr>
          <w:rFonts w:eastAsia="Calibri" w:cs="Arial"/>
          <w:szCs w:val="20"/>
          <w:lang w:eastAsia="en-GB"/>
        </w:rPr>
        <w:t>remediacijo</w:t>
      </w:r>
      <w:proofErr w:type="spellEnd"/>
      <w:r w:rsidRPr="00AE5778">
        <w:rPr>
          <w:rFonts w:eastAsia="Calibri" w:cs="Arial"/>
          <w:szCs w:val="20"/>
          <w:lang w:eastAsia="en-GB"/>
        </w:rPr>
        <w:t xml:space="preserve"> – npr. materiali za čiščenje voda in zajem CO</w:t>
      </w:r>
      <w:r w:rsidRPr="00AE5778">
        <w:rPr>
          <w:rFonts w:eastAsia="Calibri" w:cs="Arial"/>
          <w:szCs w:val="20"/>
          <w:vertAlign w:val="subscript"/>
          <w:lang w:eastAsia="en-GB"/>
        </w:rPr>
        <w:t>2</w:t>
      </w:r>
      <w:r w:rsidRPr="00AE5778">
        <w:rPr>
          <w:rFonts w:eastAsia="Calibri" w:cs="Arial"/>
          <w:szCs w:val="20"/>
          <w:lang w:eastAsia="en-GB"/>
        </w:rPr>
        <w:t>.</w:t>
      </w:r>
    </w:p>
    <w:p w14:paraId="72CB2E28" w14:textId="77777777" w:rsidR="00614F85" w:rsidRPr="00AE5778" w:rsidRDefault="00614F85" w:rsidP="00614F85">
      <w:pPr>
        <w:tabs>
          <w:tab w:val="center" w:pos="4536"/>
        </w:tabs>
        <w:spacing w:line="276" w:lineRule="auto"/>
        <w:rPr>
          <w:rFonts w:eastAsia="Calibri" w:cs="Arial"/>
          <w:szCs w:val="20"/>
          <w:lang w:eastAsia="en-GB"/>
        </w:rPr>
      </w:pPr>
      <w:r w:rsidRPr="00AE5778">
        <w:rPr>
          <w:rFonts w:eastAsia="Calibri" w:cs="Arial"/>
          <w:b/>
          <w:bCs/>
          <w:szCs w:val="20"/>
          <w:lang w:eastAsia="en-GB"/>
        </w:rPr>
        <w:t xml:space="preserve">Funkcionalni premazi in napredna veziva za kovine: </w:t>
      </w:r>
      <w:r w:rsidRPr="00AE5778">
        <w:rPr>
          <w:rFonts w:eastAsia="Calibri" w:cs="Arial"/>
          <w:szCs w:val="20"/>
          <w:lang w:eastAsia="en-GB"/>
        </w:rPr>
        <w:t xml:space="preserve">Funkcionalni premazi so izredno pomembni, ker povezujejo osnovno funkcijo učinkovite zaščite substrata z energijsko in časovno učinkovitim nanosom in vedno nižjimi emisijami. Tanka plast premaza, debeline od nekaj mikronov do manj kot milimetra, podeljuje objektu izgled, ga ščiti pred zunanjimi vplivi, v primeru naprednih materialov pa mu daje še dodatno funkcionalnost. Smole in veziva, vključno z lepili, pa predstavljajo slovensko polimerno proizvodnjo, ki je specifično usmerjena na posebne materiale, z veliko raznolikostjo produktnih naborov, tehnološko zahtevno proizvodnjo in manjšimi proizvodnimi kapacitetami, kot so značilne za proizvodnjo glavnih skupin (termoplastičnih) polimerov. Vedno bolj se uveljavlja uporaba </w:t>
      </w:r>
      <w:proofErr w:type="spellStart"/>
      <w:r w:rsidRPr="00AE5778">
        <w:rPr>
          <w:rFonts w:eastAsia="Calibri" w:cs="Arial"/>
          <w:szCs w:val="20"/>
          <w:lang w:eastAsia="en-GB"/>
        </w:rPr>
        <w:t>bioosnovanih</w:t>
      </w:r>
      <w:proofErr w:type="spellEnd"/>
      <w:r w:rsidRPr="00AE5778">
        <w:rPr>
          <w:rFonts w:eastAsia="Calibri" w:cs="Arial"/>
          <w:szCs w:val="20"/>
          <w:lang w:eastAsia="en-GB"/>
        </w:rPr>
        <w:t xml:space="preserve"> surovin in komponent, ki nižajo </w:t>
      </w:r>
      <w:proofErr w:type="spellStart"/>
      <w:r w:rsidRPr="00AE5778">
        <w:rPr>
          <w:rFonts w:eastAsia="Calibri" w:cs="Arial"/>
          <w:szCs w:val="20"/>
          <w:lang w:eastAsia="en-GB"/>
        </w:rPr>
        <w:t>okoljski</w:t>
      </w:r>
      <w:proofErr w:type="spellEnd"/>
      <w:r w:rsidRPr="00AE5778">
        <w:rPr>
          <w:rFonts w:eastAsia="Calibri" w:cs="Arial"/>
          <w:szCs w:val="20"/>
          <w:lang w:eastAsia="en-GB"/>
        </w:rPr>
        <w:t xml:space="preserve"> odtis izdelkov.</w:t>
      </w:r>
    </w:p>
    <w:p w14:paraId="77B69F4D" w14:textId="77777777" w:rsidR="00614F85" w:rsidRPr="00AE5778" w:rsidRDefault="00614F85" w:rsidP="00614F85">
      <w:pPr>
        <w:tabs>
          <w:tab w:val="center" w:pos="4536"/>
        </w:tabs>
        <w:spacing w:line="276" w:lineRule="auto"/>
        <w:rPr>
          <w:rFonts w:eastAsia="Calibri" w:cs="Arial"/>
          <w:b/>
          <w:szCs w:val="20"/>
          <w:lang w:eastAsia="en-GB"/>
        </w:rPr>
      </w:pPr>
    </w:p>
    <w:p w14:paraId="340A4708" w14:textId="77777777" w:rsidR="00614F85" w:rsidRPr="00AE5778" w:rsidRDefault="00614F85" w:rsidP="00614F85">
      <w:pPr>
        <w:tabs>
          <w:tab w:val="center" w:pos="4536"/>
        </w:tabs>
        <w:spacing w:line="276" w:lineRule="auto"/>
        <w:rPr>
          <w:rFonts w:eastAsia="Calibri" w:cs="Arial"/>
          <w:color w:val="000000"/>
          <w:szCs w:val="20"/>
          <w:lang w:eastAsia="en-GB"/>
        </w:rPr>
      </w:pPr>
      <w:r w:rsidRPr="00AE5778">
        <w:rPr>
          <w:rFonts w:eastAsia="Calibri" w:cs="Arial"/>
          <w:b/>
          <w:szCs w:val="20"/>
          <w:lang w:eastAsia="en-GB"/>
        </w:rPr>
        <w:t>Cilji do leta 2027</w:t>
      </w:r>
      <w:r w:rsidRPr="00A16885">
        <w:rPr>
          <w:rFonts w:eastAsia="Calibri" w:cs="Arial"/>
          <w:b/>
          <w:szCs w:val="20"/>
          <w:vertAlign w:val="superscript"/>
          <w:lang w:eastAsia="en-GB"/>
        </w:rPr>
        <w:footnoteReference w:id="54"/>
      </w:r>
      <w:r w:rsidRPr="00A16885">
        <w:rPr>
          <w:rFonts w:eastAsia="Calibri" w:cs="Arial"/>
          <w:b/>
          <w:szCs w:val="20"/>
          <w:lang w:eastAsia="en-GB"/>
        </w:rPr>
        <w:t>:</w:t>
      </w:r>
      <w:r w:rsidRPr="00A16885">
        <w:rPr>
          <w:rFonts w:eastAsia="Calibri" w:cs="Arial"/>
          <w:szCs w:val="20"/>
          <w:lang w:eastAsia="en-GB"/>
        </w:rPr>
        <w:t xml:space="preserve"> povečati prihodke podjetij na </w:t>
      </w:r>
      <w:r w:rsidRPr="00AE5778">
        <w:rPr>
          <w:rFonts w:cs="Arial"/>
          <w:szCs w:val="20"/>
        </w:rPr>
        <w:t>prednostnem področju</w:t>
      </w:r>
      <w:r w:rsidRPr="00AE5778" w:rsidDel="00E67400">
        <w:rPr>
          <w:rFonts w:eastAsia="Calibri" w:cs="Arial"/>
          <w:szCs w:val="20"/>
          <w:lang w:eastAsia="en-GB"/>
        </w:rPr>
        <w:t xml:space="preserve"> </w:t>
      </w:r>
      <w:r w:rsidRPr="00AE5778">
        <w:rPr>
          <w:rFonts w:eastAsia="Calibri" w:cs="Arial"/>
          <w:szCs w:val="20"/>
          <w:lang w:eastAsia="en-GB"/>
        </w:rPr>
        <w:t>s</w:t>
      </w:r>
      <w:r w:rsidRPr="00AE5778">
        <w:rPr>
          <w:rFonts w:eastAsia="Calibri" w:cs="Arial"/>
          <w:b/>
          <w:szCs w:val="20"/>
        </w:rPr>
        <w:t xml:space="preserve"> </w:t>
      </w:r>
      <w:r w:rsidRPr="00AE5778">
        <w:rPr>
          <w:rFonts w:eastAsia="Calibri" w:cs="Arial"/>
          <w:szCs w:val="20"/>
        </w:rPr>
        <w:t>4,9 mrd EUR</w:t>
      </w:r>
      <w:r w:rsidRPr="00AE5778">
        <w:rPr>
          <w:rFonts w:eastAsia="Calibri" w:cs="Arial"/>
          <w:szCs w:val="20"/>
          <w:lang w:eastAsia="en-GB"/>
        </w:rPr>
        <w:t xml:space="preserve"> na 5 mrd EUR, izvoz s 3,2 mrd EUR na 3,3 mrd EUR, dodano vrednost na zaposlenega s 50.810 na 57.047 EUR in vlaganja v RRI z 52 mio EUR na 57 mio EUR. Dejavnost naj bi zaposlovala 22 tisoč oseb. </w:t>
      </w:r>
      <w:r w:rsidRPr="00AE5778">
        <w:rPr>
          <w:rFonts w:eastAsia="Calibri" w:cs="Arial"/>
          <w:color w:val="000000"/>
          <w:szCs w:val="20"/>
          <w:lang w:eastAsia="en-GB"/>
        </w:rPr>
        <w:t xml:space="preserve">V 7-letnem obdobju (do 2027) naj bi se dodana vrednost okrepila za 186 mio EUR, pri čemer naj bi področje jekla in posebnih zlitin predstavljalo 40 % prirasta, področje tehnologij 28 %, področje </w:t>
      </w:r>
      <w:proofErr w:type="spellStart"/>
      <w:r w:rsidRPr="00AE5778">
        <w:rPr>
          <w:rFonts w:eastAsia="Calibri" w:cs="Arial"/>
          <w:color w:val="000000"/>
          <w:szCs w:val="20"/>
          <w:lang w:eastAsia="en-GB"/>
        </w:rPr>
        <w:t>multikomponentnih</w:t>
      </w:r>
      <w:proofErr w:type="spellEnd"/>
      <w:r w:rsidRPr="00AE5778">
        <w:rPr>
          <w:rFonts w:eastAsia="Calibri" w:cs="Arial"/>
          <w:color w:val="000000"/>
          <w:szCs w:val="20"/>
          <w:lang w:eastAsia="en-GB"/>
        </w:rPr>
        <w:t xml:space="preserve"> pametnih premazov 12 %, enako kot tudi področje aluminija (12 %).</w:t>
      </w:r>
    </w:p>
    <w:p w14:paraId="0953D3B4" w14:textId="77777777" w:rsidR="00614F85" w:rsidRPr="00AE5778" w:rsidRDefault="00614F85" w:rsidP="00614F85">
      <w:pPr>
        <w:tabs>
          <w:tab w:val="center" w:pos="4536"/>
        </w:tabs>
        <w:spacing w:line="276" w:lineRule="auto"/>
        <w:rPr>
          <w:rFonts w:eastAsia="Calibri" w:cs="Arial"/>
          <w:b/>
          <w:bCs/>
          <w:szCs w:val="20"/>
          <w:lang w:eastAsia="en-GB"/>
        </w:rPr>
      </w:pPr>
    </w:p>
    <w:p w14:paraId="6FED530A" w14:textId="3AC7AEF1" w:rsidR="00614F85" w:rsidRPr="00AE5778" w:rsidRDefault="00614F85" w:rsidP="00614F85">
      <w:pPr>
        <w:spacing w:line="276" w:lineRule="auto"/>
        <w:rPr>
          <w:rFonts w:eastAsia="Calibri" w:cs="Arial"/>
          <w:b/>
          <w:color w:val="000000"/>
          <w:szCs w:val="20"/>
          <w:lang w:eastAsia="en-GB"/>
        </w:rPr>
      </w:pPr>
      <w:r w:rsidRPr="00AE5778">
        <w:rPr>
          <w:rFonts w:eastAsia="Calibri" w:cs="Arial"/>
          <w:b/>
          <w:color w:val="000000"/>
          <w:szCs w:val="20"/>
          <w:lang w:eastAsia="en-GB"/>
        </w:rPr>
        <w:t xml:space="preserve">Delovanje SRIP </w:t>
      </w:r>
      <w:r w:rsidR="00CA2DEF" w:rsidRPr="00AE5778">
        <w:rPr>
          <w:rFonts w:eastAsia="Calibri" w:cs="Arial"/>
          <w:b/>
          <w:color w:val="000000"/>
          <w:szCs w:val="20"/>
          <w:lang w:eastAsia="en-GB"/>
        </w:rPr>
        <w:t>Materiali kot končni produkti (MATPRO)</w:t>
      </w:r>
    </w:p>
    <w:p w14:paraId="7E979EBD" w14:textId="77777777" w:rsidR="00614F85" w:rsidRPr="00AE5778" w:rsidRDefault="00614F85" w:rsidP="00614F85">
      <w:pPr>
        <w:tabs>
          <w:tab w:val="center" w:pos="4536"/>
        </w:tabs>
        <w:spacing w:line="276" w:lineRule="auto"/>
        <w:rPr>
          <w:rFonts w:cs="Arial"/>
          <w:szCs w:val="20"/>
        </w:rPr>
      </w:pPr>
      <w:r w:rsidRPr="00AE5778">
        <w:rPr>
          <w:rFonts w:eastAsia="Calibri" w:cs="Arial"/>
          <w:color w:val="000000"/>
          <w:szCs w:val="20"/>
          <w:lang w:eastAsia="en-GB"/>
        </w:rPr>
        <w:t xml:space="preserve">Na prednostnem področju deluje SRIP MATPRO, </w:t>
      </w:r>
      <w:r w:rsidRPr="00AE5778">
        <w:rPr>
          <w:rFonts w:eastAsia="Calibri" w:cs="Arial"/>
          <w:color w:val="000000" w:themeColor="text1"/>
          <w:szCs w:val="20"/>
          <w:lang w:eastAsia="en-GB"/>
        </w:rPr>
        <w:t xml:space="preserve">ki se je oblikoval na pobudo podjetij in institucij znanja, povezanih v Strateškem svetu za metalurgijo pri GZS-ZKMN. </w:t>
      </w:r>
      <w:r w:rsidRPr="00AE5778">
        <w:rPr>
          <w:rFonts w:eastAsia="Calibri" w:cs="Arial"/>
          <w:color w:val="000000"/>
          <w:szCs w:val="20"/>
          <w:lang w:eastAsia="en-GB"/>
        </w:rPr>
        <w:t xml:space="preserve">Sestavljajo ga Gospodarska zbornica Slovenije kot prijavitelj, ki povezuje 53 podjetij iz različnih dejavnosti, med katerimi prevladujejo dejavnosti kovinske in nekovinske industrije ter kemijske industrije, 1 združenje, 2 inštituta, 3 fakultete, 3 inštitucije, 2 razvojna centra, 1 zavod ter 1 samostojni podjetnik. Skupaj šteje SRIP MATPRO </w:t>
      </w:r>
      <w:r w:rsidRPr="00AE5778">
        <w:rPr>
          <w:rFonts w:eastAsia="Calibri" w:cs="Arial"/>
          <w:color w:val="000000" w:themeColor="text1"/>
          <w:szCs w:val="20"/>
          <w:lang w:eastAsia="en-GB"/>
        </w:rPr>
        <w:t>66 članov (november, 2021)</w:t>
      </w:r>
      <w:r w:rsidRPr="00AE5778">
        <w:rPr>
          <w:rFonts w:eastAsia="Calibri" w:cs="Arial"/>
          <w:color w:val="000000"/>
          <w:szCs w:val="20"/>
          <w:lang w:eastAsia="en-GB"/>
        </w:rPr>
        <w:t>.</w:t>
      </w:r>
      <w:r w:rsidRPr="00AE5778">
        <w:rPr>
          <w:rFonts w:cs="Arial"/>
          <w:szCs w:val="20"/>
        </w:rPr>
        <w:t xml:space="preserve"> </w:t>
      </w:r>
      <w:r w:rsidRPr="00AE5778">
        <w:rPr>
          <w:rFonts w:eastAsia="Calibri" w:cs="Arial"/>
          <w:color w:val="000000"/>
          <w:szCs w:val="20"/>
          <w:lang w:eastAsia="en-GB"/>
        </w:rPr>
        <w:t>Glavni cilj delovanja SRIP-a MATPRO je vzpostavitev verig vrednosti s poudarkom na proizvodnji materialov, namenjenih proizvodnji kompleksnih izdelkov z visoko dodano vrednostjo in velikim potencialom za umestitev v globalne vrednostne verige.</w:t>
      </w:r>
      <w:r w:rsidRPr="00AE5778">
        <w:rPr>
          <w:rFonts w:cs="Arial"/>
          <w:szCs w:val="20"/>
        </w:rPr>
        <w:t xml:space="preserve"> Pri tem je poseben poudarek namenjen tudi </w:t>
      </w:r>
      <w:proofErr w:type="spellStart"/>
      <w:r w:rsidRPr="00AE5778">
        <w:rPr>
          <w:rFonts w:cs="Arial"/>
          <w:szCs w:val="20"/>
        </w:rPr>
        <w:t>okoljskim</w:t>
      </w:r>
      <w:proofErr w:type="spellEnd"/>
      <w:r w:rsidRPr="00AE5778">
        <w:rPr>
          <w:rFonts w:cs="Arial"/>
          <w:szCs w:val="20"/>
        </w:rPr>
        <w:t xml:space="preserve"> vidikom, s ciljem zmanjšanja </w:t>
      </w:r>
      <w:proofErr w:type="spellStart"/>
      <w:r w:rsidRPr="00AE5778">
        <w:rPr>
          <w:rFonts w:cs="Arial"/>
          <w:szCs w:val="20"/>
        </w:rPr>
        <w:t>okoljskih</w:t>
      </w:r>
      <w:proofErr w:type="spellEnd"/>
      <w:r w:rsidRPr="00AE5778">
        <w:rPr>
          <w:rFonts w:cs="Arial"/>
          <w:szCs w:val="20"/>
        </w:rPr>
        <w:t xml:space="preserve"> in energetskih bremen proizvodnje, uporabe in ravnanja z odpadki. </w:t>
      </w:r>
    </w:p>
    <w:p w14:paraId="19B1BF75" w14:textId="77777777" w:rsidR="00614F85" w:rsidRPr="00AE5778" w:rsidRDefault="00614F85" w:rsidP="00095442">
      <w:pPr>
        <w:tabs>
          <w:tab w:val="center" w:pos="4536"/>
        </w:tabs>
        <w:spacing w:line="276" w:lineRule="auto"/>
        <w:rPr>
          <w:rFonts w:cs="Arial"/>
          <w:szCs w:val="20"/>
        </w:rPr>
      </w:pPr>
      <w:r w:rsidRPr="00AE5778">
        <w:rPr>
          <w:rFonts w:eastAsia="Calibri" w:cs="Arial"/>
          <w:color w:val="000000"/>
          <w:szCs w:val="20"/>
          <w:lang w:eastAsia="en-GB"/>
        </w:rPr>
        <w:t>Za zagotovitev primerljivih raziskovalno-razvojnih pogojev slovenskim podjetjem bo SRIP med drugim nadaljeval z:</w:t>
      </w:r>
    </w:p>
    <w:p w14:paraId="530ABCA7" w14:textId="77777777" w:rsidR="00614F85" w:rsidRPr="00AE5778" w:rsidRDefault="00614F85" w:rsidP="00EB4F35">
      <w:pPr>
        <w:numPr>
          <w:ilvl w:val="0"/>
          <w:numId w:val="46"/>
        </w:numPr>
        <w:tabs>
          <w:tab w:val="center" w:pos="4536"/>
        </w:tabs>
        <w:spacing w:after="160" w:line="276" w:lineRule="auto"/>
        <w:contextualSpacing/>
        <w:rPr>
          <w:rFonts w:eastAsia="Calibri" w:cs="Arial"/>
          <w:color w:val="000000"/>
          <w:szCs w:val="20"/>
          <w:lang w:eastAsia="en-GB"/>
        </w:rPr>
      </w:pPr>
      <w:r w:rsidRPr="00AE5778">
        <w:rPr>
          <w:rFonts w:eastAsia="Calibri" w:cs="Arial"/>
          <w:color w:val="000000"/>
          <w:szCs w:val="20"/>
          <w:lang w:eastAsia="en-GB"/>
        </w:rPr>
        <w:t xml:space="preserve">vzpostavitvijo in zagonom pilotnih centrov </w:t>
      </w:r>
      <w:proofErr w:type="spellStart"/>
      <w:r w:rsidRPr="00AE5778">
        <w:rPr>
          <w:rFonts w:eastAsia="Calibri" w:cs="Arial"/>
          <w:color w:val="000000"/>
          <w:szCs w:val="20"/>
          <w:lang w:eastAsia="en-GB"/>
        </w:rPr>
        <w:t>SiPCAST</w:t>
      </w:r>
      <w:proofErr w:type="spellEnd"/>
      <w:r w:rsidRPr="00AE5778">
        <w:rPr>
          <w:rFonts w:eastAsia="Calibri" w:cs="Arial"/>
          <w:color w:val="000000"/>
          <w:szCs w:val="20"/>
          <w:lang w:eastAsia="en-GB"/>
        </w:rPr>
        <w:t xml:space="preserve"> in </w:t>
      </w:r>
      <w:proofErr w:type="spellStart"/>
      <w:r w:rsidRPr="00AE5778">
        <w:rPr>
          <w:rFonts w:eastAsia="Calibri" w:cs="Arial"/>
          <w:color w:val="000000"/>
          <w:szCs w:val="20"/>
          <w:lang w:eastAsia="en-GB"/>
        </w:rPr>
        <w:t>SiPCOMAT</w:t>
      </w:r>
      <w:proofErr w:type="spellEnd"/>
      <w:r w:rsidRPr="00AE5778">
        <w:rPr>
          <w:rFonts w:eastAsia="Calibri" w:cs="Arial"/>
          <w:color w:val="000000"/>
          <w:szCs w:val="20"/>
          <w:lang w:eastAsia="en-GB"/>
        </w:rPr>
        <w:t xml:space="preserve"> ter s pripravo predlogov in vzpostavitvijo podobnih pilotnih centrov s področja kompozitnih materialov, jeklarstva, livarstva;</w:t>
      </w:r>
    </w:p>
    <w:p w14:paraId="5DF421A4" w14:textId="77777777" w:rsidR="00614F85" w:rsidRPr="00AE5778" w:rsidRDefault="00614F85" w:rsidP="00EB4F35">
      <w:pPr>
        <w:numPr>
          <w:ilvl w:val="0"/>
          <w:numId w:val="46"/>
        </w:numPr>
        <w:tabs>
          <w:tab w:val="center" w:pos="4536"/>
        </w:tabs>
        <w:spacing w:after="160" w:line="276" w:lineRule="auto"/>
        <w:contextualSpacing/>
        <w:rPr>
          <w:rFonts w:eastAsia="Calibri" w:cs="Arial"/>
          <w:color w:val="000000"/>
          <w:szCs w:val="20"/>
          <w:lang w:eastAsia="en-GB"/>
        </w:rPr>
      </w:pPr>
      <w:r w:rsidRPr="00AE5778">
        <w:rPr>
          <w:rFonts w:eastAsia="Calibri" w:cs="Arial"/>
          <w:color w:val="000000"/>
          <w:szCs w:val="20"/>
          <w:lang w:eastAsia="en-GB"/>
        </w:rPr>
        <w:t xml:space="preserve">izvajanjem izobraževalnega programa </w:t>
      </w:r>
      <w:proofErr w:type="spellStart"/>
      <w:r w:rsidRPr="00AE5778">
        <w:rPr>
          <w:rFonts w:eastAsia="Calibri" w:cs="Arial"/>
          <w:color w:val="000000"/>
          <w:szCs w:val="20"/>
          <w:lang w:eastAsia="en-GB"/>
        </w:rPr>
        <w:t>EduCOMP</w:t>
      </w:r>
      <w:proofErr w:type="spellEnd"/>
      <w:r w:rsidRPr="00AE5778">
        <w:rPr>
          <w:rFonts w:eastAsia="Calibri" w:cs="Arial"/>
          <w:color w:val="000000"/>
          <w:szCs w:val="20"/>
          <w:lang w:eastAsia="en-GB"/>
        </w:rPr>
        <w:t xml:space="preserve"> na področju človeških virov ter z aktivno vlogo pri oblikovanju formalnega izobraževanja in s tem povezanim dolgoročnim napovedovanjem potreb po kompetencah in kadrih;</w:t>
      </w:r>
    </w:p>
    <w:p w14:paraId="79BB7BA6" w14:textId="5DF82CAA" w:rsidR="00614F85" w:rsidRPr="00AE5778" w:rsidRDefault="00614F85" w:rsidP="00EB4F35">
      <w:pPr>
        <w:numPr>
          <w:ilvl w:val="0"/>
          <w:numId w:val="46"/>
        </w:numPr>
        <w:tabs>
          <w:tab w:val="center" w:pos="4536"/>
        </w:tabs>
        <w:spacing w:after="160" w:line="276" w:lineRule="auto"/>
        <w:contextualSpacing/>
        <w:rPr>
          <w:rFonts w:eastAsia="Calibri" w:cs="Arial"/>
          <w:color w:val="000000"/>
          <w:szCs w:val="20"/>
          <w:lang w:eastAsia="en-GB"/>
        </w:rPr>
      </w:pPr>
      <w:r w:rsidRPr="00AE5778">
        <w:rPr>
          <w:rFonts w:eastAsia="Calibri" w:cs="Arial"/>
          <w:color w:val="000000"/>
          <w:szCs w:val="20"/>
          <w:lang w:eastAsia="en-GB"/>
        </w:rPr>
        <w:t>pomočjo članom na področju mednarodnega</w:t>
      </w:r>
      <w:r w:rsidR="00EB4F35">
        <w:rPr>
          <w:rFonts w:eastAsia="Calibri" w:cs="Arial"/>
          <w:color w:val="000000"/>
          <w:szCs w:val="20"/>
          <w:lang w:eastAsia="en-GB"/>
        </w:rPr>
        <w:t xml:space="preserve"> </w:t>
      </w:r>
      <w:r w:rsidRPr="00AE5778">
        <w:rPr>
          <w:rFonts w:eastAsia="Calibri" w:cs="Arial"/>
          <w:color w:val="000000"/>
          <w:szCs w:val="20"/>
          <w:lang w:eastAsia="en-GB"/>
        </w:rPr>
        <w:t xml:space="preserve">sodelovanja, zlasti vključevanja v </w:t>
      </w:r>
      <w:proofErr w:type="spellStart"/>
      <w:r w:rsidRPr="00AE5778">
        <w:rPr>
          <w:rFonts w:eastAsia="Calibri" w:cs="Arial"/>
          <w:color w:val="000000"/>
          <w:szCs w:val="20"/>
          <w:lang w:eastAsia="en-GB"/>
        </w:rPr>
        <w:t>Vanguard</w:t>
      </w:r>
      <w:proofErr w:type="spellEnd"/>
      <w:r w:rsidRPr="00AE5778">
        <w:rPr>
          <w:rFonts w:eastAsia="Calibri" w:cs="Arial"/>
          <w:color w:val="000000"/>
          <w:szCs w:val="20"/>
          <w:lang w:eastAsia="en-GB"/>
        </w:rPr>
        <w:t xml:space="preserve"> iniciativo ter podporo članom za vključitev v sodelovanje z Evropsko vesoljsko agencijo (ESA).</w:t>
      </w:r>
    </w:p>
    <w:p w14:paraId="28837ECD" w14:textId="77777777" w:rsidR="00614F85" w:rsidRPr="00AE5778" w:rsidRDefault="00614F85" w:rsidP="00614F85">
      <w:pPr>
        <w:tabs>
          <w:tab w:val="center" w:pos="4536"/>
        </w:tabs>
        <w:spacing w:line="276" w:lineRule="auto"/>
        <w:rPr>
          <w:rFonts w:eastAsia="Calibri" w:cs="Arial"/>
          <w:b/>
          <w:szCs w:val="20"/>
          <w:lang w:eastAsia="en-GB"/>
        </w:rPr>
      </w:pPr>
    </w:p>
    <w:p w14:paraId="57A43CBD" w14:textId="77777777" w:rsidR="00614F85" w:rsidRPr="00AE5778" w:rsidRDefault="00614F85" w:rsidP="00614F85">
      <w:pPr>
        <w:spacing w:line="276" w:lineRule="auto"/>
        <w:rPr>
          <w:rFonts w:eastAsia="Calibri" w:cs="Arial"/>
          <w:b/>
          <w:color w:val="000000"/>
          <w:szCs w:val="20"/>
          <w:lang w:eastAsia="en-GB"/>
        </w:rPr>
      </w:pPr>
      <w:r w:rsidRPr="00AE5778">
        <w:rPr>
          <w:rFonts w:eastAsia="Calibri" w:cs="Arial"/>
          <w:b/>
          <w:color w:val="000000"/>
          <w:szCs w:val="20"/>
          <w:lang w:eastAsia="en-GB"/>
        </w:rPr>
        <w:t>Najpomembnejši dosežki v programskem obdobju 2014-2020</w:t>
      </w:r>
    </w:p>
    <w:p w14:paraId="52BAF653" w14:textId="77777777" w:rsidR="00614F85" w:rsidRPr="00AE5778" w:rsidRDefault="00614F85" w:rsidP="00EB4F35">
      <w:pPr>
        <w:numPr>
          <w:ilvl w:val="0"/>
          <w:numId w:val="47"/>
        </w:numPr>
        <w:spacing w:after="120" w:line="276" w:lineRule="auto"/>
        <w:contextualSpacing/>
        <w:rPr>
          <w:rFonts w:eastAsia="Calibri" w:cs="Arial"/>
          <w:color w:val="000000"/>
          <w:szCs w:val="20"/>
          <w:lang w:eastAsia="en-GB"/>
        </w:rPr>
      </w:pPr>
      <w:r w:rsidRPr="00AE5778">
        <w:rPr>
          <w:rFonts w:eastAsia="Calibri" w:cs="Arial"/>
          <w:color w:val="000000"/>
          <w:szCs w:val="20"/>
          <w:lang w:eastAsia="en-GB"/>
        </w:rPr>
        <w:t xml:space="preserve">Razvoj kovinskih in </w:t>
      </w:r>
      <w:proofErr w:type="spellStart"/>
      <w:r w:rsidRPr="00AE5778">
        <w:rPr>
          <w:rFonts w:eastAsia="Calibri" w:cs="Arial"/>
          <w:color w:val="000000"/>
          <w:szCs w:val="20"/>
          <w:lang w:eastAsia="en-GB"/>
        </w:rPr>
        <w:t>večkomponentnih</w:t>
      </w:r>
      <w:proofErr w:type="spellEnd"/>
      <w:r w:rsidRPr="00AE5778">
        <w:rPr>
          <w:rFonts w:eastAsia="Calibri" w:cs="Arial"/>
          <w:color w:val="000000"/>
          <w:szCs w:val="20"/>
          <w:lang w:eastAsia="en-GB"/>
        </w:rPr>
        <w:t xml:space="preserve"> materialov nove generacije na štirih področjih materialov v okviru projekta </w:t>
      </w:r>
      <w:proofErr w:type="spellStart"/>
      <w:r w:rsidRPr="00AE5778">
        <w:rPr>
          <w:rFonts w:eastAsia="Calibri" w:cs="Arial"/>
          <w:color w:val="000000"/>
          <w:szCs w:val="20"/>
          <w:lang w:eastAsia="en-GB"/>
        </w:rPr>
        <w:t>MAteRiali</w:t>
      </w:r>
      <w:proofErr w:type="spellEnd"/>
      <w:r w:rsidRPr="00AE5778">
        <w:rPr>
          <w:rFonts w:eastAsia="Calibri" w:cs="Arial"/>
          <w:color w:val="000000"/>
          <w:szCs w:val="20"/>
          <w:lang w:eastAsia="en-GB"/>
        </w:rPr>
        <w:t xml:space="preserve"> in </w:t>
      </w:r>
      <w:proofErr w:type="spellStart"/>
      <w:r w:rsidRPr="00AE5778">
        <w:rPr>
          <w:rFonts w:eastAsia="Calibri" w:cs="Arial"/>
          <w:color w:val="000000"/>
          <w:szCs w:val="20"/>
          <w:lang w:eastAsia="en-GB"/>
        </w:rPr>
        <w:t>TehnologIje</w:t>
      </w:r>
      <w:proofErr w:type="spellEnd"/>
      <w:r w:rsidRPr="00AE5778">
        <w:rPr>
          <w:rFonts w:eastAsia="Calibri" w:cs="Arial"/>
          <w:color w:val="000000"/>
          <w:szCs w:val="20"/>
          <w:lang w:eastAsia="en-GB"/>
        </w:rPr>
        <w:t xml:space="preserve"> za Nove Aplikacije (MARTINA). </w:t>
      </w:r>
      <w:r w:rsidRPr="00AE5778">
        <w:rPr>
          <w:rFonts w:eastAsia="Calibri" w:cs="Arial"/>
          <w:color w:val="000000" w:themeColor="text1"/>
          <w:szCs w:val="20"/>
          <w:lang w:eastAsia="en-GB"/>
        </w:rPr>
        <w:t xml:space="preserve">Ključne pridobitve: 122 inovacij, 86 procesnih rešitev, 8 novih produktov, 2.926.007 EUR novih investicij, 3.606.766 EUR novih investicij v R&amp;D, 46 novih mentorjev, 106 znanstvenih objav. Inovacija Orodno jeklo za delo v vročem z izboljšano toplotno prevodnostjo SITHERM S140R podjetja SIJ Metal Ravne </w:t>
      </w:r>
      <w:proofErr w:type="spellStart"/>
      <w:r w:rsidRPr="00AE5778">
        <w:rPr>
          <w:rFonts w:eastAsia="Calibri" w:cs="Arial"/>
          <w:color w:val="000000" w:themeColor="text1"/>
          <w:szCs w:val="20"/>
          <w:lang w:eastAsia="en-GB"/>
        </w:rPr>
        <w:t>d.o.o</w:t>
      </w:r>
      <w:proofErr w:type="spellEnd"/>
      <w:r w:rsidRPr="00AE5778">
        <w:rPr>
          <w:rFonts w:eastAsia="Calibri" w:cs="Arial"/>
          <w:color w:val="000000" w:themeColor="text1"/>
          <w:szCs w:val="20"/>
          <w:lang w:eastAsia="en-GB"/>
        </w:rPr>
        <w:t xml:space="preserve">. je 12. oktobra 2021 prejela zlato nacionalno priznanje GZS za inovacije. </w:t>
      </w:r>
      <w:r w:rsidRPr="00AE5778">
        <w:rPr>
          <w:rFonts w:eastAsia="Calibri" w:cs="Arial"/>
          <w:color w:val="000000"/>
          <w:szCs w:val="20"/>
          <w:lang w:eastAsia="en-GB"/>
        </w:rPr>
        <w:t xml:space="preserve">Ta projekt se nadaljuje s projektoma: ČMRLJ - doseganje Čistosti in lastnosti z </w:t>
      </w:r>
      <w:proofErr w:type="spellStart"/>
      <w:r w:rsidRPr="00AE5778">
        <w:rPr>
          <w:rFonts w:eastAsia="Calibri" w:cs="Arial"/>
          <w:color w:val="000000"/>
          <w:szCs w:val="20"/>
          <w:lang w:eastAsia="en-GB"/>
        </w:rPr>
        <w:t>MikRo</w:t>
      </w:r>
      <w:proofErr w:type="spellEnd"/>
      <w:r w:rsidRPr="00AE5778">
        <w:rPr>
          <w:rFonts w:eastAsia="Calibri" w:cs="Arial"/>
          <w:color w:val="000000"/>
          <w:szCs w:val="20"/>
          <w:lang w:eastAsia="en-GB"/>
        </w:rPr>
        <w:t xml:space="preserve"> Legiranjem Jekel in MARTIN - Modeliranje </w:t>
      </w:r>
      <w:proofErr w:type="spellStart"/>
      <w:r w:rsidRPr="00AE5778">
        <w:rPr>
          <w:rFonts w:eastAsia="Calibri" w:cs="Arial"/>
          <w:color w:val="000000"/>
          <w:szCs w:val="20"/>
          <w:lang w:eastAsia="en-GB"/>
        </w:rPr>
        <w:t>termomehAnskega</w:t>
      </w:r>
      <w:proofErr w:type="spellEnd"/>
      <w:r w:rsidRPr="00AE5778">
        <w:rPr>
          <w:rFonts w:eastAsia="Calibri" w:cs="Arial"/>
          <w:color w:val="000000"/>
          <w:szCs w:val="20"/>
          <w:lang w:eastAsia="en-GB"/>
        </w:rPr>
        <w:t xml:space="preserve"> </w:t>
      </w:r>
      <w:proofErr w:type="spellStart"/>
      <w:r w:rsidRPr="00AE5778">
        <w:rPr>
          <w:rFonts w:eastAsia="Calibri" w:cs="Arial"/>
          <w:color w:val="000000"/>
          <w:szCs w:val="20"/>
          <w:lang w:eastAsia="en-GB"/>
        </w:rPr>
        <w:t>pRocesiranja</w:t>
      </w:r>
      <w:proofErr w:type="spellEnd"/>
      <w:r w:rsidRPr="00AE5778">
        <w:rPr>
          <w:rFonts w:eastAsia="Calibri" w:cs="Arial"/>
          <w:color w:val="000000"/>
          <w:szCs w:val="20"/>
          <w:lang w:eastAsia="en-GB"/>
        </w:rPr>
        <w:t xml:space="preserve"> aluminijevih </w:t>
      </w:r>
      <w:proofErr w:type="spellStart"/>
      <w:r w:rsidRPr="00AE5778">
        <w:rPr>
          <w:rFonts w:eastAsia="Calibri" w:cs="Arial"/>
          <w:color w:val="000000"/>
          <w:szCs w:val="20"/>
          <w:lang w:eastAsia="en-GB"/>
        </w:rPr>
        <w:t>zliTIn</w:t>
      </w:r>
      <w:proofErr w:type="spellEnd"/>
      <w:r w:rsidRPr="00AE5778">
        <w:rPr>
          <w:rFonts w:eastAsia="Calibri" w:cs="Arial"/>
          <w:color w:val="000000"/>
          <w:szCs w:val="20"/>
          <w:lang w:eastAsia="en-GB"/>
        </w:rPr>
        <w:t xml:space="preserve"> za </w:t>
      </w:r>
      <w:proofErr w:type="spellStart"/>
      <w:r w:rsidRPr="00AE5778">
        <w:rPr>
          <w:rFonts w:eastAsia="Calibri" w:cs="Arial"/>
          <w:color w:val="000000"/>
          <w:szCs w:val="20"/>
          <w:lang w:eastAsia="en-GB"/>
        </w:rPr>
        <w:t>vrhuNske</w:t>
      </w:r>
      <w:proofErr w:type="spellEnd"/>
      <w:r w:rsidRPr="00AE5778">
        <w:rPr>
          <w:rFonts w:eastAsia="Calibri" w:cs="Arial"/>
          <w:color w:val="000000"/>
          <w:szCs w:val="20"/>
          <w:lang w:eastAsia="en-GB"/>
        </w:rPr>
        <w:t xml:space="preserve"> izdelke.</w:t>
      </w:r>
    </w:p>
    <w:p w14:paraId="6988BBEC" w14:textId="77777777" w:rsidR="00614F85" w:rsidRPr="00AE5778" w:rsidRDefault="00614F85" w:rsidP="00EB4F35">
      <w:pPr>
        <w:numPr>
          <w:ilvl w:val="0"/>
          <w:numId w:val="47"/>
        </w:numPr>
        <w:spacing w:after="160" w:line="276" w:lineRule="auto"/>
        <w:contextualSpacing/>
        <w:rPr>
          <w:rFonts w:eastAsia="Times New Roman" w:cs="Arial"/>
          <w:color w:val="000000"/>
          <w:szCs w:val="20"/>
        </w:rPr>
      </w:pPr>
      <w:r w:rsidRPr="00AE5778">
        <w:rPr>
          <w:rFonts w:eastAsiaTheme="minorEastAsia" w:cs="Arial"/>
          <w:color w:val="000000" w:themeColor="text1"/>
          <w:kern w:val="24"/>
          <w:szCs w:val="20"/>
          <w:lang w:eastAsia="sl-SI"/>
        </w:rPr>
        <w:t xml:space="preserve">Razvoj pametne, celovite in hitre izdelave livarskih jeder in </w:t>
      </w:r>
      <w:proofErr w:type="spellStart"/>
      <w:r w:rsidRPr="00AE5778">
        <w:rPr>
          <w:rFonts w:eastAsiaTheme="minorEastAsia" w:cs="Arial"/>
          <w:color w:val="000000" w:themeColor="text1"/>
          <w:kern w:val="24"/>
          <w:szCs w:val="20"/>
          <w:lang w:eastAsia="sl-SI"/>
        </w:rPr>
        <w:t>jedrovnikov</w:t>
      </w:r>
      <w:proofErr w:type="spellEnd"/>
      <w:r w:rsidRPr="00AE5778">
        <w:rPr>
          <w:rFonts w:eastAsiaTheme="minorEastAsia" w:cs="Arial"/>
          <w:color w:val="000000" w:themeColor="text1"/>
          <w:kern w:val="24"/>
          <w:szCs w:val="20"/>
          <w:lang w:eastAsia="sl-SI"/>
        </w:rPr>
        <w:t xml:space="preserve"> (3 D-S-CORE)</w:t>
      </w:r>
      <w:r w:rsidRPr="00AE5778">
        <w:rPr>
          <w:rFonts w:eastAsia="Times New Roman" w:cs="Arial"/>
          <w:color w:val="000000"/>
          <w:szCs w:val="20"/>
          <w:lang w:eastAsia="sl-SI"/>
        </w:rPr>
        <w:t xml:space="preserve">, </w:t>
      </w:r>
      <w:r w:rsidRPr="00AE5778">
        <w:rPr>
          <w:rFonts w:eastAsiaTheme="minorEastAsia" w:cs="Arial"/>
          <w:color w:val="000000" w:themeColor="text1"/>
          <w:kern w:val="24"/>
          <w:szCs w:val="20"/>
          <w:lang w:eastAsia="sl-SI"/>
        </w:rPr>
        <w:t xml:space="preserve">s katerim se postavlja celotno virtualno in eksperimentalno verigo za izdelavo jeder in </w:t>
      </w:r>
      <w:proofErr w:type="spellStart"/>
      <w:r w:rsidRPr="00AE5778">
        <w:rPr>
          <w:rFonts w:eastAsiaTheme="minorEastAsia" w:cs="Arial"/>
          <w:color w:val="000000" w:themeColor="text1"/>
          <w:kern w:val="24"/>
          <w:szCs w:val="20"/>
          <w:lang w:eastAsia="sl-SI"/>
        </w:rPr>
        <w:t>jedrovnikov</w:t>
      </w:r>
      <w:proofErr w:type="spellEnd"/>
      <w:r w:rsidRPr="00AE5778">
        <w:rPr>
          <w:rFonts w:eastAsiaTheme="minorEastAsia" w:cs="Arial"/>
          <w:color w:val="000000" w:themeColor="text1"/>
          <w:kern w:val="24"/>
          <w:szCs w:val="20"/>
          <w:lang w:eastAsia="sl-SI"/>
        </w:rPr>
        <w:t xml:space="preserve"> z načrtovanimi lastnostmi. </w:t>
      </w:r>
    </w:p>
    <w:p w14:paraId="3D9E2A8C" w14:textId="77777777" w:rsidR="00614F85" w:rsidRPr="00AE5778" w:rsidRDefault="00614F85" w:rsidP="00EB4F35">
      <w:pPr>
        <w:numPr>
          <w:ilvl w:val="0"/>
          <w:numId w:val="47"/>
        </w:numPr>
        <w:spacing w:after="160" w:line="276" w:lineRule="auto"/>
        <w:contextualSpacing/>
        <w:rPr>
          <w:rFonts w:eastAsia="Times New Roman" w:cs="Arial"/>
          <w:color w:val="000000"/>
          <w:szCs w:val="20"/>
        </w:rPr>
      </w:pPr>
      <w:r w:rsidRPr="00AE5778">
        <w:rPr>
          <w:rFonts w:eastAsia="Times New Roman" w:cs="Arial"/>
          <w:color w:val="000000"/>
          <w:szCs w:val="20"/>
        </w:rPr>
        <w:t xml:space="preserve">Razvoj </w:t>
      </w:r>
      <w:proofErr w:type="spellStart"/>
      <w:r w:rsidRPr="00AE5778">
        <w:rPr>
          <w:rFonts w:eastAsia="Times New Roman" w:cs="Arial"/>
          <w:color w:val="000000"/>
          <w:szCs w:val="20"/>
        </w:rPr>
        <w:t>INOvativnega</w:t>
      </w:r>
      <w:proofErr w:type="spellEnd"/>
      <w:r w:rsidRPr="00AE5778">
        <w:rPr>
          <w:rFonts w:eastAsia="Times New Roman" w:cs="Arial"/>
          <w:color w:val="000000"/>
          <w:szCs w:val="20"/>
        </w:rPr>
        <w:t xml:space="preserve"> procesa izboljšanja mehanskih lastnosti 3D tiskanih kovinskih elementov in </w:t>
      </w:r>
      <w:proofErr w:type="spellStart"/>
      <w:r w:rsidRPr="00AE5778">
        <w:rPr>
          <w:rFonts w:eastAsia="Times New Roman" w:cs="Arial"/>
          <w:color w:val="000000"/>
          <w:szCs w:val="20"/>
        </w:rPr>
        <w:t>PROtotipov</w:t>
      </w:r>
      <w:proofErr w:type="spellEnd"/>
      <w:r w:rsidRPr="00AE5778">
        <w:rPr>
          <w:rFonts w:eastAsia="Times New Roman" w:cs="Arial"/>
          <w:color w:val="000000"/>
          <w:szCs w:val="20"/>
        </w:rPr>
        <w:t xml:space="preserve"> (INO3DPRO), projekt hitre izdelave prototipov kot orodij za skrajševanje časa od ideje do trženja </w:t>
      </w:r>
      <w:proofErr w:type="spellStart"/>
      <w:r w:rsidRPr="00AE5778">
        <w:rPr>
          <w:rFonts w:eastAsia="Times New Roman" w:cs="Arial"/>
          <w:color w:val="000000"/>
          <w:szCs w:val="20"/>
        </w:rPr>
        <w:t>izdelkaob</w:t>
      </w:r>
      <w:proofErr w:type="spellEnd"/>
      <w:r w:rsidRPr="00AE5778">
        <w:rPr>
          <w:rFonts w:eastAsia="Times New Roman" w:cs="Arial"/>
          <w:color w:val="000000"/>
          <w:szCs w:val="20"/>
        </w:rPr>
        <w:t xml:space="preserve"> hkratnem zmanjševanju stroškov razvoja s ciljem hitre izdelave končnih izdelkov.</w:t>
      </w:r>
    </w:p>
    <w:p w14:paraId="77D30038" w14:textId="77777777" w:rsidR="00614F85" w:rsidRPr="00AE5778" w:rsidRDefault="00614F85" w:rsidP="00EB4F35">
      <w:pPr>
        <w:numPr>
          <w:ilvl w:val="0"/>
          <w:numId w:val="47"/>
        </w:numPr>
        <w:spacing w:after="160" w:line="276" w:lineRule="auto"/>
        <w:contextualSpacing/>
        <w:rPr>
          <w:rFonts w:eastAsia="Times New Roman" w:cs="Arial"/>
          <w:color w:val="000000"/>
          <w:szCs w:val="20"/>
        </w:rPr>
      </w:pPr>
      <w:r w:rsidRPr="00AE5778">
        <w:rPr>
          <w:rFonts w:eastAsiaTheme="minorEastAsia" w:cs="Arial"/>
          <w:color w:val="000000"/>
          <w:kern w:val="24"/>
          <w:szCs w:val="20"/>
          <w:lang w:eastAsia="sl-SI"/>
        </w:rPr>
        <w:t xml:space="preserve">Zasnova dveh pilotnih centrov: </w:t>
      </w:r>
      <w:proofErr w:type="spellStart"/>
      <w:r w:rsidRPr="00AE5778">
        <w:rPr>
          <w:rFonts w:eastAsiaTheme="minorEastAsia" w:cs="Arial"/>
          <w:color w:val="000000"/>
          <w:kern w:val="24"/>
          <w:szCs w:val="20"/>
          <w:lang w:eastAsia="sl-SI"/>
        </w:rPr>
        <w:t>SiPCAST</w:t>
      </w:r>
      <w:proofErr w:type="spellEnd"/>
      <w:r w:rsidRPr="00AE5778">
        <w:rPr>
          <w:rFonts w:eastAsiaTheme="minorEastAsia" w:cs="Arial"/>
          <w:color w:val="000000"/>
          <w:kern w:val="24"/>
          <w:szCs w:val="20"/>
          <w:lang w:eastAsia="sl-SI"/>
        </w:rPr>
        <w:t xml:space="preserve"> - Slovenski pilotni center za napredne strjevalne tehnologije lahkih kovin</w:t>
      </w:r>
      <w:r w:rsidRPr="00AE5778">
        <w:rPr>
          <w:rFonts w:eastAsia="Times New Roman" w:cs="Arial"/>
          <w:color w:val="000000"/>
          <w:szCs w:val="20"/>
        </w:rPr>
        <w:t xml:space="preserve"> kot raziskovalni center za razvoj naprednih aluminijevih zlitin, lahkih kovin in tehnologij, ki bo vseboval industrijski laboratorij s pilotnimi napravami z namenom pospeševanja industrijskega razvoja in razvoja kompetenc ter strateških razvojnih partnerstev, doma in v tujini; </w:t>
      </w:r>
      <w:proofErr w:type="spellStart"/>
      <w:r w:rsidRPr="00AE5778">
        <w:rPr>
          <w:rFonts w:eastAsia="Times New Roman" w:cs="Arial"/>
          <w:color w:val="000000"/>
          <w:szCs w:val="20"/>
        </w:rPr>
        <w:t>SiPCOMAT</w:t>
      </w:r>
      <w:proofErr w:type="spellEnd"/>
      <w:r w:rsidRPr="00AE5778">
        <w:rPr>
          <w:rFonts w:eastAsia="Times New Roman" w:cs="Arial"/>
          <w:color w:val="000000"/>
          <w:szCs w:val="20"/>
        </w:rPr>
        <w:t xml:space="preserve"> - Slovenski pilotni center za kompozitne materiale kot skupni raziskovalni center za razvoj kompozitnih materialov na pilotni ravni, ki bo omogočil polindustrijski razvoj in razvoj kompetenc za konkurenčni napredek panoge proizvodnje in uporabe kompozitnih materialov ter strateško povezovanje preko partnerstev. </w:t>
      </w:r>
    </w:p>
    <w:p w14:paraId="74BC497E" w14:textId="77777777" w:rsidR="00614F85" w:rsidRPr="00AE5778" w:rsidRDefault="00614F85" w:rsidP="00EB4F35">
      <w:pPr>
        <w:numPr>
          <w:ilvl w:val="0"/>
          <w:numId w:val="47"/>
        </w:numPr>
        <w:spacing w:after="0" w:line="276" w:lineRule="auto"/>
        <w:contextualSpacing/>
        <w:rPr>
          <w:rFonts w:eastAsia="Times New Roman" w:cs="Arial"/>
          <w:color w:val="000000"/>
          <w:szCs w:val="20"/>
        </w:rPr>
      </w:pPr>
      <w:r w:rsidRPr="00AE5778">
        <w:rPr>
          <w:rFonts w:eastAsia="Times New Roman" w:cs="Arial"/>
          <w:color w:val="000000"/>
          <w:szCs w:val="20"/>
        </w:rPr>
        <w:t xml:space="preserve">Oblikovanje modularnega izobraževalnega programa za področje kompozitov </w:t>
      </w:r>
      <w:proofErr w:type="spellStart"/>
      <w:r w:rsidRPr="00AE5778">
        <w:rPr>
          <w:rFonts w:eastAsia="Times New Roman" w:cs="Arial"/>
          <w:color w:val="000000"/>
          <w:szCs w:val="20"/>
        </w:rPr>
        <w:t>EduCOMP</w:t>
      </w:r>
      <w:proofErr w:type="spellEnd"/>
      <w:r w:rsidRPr="00AE5778">
        <w:rPr>
          <w:rFonts w:eastAsia="Times New Roman" w:cs="Arial"/>
          <w:color w:val="000000"/>
          <w:szCs w:val="20"/>
        </w:rPr>
        <w:t xml:space="preserve"> na podlagi dolgoročnih napovedi</w:t>
      </w:r>
      <w:r w:rsidRPr="00AE5778">
        <w:rPr>
          <w:rFonts w:eastAsiaTheme="minorEastAsia" w:cs="Arial"/>
          <w:color w:val="000000"/>
          <w:kern w:val="24"/>
          <w:szCs w:val="20"/>
          <w:lang w:eastAsia="sl-SI"/>
        </w:rPr>
        <w:t xml:space="preserve"> potreb po kompetencah;</w:t>
      </w:r>
      <w:r w:rsidRPr="00AE5778">
        <w:rPr>
          <w:rFonts w:eastAsia="Times New Roman" w:cs="Arial"/>
          <w:color w:val="000000"/>
          <w:szCs w:val="20"/>
        </w:rPr>
        <w:t xml:space="preserve"> oblikovanje Karierne platforme za napovedovanje potreb po kompetencah v okviru pilotnega projekta razvoja človeških virov; vzpostavitev kompetenčnega centra KOC MAT 2.0 za razvoj kompetenc na prednostnih področjih.</w:t>
      </w:r>
    </w:p>
    <w:p w14:paraId="5A158A61" w14:textId="05125748" w:rsidR="009A0249" w:rsidRDefault="00614F85" w:rsidP="00EB4F35">
      <w:pPr>
        <w:numPr>
          <w:ilvl w:val="0"/>
          <w:numId w:val="47"/>
        </w:numPr>
        <w:spacing w:after="160" w:line="276" w:lineRule="auto"/>
        <w:contextualSpacing/>
        <w:rPr>
          <w:rFonts w:eastAsiaTheme="minorEastAsia" w:cs="Arial"/>
          <w:kern w:val="24"/>
          <w:szCs w:val="20"/>
          <w:lang w:eastAsia="sl-SI"/>
        </w:rPr>
      </w:pPr>
      <w:r w:rsidRPr="00AE5778">
        <w:rPr>
          <w:rFonts w:eastAsia="Times New Roman" w:cs="Arial"/>
          <w:color w:val="000000"/>
          <w:szCs w:val="20"/>
        </w:rPr>
        <w:t>Izdelava Priročnika o družbeni trajnosti TRAJNOST = PREDNOST in broš</w:t>
      </w:r>
      <w:r w:rsidRPr="00AE5778">
        <w:rPr>
          <w:rFonts w:eastAsiaTheme="minorEastAsia" w:cs="Arial"/>
          <w:kern w:val="24"/>
          <w:szCs w:val="20"/>
          <w:lang w:eastAsia="sl-SI"/>
        </w:rPr>
        <w:t xml:space="preserve">ure </w:t>
      </w:r>
      <w:r w:rsidRPr="00AE5778">
        <w:rPr>
          <w:rFonts w:eastAsiaTheme="minorEastAsia" w:cs="Arial"/>
          <w:i/>
          <w:kern w:val="24"/>
          <w:szCs w:val="20"/>
          <w:lang w:eastAsia="sl-SI"/>
        </w:rPr>
        <w:t>SRIP MATPRO na poti k trajnosti</w:t>
      </w:r>
      <w:r w:rsidRPr="00AE5778">
        <w:rPr>
          <w:rFonts w:eastAsiaTheme="minorEastAsia" w:cs="Arial"/>
          <w:kern w:val="24"/>
          <w:szCs w:val="20"/>
          <w:lang w:eastAsia="sl-SI"/>
        </w:rPr>
        <w:t>, v kateri je poleg prikaza ključnih aktivnosti in proizvodov članov vključen tudi trajnostni vidik poslovanja podjetij.</w:t>
      </w:r>
    </w:p>
    <w:p w14:paraId="2BAB19D5" w14:textId="77777777" w:rsidR="009A0249" w:rsidRDefault="009A0249">
      <w:pPr>
        <w:spacing w:after="160" w:line="259" w:lineRule="auto"/>
        <w:jc w:val="left"/>
        <w:rPr>
          <w:rFonts w:eastAsiaTheme="minorEastAsia" w:cs="Arial"/>
          <w:kern w:val="24"/>
          <w:szCs w:val="20"/>
          <w:lang w:eastAsia="sl-SI"/>
        </w:rPr>
      </w:pPr>
      <w:r>
        <w:rPr>
          <w:rFonts w:eastAsiaTheme="minorEastAsia" w:cs="Arial"/>
          <w:kern w:val="24"/>
          <w:szCs w:val="20"/>
          <w:lang w:eastAsia="sl-SI"/>
        </w:rPr>
        <w:br w:type="page"/>
      </w:r>
    </w:p>
    <w:p w14:paraId="3D45A3CC" w14:textId="7BA94722" w:rsidR="00D64746" w:rsidRPr="00EB4F35" w:rsidRDefault="00A55A63" w:rsidP="00EB4F35">
      <w:pPr>
        <w:pStyle w:val="Slog1"/>
        <w:numPr>
          <w:ilvl w:val="0"/>
          <w:numId w:val="22"/>
        </w:numPr>
      </w:pPr>
      <w:bookmarkStart w:id="39" w:name="_Toc90906434"/>
      <w:r w:rsidRPr="00EB4F35">
        <w:t>PREDVIDENI UKREPI</w:t>
      </w:r>
      <w:bookmarkEnd w:id="39"/>
    </w:p>
    <w:p w14:paraId="1300486B" w14:textId="77777777" w:rsidR="0030403C" w:rsidRPr="00AE5778" w:rsidRDefault="0030403C" w:rsidP="0030403C">
      <w:pPr>
        <w:spacing w:line="276" w:lineRule="auto"/>
        <w:rPr>
          <w:bCs/>
        </w:rPr>
      </w:pPr>
      <w:r w:rsidRPr="00AE5778">
        <w:rPr>
          <w:bCs/>
        </w:rPr>
        <w:t xml:space="preserve">Gospodarska stabilnost je ključen dejavnik za doseganje visokega življenjskega standarda in kakovosti življenja, pri čemer imamo v Sloveniji ključni izziv zaradi strukturnih slabosti slovenskega gospodarstva. </w:t>
      </w:r>
    </w:p>
    <w:p w14:paraId="0CE6EB65" w14:textId="77777777" w:rsidR="0030403C" w:rsidRPr="00AE5778" w:rsidRDefault="0030403C" w:rsidP="0030403C">
      <w:pPr>
        <w:spacing w:line="276" w:lineRule="auto"/>
        <w:rPr>
          <w:bCs/>
        </w:rPr>
      </w:pPr>
      <w:r w:rsidRPr="00AE5778">
        <w:rPr>
          <w:bCs/>
        </w:rPr>
        <w:t>Ključne so izboljšave raziskovalnega, razvojnega in inovacijskega ekosistema</w:t>
      </w:r>
      <w:r w:rsidRPr="00A16885">
        <w:rPr>
          <w:bCs/>
          <w:vertAlign w:val="superscript"/>
        </w:rPr>
        <w:footnoteReference w:id="55"/>
      </w:r>
      <w:r w:rsidRPr="00A16885">
        <w:rPr>
          <w:bCs/>
        </w:rPr>
        <w:t xml:space="preserve">. V Sloveniji obstajajo številni podporni ukrepi, ki se izvajajo pri različnih inštitucijah in so kombinacija nacionalnih in mednarodnih mehanizmov. Vendar pa ti ukrepi med seboj niso dovolj povezani in koordinirani, zato je potrebno vzpostaviti povezovalni mehanizem, ki bo spodbujal inovativnost, prenos tehnologij, izobraževanje, usposabljanje med za S5 odgovornimi resorji in ostalimi deležniki inovacijskega okolja. Večina malih </w:t>
      </w:r>
      <w:r w:rsidRPr="00AE5778">
        <w:rPr>
          <w:bCs/>
        </w:rPr>
        <w:t xml:space="preserve">in srednjih podjetij v Sloveniji ima nizko inovacijsko zmogljivost, delež inovativnih podjetij v Sloveniji pa se dejansko zmanjšuje in je pod povprečjem Unije. </w:t>
      </w:r>
    </w:p>
    <w:p w14:paraId="11E12FDA" w14:textId="77777777" w:rsidR="0030403C" w:rsidRPr="00AE5778" w:rsidRDefault="0030403C" w:rsidP="0030403C">
      <w:pPr>
        <w:spacing w:line="276" w:lineRule="auto"/>
        <w:rPr>
          <w:bCs/>
        </w:rPr>
      </w:pPr>
      <w:r w:rsidRPr="00AE5778">
        <w:rPr>
          <w:bCs/>
        </w:rPr>
        <w:t>Počasna digitalna preobrazba Slovenije omejuje rast produktivnosti. Slovenija je po že doseženem napredku nazadovala pri približevanju cilju porabe za raziskave in razvoj do leta 2020, in to v času, ko bi bilo povečanje teh naložb nujno z vidika hitrejšega okrevanja in krepitve potenciala za rast. Ukrepe za digitalno preobrazbo je potrebno ciljno usmeriti v opredeljena prednostna področja v S5.</w:t>
      </w:r>
    </w:p>
    <w:p w14:paraId="06F56D7B" w14:textId="77777777" w:rsidR="0030403C" w:rsidRPr="00AE5778" w:rsidRDefault="0030403C" w:rsidP="0030403C">
      <w:pPr>
        <w:spacing w:line="276" w:lineRule="auto"/>
        <w:rPr>
          <w:bCs/>
        </w:rPr>
      </w:pPr>
      <w:r w:rsidRPr="00AE5778">
        <w:rPr>
          <w:bCs/>
        </w:rPr>
        <w:t xml:space="preserve">Slovenija spada med snovno in energetsko intenzivna gospodarstva, kar dolgoročno lahko vpliva na konkurenčnost zato je treba podpreti tudi instrumente za podporo preobrazbe gospodarstva v smeri krožnosti in </w:t>
      </w:r>
      <w:proofErr w:type="spellStart"/>
      <w:r w:rsidRPr="00AE5778">
        <w:rPr>
          <w:bCs/>
        </w:rPr>
        <w:t>nizkoogljičnosti</w:t>
      </w:r>
      <w:proofErr w:type="spellEnd"/>
      <w:r w:rsidRPr="00AE5778">
        <w:rPr>
          <w:bCs/>
        </w:rPr>
        <w:t>. Tudi te ukrepe je treba ciljno usmeriti na prednostna področja S5.</w:t>
      </w:r>
    </w:p>
    <w:p w14:paraId="1075AC67" w14:textId="1A59E316" w:rsidR="0030403C" w:rsidRPr="00AE5778" w:rsidRDefault="0030403C" w:rsidP="0030403C">
      <w:pPr>
        <w:spacing w:line="276" w:lineRule="auto"/>
        <w:rPr>
          <w:bCs/>
        </w:rPr>
      </w:pPr>
      <w:r w:rsidRPr="00AE5778">
        <w:rPr>
          <w:bCs/>
        </w:rPr>
        <w:t xml:space="preserve">Za približevanje ciljem SRS 2030, za izpolnitev Priporočil Sveta EU 2019 in 2020 ter izhajajoč tudi iz Poročila UMAR o produktivnosti 2020 so v nadaljevanju navedeni ključni izzivi skupaj s pripadajočim svežnjem ukrepov. Ukrepi v prvem podpoglavju sledijo specifičnim ciljem kot so opredeljeni v okviru evropske regulative kohezijske politike za Evropski sklad za regionalni razvoj iz katerega se tudi prvenstveno financirajo. Z namenom doseganja maksimalnih </w:t>
      </w:r>
      <w:proofErr w:type="spellStart"/>
      <w:r w:rsidRPr="00AE5778">
        <w:rPr>
          <w:bCs/>
        </w:rPr>
        <w:t>sinergijskih</w:t>
      </w:r>
      <w:proofErr w:type="spellEnd"/>
      <w:r w:rsidRPr="00AE5778">
        <w:rPr>
          <w:bCs/>
        </w:rPr>
        <w:t xml:space="preserve"> učinkov pa jih je potrebno komplementarno dopolnjevati z ukrepi financiranimi </w:t>
      </w:r>
      <w:r w:rsidRPr="00AE5778">
        <w:t>iz ostalih politik in opredeljenimi v relevantnih dokumentih kot so:</w:t>
      </w:r>
      <w:r w:rsidRPr="00AE5778">
        <w:rPr>
          <w:bCs/>
        </w:rPr>
        <w:t xml:space="preserve"> (i) Načrt za okrevanje in odpornost Slovenije (neposredno vezani ukrepi so </w:t>
      </w:r>
      <w:proofErr w:type="spellStart"/>
      <w:r w:rsidRPr="00AE5778">
        <w:rPr>
          <w:bCs/>
        </w:rPr>
        <w:t>navedeniv</w:t>
      </w:r>
      <w:proofErr w:type="spellEnd"/>
      <w:r w:rsidRPr="00AE5778">
        <w:rPr>
          <w:bCs/>
        </w:rPr>
        <w:t xml:space="preserve"> </w:t>
      </w:r>
      <w:r w:rsidR="007E4EFE" w:rsidRPr="000038D3">
        <w:rPr>
          <w:bCs/>
        </w:rPr>
        <w:t xml:space="preserve">tabeli </w:t>
      </w:r>
      <w:r w:rsidR="000038D3" w:rsidRPr="000038D3">
        <w:rPr>
          <w:bCs/>
        </w:rPr>
        <w:t>5</w:t>
      </w:r>
      <w:r w:rsidRPr="000038D3">
        <w:rPr>
          <w:bCs/>
        </w:rPr>
        <w:t>);</w:t>
      </w:r>
      <w:r w:rsidRPr="00A16885">
        <w:rPr>
          <w:bCs/>
        </w:rPr>
        <w:t xml:space="preserve"> (ii) Akcijska načrta Sklada za pravičen prehod, (iii) komplementarni ukrepi kohezijske politike vezani na politiko razvoja človeških virov (predvsem horizontalne vsebine izobraževanja, kariernih centrov in vseživljenjske karierne orientacije, izobraževanja odraslih, politike štipendiranja ipd., financiranih iz sredstev Evropskega socialnega sklada plus), (iv) Evropska politika razvoja podeželja, (v) nacionalne razvojne politike, (vi) evropske, centralno upravljane p</w:t>
      </w:r>
      <w:r w:rsidRPr="00AE5778">
        <w:rPr>
          <w:bCs/>
        </w:rPr>
        <w:t xml:space="preserve">olitike. </w:t>
      </w:r>
    </w:p>
    <w:p w14:paraId="0D639F0C" w14:textId="77777777" w:rsidR="0030403C" w:rsidRPr="00AE5778" w:rsidRDefault="0030403C" w:rsidP="0030403C">
      <w:pPr>
        <w:spacing w:line="276" w:lineRule="auto"/>
        <w:rPr>
          <w:bCs/>
        </w:rPr>
      </w:pPr>
      <w:r w:rsidRPr="00AE5778">
        <w:rPr>
          <w:bCs/>
        </w:rPr>
        <w:t xml:space="preserve">Na ravni ukrepov bomo zagotavljali sinergije tudi na področju spodbujanja </w:t>
      </w:r>
      <w:r w:rsidRPr="00AE5778">
        <w:t xml:space="preserve">bazične </w:t>
      </w:r>
      <w:r w:rsidRPr="00AE5778">
        <w:rPr>
          <w:bCs/>
        </w:rPr>
        <w:t>znanosti, družbenih inovacij in inovativnosti, modrega gospodarstva, skupnih regijskih projektov.</w:t>
      </w:r>
    </w:p>
    <w:p w14:paraId="41D9489B" w14:textId="77777777" w:rsidR="0030403C" w:rsidRPr="00AE5778" w:rsidRDefault="0030403C" w:rsidP="0030403C">
      <w:pPr>
        <w:spacing w:line="276" w:lineRule="auto"/>
        <w:rPr>
          <w:bCs/>
        </w:rPr>
      </w:pPr>
      <w:r w:rsidRPr="00AE5778">
        <w:rPr>
          <w:bCs/>
        </w:rPr>
        <w:t xml:space="preserve">V drugem podpoglavju »Razvojna država« je na kratko opisanih nekaj področij oz. ukrepov nefinančnih spodbud, ki imajo pomemben posredni učinek na konkurenčnost oz. uspešnost delovanja gospodarskih in ostalih subjektov v državi. </w:t>
      </w:r>
    </w:p>
    <w:p w14:paraId="47C33375" w14:textId="77777777" w:rsidR="0030403C" w:rsidRPr="00AE5778" w:rsidRDefault="0030403C" w:rsidP="0030403C">
      <w:pPr>
        <w:spacing w:line="276" w:lineRule="auto"/>
        <w:rPr>
          <w:bCs/>
        </w:rPr>
      </w:pPr>
      <w:r w:rsidRPr="00AE5778">
        <w:rPr>
          <w:bCs/>
        </w:rPr>
        <w:t>Tretje podpoglavje je namenjeno opisu treh najpomembnejših področij ukrepov financiranja za industrijsko preobrazbo.</w:t>
      </w:r>
    </w:p>
    <w:p w14:paraId="2699DE7B" w14:textId="29081166" w:rsidR="0030403C" w:rsidRDefault="0030403C" w:rsidP="0030403C">
      <w:pPr>
        <w:spacing w:line="276" w:lineRule="auto"/>
        <w:rPr>
          <w:bCs/>
        </w:rPr>
      </w:pPr>
      <w:r w:rsidRPr="00AE5778">
        <w:rPr>
          <w:bCs/>
        </w:rPr>
        <w:t>Pri dodeljevanju sredstev in izvajanju svežnja ukrepov namenjenih inovacijam vzdolž TRL</w:t>
      </w:r>
      <w:r w:rsidR="00F0398E">
        <w:rPr>
          <w:bCs/>
        </w:rPr>
        <w:t xml:space="preserve"> 3-9 za v S5 opredeljena prednostna področja (in </w:t>
      </w:r>
      <w:proofErr w:type="spellStart"/>
      <w:r w:rsidR="00F0398E">
        <w:rPr>
          <w:bCs/>
        </w:rPr>
        <w:t>KETs</w:t>
      </w:r>
      <w:proofErr w:type="spellEnd"/>
      <w:r w:rsidR="00F0398E">
        <w:rPr>
          <w:bCs/>
        </w:rPr>
        <w:t>)</w:t>
      </w:r>
      <w:r w:rsidRPr="00AE5778">
        <w:rPr>
          <w:bCs/>
        </w:rPr>
        <w:t>, bo v merilih za izbor operacij in projektov na javnih razpisih dosledno upoštevan horizontalni kriterij izkazovanja tržnega potenciala posameznih fokusnih področij in produktnih smeri. To bo uveljavljeno na dveh ravneh kriterijev:</w:t>
      </w:r>
    </w:p>
    <w:p w14:paraId="77F8D964" w14:textId="77777777" w:rsidR="0030403C" w:rsidRPr="00AE5778" w:rsidRDefault="0030403C" w:rsidP="00EB4F35">
      <w:pPr>
        <w:pStyle w:val="Odstavekseznama"/>
        <w:numPr>
          <w:ilvl w:val="0"/>
          <w:numId w:val="20"/>
        </w:numPr>
        <w:spacing w:after="200" w:line="276" w:lineRule="auto"/>
        <w:outlineLvl w:val="9"/>
        <w:rPr>
          <w:bCs/>
        </w:rPr>
      </w:pPr>
      <w:r w:rsidRPr="00AE5778">
        <w:rPr>
          <w:bCs/>
        </w:rPr>
        <w:t xml:space="preserve">odličnosti z izborom operacij z izpostavljenim </w:t>
      </w:r>
      <w:proofErr w:type="spellStart"/>
      <w:r w:rsidRPr="00AE5778">
        <w:rPr>
          <w:bCs/>
        </w:rPr>
        <w:t>podkriterijem</w:t>
      </w:r>
      <w:proofErr w:type="spellEnd"/>
      <w:r w:rsidRPr="00AE5778">
        <w:rPr>
          <w:bCs/>
        </w:rPr>
        <w:t xml:space="preserve"> »stanje raziskav v globalnem prostoru« (oziroma zahteve »</w:t>
      </w:r>
      <w:proofErr w:type="spellStart"/>
      <w:r w:rsidRPr="00AE5778">
        <w:rPr>
          <w:bCs/>
        </w:rPr>
        <w:t>beyond</w:t>
      </w:r>
      <w:proofErr w:type="spellEnd"/>
      <w:r w:rsidRPr="00AE5778">
        <w:rPr>
          <w:bCs/>
        </w:rPr>
        <w:t xml:space="preserve"> </w:t>
      </w:r>
      <w:proofErr w:type="spellStart"/>
      <w:r w:rsidRPr="00AE5778">
        <w:rPr>
          <w:bCs/>
        </w:rPr>
        <w:t>state-of-the-art</w:t>
      </w:r>
      <w:proofErr w:type="spellEnd"/>
      <w:r w:rsidRPr="00AE5778">
        <w:rPr>
          <w:bCs/>
        </w:rPr>
        <w:t>«), pri katerem bodo morali prijavitelji oz. upravičenci izkazati inovativnost predlagane produktne smeri in</w:t>
      </w:r>
    </w:p>
    <w:p w14:paraId="20B8C0D3" w14:textId="3CC3701D" w:rsidR="0030403C" w:rsidRDefault="0030403C" w:rsidP="00EB4F35">
      <w:pPr>
        <w:pStyle w:val="Odstavekseznama"/>
        <w:numPr>
          <w:ilvl w:val="0"/>
          <w:numId w:val="20"/>
        </w:numPr>
        <w:spacing w:after="200" w:line="276" w:lineRule="auto"/>
        <w:outlineLvl w:val="9"/>
        <w:rPr>
          <w:bCs/>
        </w:rPr>
      </w:pPr>
      <w:r w:rsidRPr="00AE5778">
        <w:rPr>
          <w:bCs/>
        </w:rPr>
        <w:t>učinka, pri katerem bodo morale predlagane operacije oz. projekti izkazovati zmožnost komercializacije in tržni potencial.</w:t>
      </w:r>
    </w:p>
    <w:p w14:paraId="30B0ED8A" w14:textId="3DBB57D9" w:rsidR="00F0398E" w:rsidRPr="00EB4F35" w:rsidRDefault="00F0398E" w:rsidP="00EB4F35">
      <w:pPr>
        <w:spacing w:line="276" w:lineRule="auto"/>
        <w:rPr>
          <w:bCs/>
        </w:rPr>
      </w:pPr>
      <w:r w:rsidRPr="00F0398E">
        <w:rPr>
          <w:bCs/>
        </w:rPr>
        <w:t>Število znotraj prednostnega področja opred</w:t>
      </w:r>
      <w:r w:rsidRPr="007D6129">
        <w:rPr>
          <w:bCs/>
        </w:rPr>
        <w:t>eljenih foku</w:t>
      </w:r>
      <w:r w:rsidR="00905B52">
        <w:rPr>
          <w:bCs/>
        </w:rPr>
        <w:t>snih pod</w:t>
      </w:r>
      <w:r w:rsidRPr="007D6129">
        <w:rPr>
          <w:bCs/>
        </w:rPr>
        <w:t>r</w:t>
      </w:r>
      <w:r w:rsidR="00905B52">
        <w:rPr>
          <w:bCs/>
        </w:rPr>
        <w:t>o</w:t>
      </w:r>
      <w:r w:rsidRPr="007D6129">
        <w:rPr>
          <w:bCs/>
        </w:rPr>
        <w:t>čij in /ali produktnih smeri tako ne vpliva na višino razpolo</w:t>
      </w:r>
      <w:r w:rsidR="00EB4F35">
        <w:rPr>
          <w:bCs/>
        </w:rPr>
        <w:t>žljivih oz</w:t>
      </w:r>
      <w:r w:rsidR="00905B52">
        <w:rPr>
          <w:bCs/>
        </w:rPr>
        <w:t>.</w:t>
      </w:r>
      <w:r w:rsidR="00EB4F35">
        <w:rPr>
          <w:bCs/>
        </w:rPr>
        <w:t xml:space="preserve"> dodeljenih sredstev.</w:t>
      </w:r>
    </w:p>
    <w:p w14:paraId="66C43B09" w14:textId="0557D8CF" w:rsidR="0030403C" w:rsidRPr="00AE5778" w:rsidRDefault="00AA1BC1" w:rsidP="00403877">
      <w:pPr>
        <w:pStyle w:val="Slog2"/>
        <w:numPr>
          <w:ilvl w:val="0"/>
          <w:numId w:val="0"/>
        </w:numPr>
        <w:spacing w:line="276" w:lineRule="auto"/>
        <w:ind w:left="360"/>
        <w:rPr>
          <w:rFonts w:asciiTheme="minorHAnsi" w:hAnsiTheme="minorHAnsi" w:cstheme="minorHAnsi"/>
          <w:color w:val="538135"/>
          <w:sz w:val="22"/>
          <w:szCs w:val="22"/>
        </w:rPr>
      </w:pPr>
      <w:bookmarkStart w:id="40" w:name="_Toc90906435"/>
      <w:r w:rsidRPr="00AE5778">
        <w:t xml:space="preserve">4.1 </w:t>
      </w:r>
      <w:r w:rsidR="0030403C" w:rsidRPr="00AE5778">
        <w:t>RRI, podjetništvo, veščine, digitalizacija</w:t>
      </w:r>
      <w:bookmarkEnd w:id="40"/>
    </w:p>
    <w:p w14:paraId="1119B631" w14:textId="5A9D346B" w:rsidR="0030403C" w:rsidRPr="00AE5778" w:rsidRDefault="0030403C" w:rsidP="0030403C">
      <w:pPr>
        <w:spacing w:line="276" w:lineRule="auto"/>
        <w:rPr>
          <w:bCs/>
        </w:rPr>
      </w:pPr>
      <w:bookmarkStart w:id="41" w:name="_Toc81507230"/>
      <w:bookmarkStart w:id="42" w:name="_Toc79348222"/>
      <w:bookmarkStart w:id="43" w:name="_Toc80112633"/>
      <w:bookmarkStart w:id="44" w:name="_Toc80287292"/>
      <w:r w:rsidRPr="00AE5778">
        <w:rPr>
          <w:bCs/>
        </w:rPr>
        <w:t>Osrednji sveženj ukrepov delimo v štiri vsebinska področja investicij</w:t>
      </w:r>
      <w:r w:rsidR="007D6129">
        <w:rPr>
          <w:bCs/>
        </w:rPr>
        <w:t xml:space="preserve"> za podporo v</w:t>
      </w:r>
      <w:r w:rsidRPr="00AE5778">
        <w:rPr>
          <w:bCs/>
        </w:rPr>
        <w:t>:</w:t>
      </w:r>
      <w:bookmarkEnd w:id="41"/>
      <w:r w:rsidRPr="00AE5778">
        <w:rPr>
          <w:bCs/>
        </w:rPr>
        <w:t xml:space="preserve"> </w:t>
      </w:r>
    </w:p>
    <w:p w14:paraId="226F3B30" w14:textId="77777777" w:rsidR="0030403C" w:rsidRPr="00AE5778" w:rsidRDefault="0030403C" w:rsidP="00095442">
      <w:pPr>
        <w:spacing w:before="400" w:line="276" w:lineRule="auto"/>
      </w:pPr>
      <w:bookmarkStart w:id="45" w:name="_Toc81507231"/>
      <w:r w:rsidRPr="00AE5778">
        <w:t>a.</w:t>
      </w:r>
      <w:r w:rsidRPr="00AE5778">
        <w:tab/>
        <w:t>Izboljšanje raziskovalnih in inovacijskih zmogljivosti ter uvajanje naprednih tehnologij</w:t>
      </w:r>
      <w:bookmarkEnd w:id="45"/>
    </w:p>
    <w:p w14:paraId="203E5B8F" w14:textId="77777777" w:rsidR="0030403C" w:rsidRPr="00AE5778" w:rsidRDefault="0030403C" w:rsidP="0030403C">
      <w:pPr>
        <w:spacing w:line="276" w:lineRule="auto"/>
      </w:pPr>
      <w:bookmarkStart w:id="46" w:name="_Toc81507232"/>
      <w:r w:rsidRPr="00AE5778">
        <w:rPr>
          <w:bCs/>
        </w:rPr>
        <w:t>Naložbe Slovenije v raziskave in razvoj so pod povprečjem EU</w:t>
      </w:r>
      <w:r w:rsidRPr="00A16885">
        <w:rPr>
          <w:vertAlign w:val="superscript"/>
        </w:rPr>
        <w:footnoteReference w:id="56"/>
      </w:r>
      <w:r w:rsidRPr="00A16885">
        <w:rPr>
          <w:bCs/>
        </w:rPr>
        <w:t>. Slovenija se je v letu 2020 tretje leto zapored uvrstila v skupino zmernih inovatork, pred tem se je uvrščala med močne inovatorke. Padec inovacijske uspešnosti Slovenije je v največji meri povezan z razmeroma nizkimi javnimi naložbami v RRD in posledičnim omejevanjem človeških virov za r</w:t>
      </w:r>
      <w:r w:rsidRPr="00AE5778">
        <w:rPr>
          <w:bCs/>
        </w:rPr>
        <w:t>aziskovalno razvojno dejavnost, okrnjenim sodelovanjem med inovacijskimi deležniki in zmanjševanjem inovacijskih zmogljivosti podjetij. Pomanjkanje javnih sredstev za raziskovalno razvojno dejavnost se kaže na področju nezadostnih vlaganj v raziskovalne infrastrukture, kot tudi na področju človeških virov.</w:t>
      </w:r>
      <w:bookmarkEnd w:id="46"/>
    </w:p>
    <w:p w14:paraId="134B3C7E" w14:textId="77777777" w:rsidR="0030403C" w:rsidRPr="00AE5778" w:rsidRDefault="0030403C" w:rsidP="0030403C">
      <w:pPr>
        <w:spacing w:line="276" w:lineRule="auto"/>
        <w:rPr>
          <w:bCs/>
        </w:rPr>
      </w:pPr>
      <w:bookmarkStart w:id="47" w:name="_Toc81507233"/>
      <w:r w:rsidRPr="00AE5778">
        <w:rPr>
          <w:bCs/>
        </w:rPr>
        <w:t>Predvideni ukrepi:</w:t>
      </w:r>
      <w:bookmarkEnd w:id="47"/>
    </w:p>
    <w:p w14:paraId="485C6273" w14:textId="6BF42753" w:rsidR="0030403C" w:rsidRPr="00AE5778" w:rsidRDefault="0030403C" w:rsidP="0030403C">
      <w:pPr>
        <w:spacing w:line="276" w:lineRule="auto"/>
        <w:rPr>
          <w:bCs/>
        </w:rPr>
      </w:pPr>
      <w:r w:rsidRPr="00AE5778">
        <w:rPr>
          <w:bCs/>
        </w:rPr>
        <w:t xml:space="preserve">Krepitev naložb v raziskovalno infrastrukturo in raziskovalne kapacitete, še posebej v povezavi z nacionalnimi strateškimi razvojnimi prioritetami, kar je ključno za znanstveno odličnost ter za izvajanje vrhunskih raziskav. Na prednostnih področjih S5 bodo podprti inovacijski grozdi (SRIP-i) ter raziskovalni projekti vzdolž celotne lestvice tehnološke pripravljenosti (TRL) s posebno pozornostjo povečanju vloge HOM oziroma </w:t>
      </w:r>
      <w:proofErr w:type="spellStart"/>
      <w:r w:rsidRPr="00AE5778">
        <w:rPr>
          <w:bCs/>
        </w:rPr>
        <w:t>omogočitvenim</w:t>
      </w:r>
      <w:proofErr w:type="spellEnd"/>
      <w:r w:rsidRPr="00AE5778">
        <w:rPr>
          <w:bCs/>
        </w:rPr>
        <w:t xml:space="preserve"> tehnologijam, ki se jih kadrovsko in finančno dodatno</w:t>
      </w:r>
      <w:r w:rsidR="00340CCE" w:rsidRPr="00AE5778">
        <w:rPr>
          <w:bCs/>
        </w:rPr>
        <w:t xml:space="preserve"> </w:t>
      </w:r>
      <w:r w:rsidRPr="00AE5778">
        <w:rPr>
          <w:bCs/>
        </w:rPr>
        <w:t xml:space="preserve">podpre in s tem omogoči večjo penetracijo tehnologij na področja vseh SRIP-ov. Podprti bodo veliki projekti, ki bodo izražali veliko stopnjo tehnološke </w:t>
      </w:r>
      <w:proofErr w:type="spellStart"/>
      <w:r w:rsidRPr="00AE5778">
        <w:rPr>
          <w:bCs/>
        </w:rPr>
        <w:t>multidisciplinarnosti</w:t>
      </w:r>
      <w:proofErr w:type="spellEnd"/>
      <w:r w:rsidRPr="00AE5778">
        <w:rPr>
          <w:bCs/>
        </w:rPr>
        <w:t xml:space="preserve"> ter sodelovanje z različnimi institucijami znanja in gospodarstva. Podprto bo nadaljevanje uspešnih projektov po celotni TRL lestvici.</w:t>
      </w:r>
    </w:p>
    <w:p w14:paraId="1C70872D" w14:textId="39243030" w:rsidR="00B54EFD" w:rsidRPr="00EB4F35" w:rsidRDefault="0030403C" w:rsidP="00B54EFD">
      <w:pPr>
        <w:spacing w:line="276" w:lineRule="auto"/>
      </w:pPr>
      <w:r w:rsidRPr="00AE5778">
        <w:rPr>
          <w:bCs/>
        </w:rPr>
        <w:t xml:space="preserve">Nadgrajene bodo pisarne za prenos tehnologij (TTO) ter zagotovljena dolgoročna stabilnost pospeševanja prelivanja raziskovalnih rezultatov v družbo. </w:t>
      </w:r>
      <w:r w:rsidR="00477867" w:rsidRPr="00AE5778">
        <w:rPr>
          <w:bCs/>
        </w:rPr>
        <w:t>Vzpostavljeno bo tesnejše sodelovanje med TTO, SPOT točkami in ukrepi Sl</w:t>
      </w:r>
      <w:r w:rsidR="00BF4DE4" w:rsidRPr="00AE5778">
        <w:rPr>
          <w:bCs/>
        </w:rPr>
        <w:t xml:space="preserve">ovenskega podjetniškega sklada. </w:t>
      </w:r>
      <w:r w:rsidRPr="00AE5778">
        <w:rPr>
          <w:bCs/>
        </w:rPr>
        <w:t xml:space="preserve">Investirali bomo tudi v mreže centrov raziskovalne umetnosti in kulture. Investicije bodo usmerjene v pilotne/demonstracijske projekte za razvoj in testiranje novih ali izboljšanih proizvodov, procesov ali storitev v realnem okolju. Spodbujalo se bo zaposlovanje mladih raziskovalcev v javnih raziskovalnih organizacijah in v podjetjih. Horizontalno se bodo povezovali ukrepi na področju raziskav in inovacij kar bo zagotovljeno tudi s komplementarnimi instrumenti financiranja EU (npr. Obzorje Evropa) in dejavnosti za razvoj Evropskega raziskovalnega prostora, tudi preko </w:t>
      </w:r>
      <w:r w:rsidRPr="00EB4F35">
        <w:rPr>
          <w:bCs/>
        </w:rPr>
        <w:t xml:space="preserve">transnacionalnih ukrepov. </w:t>
      </w:r>
    </w:p>
    <w:p w14:paraId="1B39A3DB" w14:textId="45F366B8" w:rsidR="0030403C" w:rsidRPr="00AE5778" w:rsidRDefault="00B54EFD" w:rsidP="0030403C">
      <w:pPr>
        <w:spacing w:line="276" w:lineRule="auto"/>
      </w:pPr>
      <w:r w:rsidRPr="00EB4F35">
        <w:rPr>
          <w:bCs/>
        </w:rPr>
        <w:t>Na vseh prednostnih področjih S5 bo posebna pozornost s prilagojenimi merili v svežnju ukrepov na celotni lestvici TRL namenjena uvelja</w:t>
      </w:r>
      <w:r w:rsidR="00095442" w:rsidRPr="00EB4F35">
        <w:rPr>
          <w:bCs/>
        </w:rPr>
        <w:t xml:space="preserve">vljanju načel </w:t>
      </w:r>
      <w:r w:rsidR="00340CCE" w:rsidRPr="00EB4F35">
        <w:rPr>
          <w:bCs/>
        </w:rPr>
        <w:t xml:space="preserve">inovativnosti, </w:t>
      </w:r>
      <w:proofErr w:type="spellStart"/>
      <w:r w:rsidR="00095442" w:rsidRPr="00EB4F35">
        <w:rPr>
          <w:bCs/>
        </w:rPr>
        <w:t>nizkoogljičnega</w:t>
      </w:r>
      <w:proofErr w:type="spellEnd"/>
      <w:r w:rsidR="00095442" w:rsidRPr="00EB4F35">
        <w:rPr>
          <w:bCs/>
        </w:rPr>
        <w:t xml:space="preserve">, </w:t>
      </w:r>
      <w:r w:rsidRPr="00EB4F35">
        <w:rPr>
          <w:bCs/>
        </w:rPr>
        <w:t xml:space="preserve">krožnega gospodarstva, digitalizacije in </w:t>
      </w:r>
      <w:proofErr w:type="spellStart"/>
      <w:r w:rsidRPr="00EB4F35">
        <w:rPr>
          <w:bCs/>
        </w:rPr>
        <w:t>omogočitvenih</w:t>
      </w:r>
      <w:proofErr w:type="spellEnd"/>
      <w:r w:rsidRPr="00EB4F35">
        <w:rPr>
          <w:bCs/>
        </w:rPr>
        <w:t xml:space="preserve"> tehnologij (</w:t>
      </w:r>
      <w:proofErr w:type="spellStart"/>
      <w:r w:rsidRPr="00EB4F35">
        <w:rPr>
          <w:bCs/>
        </w:rPr>
        <w:t>KETs</w:t>
      </w:r>
      <w:proofErr w:type="spellEnd"/>
      <w:r w:rsidRPr="00EB4F35">
        <w:rPr>
          <w:bCs/>
        </w:rPr>
        <w:t>).</w:t>
      </w:r>
      <w:r w:rsidRPr="00AE5778">
        <w:rPr>
          <w:bCs/>
        </w:rPr>
        <w:t xml:space="preserve"> </w:t>
      </w:r>
    </w:p>
    <w:p w14:paraId="0D4FC661" w14:textId="77777777" w:rsidR="0030403C" w:rsidRPr="00AE5778" w:rsidRDefault="0030403C" w:rsidP="00095442">
      <w:pPr>
        <w:spacing w:before="400" w:line="276" w:lineRule="auto"/>
        <w:rPr>
          <w:bCs/>
        </w:rPr>
      </w:pPr>
      <w:bookmarkStart w:id="48" w:name="_Toc81507234"/>
      <w:r w:rsidRPr="00AE5778">
        <w:rPr>
          <w:bCs/>
        </w:rPr>
        <w:t>b.</w:t>
      </w:r>
      <w:r w:rsidRPr="00AE5778">
        <w:rPr>
          <w:bCs/>
        </w:rPr>
        <w:tab/>
      </w:r>
      <w:r w:rsidRPr="00AE5778">
        <w:t>Izboljšanje</w:t>
      </w:r>
      <w:r w:rsidRPr="00AE5778">
        <w:rPr>
          <w:bCs/>
        </w:rPr>
        <w:t xml:space="preserve"> rasti in konkurenčnosti MSP ter ustvarjanje delovnih mest</w:t>
      </w:r>
      <w:bookmarkEnd w:id="48"/>
      <w:r w:rsidRPr="00AE5778">
        <w:rPr>
          <w:bCs/>
        </w:rPr>
        <w:t xml:space="preserve"> v MSP</w:t>
      </w:r>
    </w:p>
    <w:p w14:paraId="487A2518" w14:textId="77777777" w:rsidR="0030403C" w:rsidRPr="00AE5778" w:rsidRDefault="0030403C" w:rsidP="0030403C">
      <w:pPr>
        <w:spacing w:line="276" w:lineRule="auto"/>
        <w:rPr>
          <w:bCs/>
        </w:rPr>
      </w:pPr>
      <w:bookmarkStart w:id="49" w:name="_Toc81507235"/>
      <w:r w:rsidRPr="00AE5778">
        <w:rPr>
          <w:bCs/>
        </w:rPr>
        <w:t>Podjetniška aktivnost podjetij v začetnih fazah, predvsem MSP, ostaja neizkoriščena. Poseben izziv predstavljajo novonastala podjetja z več kot 10 zaposlenimi. Inovacijska aktivnost podjetij, se v Sloveniji po letu 2010 vseskozi zmanjšuje. Razkorak do povprečja EU se tako še poglablja. Slovenska MSP še posebej zaostajajo pri uvajanju inovativnih proizvodov in storitev, kakor tudi pri uvajanju procesnih in organizacijskih inovacij.</w:t>
      </w:r>
      <w:bookmarkEnd w:id="49"/>
    </w:p>
    <w:p w14:paraId="10EDE9DB" w14:textId="77777777" w:rsidR="0030403C" w:rsidRPr="00AE5778" w:rsidRDefault="0030403C" w:rsidP="0030403C">
      <w:pPr>
        <w:spacing w:line="276" w:lineRule="auto"/>
        <w:rPr>
          <w:bCs/>
        </w:rPr>
      </w:pPr>
      <w:bookmarkStart w:id="50" w:name="_Toc81507236"/>
      <w:r w:rsidRPr="00AE5778">
        <w:rPr>
          <w:bCs/>
        </w:rPr>
        <w:t>Predvideni ukrepi:</w:t>
      </w:r>
      <w:bookmarkEnd w:id="50"/>
    </w:p>
    <w:p w14:paraId="12312BC3" w14:textId="77777777" w:rsidR="0030403C" w:rsidRPr="00AE5778" w:rsidRDefault="0030403C" w:rsidP="0030403C">
      <w:pPr>
        <w:spacing w:line="276" w:lineRule="auto"/>
        <w:rPr>
          <w:bCs/>
        </w:rPr>
      </w:pPr>
      <w:r w:rsidRPr="00AE5778">
        <w:rPr>
          <w:bCs/>
        </w:rPr>
        <w:t>Nadgradnja storitev podpornega podjetniškega in inovacijskega okolja za konkurenčno podjetništvo z uporabo celovitih storitev za podjetja (SPOT Global ipd.),</w:t>
      </w:r>
      <w:r w:rsidRPr="00AE5778">
        <w:t xml:space="preserve"> </w:t>
      </w:r>
      <w:r w:rsidRPr="00AE5778">
        <w:rPr>
          <w:bCs/>
        </w:rPr>
        <w:t xml:space="preserve">poudarek bo tudi na posebnih ciljnih skupinah (npr. mladi, ženske, starejši, kulturno kreativni sektor). Spodbujala se bo internacionalizacija in </w:t>
      </w:r>
      <w:proofErr w:type="spellStart"/>
      <w:r w:rsidRPr="00AE5778">
        <w:rPr>
          <w:bCs/>
        </w:rPr>
        <w:t>čezregijsko</w:t>
      </w:r>
      <w:proofErr w:type="spellEnd"/>
      <w:r w:rsidRPr="00AE5778">
        <w:rPr>
          <w:bCs/>
        </w:rPr>
        <w:t xml:space="preserve"> sodelovanje, podpirala mlada podjetja in novi podjetniški podjemi (start-up podjetja) za začetno delovanje ter spodbujala rast in razvoj podjetij (splošne spodbude in spodbude za inovacije, </w:t>
      </w:r>
      <w:r w:rsidRPr="00AE5778">
        <w:t>tudi družbene</w:t>
      </w:r>
      <w:r w:rsidRPr="00AE5778">
        <w:rPr>
          <w:bCs/>
        </w:rPr>
        <w:t>). Podprt bo prehod novih podjetniških podjemov in novonastalih podjetij v fazo hitrejše rasti s poudarkom na hitrorastočih podjetjih. Spodbujala se bodo razvojna partnerstva za krepitev sodelovanja v globalnih verigah vrednosti ter podpirali pilotni in demonstracijski projekti.</w:t>
      </w:r>
    </w:p>
    <w:p w14:paraId="036889F9" w14:textId="77777777" w:rsidR="0030403C" w:rsidRPr="00AE5778" w:rsidRDefault="0030403C" w:rsidP="00095442">
      <w:pPr>
        <w:spacing w:before="400" w:line="276" w:lineRule="auto"/>
      </w:pPr>
      <w:bookmarkStart w:id="51" w:name="_Toc81507237"/>
      <w:r w:rsidRPr="00AE5778">
        <w:t>c.</w:t>
      </w:r>
      <w:r w:rsidRPr="00AE5778">
        <w:tab/>
        <w:t>Razvoj znanj in spretnosti za pametno specializacijo, industrijsko tranzicijo in podjetništvo</w:t>
      </w:r>
      <w:bookmarkEnd w:id="51"/>
    </w:p>
    <w:p w14:paraId="5C81B66D" w14:textId="77777777" w:rsidR="0030403C" w:rsidRPr="00AE5778" w:rsidRDefault="0030403C" w:rsidP="0030403C">
      <w:pPr>
        <w:spacing w:line="276" w:lineRule="auto"/>
        <w:rPr>
          <w:bCs/>
        </w:rPr>
      </w:pPr>
      <w:bookmarkStart w:id="52" w:name="_Toc81507238"/>
      <w:r w:rsidRPr="00AE5778">
        <w:rPr>
          <w:bCs/>
        </w:rPr>
        <w:t>Slovenija ima med državami članicami EU sicer nadpovprečen delež visoko izobraženega prebivalstva, vendar pa se zaradi demografskih sprememb, hitrega tehnološkega napredka ter strukture zaposlitev sooča z vse večjimi neskladji med ponudbo znanj in spretnosti na eni strani ter potrebami družbe in gospodarstva na drugi strani (25 % delovnih mest je visoko izpostavljenih avtomatizaciji, 27 % pa izrazitim spremembam, kar je močno nad povprečjem držav OECD). Pomanjkanje ustreznih znanj in spretnosti se pojavlja tako pri diplomantih srednješolskega in terciarnega izobraževanja kot tudi pri že zaposlenih. Prilagajanje spremembam na delovnih mestih, ki jih povzroča industrija 4.0, pa ovira tudi čedalje manjša vključenost zaposlenih v vseživljenjsko učenje.</w:t>
      </w:r>
      <w:bookmarkEnd w:id="52"/>
      <w:r w:rsidRPr="00AE5778">
        <w:rPr>
          <w:bCs/>
        </w:rPr>
        <w:t xml:space="preserve"> </w:t>
      </w:r>
    </w:p>
    <w:p w14:paraId="77404A70" w14:textId="77777777" w:rsidR="0030403C" w:rsidRPr="00AE5778" w:rsidRDefault="0030403C" w:rsidP="0030403C">
      <w:pPr>
        <w:spacing w:line="276" w:lineRule="auto"/>
        <w:rPr>
          <w:bCs/>
        </w:rPr>
      </w:pPr>
      <w:bookmarkStart w:id="53" w:name="_Toc81507239"/>
      <w:r w:rsidRPr="00AE5778">
        <w:rPr>
          <w:bCs/>
        </w:rPr>
        <w:t>Predvideni ukrepi:</w:t>
      </w:r>
      <w:bookmarkEnd w:id="53"/>
    </w:p>
    <w:p w14:paraId="78749887" w14:textId="1D40373A" w:rsidR="0030403C" w:rsidRPr="00AE5778" w:rsidRDefault="0030403C" w:rsidP="0030403C">
      <w:pPr>
        <w:pStyle w:val="Pripombabesedilo"/>
        <w:spacing w:after="200" w:line="276" w:lineRule="auto"/>
        <w:rPr>
          <w:rFonts w:ascii="Arial" w:eastAsiaTheme="minorHAnsi" w:hAnsi="Arial" w:cstheme="minorBidi"/>
          <w:bCs/>
          <w:szCs w:val="22"/>
          <w:lang w:val="sl-SI"/>
        </w:rPr>
      </w:pPr>
      <w:r w:rsidRPr="00AE5778">
        <w:rPr>
          <w:rFonts w:ascii="Arial" w:eastAsiaTheme="minorHAnsi" w:hAnsi="Arial" w:cstheme="minorBidi"/>
          <w:bCs/>
          <w:szCs w:val="22"/>
          <w:lang w:val="sl-SI"/>
        </w:rPr>
        <w:t>Osrednji sklopi ukrepov bodo namenjeni krepitvi znanj in spretnosti za pametno specializacijo, industrijsko tranzicijo in podjetništvo in v podporo inovativnosti za podjetja in ostale deležnike v gospodarstvu; predvsem z nadgradnjo uspešnega ukrepa spodbujanja Kompetenčnih centrov za razvoj kadrov (KOC) na prednostnih področjih S5 in horizontalnih tematikah</w:t>
      </w:r>
      <w:r w:rsidR="00477867" w:rsidRPr="00AE5778">
        <w:rPr>
          <w:rFonts w:ascii="Arial" w:eastAsiaTheme="minorHAnsi" w:hAnsi="Arial" w:cstheme="minorBidi"/>
          <w:bCs/>
          <w:szCs w:val="22"/>
          <w:lang w:val="sl-SI"/>
        </w:rPr>
        <w:t>, predvsem v smeri večje odprtosti in prilagodljivosti potrebam članstva</w:t>
      </w:r>
      <w:r w:rsidRPr="00AE5778">
        <w:rPr>
          <w:rFonts w:ascii="Arial" w:eastAsiaTheme="minorHAnsi" w:hAnsi="Arial" w:cstheme="minorBidi"/>
          <w:bCs/>
          <w:szCs w:val="22"/>
          <w:lang w:val="sl-SI"/>
        </w:rPr>
        <w:t xml:space="preserve">. Podprta bo priprava in izvajanje fleksibilnih študijskih programov za izpopolnjevanje diplomantov na področjih S5 z namenom hitrejše odprave vrzeli med pridobljenimi znanji diplomanta in pričakovanji delodajalca ter dolgoročnejših učinkov s posodabljanjem rednih študijskih programov. Krepila se bodo znanja in spretnosti tudi za vse sistemske izvajalce pametne specializacije, tako na deležniški (SRIP, socialni partnerji, </w:t>
      </w:r>
      <w:proofErr w:type="spellStart"/>
      <w:r w:rsidRPr="00AE5778">
        <w:rPr>
          <w:rFonts w:ascii="Arial" w:eastAsiaTheme="minorHAnsi" w:hAnsi="Arial" w:cstheme="minorBidi"/>
          <w:bCs/>
          <w:szCs w:val="22"/>
          <w:lang w:val="sl-SI"/>
        </w:rPr>
        <w:t>ipd</w:t>
      </w:r>
      <w:proofErr w:type="spellEnd"/>
      <w:r w:rsidRPr="00AE5778">
        <w:rPr>
          <w:rFonts w:ascii="Arial" w:eastAsiaTheme="minorHAnsi" w:hAnsi="Arial" w:cstheme="minorBidi"/>
          <w:bCs/>
          <w:szCs w:val="22"/>
          <w:lang w:val="sl-SI"/>
        </w:rPr>
        <w:t xml:space="preserve">) kot na institucionalni (ministrstva, službe, agencije </w:t>
      </w:r>
      <w:proofErr w:type="spellStart"/>
      <w:r w:rsidRPr="00AE5778">
        <w:rPr>
          <w:rFonts w:ascii="Arial" w:eastAsiaTheme="minorHAnsi" w:hAnsi="Arial" w:cstheme="minorBidi"/>
          <w:bCs/>
          <w:szCs w:val="22"/>
          <w:lang w:val="sl-SI"/>
        </w:rPr>
        <w:t>ipd</w:t>
      </w:r>
      <w:proofErr w:type="spellEnd"/>
      <w:r w:rsidRPr="00AE5778">
        <w:rPr>
          <w:rFonts w:ascii="Arial" w:eastAsiaTheme="minorHAnsi" w:hAnsi="Arial" w:cstheme="minorBidi"/>
          <w:bCs/>
          <w:szCs w:val="22"/>
          <w:lang w:val="sl-SI"/>
        </w:rPr>
        <w:t xml:space="preserve">) ravni.  Razvijali bomo tudi veščine in kompetence za družbeno inovativnost in sistemsko inoviranje z vzpostavitvijo stičišča za reševanje družbenih izzivov, ki se bo pilotno osredotočalo na področje prehoda v </w:t>
      </w:r>
      <w:proofErr w:type="spellStart"/>
      <w:r w:rsidRPr="00AE5778">
        <w:rPr>
          <w:rFonts w:ascii="Arial" w:eastAsiaTheme="minorHAnsi" w:hAnsi="Arial" w:cstheme="minorBidi"/>
          <w:bCs/>
          <w:szCs w:val="22"/>
          <w:lang w:val="sl-SI"/>
        </w:rPr>
        <w:t>nizkoogljično</w:t>
      </w:r>
      <w:proofErr w:type="spellEnd"/>
      <w:r w:rsidRPr="00AE5778">
        <w:rPr>
          <w:rFonts w:ascii="Arial" w:eastAsiaTheme="minorHAnsi" w:hAnsi="Arial" w:cstheme="minorBidi"/>
          <w:bCs/>
          <w:szCs w:val="22"/>
          <w:lang w:val="sl-SI"/>
        </w:rPr>
        <w:t xml:space="preserve"> krožno gospodarstvo, ki je horizontalna tema S5. Pri izvedbi ukrepov spodbujanja razvoja znanj in spretnosti bo ključnega pomena novo sistemsko orodje - Platforma za</w:t>
      </w:r>
      <w:r w:rsidR="008C038C" w:rsidRPr="00AE5778">
        <w:rPr>
          <w:rFonts w:ascii="Arial" w:eastAsiaTheme="minorHAnsi" w:hAnsi="Arial" w:cstheme="minorBidi"/>
          <w:bCs/>
          <w:szCs w:val="22"/>
          <w:lang w:val="sl-SI"/>
        </w:rPr>
        <w:t xml:space="preserve"> napovedovanje kompetenc</w:t>
      </w:r>
      <w:r w:rsidR="007D6129">
        <w:rPr>
          <w:rFonts w:ascii="Arial" w:eastAsiaTheme="minorHAnsi" w:hAnsi="Arial" w:cstheme="minorBidi"/>
          <w:bCs/>
          <w:szCs w:val="22"/>
          <w:lang w:val="sl-SI"/>
        </w:rPr>
        <w:t xml:space="preserve"> (na področju razvoja kadrov oz. vlaganj v znanja in kompetence ima vlogo kot ključne </w:t>
      </w:r>
      <w:proofErr w:type="spellStart"/>
      <w:r w:rsidR="007D6129">
        <w:rPr>
          <w:rFonts w:ascii="Arial" w:eastAsiaTheme="minorHAnsi" w:hAnsi="Arial" w:cstheme="minorBidi"/>
          <w:bCs/>
          <w:szCs w:val="22"/>
          <w:lang w:val="sl-SI"/>
        </w:rPr>
        <w:t>omogočitvene</w:t>
      </w:r>
      <w:proofErr w:type="spellEnd"/>
      <w:r w:rsidR="007D6129">
        <w:rPr>
          <w:rFonts w:ascii="Arial" w:eastAsiaTheme="minorHAnsi" w:hAnsi="Arial" w:cstheme="minorBidi"/>
          <w:bCs/>
          <w:szCs w:val="22"/>
          <w:lang w:val="sl-SI"/>
        </w:rPr>
        <w:t xml:space="preserve"> tehnologije)</w:t>
      </w:r>
      <w:r w:rsidR="008C038C" w:rsidRPr="00AE5778">
        <w:rPr>
          <w:rFonts w:ascii="Arial" w:eastAsiaTheme="minorHAnsi" w:hAnsi="Arial" w:cstheme="minorBidi"/>
          <w:bCs/>
          <w:szCs w:val="22"/>
          <w:lang w:val="sl-SI"/>
        </w:rPr>
        <w:t xml:space="preserve">, </w:t>
      </w:r>
      <w:r w:rsidR="007D6129">
        <w:rPr>
          <w:rFonts w:ascii="Arial" w:eastAsiaTheme="minorHAnsi" w:hAnsi="Arial" w:cstheme="minorBidi"/>
          <w:bCs/>
          <w:szCs w:val="22"/>
          <w:lang w:val="sl-SI"/>
        </w:rPr>
        <w:t xml:space="preserve">kateri bo namenjena </w:t>
      </w:r>
      <w:proofErr w:type="spellStart"/>
      <w:r w:rsidR="007D6129">
        <w:rPr>
          <w:rFonts w:ascii="Arial" w:eastAsiaTheme="minorHAnsi" w:hAnsi="Arial" w:cstheme="minorBidi"/>
          <w:bCs/>
          <w:szCs w:val="22"/>
          <w:lang w:val="sl-SI"/>
        </w:rPr>
        <w:t>posbena</w:t>
      </w:r>
      <w:proofErr w:type="spellEnd"/>
      <w:r w:rsidR="007D6129">
        <w:rPr>
          <w:rFonts w:ascii="Arial" w:eastAsiaTheme="minorHAnsi" w:hAnsi="Arial" w:cstheme="minorBidi"/>
          <w:bCs/>
          <w:szCs w:val="22"/>
          <w:lang w:val="sl-SI"/>
        </w:rPr>
        <w:t xml:space="preserve"> pozornost in bo </w:t>
      </w:r>
      <w:r w:rsidR="008C038C" w:rsidRPr="00AE5778">
        <w:rPr>
          <w:rFonts w:ascii="Arial" w:eastAsiaTheme="minorHAnsi" w:hAnsi="Arial" w:cstheme="minorBidi"/>
          <w:bCs/>
          <w:szCs w:val="22"/>
          <w:lang w:val="sl-SI"/>
        </w:rPr>
        <w:t>-</w:t>
      </w:r>
      <w:r w:rsidRPr="00AE5778">
        <w:rPr>
          <w:rFonts w:ascii="Arial" w:eastAsiaTheme="minorHAnsi" w:hAnsi="Arial" w:cstheme="minorBidi"/>
          <w:bCs/>
          <w:szCs w:val="22"/>
          <w:lang w:val="sl-SI"/>
        </w:rPr>
        <w:t xml:space="preserve"> podobno kot ostali ukrepi bolj sistemskega značaja relevantni za S5, kot so sistem izobraževanja, karierni centri in </w:t>
      </w:r>
      <w:r w:rsidR="008C038C" w:rsidRPr="00AE5778">
        <w:rPr>
          <w:rFonts w:ascii="Arial" w:eastAsiaTheme="minorHAnsi" w:hAnsi="Arial" w:cstheme="minorBidi"/>
          <w:bCs/>
          <w:szCs w:val="22"/>
          <w:lang w:val="sl-SI"/>
        </w:rPr>
        <w:t>VKO, štipendijska politika, ipd. -</w:t>
      </w:r>
      <w:r w:rsidRPr="00AE5778">
        <w:rPr>
          <w:rFonts w:ascii="Arial" w:eastAsiaTheme="minorHAnsi" w:hAnsi="Arial" w:cstheme="minorBidi"/>
          <w:bCs/>
          <w:szCs w:val="22"/>
          <w:lang w:val="sl-SI"/>
        </w:rPr>
        <w:t xml:space="preserve"> financirana komplementarno iz sredstev Evropskega socialnega sklada. </w:t>
      </w:r>
    </w:p>
    <w:p w14:paraId="2C0C7E56" w14:textId="77777777" w:rsidR="0030403C" w:rsidRPr="00AE5778" w:rsidRDefault="0030403C" w:rsidP="00095442">
      <w:pPr>
        <w:spacing w:before="400" w:line="276" w:lineRule="auto"/>
      </w:pPr>
      <w:bookmarkStart w:id="54" w:name="_Toc81507240"/>
      <w:r w:rsidRPr="00AE5778">
        <w:t>d.</w:t>
      </w:r>
      <w:r w:rsidRPr="00AE5778">
        <w:tab/>
        <w:t>Digitalna preobrazba</w:t>
      </w:r>
      <w:bookmarkEnd w:id="54"/>
    </w:p>
    <w:p w14:paraId="7657767E" w14:textId="77777777" w:rsidR="0030403C" w:rsidRPr="00AE5778" w:rsidRDefault="0030403C" w:rsidP="0030403C">
      <w:pPr>
        <w:spacing w:line="276" w:lineRule="auto"/>
        <w:rPr>
          <w:bCs/>
        </w:rPr>
      </w:pPr>
      <w:bookmarkStart w:id="55" w:name="_Toc81507241"/>
      <w:r w:rsidRPr="00AE5778">
        <w:rPr>
          <w:bCs/>
        </w:rPr>
        <w:t>Po Indeksu digitalnega gospodarstva in družbe (DESI) 2020 je Slovenija na 16. mestu med 28 državami članicami EU</w:t>
      </w:r>
      <w:r w:rsidRPr="00A16885">
        <w:rPr>
          <w:vertAlign w:val="superscript"/>
        </w:rPr>
        <w:footnoteReference w:id="57"/>
      </w:r>
      <w:r w:rsidRPr="00A16885">
        <w:rPr>
          <w:bCs/>
        </w:rPr>
        <w:t>. V zadnjih letih je napredovala predvsem na področju digitalnih javnih storitev, vendar je še vedno pod povprečjem EU. Slovenija še vedno zaostaja na področju rasti produktivnosti zaradi nezadostne uporabe naprednih tehnologij, pri uporabi internetnih storitev in pri investicijah vezanih na napredne digitalne tehnologije, še posebno pri investicijah v umetno inteligenco, kjer smo med zadnjimi tremi državami v EU, kljub temu, da ima Slovenija na tem podr</w:t>
      </w:r>
      <w:r w:rsidRPr="00AE5778">
        <w:rPr>
          <w:bCs/>
        </w:rPr>
        <w:t>očju izkazan znanstveni in inovacijski potencial. Zaostajamo tudi v digitalni preobrazbi ter pri zagotavljanju digitalnih spretnosti. Za prehod v inovativno družbo in omogočanje izgradnje ekosistema za digitalno preobrazbo je osnovni pogoj obstoj dovolj zmogljive IKT infrastrukture. Kazalci pokritja ruralnega področja kažejo na nezadostno pokritost z zmogljivo infrastrukturo elektronskih komunikacij.</w:t>
      </w:r>
      <w:bookmarkEnd w:id="55"/>
      <w:r w:rsidRPr="00AE5778">
        <w:rPr>
          <w:bCs/>
        </w:rPr>
        <w:t xml:space="preserve"> </w:t>
      </w:r>
    </w:p>
    <w:p w14:paraId="1469A408" w14:textId="77777777" w:rsidR="0030403C" w:rsidRPr="00AE5778" w:rsidRDefault="0030403C" w:rsidP="0030403C">
      <w:pPr>
        <w:spacing w:line="276" w:lineRule="auto"/>
        <w:rPr>
          <w:bCs/>
        </w:rPr>
      </w:pPr>
      <w:bookmarkStart w:id="56" w:name="_Toc81507242"/>
      <w:r w:rsidRPr="00AE5778">
        <w:rPr>
          <w:bCs/>
        </w:rPr>
        <w:t>Predvideni ukrepi:</w:t>
      </w:r>
      <w:bookmarkEnd w:id="56"/>
    </w:p>
    <w:p w14:paraId="33C67BE2" w14:textId="34A1ED06" w:rsidR="0030403C" w:rsidRPr="00AE5778" w:rsidRDefault="0030403C" w:rsidP="0030403C">
      <w:pPr>
        <w:spacing w:line="276" w:lineRule="auto"/>
        <w:rPr>
          <w:bCs/>
        </w:rPr>
      </w:pPr>
      <w:r w:rsidRPr="00AE5778">
        <w:rPr>
          <w:bCs/>
        </w:rPr>
        <w:t>Podprta bo digitalna preobrazba podjetij, s posebnim poudarkom na MSP,</w:t>
      </w:r>
      <w:r w:rsidR="00EC29AF" w:rsidRPr="00AE5778">
        <w:rPr>
          <w:bCs/>
        </w:rPr>
        <w:t xml:space="preserve"> digitalna preobrazba raziskovalnih ustanov,</w:t>
      </w:r>
      <w:r w:rsidRPr="00AE5778">
        <w:rPr>
          <w:bCs/>
        </w:rPr>
        <w:t xml:space="preserve"> kot tudi celotne družbe tako z vidika ponudbe, kot povpraševanja. To bo doseženo z digitalizacijo in digitalno preobrazbo akterjev na prednostnih področjih S5, razvojem IKT infrastrukture za podjetja, gospodinjstva in javne institucije, kvantno kibernetsko varnostno infrastrukturo, </w:t>
      </w:r>
      <w:r w:rsidRPr="00AE5778">
        <w:t xml:space="preserve">podatkovno infrastrukturo (vključno s ponovno rabo podatkov), podatkovnimi prostori, razvoj in uvedbo rešitev temelječih na umetni inteligenci, vključno z uvajanjem pametnih mest in skupnosti, </w:t>
      </w:r>
      <w:r w:rsidRPr="00AE5778">
        <w:rPr>
          <w:bCs/>
        </w:rPr>
        <w:t>pametnimi tehnologijami za upravljanje s podatki za pospeševanje digitalnih storitev; podpornim okoljem za proces digitalne preobrazbe, mobilnostjo javnih storitev, krepitvijo zaupanja v e-poslovanje (SI-TRUST) in s spodbujanjem digitalne preobrazbe družbe in podjetij.</w:t>
      </w:r>
    </w:p>
    <w:p w14:paraId="5BA343A2" w14:textId="08CEF4E3" w:rsidR="0030403C" w:rsidRPr="00AE5778" w:rsidRDefault="00403877" w:rsidP="0064478F">
      <w:pPr>
        <w:pStyle w:val="Slog2"/>
        <w:numPr>
          <w:ilvl w:val="0"/>
          <w:numId w:val="0"/>
        </w:numPr>
        <w:spacing w:line="276" w:lineRule="auto"/>
        <w:ind w:left="360"/>
      </w:pPr>
      <w:bookmarkStart w:id="57" w:name="_Toc90906436"/>
      <w:r w:rsidRPr="00AE5778">
        <w:t>4.2</w:t>
      </w:r>
      <w:bookmarkStart w:id="58" w:name="_Toc81507243"/>
      <w:bookmarkEnd w:id="42"/>
      <w:bookmarkEnd w:id="43"/>
      <w:bookmarkEnd w:id="44"/>
      <w:r w:rsidR="00AA1BC1" w:rsidRPr="00AE5778">
        <w:t xml:space="preserve"> </w:t>
      </w:r>
      <w:r w:rsidR="0030403C" w:rsidRPr="00AE5778">
        <w:t>Razvojna država</w:t>
      </w:r>
      <w:bookmarkEnd w:id="58"/>
      <w:bookmarkEnd w:id="57"/>
      <w:r w:rsidR="0030403C" w:rsidRPr="00AE5778">
        <w:t xml:space="preserve"> </w:t>
      </w:r>
    </w:p>
    <w:p w14:paraId="21667392" w14:textId="77777777" w:rsidR="0030403C" w:rsidRPr="00AE5778" w:rsidRDefault="0030403C" w:rsidP="0030403C">
      <w:pPr>
        <w:spacing w:line="276" w:lineRule="auto"/>
        <w:rPr>
          <w:u w:val="single"/>
        </w:rPr>
      </w:pPr>
      <w:r w:rsidRPr="00AE5778">
        <w:t>Pomemben del svežnja ukrepov, ki ni neposredno vezan na finančne spodbude se sestoji iz ukrepov, kot so razviti in delujoč slovenski inovacijski in podjetniški ekosistem, inovativna in zelena javna naročila, gospodarska diplomacija, odprava oz. zmanjšanje administrativnih ovir in hitrejše izdajanje potrebnih dovoljenj ter učinkovito pravosodje.</w:t>
      </w:r>
    </w:p>
    <w:p w14:paraId="726C7A15" w14:textId="77777777" w:rsidR="0030403C" w:rsidRPr="00AE5778" w:rsidRDefault="0030403C" w:rsidP="00EB4F35">
      <w:pPr>
        <w:numPr>
          <w:ilvl w:val="0"/>
          <w:numId w:val="48"/>
        </w:numPr>
        <w:spacing w:before="400" w:line="276" w:lineRule="auto"/>
        <w:jc w:val="left"/>
      </w:pPr>
      <w:r w:rsidRPr="00AE5778">
        <w:t>Slovenski inovacijski in podjetniški ekosistem (shema v Prilogi 1)</w:t>
      </w:r>
    </w:p>
    <w:p w14:paraId="469473DC" w14:textId="77777777" w:rsidR="0030403C" w:rsidRPr="00A16885" w:rsidRDefault="0030403C" w:rsidP="0030403C">
      <w:pPr>
        <w:spacing w:line="276" w:lineRule="auto"/>
      </w:pPr>
      <w:r w:rsidRPr="00AE5778">
        <w:t>Za izkoristek inovacijskega potenciala Slovenije je ključno okrepiti podporno okolje, ki omogoča sodelovanje med inovacijskimi akterji in prispeva k povečanju deleža inovacijsko aktivnih podjetij. Pomembni so ukrepi vezani na spodbujanje inovacijskih grozdov, pisarn za prenos tehnologij in centrov raziskovalnih umetnosti, ki dopolnjujejo storitve inovacijskega ekosistema. Storitve digitalnih inovacijskih stičišč</w:t>
      </w:r>
      <w:r w:rsidRPr="00A16885">
        <w:rPr>
          <w:vertAlign w:val="superscript"/>
        </w:rPr>
        <w:footnoteReference w:id="58"/>
      </w:r>
      <w:r w:rsidRPr="00A16885">
        <w:t xml:space="preserve"> so usmerjene v vzpostavitev ekosistema na področju uvajanja digitalne preobrazbe, podporo za razvoj in nadgradnjo kompetenc in digitalnih zmožnosti, povezovanje in sodelovanje na nacionalni, lokalni in mednarodni (predvsem EU) ravni, prenos dobrih praks, omogočanje dostopa to </w:t>
      </w:r>
      <w:proofErr w:type="spellStart"/>
      <w:r w:rsidRPr="00A16885">
        <w:t>testirnih</w:t>
      </w:r>
      <w:proofErr w:type="spellEnd"/>
      <w:r w:rsidRPr="00A16885">
        <w:t xml:space="preserve"> okolij,  ter promocijo in osveščanje o digitalizaciji in digitalni preobrazbi. </w:t>
      </w:r>
    </w:p>
    <w:p w14:paraId="482D9F0E" w14:textId="77777777" w:rsidR="0030403C" w:rsidRPr="00AE5778" w:rsidRDefault="0030403C" w:rsidP="0030403C">
      <w:pPr>
        <w:spacing w:line="276" w:lineRule="auto"/>
      </w:pPr>
      <w:r w:rsidRPr="00AE5778">
        <w:t xml:space="preserve">Poleg teh velja izpostaviti najmanj še: (i) nadgradnja storitev podpornega okolja za podjetja in družbo, vključno z lokalnim nivojem, in inovacijskega okolja (subjekti inovativnega okolja: univerzitetni in podjetniški inkubatorji, tehnološki parki, pospeševalniki, </w:t>
      </w:r>
      <w:proofErr w:type="spellStart"/>
      <w:r w:rsidRPr="00AE5778">
        <w:t>coworking</w:t>
      </w:r>
      <w:proofErr w:type="spellEnd"/>
      <w:r w:rsidRPr="00AE5778">
        <w:t xml:space="preserve"> prostori, učni laboratoriji,..), (ii) razvoj in izvajanje storitev za posebne ciljne skupine (npr. mladi, ženske, starejši, kulturno kreativni sektor) in pri posameznih prioritetnih vsebinah (npr. zeleno/krožno gospodarstvo, ponovni začetki, prenos lastništva podjetij), (iii) razvoj ukrepov za pametno upravljanje makro destinacij in vodilnih destinacij slovenskega turizma, (iv) ureditev okolij v ekonomsko poslovnih conah, za spodbuditev lokalnih podjetij in podjetniškega ekosistema k večji produktivnosti in inovativnosti.</w:t>
      </w:r>
    </w:p>
    <w:p w14:paraId="193BB7A7" w14:textId="77777777" w:rsidR="0030403C" w:rsidRPr="00AE5778" w:rsidRDefault="0030403C" w:rsidP="00EB4F35">
      <w:pPr>
        <w:numPr>
          <w:ilvl w:val="0"/>
          <w:numId w:val="48"/>
        </w:numPr>
        <w:spacing w:before="400" w:line="276" w:lineRule="auto"/>
        <w:jc w:val="left"/>
      </w:pPr>
      <w:r w:rsidRPr="00AE5778">
        <w:t>Gospodarska diplomacija</w:t>
      </w:r>
    </w:p>
    <w:p w14:paraId="230133CC" w14:textId="77777777" w:rsidR="0030403C" w:rsidRPr="00AE5778" w:rsidRDefault="0030403C" w:rsidP="0030403C">
      <w:pPr>
        <w:spacing w:line="276" w:lineRule="auto"/>
      </w:pPr>
      <w:r w:rsidRPr="00AE5778">
        <w:t xml:space="preserve">Pomemben segment podpore mednarodnemu sodelovanju in promociji področij S5 predstavlja gospodarska diplomacija. Ukrepi za podporo podjetjem na tem področju bodo organizirani preko meddržavnih komisij, gospodarskih delegacij, gospodarskih predstavitev v tujini, svetovanj podjetjem za izbrani tuji trg, posredovanja informacij o tujih trgih in drugih storitev diplomatsko-konzularnih predstavništev (kot npr. prednostna izdaja viz) s poudarkom na krepitvi mreže ekonomskih svetovalcev. Določene aktivnosti se bodo urejale tudi preko vključevanja in sodelovanja v mednarodnih organizacijah. </w:t>
      </w:r>
    </w:p>
    <w:p w14:paraId="002CE072" w14:textId="77777777" w:rsidR="0030403C" w:rsidRPr="00AE5778" w:rsidRDefault="0030403C" w:rsidP="00EB4F35">
      <w:pPr>
        <w:numPr>
          <w:ilvl w:val="0"/>
          <w:numId w:val="48"/>
        </w:numPr>
        <w:spacing w:before="400" w:line="276" w:lineRule="auto"/>
        <w:jc w:val="left"/>
      </w:pPr>
      <w:r w:rsidRPr="00AE5778">
        <w:t xml:space="preserve">Modernizacija digitalnega okolja javne uprave in javnih e-storitev za podjetja </w:t>
      </w:r>
    </w:p>
    <w:p w14:paraId="54AB25E4" w14:textId="253E3606" w:rsidR="0030403C" w:rsidRPr="00AE5778" w:rsidRDefault="0030403C" w:rsidP="0030403C">
      <w:pPr>
        <w:spacing w:line="276" w:lineRule="auto"/>
      </w:pPr>
      <w:r w:rsidRPr="00AE5778">
        <w:t>Država bo v obsegu relevantnem za aktivnosti S5 oblikovala ekosistem za izgradnjo in izvajanje digitalnih storitev za gospodarstvo in državljane. Vključeval bo uvedbo naprednih orodij z umetno inteligenco ter uvedbo fleksibilne platforme za samostojno kreiranje digitalnih storitev oziroma mobilnih aplikacij s strani pristojnih organov s ciljem, da bodo storitve po meri upor</w:t>
      </w:r>
      <w:r w:rsidR="00987EA6" w:rsidRPr="00AE5778">
        <w:t xml:space="preserve">abnika in medsebojno povezane. </w:t>
      </w:r>
      <w:r w:rsidRPr="00AE5778">
        <w:t xml:space="preserve">Vzpostavljen bo skupni okvir upravljanja podatkov in podatkovnih prostorov z algoritmičnimi orodji za zakonite, varne, zanesljive, izmenljive in pregledne podatkovne storitve države. </w:t>
      </w:r>
    </w:p>
    <w:p w14:paraId="44D989AD" w14:textId="18FB6031" w:rsidR="0030403C" w:rsidRPr="00AE5778" w:rsidRDefault="0030403C" w:rsidP="0030403C">
      <w:pPr>
        <w:spacing w:line="276" w:lineRule="auto"/>
      </w:pPr>
      <w:r w:rsidRPr="00AE5778">
        <w:t>V celotnem javnem sektorju bo Slovenija zasledovala:</w:t>
      </w:r>
    </w:p>
    <w:p w14:paraId="68837EA6" w14:textId="77777777" w:rsidR="0030403C" w:rsidRPr="00AE5778" w:rsidRDefault="0030403C" w:rsidP="00EB4F35">
      <w:pPr>
        <w:numPr>
          <w:ilvl w:val="0"/>
          <w:numId w:val="17"/>
        </w:numPr>
        <w:spacing w:line="276" w:lineRule="auto"/>
        <w:jc w:val="left"/>
      </w:pPr>
      <w:r w:rsidRPr="00AE5778">
        <w:t xml:space="preserve">digitalizacijo upravnih procesov in storitev; </w:t>
      </w:r>
    </w:p>
    <w:p w14:paraId="179E871D" w14:textId="77777777" w:rsidR="0030403C" w:rsidRPr="00AE5778" w:rsidRDefault="0030403C" w:rsidP="00EB4F35">
      <w:pPr>
        <w:numPr>
          <w:ilvl w:val="0"/>
          <w:numId w:val="17"/>
        </w:numPr>
        <w:spacing w:line="276" w:lineRule="auto"/>
        <w:jc w:val="left"/>
      </w:pPr>
      <w:r w:rsidRPr="00AE5778">
        <w:t>konsolidacijo vstopnih točk za lažji in preprostejši dostop do e-storitev;</w:t>
      </w:r>
    </w:p>
    <w:p w14:paraId="37B23116" w14:textId="77777777" w:rsidR="0030403C" w:rsidRPr="00AE5778" w:rsidRDefault="0030403C" w:rsidP="00EB4F35">
      <w:pPr>
        <w:numPr>
          <w:ilvl w:val="0"/>
          <w:numId w:val="17"/>
        </w:numPr>
        <w:spacing w:line="276" w:lineRule="auto"/>
        <w:jc w:val="left"/>
      </w:pPr>
      <w:r w:rsidRPr="00AE5778">
        <w:t>uvedbo obveznega e-vročanja za poslovanje med državo in poslovnimi subjekti;</w:t>
      </w:r>
    </w:p>
    <w:p w14:paraId="4A11F2C2" w14:textId="77777777" w:rsidR="0030403C" w:rsidRPr="00AE5778" w:rsidRDefault="0030403C" w:rsidP="00EB4F35">
      <w:pPr>
        <w:numPr>
          <w:ilvl w:val="0"/>
          <w:numId w:val="17"/>
        </w:numPr>
        <w:spacing w:line="276" w:lineRule="auto"/>
        <w:jc w:val="left"/>
      </w:pPr>
      <w:r w:rsidRPr="00AE5778">
        <w:t>odpiranje in promocijo uporabe državnih podatkov za razvoj gospodarstva in celotnega ekosistema.</w:t>
      </w:r>
    </w:p>
    <w:p w14:paraId="25D80D39" w14:textId="77777777" w:rsidR="0030403C" w:rsidRPr="00AE5778" w:rsidRDefault="0030403C" w:rsidP="00EB4F35">
      <w:pPr>
        <w:numPr>
          <w:ilvl w:val="0"/>
          <w:numId w:val="48"/>
        </w:numPr>
        <w:spacing w:before="400" w:line="276" w:lineRule="auto"/>
        <w:jc w:val="left"/>
      </w:pPr>
      <w:r w:rsidRPr="00AE5778">
        <w:t>Inovativna in zelena javna naročila</w:t>
      </w:r>
    </w:p>
    <w:p w14:paraId="1AFB3E37" w14:textId="77777777" w:rsidR="00A831AF" w:rsidRPr="00AE5778" w:rsidRDefault="0030403C" w:rsidP="0030403C">
      <w:pPr>
        <w:spacing w:line="276" w:lineRule="auto"/>
      </w:pPr>
      <w:proofErr w:type="spellStart"/>
      <w:r w:rsidRPr="00AE5778" w:rsidDel="006473EC">
        <w:t>P</w:t>
      </w:r>
      <w:r w:rsidRPr="00AE5778">
        <w:t>Inovativno</w:t>
      </w:r>
      <w:proofErr w:type="spellEnd"/>
      <w:r w:rsidRPr="00AE5778">
        <w:t xml:space="preserve"> in zeleno javno naročanje sta pomembna vzvoda za razvoj inovativnih in/ali </w:t>
      </w:r>
      <w:proofErr w:type="spellStart"/>
      <w:r w:rsidRPr="00AE5778">
        <w:t>okoljsko</w:t>
      </w:r>
      <w:proofErr w:type="spellEnd"/>
      <w:r w:rsidRPr="00AE5778">
        <w:t xml:space="preserve"> manj obremenjujočih izdelkov in storitev. Predstavljajo pomembno nefinančno spodbudo najbolj propulzivnim podjetjem in spodbujajo tudi razvojno raziskovalno aktivnost v regiji. Zato v Načrtu za okrevanje in odpornost načrtujemo prenovo sistema javnega naročanja s katero želimo pripomoči k večji profesionalizaciji med deležniki tudi z vzpostavitvijo Akademije javnega naročanja, ki bo skrbela za kontinuirano in kakovostno izobraževanje in usposabljanje deležnikov, vključenih v javno naročanje., Poseben poudarek bo namenjen tudi boljši uporabi dodatnih okolju prijaznih kriterijev, javnih natečajev in drugih orodij za inovativno javno naročanje. Ob tem bomo znanje in podporo na tem področju črpali tudi iz aktivnosti, ki so za področje zelenega javnega naročanja predvidene v okviru  projektov  Care4Climate in </w:t>
      </w:r>
      <w:proofErr w:type="spellStart"/>
      <w:r w:rsidRPr="00AE5778">
        <w:t>Celovega</w:t>
      </w:r>
      <w:proofErr w:type="spellEnd"/>
      <w:r w:rsidRPr="00AE5778">
        <w:t xml:space="preserve"> Strateškega projekta razogljičenja Slovenije preko prehoda v krožno gospodarstvo (CSP-KG). Primeren pristop pa je tudi oblikovanje partnerstev za inovacije a za tista prednostna področja S5, kjer je naročnik javni sektor.</w:t>
      </w:r>
    </w:p>
    <w:p w14:paraId="082E6A3A" w14:textId="77777777" w:rsidR="0030403C" w:rsidRPr="00AE5778" w:rsidRDefault="0030403C" w:rsidP="00EB4F35">
      <w:pPr>
        <w:numPr>
          <w:ilvl w:val="0"/>
          <w:numId w:val="48"/>
        </w:numPr>
        <w:spacing w:before="400" w:line="276" w:lineRule="auto"/>
        <w:jc w:val="left"/>
      </w:pPr>
      <w:r w:rsidRPr="00AE5778">
        <w:t>Odprava oz. zmanjšanje administrativnih ovir in hitrejše izdajanje potrebnih dovoljenj</w:t>
      </w:r>
    </w:p>
    <w:p w14:paraId="77ADED70" w14:textId="492D8505" w:rsidR="0030403C" w:rsidRPr="00AE5778" w:rsidRDefault="0030403C" w:rsidP="0030403C">
      <w:pPr>
        <w:spacing w:line="276" w:lineRule="auto"/>
      </w:pPr>
      <w:r w:rsidRPr="00AE5778">
        <w:t xml:space="preserve">Država mora, tudi na podlagi prejetih predlogov pripravljenih v okviru strateških partnerstev, izvesti  aktivnosti potrebne za odpravo regulacijskih ovir,  hitrejšo izdajo / obravnavo dovoljenj oz. soglasij v njeni pristojnosti, v primerih, ko gre za naložbe oz. projekte v okviru opredeljenih prednostnih področij. Med drugim bomo na tem področju v Sloveniji začeli razvijati tudi moderne pristope in z uporabo </w:t>
      </w:r>
      <w:proofErr w:type="spellStart"/>
      <w:r w:rsidRPr="00AE5778">
        <w:t>t.i</w:t>
      </w:r>
      <w:proofErr w:type="spellEnd"/>
      <w:r w:rsidRPr="00AE5778">
        <w:t xml:space="preserve">. laboratorijev za oblikovanje politik oblikovali prostor v katerem bomo relevantnim deležnikom omogočili zgodnje soočenje mnenj in stališč in podprli </w:t>
      </w:r>
      <w:proofErr w:type="spellStart"/>
      <w:r w:rsidRPr="00AE5778">
        <w:t>prototipiranje</w:t>
      </w:r>
      <w:proofErr w:type="spellEnd"/>
      <w:r w:rsidRPr="00AE5778">
        <w:t xml:space="preserve"> regulatornih rešitev. V Načrtu za okrevanje in odpornost je predvideno oblikovanje testnega laboratorija za področje gradbeništva, ki se bo povezovalo z oblikovanjem laboratorija politik za prehod v krožno gospodarstvo , ki je eden od ključnih programov CSP-KG.</w:t>
      </w:r>
    </w:p>
    <w:p w14:paraId="1055FAE4" w14:textId="7EA50459" w:rsidR="0030403C" w:rsidRPr="00A16885" w:rsidRDefault="00403877" w:rsidP="0064478F">
      <w:pPr>
        <w:pStyle w:val="Slog2"/>
        <w:numPr>
          <w:ilvl w:val="0"/>
          <w:numId w:val="0"/>
        </w:numPr>
        <w:spacing w:line="276" w:lineRule="auto"/>
        <w:ind w:left="360"/>
      </w:pPr>
      <w:bookmarkStart w:id="59" w:name="_Toc90906437"/>
      <w:r w:rsidRPr="00AE5778">
        <w:t>4.3</w:t>
      </w:r>
      <w:r w:rsidR="00AA1BC1" w:rsidRPr="00AE5778">
        <w:t xml:space="preserve"> </w:t>
      </w:r>
      <w:r w:rsidR="0030403C" w:rsidRPr="00AE5778">
        <w:t xml:space="preserve">Ukrepi </w:t>
      </w:r>
      <w:r w:rsidR="0030403C" w:rsidRPr="00A16885">
        <w:t>za industrijsko preobrazbo</w:t>
      </w:r>
      <w:bookmarkEnd w:id="59"/>
    </w:p>
    <w:p w14:paraId="4D86AEBB" w14:textId="77777777" w:rsidR="0030403C" w:rsidRPr="00A16885" w:rsidRDefault="0030403C" w:rsidP="009A0249">
      <w:pPr>
        <w:numPr>
          <w:ilvl w:val="0"/>
          <w:numId w:val="49"/>
        </w:numPr>
        <w:spacing w:before="400" w:line="276" w:lineRule="auto"/>
        <w:jc w:val="left"/>
        <w:rPr>
          <w:bCs/>
          <w:iCs/>
        </w:rPr>
      </w:pPr>
      <w:r w:rsidRPr="00A16885">
        <w:rPr>
          <w:bCs/>
          <w:iCs/>
        </w:rPr>
        <w:t>Nacionalni demonstracijski center Pametne tovarne (NDC PT)</w:t>
      </w:r>
    </w:p>
    <w:p w14:paraId="42EA14B9" w14:textId="30EA34B2" w:rsidR="0030403C" w:rsidRPr="00AE5778" w:rsidRDefault="00703869" w:rsidP="0030403C">
      <w:pPr>
        <w:spacing w:line="276" w:lineRule="auto"/>
      </w:pPr>
      <w:r w:rsidRPr="00AE5778">
        <w:rPr>
          <w:bCs/>
        </w:rPr>
        <w:t>N</w:t>
      </w:r>
      <w:r w:rsidR="0030403C" w:rsidRPr="00AE5778">
        <w:rPr>
          <w:bCs/>
        </w:rPr>
        <w:t>acionalni demonstracijski center Pametne Tovarne</w:t>
      </w:r>
      <w:r w:rsidR="0030403C" w:rsidRPr="00AE5778">
        <w:t xml:space="preserve"> je strateški instrument</w:t>
      </w:r>
      <w:r w:rsidR="0030403C" w:rsidRPr="00AE5778">
        <w:rPr>
          <w:bCs/>
        </w:rPr>
        <w:t xml:space="preserve"> zasnovan na distribuiranem delovanju, ki bo podjetjem, predvsem MSP omogočal učinkovit dostop do novih tehnologij, praktično usposabljanje in prenos znanj iz znanstveno-razvojnih okolij v realno industrijsko okolje, upoštevajoč načelo dobrih praks</w:t>
      </w:r>
      <w:r w:rsidR="0030403C" w:rsidRPr="00AE5778">
        <w:t xml:space="preserve">. Demo center bo predstavljal demonstracijsko okolje uporabe in implementacije principov industrije 4.0 ter ključnih </w:t>
      </w:r>
      <w:proofErr w:type="spellStart"/>
      <w:r w:rsidR="0030403C" w:rsidRPr="00AE5778">
        <w:t>omogočitvenih</w:t>
      </w:r>
      <w:proofErr w:type="spellEnd"/>
      <w:r w:rsidR="0030403C" w:rsidRPr="00AE5778">
        <w:t xml:space="preserve"> tehnologij ter razvojno in testno okolje za visokotehnološke produkte, tehnologije in storitve za proizvodna in zagonska podjetja ter raziskovalne institucije. NDC PT bo predstavljal prototipe delov pametnih tovarn delujoče blizu realnega okolja na nivoju prototipov ali demonstratorjev procesov, storitev in izdelkov, razvitih do TRL 7-8 in obenem omogočal storitve za podjetja, izobraževanje, pridobivanje tehnoloških kompetenc ter prikaz delovanja novih tehnologij.</w:t>
      </w:r>
    </w:p>
    <w:p w14:paraId="2929E06A" w14:textId="77777777" w:rsidR="0030403C" w:rsidRPr="00AE5778" w:rsidRDefault="0030403C" w:rsidP="0030403C">
      <w:pPr>
        <w:spacing w:line="276" w:lineRule="auto"/>
      </w:pPr>
      <w:r w:rsidRPr="00AE5778">
        <w:t>Konceptualna izhodišča za pripravo projekta (merilo 6) temeljijo na Poročilu Evropske komisije o državi za leto 2020</w:t>
      </w:r>
      <w:r w:rsidRPr="00A16885">
        <w:rPr>
          <w:vertAlign w:val="superscript"/>
        </w:rPr>
        <w:footnoteReference w:id="59"/>
      </w:r>
      <w:r w:rsidRPr="00A16885">
        <w:t>, Poročilih UMAR o produktivnosti 2019 in 2020 ter študiji OECD</w:t>
      </w:r>
      <w:r w:rsidRPr="00A16885">
        <w:rPr>
          <w:vertAlign w:val="superscript"/>
        </w:rPr>
        <w:footnoteReference w:id="60"/>
      </w:r>
      <w:r w:rsidRPr="00A16885">
        <w:t xml:space="preserve">. Študija OECD je bila pripravljena na osnovi izsledkov programa </w:t>
      </w:r>
      <w:r w:rsidRPr="00A16885">
        <w:rPr>
          <w:bCs/>
        </w:rPr>
        <w:t>Pilotna aktivnost EK za regije v gospodarski tranziciji</w:t>
      </w:r>
      <w:r w:rsidRPr="00AE5778">
        <w:t xml:space="preserve"> (</w:t>
      </w:r>
      <w:r w:rsidRPr="00AE5778">
        <w:rPr>
          <w:i/>
        </w:rPr>
        <w:t xml:space="preserve">Pilot </w:t>
      </w:r>
      <w:proofErr w:type="spellStart"/>
      <w:r w:rsidRPr="00AE5778">
        <w:rPr>
          <w:i/>
        </w:rPr>
        <w:t>actiono</w:t>
      </w:r>
      <w:proofErr w:type="spellEnd"/>
      <w:r w:rsidRPr="00AE5778">
        <w:rPr>
          <w:i/>
        </w:rPr>
        <w:t xml:space="preserve"> </w:t>
      </w:r>
      <w:proofErr w:type="spellStart"/>
      <w:r w:rsidRPr="00AE5778">
        <w:rPr>
          <w:i/>
        </w:rPr>
        <w:t>for</w:t>
      </w:r>
      <w:proofErr w:type="spellEnd"/>
      <w:r w:rsidRPr="00AE5778">
        <w:rPr>
          <w:i/>
        </w:rPr>
        <w:t xml:space="preserve"> </w:t>
      </w:r>
      <w:proofErr w:type="spellStart"/>
      <w:r w:rsidRPr="00AE5778">
        <w:rPr>
          <w:i/>
        </w:rPr>
        <w:t>regions</w:t>
      </w:r>
      <w:proofErr w:type="spellEnd"/>
      <w:r w:rsidRPr="00AE5778">
        <w:rPr>
          <w:i/>
        </w:rPr>
        <w:t xml:space="preserve"> in </w:t>
      </w:r>
      <w:proofErr w:type="spellStart"/>
      <w:r w:rsidRPr="00AE5778">
        <w:rPr>
          <w:i/>
        </w:rPr>
        <w:t>Industrial</w:t>
      </w:r>
      <w:proofErr w:type="spellEnd"/>
      <w:r w:rsidRPr="00AE5778">
        <w:rPr>
          <w:i/>
        </w:rPr>
        <w:t xml:space="preserve"> </w:t>
      </w:r>
      <w:proofErr w:type="spellStart"/>
      <w:r w:rsidRPr="00AE5778">
        <w:rPr>
          <w:i/>
        </w:rPr>
        <w:t>transition</w:t>
      </w:r>
      <w:proofErr w:type="spellEnd"/>
      <w:r w:rsidRPr="00AE5778">
        <w:t>), ki so ga izvajali v sodelovanju z vsemi pristojnimi direktorati EK, JRC ter Evropskim observatorijem za grozde in industrijske spremembe (EOCIC</w:t>
      </w:r>
      <w:r w:rsidRPr="00A16885">
        <w:rPr>
          <w:vertAlign w:val="superscript"/>
        </w:rPr>
        <w:footnoteReference w:id="61"/>
      </w:r>
      <w:r w:rsidRPr="00A16885">
        <w:t xml:space="preserve">). V tem programu je kot regija sodelovala tudi Slovenija in </w:t>
      </w:r>
      <w:r w:rsidRPr="00A16885">
        <w:rPr>
          <w:bCs/>
        </w:rPr>
        <w:t>je s SRIP Pametne tovarne po vzoru številnih drugih držav in reg</w:t>
      </w:r>
      <w:r w:rsidRPr="00AE5778">
        <w:rPr>
          <w:bCs/>
        </w:rPr>
        <w:t>ij pripravila projekt HIA</w:t>
      </w:r>
      <w:r w:rsidRPr="00A16885">
        <w:rPr>
          <w:bCs/>
          <w:vertAlign w:val="superscript"/>
        </w:rPr>
        <w:footnoteReference w:id="62"/>
      </w:r>
      <w:r w:rsidRPr="00A16885">
        <w:rPr>
          <w:bCs/>
        </w:rPr>
        <w:t xml:space="preserve">, ki je podlaga za </w:t>
      </w:r>
      <w:r w:rsidRPr="00A16885">
        <w:rPr>
          <w:bCs/>
          <w:iCs/>
        </w:rPr>
        <w:t>NDC PT.</w:t>
      </w:r>
      <w:r w:rsidRPr="00AE5778">
        <w:t xml:space="preserve"> Projekt je bil testiran s pilotnimi vavčerji in je pripravljen za izvedbo. </w:t>
      </w:r>
    </w:p>
    <w:p w14:paraId="3F26F82E" w14:textId="77777777" w:rsidR="0030403C" w:rsidRPr="00AE5778" w:rsidRDefault="0030403C" w:rsidP="00CA2DEF">
      <w:pPr>
        <w:spacing w:line="276" w:lineRule="auto"/>
      </w:pPr>
      <w:r w:rsidRPr="00AE5778">
        <w:t>Aktivnosti:</w:t>
      </w:r>
    </w:p>
    <w:p w14:paraId="550BDC9E" w14:textId="77777777" w:rsidR="0030403C" w:rsidRPr="00AE5778" w:rsidRDefault="0030403C" w:rsidP="009A0249">
      <w:pPr>
        <w:numPr>
          <w:ilvl w:val="0"/>
          <w:numId w:val="14"/>
        </w:numPr>
        <w:spacing w:line="276" w:lineRule="auto"/>
      </w:pPr>
      <w:bookmarkStart w:id="60" w:name="_Toc81576453"/>
      <w:bookmarkStart w:id="61" w:name="_Toc81579048"/>
      <w:r w:rsidRPr="00AE5778">
        <w:t>usposabljanje industrijskih deležnikov za demonstracijo in uporabo novih tehnologij;</w:t>
      </w:r>
      <w:bookmarkEnd w:id="60"/>
      <w:bookmarkEnd w:id="61"/>
    </w:p>
    <w:p w14:paraId="431B866B" w14:textId="77777777" w:rsidR="0030403C" w:rsidRPr="00AE5778" w:rsidRDefault="0030403C" w:rsidP="009A0249">
      <w:pPr>
        <w:numPr>
          <w:ilvl w:val="0"/>
          <w:numId w:val="14"/>
        </w:numPr>
        <w:spacing w:line="276" w:lineRule="auto"/>
      </w:pPr>
      <w:bookmarkStart w:id="62" w:name="_Toc81576454"/>
      <w:bookmarkStart w:id="63" w:name="_Toc81579049"/>
      <w:r w:rsidRPr="00AE5778">
        <w:t>spodbujanje prehoda slovenske industrije v krožno gospodarstvo s pomočjo tehnologij I4.0;</w:t>
      </w:r>
      <w:bookmarkEnd w:id="62"/>
      <w:bookmarkEnd w:id="63"/>
    </w:p>
    <w:p w14:paraId="12009BBA" w14:textId="77777777" w:rsidR="0030403C" w:rsidRPr="00AE5778" w:rsidRDefault="0030403C" w:rsidP="009A0249">
      <w:pPr>
        <w:numPr>
          <w:ilvl w:val="0"/>
          <w:numId w:val="14"/>
        </w:numPr>
        <w:spacing w:line="276" w:lineRule="auto"/>
      </w:pPr>
      <w:bookmarkStart w:id="64" w:name="_Toc81576455"/>
      <w:bookmarkStart w:id="65" w:name="_Toc81579050"/>
      <w:r w:rsidRPr="00AE5778">
        <w:t>razvoj novih proizvodnih celic, proizvodnih procesov za različna tehnološka področja;</w:t>
      </w:r>
      <w:bookmarkEnd w:id="64"/>
      <w:bookmarkEnd w:id="65"/>
      <w:r w:rsidRPr="00AE5778">
        <w:t xml:space="preserve"> </w:t>
      </w:r>
    </w:p>
    <w:p w14:paraId="3C62F4C7" w14:textId="77777777" w:rsidR="0030403C" w:rsidRPr="00AE5778" w:rsidRDefault="0030403C" w:rsidP="009A0249">
      <w:pPr>
        <w:numPr>
          <w:ilvl w:val="0"/>
          <w:numId w:val="14"/>
        </w:numPr>
        <w:spacing w:line="276" w:lineRule="auto"/>
      </w:pPr>
      <w:r w:rsidRPr="00AE5778">
        <w:t>podpora podjetjem pri razvoju izdelkov, testiranju rešitev ob pomoči usposobljenega tima strokovnjakov in mentorjev;</w:t>
      </w:r>
    </w:p>
    <w:p w14:paraId="3B5557B3" w14:textId="77777777" w:rsidR="0030403C" w:rsidRPr="00AE5778" w:rsidRDefault="0030403C" w:rsidP="009A0249">
      <w:pPr>
        <w:numPr>
          <w:ilvl w:val="0"/>
          <w:numId w:val="14"/>
        </w:numPr>
        <w:spacing w:line="276" w:lineRule="auto"/>
      </w:pPr>
      <w:bookmarkStart w:id="66" w:name="_Toc81576456"/>
      <w:bookmarkStart w:id="67" w:name="_Toc81579051"/>
      <w:r w:rsidRPr="00AE5778">
        <w:t>spodbujanje tehnološkega in poslovnega povezovanja podjetij, raziskovalnih ustanov in podpornega okolja pri nacionalnih in EU projektih ter nastopu podjetij na globalnih trgih.</w:t>
      </w:r>
      <w:bookmarkEnd w:id="66"/>
      <w:bookmarkEnd w:id="67"/>
    </w:p>
    <w:p w14:paraId="54124CF6" w14:textId="77777777" w:rsidR="0030403C" w:rsidRPr="00AE5778" w:rsidRDefault="0030403C" w:rsidP="009A0249">
      <w:pPr>
        <w:numPr>
          <w:ilvl w:val="0"/>
          <w:numId w:val="49"/>
        </w:numPr>
        <w:spacing w:before="400" w:line="276" w:lineRule="auto"/>
        <w:jc w:val="left"/>
        <w:rPr>
          <w:bCs/>
          <w:iCs/>
        </w:rPr>
      </w:pPr>
      <w:r w:rsidRPr="00AE5778">
        <w:rPr>
          <w:bCs/>
          <w:iCs/>
        </w:rPr>
        <w:t xml:space="preserve">Sklad za pravični prehod </w:t>
      </w:r>
    </w:p>
    <w:p w14:paraId="5D1F5886" w14:textId="6DFC7883" w:rsidR="0030403C" w:rsidRPr="00AE5778" w:rsidRDefault="0030403C" w:rsidP="0030403C">
      <w:pPr>
        <w:spacing w:line="276" w:lineRule="auto"/>
      </w:pPr>
      <w:r w:rsidRPr="00AE5778">
        <w:t xml:space="preserve">Za obe regiji (SAŠA in Zasavje), ki sta upravičeni do sredstev Sklada za pravični prehod (SPP, angl. JTF - </w:t>
      </w:r>
      <w:r w:rsidRPr="00AE5778">
        <w:rPr>
          <w:i/>
        </w:rPr>
        <w:t xml:space="preserve">Just </w:t>
      </w:r>
      <w:proofErr w:type="spellStart"/>
      <w:r w:rsidRPr="00AE5778">
        <w:rPr>
          <w:i/>
        </w:rPr>
        <w:t>Transition</w:t>
      </w:r>
      <w:proofErr w:type="spellEnd"/>
      <w:r w:rsidRPr="00AE5778">
        <w:rPr>
          <w:i/>
        </w:rPr>
        <w:t xml:space="preserve"> Fund</w:t>
      </w:r>
      <w:r w:rsidRPr="00AE5778">
        <w:t>) so pripravljene analitične podlage in akcijska načrta. Za območja, ki so pretežno odvisna od industrije z največjo intenzivnostjo toplogrednih plinov in narekujejo celovito prestrukturiranje/ modernizacijo gospodarstva k podnebni nevtralnosti, so predvideni komplementarni ukrepi S5, ki bodo upoštevali prednostna področja S5. Instrumenti RRI v SPP bodo podpirali nacionalne strateške razvojne prioritete ter pripadajoča fokusna področja in produktne smeri, kot so opredeljene v S5.</w:t>
      </w:r>
      <w:r w:rsidR="003E2F9B" w:rsidRPr="00AE5778">
        <w:t xml:space="preserve"> </w:t>
      </w:r>
      <w:r w:rsidRPr="00AE5778">
        <w:t xml:space="preserve">Upoštevane bodo tudi horizontalne prioritete S5 za zagotavljanje prehoda v krožno gospodarstvo (zeleno) in </w:t>
      </w:r>
      <w:r w:rsidR="003E2F9B" w:rsidRPr="00AE5778">
        <w:t>Trajnostno industrijo in storitve prihodnosti</w:t>
      </w:r>
      <w:r w:rsidRPr="00AE5778">
        <w:t xml:space="preserve"> z digitalizacijo ter instrumenti za krepitev podjetniškega in inovacijskega ekosistema. Skladnost obeh akcijskih načrtov z vsebino S5 je prikazana v </w:t>
      </w:r>
      <w:r w:rsidR="00095442" w:rsidRPr="00AE5778">
        <w:t>besedilu obeh akcijskih načrtov.</w:t>
      </w:r>
    </w:p>
    <w:p w14:paraId="169400BF" w14:textId="77777777" w:rsidR="0030403C" w:rsidRPr="00AE5778" w:rsidRDefault="0030403C" w:rsidP="009A0249">
      <w:pPr>
        <w:numPr>
          <w:ilvl w:val="0"/>
          <w:numId w:val="49"/>
        </w:numPr>
        <w:spacing w:before="400" w:line="276" w:lineRule="auto"/>
        <w:jc w:val="left"/>
        <w:rPr>
          <w:bCs/>
          <w:iCs/>
        </w:rPr>
      </w:pPr>
      <w:r w:rsidRPr="00AE5778">
        <w:rPr>
          <w:bCs/>
          <w:iCs/>
        </w:rPr>
        <w:t xml:space="preserve">Demonstracijski projekt za prehod v </w:t>
      </w:r>
      <w:proofErr w:type="spellStart"/>
      <w:r w:rsidRPr="00AE5778">
        <w:rPr>
          <w:bCs/>
          <w:iCs/>
        </w:rPr>
        <w:t>nizkoogljično</w:t>
      </w:r>
      <w:proofErr w:type="spellEnd"/>
      <w:r w:rsidRPr="00AE5778">
        <w:rPr>
          <w:bCs/>
          <w:iCs/>
        </w:rPr>
        <w:t xml:space="preserve"> družbo</w:t>
      </w:r>
    </w:p>
    <w:p w14:paraId="46ED60B9" w14:textId="3008BA55" w:rsidR="0030403C" w:rsidRPr="00AE5778" w:rsidRDefault="0030403C" w:rsidP="0030403C">
      <w:pPr>
        <w:spacing w:line="276" w:lineRule="auto"/>
      </w:pPr>
      <w:r w:rsidRPr="00AE5778">
        <w:t xml:space="preserve">Na področju prehoda v </w:t>
      </w:r>
      <w:proofErr w:type="spellStart"/>
      <w:r w:rsidRPr="00AE5778">
        <w:t>nizkoogljično</w:t>
      </w:r>
      <w:proofErr w:type="spellEnd"/>
      <w:r w:rsidRPr="00AE5778">
        <w:t xml:space="preserve"> proizvodnjo (</w:t>
      </w:r>
      <w:proofErr w:type="spellStart"/>
      <w:r w:rsidRPr="00AE5778">
        <w:t>Low</w:t>
      </w:r>
      <w:proofErr w:type="spellEnd"/>
      <w:r w:rsidRPr="00AE5778">
        <w:t xml:space="preserve"> </w:t>
      </w:r>
      <w:proofErr w:type="spellStart"/>
      <w:r w:rsidRPr="00AE5778">
        <w:t>carbon</w:t>
      </w:r>
      <w:proofErr w:type="spellEnd"/>
      <w:r w:rsidRPr="00AE5778">
        <w:t xml:space="preserve"> </w:t>
      </w:r>
      <w:proofErr w:type="spellStart"/>
      <w:r w:rsidRPr="00AE5778">
        <w:t>energy</w:t>
      </w:r>
      <w:proofErr w:type="spellEnd"/>
      <w:r w:rsidRPr="00AE5778">
        <w:t xml:space="preserve"> </w:t>
      </w:r>
      <w:proofErr w:type="spellStart"/>
      <w:r w:rsidRPr="00AE5778">
        <w:t>transition</w:t>
      </w:r>
      <w:proofErr w:type="spellEnd"/>
      <w:r w:rsidRPr="00AE5778">
        <w:t xml:space="preserve">) je Slovenija z EIT in KIC </w:t>
      </w:r>
      <w:proofErr w:type="spellStart"/>
      <w:r w:rsidRPr="00AE5778">
        <w:t>Climate</w:t>
      </w:r>
      <w:proofErr w:type="spellEnd"/>
      <w:r w:rsidRPr="00AE5778">
        <w:t xml:space="preserve"> in KIC </w:t>
      </w:r>
      <w:proofErr w:type="spellStart"/>
      <w:r w:rsidRPr="00AE5778">
        <w:t>Raw</w:t>
      </w:r>
      <w:proofErr w:type="spellEnd"/>
      <w:r w:rsidRPr="00AE5778">
        <w:t xml:space="preserve"> </w:t>
      </w:r>
      <w:proofErr w:type="spellStart"/>
      <w:r w:rsidRPr="00AE5778">
        <w:t>Materials</w:t>
      </w:r>
      <w:proofErr w:type="spellEnd"/>
      <w:r w:rsidRPr="00AE5778">
        <w:t xml:space="preserve"> pristopila k izvedbi velikopoteznega projekta: Celovit strateški projekt razogljičenja Slovenije preko prehoda v krožno gospodarstvo (A Deep </w:t>
      </w:r>
      <w:proofErr w:type="spellStart"/>
      <w:r w:rsidRPr="00AE5778">
        <w:t>Demonstration</w:t>
      </w:r>
      <w:proofErr w:type="spellEnd"/>
      <w:r w:rsidRPr="00AE5778">
        <w:t xml:space="preserve"> </w:t>
      </w:r>
      <w:proofErr w:type="spellStart"/>
      <w:r w:rsidRPr="00AE5778">
        <w:t>of</w:t>
      </w:r>
      <w:proofErr w:type="spellEnd"/>
      <w:r w:rsidRPr="00AE5778">
        <w:t xml:space="preserve"> a </w:t>
      </w:r>
      <w:proofErr w:type="spellStart"/>
      <w:r w:rsidRPr="00AE5778">
        <w:t>Circular</w:t>
      </w:r>
      <w:proofErr w:type="spellEnd"/>
      <w:r w:rsidRPr="00AE5778">
        <w:t xml:space="preserve">, </w:t>
      </w:r>
      <w:proofErr w:type="spellStart"/>
      <w:r w:rsidRPr="00AE5778">
        <w:t>Regenerative</w:t>
      </w:r>
      <w:proofErr w:type="spellEnd"/>
      <w:r w:rsidRPr="00AE5778">
        <w:t xml:space="preserve"> </w:t>
      </w:r>
      <w:proofErr w:type="spellStart"/>
      <w:r w:rsidRPr="00AE5778">
        <w:t>and</w:t>
      </w:r>
      <w:proofErr w:type="spellEnd"/>
      <w:r w:rsidRPr="00AE5778">
        <w:t xml:space="preserve"> </w:t>
      </w:r>
      <w:proofErr w:type="spellStart"/>
      <w:r w:rsidRPr="00AE5778">
        <w:t>Low</w:t>
      </w:r>
      <w:proofErr w:type="spellEnd"/>
      <w:r w:rsidRPr="00AE5778">
        <w:t xml:space="preserve"> </w:t>
      </w:r>
      <w:proofErr w:type="spellStart"/>
      <w:r w:rsidRPr="00AE5778">
        <w:t>Carbon</w:t>
      </w:r>
      <w:proofErr w:type="spellEnd"/>
      <w:r w:rsidRPr="00AE5778">
        <w:t xml:space="preserve"> </w:t>
      </w:r>
      <w:proofErr w:type="spellStart"/>
      <w:r w:rsidRPr="00AE5778">
        <w:t>Economy</w:t>
      </w:r>
      <w:proofErr w:type="spellEnd"/>
      <w:r w:rsidRPr="00AE5778">
        <w:t>), katerega ključni ukrepi so komplementarni s S5. Predvsem se to nanaša na  podporo pri razogljičenju in preobrazbi izbranih verig vrednosti, ki izhajajo iz področij S5 in bodo nadgrajevala in vključevala dognanja SRIP – Krožno gospodarstvo in drugih relevantnih SRIP.  Velik poudarek bo namenjen tudi povezovanju med verigami vrednosti z MSP-ji in zagonskimi podjetji ter vzpostavitvi stičišča za pametno in krožno gospodarstvo, ki bo predstavljal prostor nenehnega učenja in povezovanja ter sodelovanja relevantnih deležnikov.</w:t>
      </w:r>
      <w:r w:rsidR="00FC76E4" w:rsidRPr="00AE5778">
        <w:t xml:space="preserve"> </w:t>
      </w:r>
      <w:proofErr w:type="spellStart"/>
      <w:r w:rsidR="00FC76E4" w:rsidRPr="00AE5778">
        <w:t>Tranformacija</w:t>
      </w:r>
      <w:proofErr w:type="spellEnd"/>
      <w:r w:rsidR="00FC76E4" w:rsidRPr="00AE5778">
        <w:t xml:space="preserve"> mest v podnebno nevtralna mesta je opredeljena že v okviru nove finančne perspektive in mehanizma misij. Tudi v okviru Akcijskega načrta SRIP </w:t>
      </w:r>
      <w:proofErr w:type="spellStart"/>
      <w:r w:rsidR="00FC76E4" w:rsidRPr="00AE5778">
        <w:t>PMiS</w:t>
      </w:r>
      <w:proofErr w:type="spellEnd"/>
      <w:r w:rsidR="00FC76E4" w:rsidRPr="00AE5778">
        <w:t xml:space="preserve"> so predvideni ustrezni ukrepi</w:t>
      </w:r>
      <w:r w:rsidR="00340CCE" w:rsidRPr="00AE5778">
        <w:t>, v sinergiji s področjem naslavljanja krožnih regij, krožnih in pametnih mest ter skupnosti</w:t>
      </w:r>
      <w:r w:rsidR="00FC76E4" w:rsidRPr="00AE5778">
        <w:t>.</w:t>
      </w:r>
    </w:p>
    <w:p w14:paraId="1F1969B4" w14:textId="1F31A9D2" w:rsidR="007B5113" w:rsidRPr="00AE5778" w:rsidRDefault="00D64746" w:rsidP="009A0249">
      <w:pPr>
        <w:pStyle w:val="Slog1"/>
        <w:numPr>
          <w:ilvl w:val="0"/>
          <w:numId w:val="21"/>
        </w:numPr>
        <w:spacing w:line="276" w:lineRule="auto"/>
      </w:pPr>
      <w:bookmarkStart w:id="68" w:name="_Toc90906438"/>
      <w:r w:rsidRPr="00AE5778">
        <w:t>MEDNARODN</w:t>
      </w:r>
      <w:r w:rsidR="00992C5A" w:rsidRPr="00AE5778">
        <w:t>O</w:t>
      </w:r>
      <w:r w:rsidR="001A6748" w:rsidRPr="00AE5778">
        <w:t xml:space="preserve"> </w:t>
      </w:r>
      <w:r w:rsidR="00992C5A" w:rsidRPr="00AE5778">
        <w:t>SODELOVANJE</w:t>
      </w:r>
      <w:bookmarkEnd w:id="68"/>
    </w:p>
    <w:p w14:paraId="2CF8EFEA" w14:textId="2C08B8A3" w:rsidR="00676033" w:rsidRPr="00AE5778" w:rsidRDefault="00676033" w:rsidP="009A3921">
      <w:pPr>
        <w:spacing w:line="276" w:lineRule="auto"/>
      </w:pPr>
      <w:r w:rsidRPr="00AE5778">
        <w:t xml:space="preserve">Doseganje kritične mase znanja, kapacitet in kompetenc, potrebnih za razvoj inovativnih in prebojnih proizvodov, storitev in procesov, in zagotavljanje potrebnega vlaganja v raziskave, razvoj in inovacije, še posebej v raziskovalno infrastrukturo, je ob čedalje večji kompleksnosti raziskovalno-razvojnega in inovacijskega procesa in ob upoštevanju majhnosti Slovenije odvisno od vpetosti </w:t>
      </w:r>
      <w:r w:rsidR="008C038C" w:rsidRPr="00AE5778">
        <w:t xml:space="preserve">tako </w:t>
      </w:r>
      <w:r w:rsidRPr="00AE5778">
        <w:t>slovenskih državnih/javnih organov (tj</w:t>
      </w:r>
      <w:r w:rsidR="008C038C" w:rsidRPr="00AE5778">
        <w:t>. ministrstev, agencij, ipd.) kot</w:t>
      </w:r>
      <w:r w:rsidRPr="00AE5778">
        <w:t xml:space="preserve"> slovenskih inovacijskih deležnikov (tj. podjetij, institucij znanja, nevladnih organizacij in drugih deležnikov) v mednarodni prostor. </w:t>
      </w:r>
    </w:p>
    <w:p w14:paraId="6518AF75" w14:textId="77777777" w:rsidR="008652FF" w:rsidRPr="00AE5778" w:rsidRDefault="00C44087" w:rsidP="009A3921">
      <w:pPr>
        <w:spacing w:line="276" w:lineRule="auto"/>
      </w:pPr>
      <w:r w:rsidRPr="00AE5778">
        <w:t>Za uspešno izvajanje S5</w:t>
      </w:r>
      <w:r w:rsidR="007B5113" w:rsidRPr="00AE5778">
        <w:t xml:space="preserve"> je </w:t>
      </w:r>
      <w:r w:rsidR="006C248B" w:rsidRPr="00AE5778">
        <w:t xml:space="preserve">potrebna </w:t>
      </w:r>
      <w:r w:rsidR="007B5113" w:rsidRPr="00AE5778">
        <w:t>zagotovit</w:t>
      </w:r>
      <w:r w:rsidR="006C248B" w:rsidRPr="00AE5778">
        <w:t>ev</w:t>
      </w:r>
      <w:r w:rsidR="007B5113" w:rsidRPr="00AE5778">
        <w:t xml:space="preserve"> </w:t>
      </w:r>
      <w:r w:rsidR="00676033" w:rsidRPr="00AE5778">
        <w:t xml:space="preserve">primerne </w:t>
      </w:r>
      <w:r w:rsidR="007B5113" w:rsidRPr="00AE5778">
        <w:t>vključenost</w:t>
      </w:r>
      <w:r w:rsidR="00676033" w:rsidRPr="00AE5778">
        <w:t>i</w:t>
      </w:r>
      <w:r w:rsidR="007B5113" w:rsidRPr="00AE5778">
        <w:t xml:space="preserve"> slovenskih državnih/javnih organov v mednarodna večstranska in dvostranska (javno-javna) partnerstva</w:t>
      </w:r>
      <w:r w:rsidR="00676033" w:rsidRPr="00AE5778">
        <w:t>,</w:t>
      </w:r>
      <w:r w:rsidR="007B5113" w:rsidRPr="00AE5778">
        <w:t xml:space="preserve"> saj to Sloveniji omogoča so-oblikovanje mednarodnih in evropskih raziskovalno-razvojnih in inovacijskih politik, programov in ukrepov. Na drugi</w:t>
      </w:r>
      <w:r w:rsidR="00EB0706" w:rsidRPr="00AE5778">
        <w:t xml:space="preserve"> strani pa je ob spodbujanju </w:t>
      </w:r>
      <w:proofErr w:type="spellStart"/>
      <w:r w:rsidR="00EB0706" w:rsidRPr="00AE5778">
        <w:t>t.</w:t>
      </w:r>
      <w:r w:rsidR="007B5113" w:rsidRPr="00AE5778">
        <w:t>i</w:t>
      </w:r>
      <w:proofErr w:type="spellEnd"/>
      <w:r w:rsidR="007B5113" w:rsidRPr="00AE5778">
        <w:t>. tržne internacionalizacije, ki temelji na izvozu inovativnih slovenskih proizvodov in storitev, klj</w:t>
      </w:r>
      <w:r w:rsidR="00EB0706" w:rsidRPr="00AE5778">
        <w:t xml:space="preserve">učna tudi krepitev </w:t>
      </w:r>
      <w:proofErr w:type="spellStart"/>
      <w:r w:rsidR="00EB0706" w:rsidRPr="00AE5778">
        <w:t>t.</w:t>
      </w:r>
      <w:r w:rsidR="007B5113" w:rsidRPr="00AE5778">
        <w:t>i</w:t>
      </w:r>
      <w:proofErr w:type="spellEnd"/>
      <w:r w:rsidR="007B5113" w:rsidRPr="00AE5778">
        <w:t xml:space="preserve">. razvojne internacionalizacije, tj. vključevanja slovenskih inovacijskih deležnikov v regionalne, evropske in globalne raziskovalno-razvojne in tehnološke mreže, platforme, projekte, ipd. Razvojna internacionalizacija slovenskih podjetij in institucij znanja je namreč ključna za njihovo vključevanje in </w:t>
      </w:r>
      <w:proofErr w:type="spellStart"/>
      <w:r w:rsidR="007B5113" w:rsidRPr="00AE5778">
        <w:t>pozicioniranje</w:t>
      </w:r>
      <w:proofErr w:type="spellEnd"/>
      <w:r w:rsidR="007B5113" w:rsidRPr="00AE5778">
        <w:t xml:space="preserve"> v evropskih in globalnih verigah vrednosti (internacionalizacija navzven) kot tudi za krepitev njihovih raziskovalno-razvojnih oddelkov in kompetenc njihovih zaposlenih ter za privabljanje tujih vrhunskih kadrov in visokotehnoloških podjetij (internacionalizacija navznoter).</w:t>
      </w:r>
    </w:p>
    <w:p w14:paraId="7F101855" w14:textId="77777777" w:rsidR="008652FF" w:rsidRPr="00AE5778" w:rsidRDefault="007B5113" w:rsidP="009A3921">
      <w:pPr>
        <w:spacing w:line="276" w:lineRule="auto"/>
      </w:pPr>
      <w:r w:rsidRPr="00AE5778">
        <w:t>V obdobju od leta 2014 do leta 202</w:t>
      </w:r>
      <w:r w:rsidR="00B966C8" w:rsidRPr="00AE5778">
        <w:t>1</w:t>
      </w:r>
      <w:r w:rsidRPr="00AE5778">
        <w:t xml:space="preserve"> je Slovenija bistveno okrepila svoje aktivnosti na področju mednarodnega večstranskega in dvostranskega sodelovanja, kar je slovenskih inovacijskim deležnikom omogočilo intenzivnejše vključevanje v regionalne, evropske in globalne raziskovalno-razvojne in tehnološke mreže, platforme, projekte, ipd.</w:t>
      </w:r>
      <w:r w:rsidR="000A5D03" w:rsidRPr="00AE5778">
        <w:t xml:space="preserve"> Podrobneje </w:t>
      </w:r>
      <w:r w:rsidR="001F3207" w:rsidRPr="00AE5778">
        <w:t>j</w:t>
      </w:r>
      <w:r w:rsidR="000A5D03" w:rsidRPr="00AE5778">
        <w:t>e mednarodno sodelovanje predsta</w:t>
      </w:r>
      <w:r w:rsidR="00C44087" w:rsidRPr="00AE5778">
        <w:t>vljeno v podpornih dokumentih S5</w:t>
      </w:r>
      <w:r w:rsidR="001F3207" w:rsidRPr="00AE5778">
        <w:t>.</w:t>
      </w:r>
    </w:p>
    <w:p w14:paraId="509951FB" w14:textId="3865AA3B" w:rsidR="00D556A5" w:rsidRPr="00AE5778" w:rsidRDefault="00D556A5" w:rsidP="009A3921">
      <w:pPr>
        <w:spacing w:line="276" w:lineRule="auto"/>
      </w:pPr>
      <w:r w:rsidRPr="00AE5778">
        <w:t xml:space="preserve">Za povečanje obsega in kakovosti mednarodnega večstranskega in dvostranskega sodelovanja, s ciljem krepitve tržne in še posebej razvojne internacionalizacije </w:t>
      </w:r>
      <w:r w:rsidR="003D1AAD" w:rsidRPr="00AE5778">
        <w:t xml:space="preserve">slovenskega gospodarstva in ostalih </w:t>
      </w:r>
      <w:r w:rsidRPr="00AE5778">
        <w:t>inovacijskih deležnikov</w:t>
      </w:r>
      <w:r w:rsidR="003D1AAD" w:rsidRPr="00AE5778">
        <w:t xml:space="preserve"> (v nadaljevanju: deležniki)</w:t>
      </w:r>
      <w:r w:rsidRPr="00AE5778">
        <w:t xml:space="preserve">, </w:t>
      </w:r>
      <w:r w:rsidR="00370F08" w:rsidRPr="00AE5778">
        <w:t xml:space="preserve">si </w:t>
      </w:r>
      <w:r w:rsidRPr="00AE5778">
        <w:t xml:space="preserve">bo Slovenija </w:t>
      </w:r>
      <w:r w:rsidR="000A5D03" w:rsidRPr="00AE5778">
        <w:t xml:space="preserve">tudi v prihodnje </w:t>
      </w:r>
      <w:r w:rsidR="00370F08" w:rsidRPr="00AE5778">
        <w:t xml:space="preserve">prizadevala za </w:t>
      </w:r>
      <w:r w:rsidRPr="00AE5778">
        <w:t>naslednj</w:t>
      </w:r>
      <w:r w:rsidR="00370F08" w:rsidRPr="00AE5778">
        <w:t>e</w:t>
      </w:r>
      <w:r w:rsidRPr="00AE5778">
        <w:t xml:space="preserve"> aktivnosti: </w:t>
      </w:r>
    </w:p>
    <w:p w14:paraId="24EAF4E2" w14:textId="17188776" w:rsidR="00D556A5" w:rsidRPr="00AE5778" w:rsidRDefault="00D556A5" w:rsidP="009A0249">
      <w:pPr>
        <w:pStyle w:val="Odstavekseznama"/>
        <w:numPr>
          <w:ilvl w:val="0"/>
          <w:numId w:val="11"/>
        </w:numPr>
        <w:tabs>
          <w:tab w:val="center" w:pos="4536"/>
        </w:tabs>
        <w:spacing w:after="0" w:line="276" w:lineRule="auto"/>
        <w:outlineLvl w:val="9"/>
        <w:rPr>
          <w:rFonts w:eastAsia="Arial"/>
        </w:rPr>
      </w:pPr>
      <w:r w:rsidRPr="00AE5778">
        <w:rPr>
          <w:rFonts w:eastAsia="Calibri" w:cs="Arial"/>
          <w:szCs w:val="22"/>
          <w:lang w:eastAsia="en-GB"/>
        </w:rPr>
        <w:t>povečanje</w:t>
      </w:r>
      <w:r w:rsidRPr="00AE5778">
        <w:rPr>
          <w:rFonts w:eastAsia="Arial"/>
        </w:rPr>
        <w:t xml:space="preserve"> članstva v</w:t>
      </w:r>
      <w:r w:rsidRPr="00AE5778">
        <w:rPr>
          <w:rFonts w:eastAsia="Arial"/>
          <w:b/>
        </w:rPr>
        <w:t xml:space="preserve"> javno-javnih partnerstvih na področju raziskav in inovacij</w:t>
      </w:r>
      <w:r w:rsidRPr="00AE5778">
        <w:rPr>
          <w:rFonts w:eastAsia="Arial"/>
        </w:rPr>
        <w:t xml:space="preserve"> in sodelovanja v skupnih mednarodnih razpisih, z namenom približevanja in usklajevanja nacionalnih in regionalnih politik, programov in ukrepov na različnih področjih raziskav in inovacij ter spodbujanja razvojne internacionalizacije deležnikov;</w:t>
      </w:r>
    </w:p>
    <w:p w14:paraId="64C14EC0" w14:textId="1A14E697" w:rsidR="00D556A5" w:rsidRPr="00AE5778" w:rsidRDefault="00D556A5" w:rsidP="009A0249">
      <w:pPr>
        <w:pStyle w:val="Odstavekseznama"/>
        <w:numPr>
          <w:ilvl w:val="0"/>
          <w:numId w:val="11"/>
        </w:numPr>
        <w:tabs>
          <w:tab w:val="center" w:pos="4536"/>
        </w:tabs>
        <w:spacing w:after="0" w:line="276" w:lineRule="auto"/>
        <w:outlineLvl w:val="9"/>
        <w:rPr>
          <w:rFonts w:eastAsia="Arial"/>
        </w:rPr>
      </w:pPr>
      <w:r w:rsidRPr="00AE5778">
        <w:rPr>
          <w:rFonts w:eastAsia="Calibri" w:cs="Arial"/>
          <w:szCs w:val="22"/>
          <w:lang w:eastAsia="en-GB"/>
        </w:rPr>
        <w:t>krepitev</w:t>
      </w:r>
      <w:r w:rsidRPr="00AE5778">
        <w:rPr>
          <w:rFonts w:eastAsia="Arial"/>
        </w:rPr>
        <w:t xml:space="preserve"> sodelovanja v</w:t>
      </w:r>
      <w:r w:rsidRPr="00AE5778">
        <w:rPr>
          <w:rFonts w:eastAsia="Arial"/>
          <w:b/>
        </w:rPr>
        <w:t xml:space="preserve"> evropskih in mednarodnih mrežah raziskovalnih infrastruktur</w:t>
      </w:r>
      <w:r w:rsidRPr="00AE5778">
        <w:rPr>
          <w:rFonts w:eastAsia="Arial"/>
        </w:rPr>
        <w:t xml:space="preserve"> (npr. v konzorcijih evropske raziskovalne infrastrukture) s posebno osredotočenostjo na </w:t>
      </w:r>
      <w:r w:rsidR="00B27D59" w:rsidRPr="00AE5778">
        <w:rPr>
          <w:rFonts w:eastAsia="Arial"/>
        </w:rPr>
        <w:t xml:space="preserve">prednostna </w:t>
      </w:r>
      <w:r w:rsidR="00C44087" w:rsidRPr="00AE5778">
        <w:rPr>
          <w:rFonts w:eastAsia="Arial"/>
        </w:rPr>
        <w:t>področja S5</w:t>
      </w:r>
      <w:r w:rsidRPr="00AE5778">
        <w:rPr>
          <w:rFonts w:eastAsia="Arial"/>
        </w:rPr>
        <w:t>, kjer se s plačilom članarin oziroma participacij deležnikom omogoči dostop do vrhunske raziskovalne infrastrukture in možnost sodelovanja v raziskovalnih projektih;</w:t>
      </w:r>
    </w:p>
    <w:p w14:paraId="66F714FB" w14:textId="3CEC389F" w:rsidR="00D556A5" w:rsidRPr="00AE5778" w:rsidRDefault="00D556A5" w:rsidP="009A0249">
      <w:pPr>
        <w:pStyle w:val="Odstavekseznama"/>
        <w:numPr>
          <w:ilvl w:val="0"/>
          <w:numId w:val="11"/>
        </w:numPr>
        <w:tabs>
          <w:tab w:val="center" w:pos="4536"/>
        </w:tabs>
        <w:spacing w:after="0" w:line="276" w:lineRule="auto"/>
        <w:outlineLvl w:val="9"/>
        <w:rPr>
          <w:rFonts w:eastAsia="Arial"/>
        </w:rPr>
      </w:pPr>
      <w:r w:rsidRPr="00AE5778">
        <w:rPr>
          <w:rFonts w:eastAsia="Calibri" w:cs="Arial"/>
          <w:szCs w:val="22"/>
          <w:lang w:eastAsia="en-GB"/>
        </w:rPr>
        <w:t>spodbujanje</w:t>
      </w:r>
      <w:r w:rsidRPr="00AE5778">
        <w:rPr>
          <w:rFonts w:eastAsia="Arial"/>
        </w:rPr>
        <w:t xml:space="preserve"> </w:t>
      </w:r>
      <w:r w:rsidRPr="00AE5778">
        <w:rPr>
          <w:rFonts w:eastAsia="Arial"/>
          <w:b/>
        </w:rPr>
        <w:t>vključevanja deležnikov v javno-zasebna partnerstva</w:t>
      </w:r>
      <w:r w:rsidRPr="00AE5778">
        <w:rPr>
          <w:rFonts w:eastAsia="Arial"/>
        </w:rPr>
        <w:t xml:space="preserve"> na področju raziskav in inovacij preko obveščanja splošne in zainteresirane javnosti, (so)organizacije informativnih dogodkov, ipd.;</w:t>
      </w:r>
    </w:p>
    <w:p w14:paraId="2FECDD57" w14:textId="02EA914A" w:rsidR="00D556A5" w:rsidRPr="00AE5778" w:rsidRDefault="00D556A5" w:rsidP="009A0249">
      <w:pPr>
        <w:pStyle w:val="Odstavekseznama"/>
        <w:numPr>
          <w:ilvl w:val="0"/>
          <w:numId w:val="11"/>
        </w:numPr>
        <w:tabs>
          <w:tab w:val="center" w:pos="4536"/>
        </w:tabs>
        <w:spacing w:after="0" w:line="276" w:lineRule="auto"/>
        <w:outlineLvl w:val="9"/>
        <w:rPr>
          <w:rFonts w:eastAsia="Arial"/>
        </w:rPr>
      </w:pPr>
      <w:r w:rsidRPr="00AE5778">
        <w:rPr>
          <w:rFonts w:eastAsia="Calibri" w:cs="Arial"/>
          <w:szCs w:val="22"/>
          <w:lang w:eastAsia="en-GB"/>
        </w:rPr>
        <w:t>spodbujanje</w:t>
      </w:r>
      <w:r w:rsidRPr="00AE5778">
        <w:rPr>
          <w:rFonts w:eastAsia="Arial"/>
        </w:rPr>
        <w:t xml:space="preserve"> sodelovanja deležnikov</w:t>
      </w:r>
      <w:r w:rsidRPr="00AE5778">
        <w:rPr>
          <w:rFonts w:eastAsia="Arial"/>
          <w:b/>
        </w:rPr>
        <w:t xml:space="preserve"> z EIT KIC</w:t>
      </w:r>
      <w:r w:rsidRPr="00AE5778">
        <w:rPr>
          <w:rFonts w:eastAsia="Arial"/>
        </w:rPr>
        <w:t xml:space="preserve"> preko vzpostavitve in delovanja regionalnih inovacijski</w:t>
      </w:r>
      <w:r w:rsidR="00BD099C" w:rsidRPr="00AE5778">
        <w:rPr>
          <w:rFonts w:eastAsia="Arial"/>
        </w:rPr>
        <w:t>h</w:t>
      </w:r>
      <w:r w:rsidRPr="00AE5778">
        <w:rPr>
          <w:rFonts w:eastAsia="Arial"/>
        </w:rPr>
        <w:t xml:space="preserve"> stičišč oziroma hub-ov EIT KIC;</w:t>
      </w:r>
    </w:p>
    <w:p w14:paraId="2CF42B9F" w14:textId="22C1ABC4" w:rsidR="00D556A5" w:rsidRPr="00AE5778" w:rsidRDefault="00D556A5" w:rsidP="009A0249">
      <w:pPr>
        <w:pStyle w:val="Odstavekseznama"/>
        <w:numPr>
          <w:ilvl w:val="0"/>
          <w:numId w:val="11"/>
        </w:numPr>
        <w:tabs>
          <w:tab w:val="center" w:pos="4536"/>
        </w:tabs>
        <w:spacing w:after="0" w:line="276" w:lineRule="auto"/>
        <w:outlineLvl w:val="9"/>
        <w:rPr>
          <w:rFonts w:eastAsia="Arial"/>
        </w:rPr>
      </w:pPr>
      <w:r w:rsidRPr="00AE5778">
        <w:rPr>
          <w:rFonts w:eastAsia="Arial"/>
        </w:rPr>
        <w:t xml:space="preserve">spodbujanje vključevanja deležnikov </w:t>
      </w:r>
      <w:r w:rsidRPr="00AE5778">
        <w:rPr>
          <w:rFonts w:eastAsia="Arial"/>
          <w:b/>
        </w:rPr>
        <w:t>v tematska partnerstva S3</w:t>
      </w:r>
      <w:r w:rsidRPr="00AE5778">
        <w:rPr>
          <w:rFonts w:eastAsia="Arial"/>
        </w:rPr>
        <w:t xml:space="preserve"> preko obveščanja splošne in zainteresirane javnosti, (so)organizacije informativnih dogod</w:t>
      </w:r>
      <w:r w:rsidR="002A633F" w:rsidRPr="00AE5778">
        <w:rPr>
          <w:rFonts w:eastAsia="Arial"/>
        </w:rPr>
        <w:t>kov z JRC, pisem podpore, ipd.</w:t>
      </w:r>
      <w:r w:rsidR="009560CD" w:rsidRPr="00AE5778">
        <w:rPr>
          <w:rFonts w:eastAsia="Arial"/>
        </w:rPr>
        <w:t>;</w:t>
      </w:r>
    </w:p>
    <w:p w14:paraId="2E3A4483" w14:textId="2EC22A74" w:rsidR="00D556A5" w:rsidRPr="00AE5778" w:rsidRDefault="00D556A5" w:rsidP="009A0249">
      <w:pPr>
        <w:pStyle w:val="Odstavekseznama"/>
        <w:numPr>
          <w:ilvl w:val="0"/>
          <w:numId w:val="11"/>
        </w:numPr>
        <w:tabs>
          <w:tab w:val="center" w:pos="4536"/>
        </w:tabs>
        <w:spacing w:after="0" w:line="276" w:lineRule="auto"/>
        <w:outlineLvl w:val="9"/>
        <w:rPr>
          <w:rFonts w:eastAsia="Arial"/>
        </w:rPr>
      </w:pPr>
      <w:r w:rsidRPr="00AE5778">
        <w:rPr>
          <w:rFonts w:eastAsia="Arial"/>
        </w:rPr>
        <w:t xml:space="preserve">aktivno sodelovanje </w:t>
      </w:r>
      <w:r w:rsidR="007F7BBB" w:rsidRPr="00AE5778">
        <w:rPr>
          <w:rFonts w:eastAsia="Arial"/>
        </w:rPr>
        <w:t>deležnikov</w:t>
      </w:r>
      <w:r w:rsidR="009560CD" w:rsidRPr="00AE5778">
        <w:rPr>
          <w:rFonts w:eastAsia="Arial"/>
        </w:rPr>
        <w:t xml:space="preserve"> </w:t>
      </w:r>
      <w:r w:rsidRPr="00AE5778">
        <w:rPr>
          <w:rFonts w:eastAsia="Arial"/>
        </w:rPr>
        <w:t xml:space="preserve">v programu EU za </w:t>
      </w:r>
      <w:proofErr w:type="spellStart"/>
      <w:r w:rsidRPr="00AE5778">
        <w:rPr>
          <w:rFonts w:eastAsia="Arial"/>
          <w:b/>
        </w:rPr>
        <w:t>medregionalne</w:t>
      </w:r>
      <w:proofErr w:type="spellEnd"/>
      <w:r w:rsidRPr="00AE5778">
        <w:rPr>
          <w:rFonts w:eastAsia="Arial"/>
          <w:b/>
        </w:rPr>
        <w:t xml:space="preserve"> naložbe v inovacije </w:t>
      </w:r>
      <w:r w:rsidRPr="00AE5778">
        <w:rPr>
          <w:rFonts w:eastAsia="Arial"/>
        </w:rPr>
        <w:t>(I3 instrument), ki podpira konkretne mednarodne demonstracijske projekte</w:t>
      </w:r>
      <w:r w:rsidR="009560CD" w:rsidRPr="00AE5778">
        <w:rPr>
          <w:rFonts w:eastAsia="Arial"/>
        </w:rPr>
        <w:t>;</w:t>
      </w:r>
    </w:p>
    <w:p w14:paraId="0C630F96" w14:textId="240CD39C" w:rsidR="00D556A5" w:rsidRPr="00AE5778" w:rsidRDefault="00D556A5" w:rsidP="009A0249">
      <w:pPr>
        <w:pStyle w:val="Odstavekseznama"/>
        <w:numPr>
          <w:ilvl w:val="0"/>
          <w:numId w:val="11"/>
        </w:numPr>
        <w:tabs>
          <w:tab w:val="center" w:pos="4536"/>
        </w:tabs>
        <w:spacing w:after="0" w:line="276" w:lineRule="auto"/>
        <w:outlineLvl w:val="9"/>
        <w:rPr>
          <w:rFonts w:eastAsia="Arial"/>
        </w:rPr>
      </w:pPr>
      <w:r w:rsidRPr="00AE5778">
        <w:rPr>
          <w:rFonts w:eastAsia="Arial"/>
        </w:rPr>
        <w:t xml:space="preserve">vzdrževanje članstva v </w:t>
      </w:r>
      <w:proofErr w:type="spellStart"/>
      <w:r w:rsidRPr="00AE5778">
        <w:rPr>
          <w:rFonts w:eastAsia="Arial"/>
          <w:b/>
        </w:rPr>
        <w:t>Vanguard</w:t>
      </w:r>
      <w:proofErr w:type="spellEnd"/>
      <w:r w:rsidRPr="00AE5778">
        <w:rPr>
          <w:rFonts w:eastAsia="Arial"/>
          <w:b/>
        </w:rPr>
        <w:t xml:space="preserve"> iniciativi</w:t>
      </w:r>
      <w:r w:rsidRPr="00AE5778">
        <w:rPr>
          <w:rFonts w:eastAsia="Arial"/>
        </w:rPr>
        <w:t xml:space="preserve"> in krepitev sodelovanja na strateški in projektni ravni, še posebej preko spodbujanja vključevanja deležnikov v pilotne in demo projekte </w:t>
      </w:r>
      <w:proofErr w:type="spellStart"/>
      <w:r w:rsidRPr="00AE5778">
        <w:rPr>
          <w:rFonts w:eastAsia="Arial"/>
        </w:rPr>
        <w:t>Vanguard</w:t>
      </w:r>
      <w:proofErr w:type="spellEnd"/>
      <w:r w:rsidRPr="00AE5778">
        <w:rPr>
          <w:rFonts w:eastAsia="Arial"/>
        </w:rPr>
        <w:t xml:space="preserve"> iniciative preko obveščanja splošne in zainteresirane javnosti, (so)organizacije informativnih dogodkov, ipd. </w:t>
      </w:r>
    </w:p>
    <w:p w14:paraId="4F59B798" w14:textId="60E960F6" w:rsidR="00D556A5" w:rsidRPr="00AE5778" w:rsidRDefault="00D556A5" w:rsidP="009A0249">
      <w:pPr>
        <w:pStyle w:val="Odstavekseznama"/>
        <w:numPr>
          <w:ilvl w:val="0"/>
          <w:numId w:val="11"/>
        </w:numPr>
        <w:tabs>
          <w:tab w:val="center" w:pos="4536"/>
        </w:tabs>
        <w:spacing w:after="0" w:line="276" w:lineRule="auto"/>
        <w:outlineLvl w:val="9"/>
        <w:rPr>
          <w:rFonts w:eastAsia="Arial"/>
        </w:rPr>
      </w:pPr>
      <w:r w:rsidRPr="00AE5778">
        <w:rPr>
          <w:rFonts w:eastAsia="Arial"/>
        </w:rPr>
        <w:t xml:space="preserve">spodbujanje števila in krepitev kakovosti prijav deležnikov na program </w:t>
      </w:r>
      <w:r w:rsidRPr="00AE5778">
        <w:rPr>
          <w:rFonts w:eastAsia="Arial"/>
          <w:b/>
        </w:rPr>
        <w:t>Obzorje Evropa</w:t>
      </w:r>
      <w:r w:rsidRPr="00AE5778">
        <w:rPr>
          <w:rFonts w:eastAsia="Arial"/>
        </w:rPr>
        <w:t xml:space="preserve"> preko obveščanja splošne in zainteresirane javnosti o programu Obzorje Evropa in svetovanja (potencialnim) prijaviteljem glede prijav na razpise, projektnem vodenju, ipd. s strani nacionalne mreže kontaktnih oseb za izvajanje programa Obzorje Evropa;</w:t>
      </w:r>
    </w:p>
    <w:p w14:paraId="49BEEFAE" w14:textId="77777777" w:rsidR="008C038C" w:rsidRPr="00AE5778" w:rsidRDefault="00122AD7" w:rsidP="009A0249">
      <w:pPr>
        <w:pStyle w:val="Odstavekseznama"/>
        <w:numPr>
          <w:ilvl w:val="0"/>
          <w:numId w:val="11"/>
        </w:numPr>
        <w:tabs>
          <w:tab w:val="center" w:pos="4536"/>
        </w:tabs>
        <w:spacing w:after="0" w:line="276" w:lineRule="auto"/>
        <w:outlineLvl w:val="9"/>
        <w:rPr>
          <w:rFonts w:eastAsia="Arial"/>
        </w:rPr>
      </w:pPr>
      <w:r w:rsidRPr="00AE5778">
        <w:t xml:space="preserve">spodbujanje števila in krepitev kakovosti </w:t>
      </w:r>
      <w:proofErr w:type="spellStart"/>
      <w:r w:rsidRPr="00AE5778">
        <w:t>sinergijskih</w:t>
      </w:r>
      <w:proofErr w:type="spellEnd"/>
      <w:r w:rsidRPr="00AE5778">
        <w:t xml:space="preserve"> prijav slovenskih konzorcijev ali drugih oblik deležnikov in prijaviteljev na programa </w:t>
      </w:r>
      <w:proofErr w:type="spellStart"/>
      <w:r w:rsidRPr="00AE5778">
        <w:t>Digital</w:t>
      </w:r>
      <w:proofErr w:type="spellEnd"/>
      <w:r w:rsidRPr="00AE5778">
        <w:t xml:space="preserve"> </w:t>
      </w:r>
      <w:proofErr w:type="spellStart"/>
      <w:r w:rsidRPr="00AE5778">
        <w:t>Europe</w:t>
      </w:r>
      <w:proofErr w:type="spellEnd"/>
      <w:r w:rsidRPr="00AE5778">
        <w:t xml:space="preserve"> </w:t>
      </w:r>
      <w:proofErr w:type="spellStart"/>
      <w:r w:rsidRPr="00AE5778">
        <w:t>Programme</w:t>
      </w:r>
      <w:proofErr w:type="spellEnd"/>
      <w:r w:rsidRPr="00AE5778">
        <w:t xml:space="preserve"> (DIGITAL), ki bo namenjen prioritetno področjem digitalne preobrazbe (HPC, UI, </w:t>
      </w:r>
      <w:r w:rsidR="00284227" w:rsidRPr="00AE5778">
        <w:t xml:space="preserve">podatkovni prostori </w:t>
      </w:r>
      <w:proofErr w:type="spellStart"/>
      <w:r w:rsidR="00284227" w:rsidRPr="00AE5778">
        <w:t>TEFi</w:t>
      </w:r>
      <w:proofErr w:type="spellEnd"/>
      <w:r w:rsidR="00284227" w:rsidRPr="00AE5778">
        <w:t xml:space="preserve">, suverena digitalna infrastruktura, </w:t>
      </w:r>
      <w:r w:rsidRPr="00AE5778">
        <w:t>kibernetska varnost, veščine, EDIH…). Program DIGITAL bo ključen evropski dokument za spodbujanje digitalne preobrazbe, kjer se pričakuje 50</w:t>
      </w:r>
      <w:r w:rsidR="00BD099C" w:rsidRPr="00AE5778">
        <w:t xml:space="preserve"> </w:t>
      </w:r>
      <w:r w:rsidRPr="00AE5778">
        <w:t>% sofinanciranje držav članic, kar pomeni, da se sredstva za izbran namen podvojijo in s tem pomembno vpliva na želene rezultate in učinke;</w:t>
      </w:r>
      <w:r w:rsidR="009560CD" w:rsidRPr="00AE5778">
        <w:t xml:space="preserve"> </w:t>
      </w:r>
    </w:p>
    <w:p w14:paraId="4A965454" w14:textId="0D05AD29" w:rsidR="008C038C" w:rsidRPr="00AE5778" w:rsidRDefault="00D556A5" w:rsidP="009A0249">
      <w:pPr>
        <w:pStyle w:val="Odstavekseznama"/>
        <w:numPr>
          <w:ilvl w:val="0"/>
          <w:numId w:val="11"/>
        </w:numPr>
        <w:tabs>
          <w:tab w:val="center" w:pos="4536"/>
        </w:tabs>
        <w:spacing w:after="0" w:line="276" w:lineRule="auto"/>
        <w:outlineLvl w:val="9"/>
        <w:rPr>
          <w:rFonts w:eastAsia="Arial"/>
        </w:rPr>
      </w:pPr>
      <w:r w:rsidRPr="00AE5778">
        <w:rPr>
          <w:rFonts w:eastAsia="Arial"/>
        </w:rPr>
        <w:t xml:space="preserve">sodelovanje Slovenije v treh </w:t>
      </w:r>
      <w:proofErr w:type="spellStart"/>
      <w:r w:rsidRPr="00AE5778">
        <w:rPr>
          <w:rFonts w:eastAsia="Arial"/>
          <w:b/>
        </w:rPr>
        <w:t>makroregionalnih</w:t>
      </w:r>
      <w:proofErr w:type="spellEnd"/>
      <w:r w:rsidRPr="00AE5778">
        <w:rPr>
          <w:rFonts w:eastAsia="Arial"/>
          <w:b/>
        </w:rPr>
        <w:t xml:space="preserve"> strategijah</w:t>
      </w:r>
      <w:r w:rsidR="002A633F" w:rsidRPr="00AE5778">
        <w:rPr>
          <w:rFonts w:eastAsia="Arial"/>
        </w:rPr>
        <w:t xml:space="preserve"> (EUSDR, EUSAIR in </w:t>
      </w:r>
      <w:r w:rsidRPr="00AE5778">
        <w:rPr>
          <w:rFonts w:eastAsia="Arial"/>
        </w:rPr>
        <w:t xml:space="preserve">EUSALP), še posebej na področju raziskav, razvoja in inovacij, digitalizacije, </w:t>
      </w:r>
      <w:r w:rsidR="007F7BBB" w:rsidRPr="00AE5778">
        <w:rPr>
          <w:rFonts w:eastAsia="Arial"/>
        </w:rPr>
        <w:t xml:space="preserve">krožnega gospodarstva in industrije, </w:t>
      </w:r>
      <w:r w:rsidRPr="00AE5778">
        <w:rPr>
          <w:rFonts w:eastAsia="Arial"/>
        </w:rPr>
        <w:t>malih in sredn</w:t>
      </w:r>
      <w:r w:rsidR="00C44087" w:rsidRPr="00AE5778">
        <w:rPr>
          <w:rFonts w:eastAsia="Arial"/>
        </w:rPr>
        <w:t>jih podjetij in spretnosti za S5</w:t>
      </w:r>
      <w:r w:rsidR="008C038C" w:rsidRPr="00AE5778">
        <w:rPr>
          <w:rFonts w:eastAsia="Arial"/>
        </w:rPr>
        <w:t>;</w:t>
      </w:r>
    </w:p>
    <w:p w14:paraId="6862E91C" w14:textId="3D49AC0F" w:rsidR="008C038C" w:rsidRPr="00AE5778" w:rsidRDefault="008C038C" w:rsidP="009A0249">
      <w:pPr>
        <w:pStyle w:val="Odstavekseznama"/>
        <w:numPr>
          <w:ilvl w:val="0"/>
          <w:numId w:val="11"/>
        </w:numPr>
        <w:tabs>
          <w:tab w:val="center" w:pos="4536"/>
        </w:tabs>
        <w:spacing w:after="0" w:line="276" w:lineRule="auto"/>
        <w:outlineLvl w:val="9"/>
        <w:rPr>
          <w:rFonts w:eastAsia="Arial"/>
        </w:rPr>
      </w:pPr>
      <w:r w:rsidRPr="00AE5778">
        <w:rPr>
          <w:rFonts w:eastAsia="Arial"/>
        </w:rPr>
        <w:t xml:space="preserve">sodelovanje </w:t>
      </w:r>
      <w:r w:rsidR="00435BD2" w:rsidRPr="00AE5778">
        <w:t xml:space="preserve">v </w:t>
      </w:r>
      <w:proofErr w:type="spellStart"/>
      <w:r w:rsidR="00435BD2" w:rsidRPr="00AE5778">
        <w:t>čezregi</w:t>
      </w:r>
      <w:r w:rsidRPr="00AE5778">
        <w:t>j</w:t>
      </w:r>
      <w:r w:rsidR="00435BD2" w:rsidRPr="00AE5778">
        <w:t>skih</w:t>
      </w:r>
      <w:proofErr w:type="spellEnd"/>
      <w:r w:rsidR="00435BD2" w:rsidRPr="00AE5778">
        <w:t xml:space="preserve"> skupnih razpisih (</w:t>
      </w:r>
      <w:proofErr w:type="spellStart"/>
      <w:r w:rsidR="00435BD2" w:rsidRPr="00AE5778">
        <w:t>an</w:t>
      </w:r>
      <w:proofErr w:type="spellEnd"/>
      <w:r w:rsidR="00435BD2" w:rsidRPr="00AE5778">
        <w:t>.</w:t>
      </w:r>
      <w:r w:rsidRPr="00AE5778">
        <w:t xml:space="preserve"> </w:t>
      </w:r>
      <w:r w:rsidR="00435BD2" w:rsidRPr="00AE5778">
        <w:t>»</w:t>
      </w:r>
      <w:proofErr w:type="spellStart"/>
      <w:r w:rsidRPr="00AE5778">
        <w:t>joint</w:t>
      </w:r>
      <w:proofErr w:type="spellEnd"/>
      <w:r w:rsidRPr="00AE5778">
        <w:t xml:space="preserve"> </w:t>
      </w:r>
      <w:proofErr w:type="spellStart"/>
      <w:r w:rsidRPr="00AE5778">
        <w:t>calls</w:t>
      </w:r>
      <w:proofErr w:type="spellEnd"/>
      <w:r w:rsidR="00435BD2" w:rsidRPr="00AE5778">
        <w:t xml:space="preserve">«) na </w:t>
      </w:r>
      <w:r w:rsidRPr="00AE5778">
        <w:t xml:space="preserve">izbranih S3 </w:t>
      </w:r>
      <w:r w:rsidR="00435BD2" w:rsidRPr="00AE5778">
        <w:t>področjih sodelujočih regij</w:t>
      </w:r>
      <w:r w:rsidRPr="00AE5778">
        <w:t>;</w:t>
      </w:r>
    </w:p>
    <w:p w14:paraId="191DBDAF" w14:textId="713F8AF0" w:rsidR="00655C45" w:rsidRPr="00AE5778" w:rsidRDefault="00D556A5" w:rsidP="009A0249">
      <w:pPr>
        <w:pStyle w:val="Odstavekseznama"/>
        <w:numPr>
          <w:ilvl w:val="0"/>
          <w:numId w:val="11"/>
        </w:numPr>
        <w:tabs>
          <w:tab w:val="center" w:pos="4536"/>
        </w:tabs>
        <w:spacing w:after="0" w:line="276" w:lineRule="auto"/>
        <w:outlineLvl w:val="9"/>
        <w:rPr>
          <w:rFonts w:eastAsia="Arial"/>
        </w:rPr>
      </w:pPr>
      <w:r w:rsidRPr="00AE5778">
        <w:rPr>
          <w:rFonts w:eastAsia="Arial"/>
        </w:rPr>
        <w:t xml:space="preserve">spodbujanje vključevanja deležnikov v projekte </w:t>
      </w:r>
      <w:r w:rsidRPr="00AE5778">
        <w:rPr>
          <w:rFonts w:eastAsia="Arial"/>
          <w:b/>
        </w:rPr>
        <w:t>čezmejnega sodelovanja,</w:t>
      </w:r>
      <w:r w:rsidRPr="00AE5778">
        <w:rPr>
          <w:rFonts w:eastAsia="Arial"/>
        </w:rPr>
        <w:t xml:space="preserve"> še posebej na področjih raziskav, razvoja in inovacij, digitalizacije, malih in sredn</w:t>
      </w:r>
      <w:r w:rsidR="00C44087" w:rsidRPr="00AE5778">
        <w:rPr>
          <w:rFonts w:eastAsia="Arial"/>
        </w:rPr>
        <w:t>jih podjetij in spretnosti za S5</w:t>
      </w:r>
      <w:r w:rsidRPr="00AE5778">
        <w:rPr>
          <w:rFonts w:eastAsia="Arial"/>
        </w:rPr>
        <w:t xml:space="preserve"> preko obveščanja splošne in zainteresirane javnosti o programih evropskega teritorialnega sodelovanja in svetovalne podpore preko nacionalnih kontaktnih točk programov evropskega teritorialnega sodelovanja ter upravljanja </w:t>
      </w:r>
      <w:r w:rsidR="00581B16" w:rsidRPr="00AE5778">
        <w:rPr>
          <w:rFonts w:eastAsia="Arial"/>
        </w:rPr>
        <w:t xml:space="preserve">čezmejnih in transnacionalnih </w:t>
      </w:r>
      <w:r w:rsidRPr="00AE5778">
        <w:rPr>
          <w:rFonts w:eastAsia="Arial"/>
        </w:rPr>
        <w:t xml:space="preserve">programov </w:t>
      </w:r>
      <w:proofErr w:type="spellStart"/>
      <w:r w:rsidRPr="00AE5778">
        <w:rPr>
          <w:rFonts w:eastAsia="Arial"/>
        </w:rPr>
        <w:t>Interreg</w:t>
      </w:r>
      <w:proofErr w:type="spellEnd"/>
      <w:r w:rsidRPr="00AE5778">
        <w:rPr>
          <w:rFonts w:eastAsia="Arial"/>
        </w:rPr>
        <w:t xml:space="preserve"> </w:t>
      </w:r>
    </w:p>
    <w:p w14:paraId="2502929B" w14:textId="77777777" w:rsidR="00655C45" w:rsidRPr="00AE5778" w:rsidRDefault="00D556A5" w:rsidP="009A0249">
      <w:pPr>
        <w:pStyle w:val="Odstavekseznama"/>
        <w:numPr>
          <w:ilvl w:val="0"/>
          <w:numId w:val="11"/>
        </w:numPr>
        <w:tabs>
          <w:tab w:val="center" w:pos="4536"/>
        </w:tabs>
        <w:spacing w:after="0" w:line="276" w:lineRule="auto"/>
        <w:outlineLvl w:val="9"/>
        <w:rPr>
          <w:rFonts w:eastAsia="Arial"/>
        </w:rPr>
      </w:pPr>
      <w:r w:rsidRPr="00AE5778">
        <w:rPr>
          <w:rFonts w:eastAsia="Arial"/>
        </w:rPr>
        <w:t xml:space="preserve">okrepitev podpore slovenskim deležnikom pri sodelovanju v evropskih in mednarodnih programih, partnerstvih in pobudah preko </w:t>
      </w:r>
      <w:r w:rsidRPr="00AE5778">
        <w:rPr>
          <w:rFonts w:eastAsia="Arial"/>
          <w:b/>
        </w:rPr>
        <w:t>spodbujanja promocije znanosti in gospodarstva</w:t>
      </w:r>
      <w:r w:rsidRPr="00AE5778">
        <w:rPr>
          <w:rFonts w:eastAsia="Arial"/>
        </w:rPr>
        <w:t xml:space="preserve"> </w:t>
      </w:r>
      <w:r w:rsidRPr="00AE5778">
        <w:rPr>
          <w:rFonts w:eastAsia="Arial"/>
          <w:b/>
        </w:rPr>
        <w:t xml:space="preserve">v tujini </w:t>
      </w:r>
      <w:r w:rsidRPr="00AE5778">
        <w:rPr>
          <w:rFonts w:eastAsia="Arial"/>
        </w:rPr>
        <w:t xml:space="preserve">in </w:t>
      </w:r>
      <w:r w:rsidRPr="00AE5778">
        <w:rPr>
          <w:rFonts w:eastAsia="Arial"/>
          <w:b/>
        </w:rPr>
        <w:t xml:space="preserve">podpore gospodarsko-raziskovalnih predstavništev </w:t>
      </w:r>
      <w:r w:rsidRPr="00AE5778">
        <w:rPr>
          <w:rFonts w:eastAsia="Arial"/>
        </w:rPr>
        <w:t>v Bruslju in drugih ključnih državah</w:t>
      </w:r>
      <w:r w:rsidR="00655C45" w:rsidRPr="00AE5778">
        <w:rPr>
          <w:rFonts w:eastAsia="Arial"/>
        </w:rPr>
        <w:t>;</w:t>
      </w:r>
      <w:r w:rsidR="00655C45" w:rsidRPr="00AE5778">
        <w:rPr>
          <w:rFonts w:eastAsia="Arial" w:cs="Arial"/>
        </w:rPr>
        <w:t xml:space="preserve"> </w:t>
      </w:r>
    </w:p>
    <w:p w14:paraId="6EBF0857" w14:textId="59C046BD" w:rsidR="00D556A5" w:rsidRPr="00AE5778" w:rsidRDefault="00655C45" w:rsidP="009A0249">
      <w:pPr>
        <w:pStyle w:val="Odstavekseznama"/>
        <w:numPr>
          <w:ilvl w:val="0"/>
          <w:numId w:val="11"/>
        </w:numPr>
        <w:tabs>
          <w:tab w:val="center" w:pos="4536"/>
        </w:tabs>
        <w:spacing w:after="0" w:line="276" w:lineRule="auto"/>
        <w:outlineLvl w:val="9"/>
        <w:rPr>
          <w:rFonts w:eastAsia="Arial"/>
        </w:rPr>
      </w:pPr>
      <w:r w:rsidRPr="00AE5778">
        <w:rPr>
          <w:rFonts w:eastAsia="Arial"/>
        </w:rPr>
        <w:t>okrepitev podpore deležnikom za sodelovanje v standardizacijskih organih in združenjih, povezanih s ključnimi usmeritvami S5 in ključnih KET.</w:t>
      </w:r>
    </w:p>
    <w:p w14:paraId="4153D578" w14:textId="230F1F31" w:rsidR="009F4809" w:rsidRPr="00AE5778" w:rsidRDefault="00A831AF" w:rsidP="00A831AF">
      <w:pPr>
        <w:spacing w:after="160" w:line="259" w:lineRule="auto"/>
        <w:jc w:val="left"/>
      </w:pPr>
      <w:r w:rsidRPr="00AE5778">
        <w:br w:type="page"/>
      </w:r>
    </w:p>
    <w:p w14:paraId="4574E89A" w14:textId="31941F6D" w:rsidR="009F6560" w:rsidRPr="00AE5778" w:rsidRDefault="009F6560" w:rsidP="009A0249">
      <w:pPr>
        <w:pStyle w:val="Slog1"/>
        <w:numPr>
          <w:ilvl w:val="0"/>
          <w:numId w:val="21"/>
        </w:numPr>
      </w:pPr>
      <w:bookmarkStart w:id="69" w:name="_Toc90906439"/>
      <w:r w:rsidRPr="00AE5778">
        <w:t>UPRAVLJANJE</w:t>
      </w:r>
      <w:bookmarkEnd w:id="69"/>
    </w:p>
    <w:p w14:paraId="310C3736" w14:textId="06DBCA14" w:rsidR="009F6560" w:rsidRPr="00AE5778" w:rsidRDefault="009F6560" w:rsidP="009A3921">
      <w:pPr>
        <w:spacing w:line="276" w:lineRule="auto"/>
        <w:rPr>
          <w:rFonts w:eastAsia="Arial" w:cs="Times New Roman (Body CS)"/>
          <w:b/>
          <w:bCs/>
          <w:color w:val="264D2B"/>
        </w:rPr>
      </w:pPr>
      <w:r w:rsidRPr="00AE5778">
        <w:rPr>
          <w:lang w:eastAsia="sl-SI"/>
        </w:rPr>
        <w:t xml:space="preserve">Celovitost upravljanja je prenesena v </w:t>
      </w:r>
      <w:proofErr w:type="spellStart"/>
      <w:r w:rsidR="00190476" w:rsidRPr="00AE5778">
        <w:rPr>
          <w:lang w:eastAsia="sl-SI"/>
        </w:rPr>
        <w:t>ZZ</w:t>
      </w:r>
      <w:r w:rsidR="00CE2E61" w:rsidRPr="00AE5778">
        <w:rPr>
          <w:lang w:eastAsia="sl-SI"/>
        </w:rPr>
        <w:t>r</w:t>
      </w:r>
      <w:r w:rsidRPr="00AE5778">
        <w:rPr>
          <w:lang w:eastAsia="sl-SI"/>
        </w:rPr>
        <w:t>ID</w:t>
      </w:r>
      <w:proofErr w:type="spellEnd"/>
      <w:r w:rsidRPr="00AE5778">
        <w:rPr>
          <w:lang w:eastAsia="sl-SI"/>
        </w:rPr>
        <w:t xml:space="preserve">, ki presega silosno razumevanje resornih politik in naslavlja </w:t>
      </w:r>
      <w:r w:rsidR="00687581" w:rsidRPr="00AE5778">
        <w:rPr>
          <w:lang w:eastAsia="sl-SI"/>
        </w:rPr>
        <w:t xml:space="preserve">različne </w:t>
      </w:r>
      <w:r w:rsidRPr="00AE5778">
        <w:rPr>
          <w:lang w:eastAsia="sl-SI"/>
        </w:rPr>
        <w:t>dejavnosti ter faze razvoja, ki vodi</w:t>
      </w:r>
      <w:r w:rsidR="00687581" w:rsidRPr="00AE5778">
        <w:rPr>
          <w:lang w:eastAsia="sl-SI"/>
        </w:rPr>
        <w:t>jo</w:t>
      </w:r>
      <w:r w:rsidRPr="00AE5778">
        <w:rPr>
          <w:lang w:eastAsia="sl-SI"/>
        </w:rPr>
        <w:t xml:space="preserve"> do komercializacije rešitev na trgu.</w:t>
      </w:r>
    </w:p>
    <w:p w14:paraId="3CAECF3C" w14:textId="77777777" w:rsidR="009F6560" w:rsidRPr="00A16885" w:rsidRDefault="009F6560" w:rsidP="009A3921">
      <w:pPr>
        <w:spacing w:line="276" w:lineRule="auto"/>
      </w:pPr>
      <w:r w:rsidRPr="00AE5778">
        <w:t xml:space="preserve">Upravljavski model </w:t>
      </w:r>
      <w:r w:rsidR="00BC7177" w:rsidRPr="00AE5778">
        <w:t>S5</w:t>
      </w:r>
      <w:r w:rsidRPr="00AE5778">
        <w:t xml:space="preserve"> je sestavljen iz treh </w:t>
      </w:r>
      <w:r w:rsidR="00B60D67" w:rsidRPr="00AE5778">
        <w:t>ravni</w:t>
      </w:r>
      <w:r w:rsidR="00687581" w:rsidRPr="00AE5778">
        <w:t xml:space="preserve"> in </w:t>
      </w:r>
      <w:r w:rsidRPr="00AE5778">
        <w:t>odraža koncept peterne vijačnice</w:t>
      </w:r>
      <w:r w:rsidRPr="00A16885">
        <w:rPr>
          <w:rStyle w:val="Sprotnaopomba-sklic"/>
        </w:rPr>
        <w:footnoteReference w:id="63"/>
      </w:r>
      <w:r w:rsidRPr="00A16885">
        <w:t>:</w:t>
      </w:r>
    </w:p>
    <w:p w14:paraId="1951089E" w14:textId="4AEE20CC" w:rsidR="009F6560" w:rsidRPr="00AE5778" w:rsidRDefault="009F6560" w:rsidP="009A0249">
      <w:pPr>
        <w:numPr>
          <w:ilvl w:val="0"/>
          <w:numId w:val="13"/>
        </w:numPr>
        <w:spacing w:line="276" w:lineRule="auto"/>
      </w:pPr>
      <w:proofErr w:type="spellStart"/>
      <w:r w:rsidRPr="00AE5778">
        <w:rPr>
          <w:b/>
        </w:rPr>
        <w:t>Odločevalska</w:t>
      </w:r>
      <w:proofErr w:type="spellEnd"/>
      <w:r w:rsidRPr="00AE5778">
        <w:rPr>
          <w:b/>
        </w:rPr>
        <w:t xml:space="preserve"> raven in izvajanje ukrepov: Vlada</w:t>
      </w:r>
      <w:r w:rsidR="001722AA" w:rsidRPr="00AE5778">
        <w:t xml:space="preserve"> </w:t>
      </w:r>
      <w:r w:rsidR="00687581" w:rsidRPr="00AE5778">
        <w:t xml:space="preserve">sprejme </w:t>
      </w:r>
      <w:r w:rsidR="00BC7177" w:rsidRPr="00AE5778">
        <w:t>predlog RISS in S5</w:t>
      </w:r>
      <w:r w:rsidRPr="00AE5778">
        <w:t>.</w:t>
      </w:r>
      <w:r w:rsidR="002265BB" w:rsidRPr="00AE5778">
        <w:t xml:space="preserve"> Državni zbor sprejme RISS in </w:t>
      </w:r>
      <w:proofErr w:type="spellStart"/>
      <w:r w:rsidR="002265BB" w:rsidRPr="00AE5778">
        <w:t>ZZ</w:t>
      </w:r>
      <w:r w:rsidR="00CE2E61" w:rsidRPr="00AE5778">
        <w:t>r</w:t>
      </w:r>
      <w:r w:rsidRPr="00AE5778">
        <w:t>ID</w:t>
      </w:r>
      <w:proofErr w:type="spellEnd"/>
      <w:r w:rsidRPr="00AE5778">
        <w:t xml:space="preserve">. Skladno </w:t>
      </w:r>
      <w:r w:rsidR="00687581" w:rsidRPr="00AE5778">
        <w:t>s</w:t>
      </w:r>
      <w:r w:rsidRPr="00AE5778">
        <w:t xml:space="preserve"> pristojnostmi vlada izvaja sveženj ukrepov S</w:t>
      </w:r>
      <w:r w:rsidR="00BC7177" w:rsidRPr="00AE5778">
        <w:t>5</w:t>
      </w:r>
      <w:r w:rsidRPr="00AE5778">
        <w:t>.</w:t>
      </w:r>
    </w:p>
    <w:p w14:paraId="54C44461" w14:textId="77777777" w:rsidR="009F6560" w:rsidRPr="00AE5778" w:rsidRDefault="00BC7177" w:rsidP="009A0249">
      <w:pPr>
        <w:numPr>
          <w:ilvl w:val="0"/>
          <w:numId w:val="12"/>
        </w:numPr>
        <w:spacing w:line="276" w:lineRule="auto"/>
      </w:pPr>
      <w:r w:rsidRPr="00AE5778">
        <w:t>Upravljanje S5</w:t>
      </w:r>
      <w:r w:rsidR="009F6560" w:rsidRPr="00AE5778">
        <w:t xml:space="preserve"> operativno izvaja ožja skupina državnih sekretarjev (</w:t>
      </w:r>
      <w:r w:rsidR="001722AA" w:rsidRPr="00AE5778">
        <w:t xml:space="preserve">resorji, pristojni za razvoj in </w:t>
      </w:r>
      <w:proofErr w:type="spellStart"/>
      <w:r w:rsidR="001722AA" w:rsidRPr="00AE5778">
        <w:t>kohezijko</w:t>
      </w:r>
      <w:proofErr w:type="spellEnd"/>
      <w:r w:rsidR="001722AA" w:rsidRPr="00AE5778">
        <w:t xml:space="preserve"> politiko, gospodarstvo, znanost</w:t>
      </w:r>
      <w:r w:rsidR="00DA160B" w:rsidRPr="00AE5778">
        <w:t xml:space="preserve"> in</w:t>
      </w:r>
      <w:r w:rsidR="001722AA" w:rsidRPr="00AE5778">
        <w:t xml:space="preserve"> informacijsko družbo</w:t>
      </w:r>
      <w:r w:rsidRPr="00AE5778">
        <w:t>), ki s sprejemom S5</w:t>
      </w:r>
      <w:r w:rsidR="009F6560" w:rsidRPr="00AE5778">
        <w:t xml:space="preserve"> na vladi dobi pristojnosti potrjevanja sprememb Akcijskih načrtov strateških partnerstev (SRIP).</w:t>
      </w:r>
    </w:p>
    <w:p w14:paraId="088012CF" w14:textId="5AA003C0" w:rsidR="009F6560" w:rsidRPr="00AE5778" w:rsidRDefault="009F6560" w:rsidP="009A0249">
      <w:pPr>
        <w:numPr>
          <w:ilvl w:val="0"/>
          <w:numId w:val="12"/>
        </w:numPr>
        <w:spacing w:line="276" w:lineRule="auto"/>
      </w:pPr>
      <w:r w:rsidRPr="00AE5778">
        <w:t xml:space="preserve">Vlada RS se seznanja s </w:t>
      </w:r>
      <w:r w:rsidR="00C561C9" w:rsidRPr="00AE5778">
        <w:t>štiriletnimi</w:t>
      </w:r>
      <w:r w:rsidRPr="00AE5778">
        <w:t xml:space="preserve"> poročili o </w:t>
      </w:r>
      <w:r w:rsidR="006B3E5C" w:rsidRPr="00AE5778">
        <w:t xml:space="preserve">vrednotenju </w:t>
      </w:r>
      <w:r w:rsidRPr="00AE5778">
        <w:t>i</w:t>
      </w:r>
      <w:r w:rsidR="00BC7177" w:rsidRPr="00AE5778">
        <w:t>zvajanj</w:t>
      </w:r>
      <w:r w:rsidR="006B3E5C" w:rsidRPr="00AE5778">
        <w:t>a</w:t>
      </w:r>
      <w:r w:rsidR="00BC7177" w:rsidRPr="00AE5778">
        <w:t xml:space="preserve"> S5</w:t>
      </w:r>
      <w:r w:rsidRPr="00AE5778">
        <w:t>, ki jih predlaga ožja s</w:t>
      </w:r>
      <w:r w:rsidR="00DA160B" w:rsidRPr="00AE5778">
        <w:t>kupina državnih sekretarjev</w:t>
      </w:r>
      <w:r w:rsidRPr="00AE5778">
        <w:t>.</w:t>
      </w:r>
    </w:p>
    <w:p w14:paraId="345E534F" w14:textId="11F8B522" w:rsidR="009F6560" w:rsidRPr="00AE5778" w:rsidRDefault="009F6560" w:rsidP="009A0249">
      <w:pPr>
        <w:numPr>
          <w:ilvl w:val="0"/>
          <w:numId w:val="12"/>
        </w:numPr>
        <w:spacing w:line="276" w:lineRule="auto"/>
      </w:pPr>
      <w:r w:rsidRPr="00AE5778">
        <w:t>Tehn</w:t>
      </w:r>
      <w:r w:rsidR="00DA160B" w:rsidRPr="00AE5778">
        <w:t>ični sekretariat ožje skupine državnih sekretarjev</w:t>
      </w:r>
      <w:r w:rsidRPr="00AE5778">
        <w:t xml:space="preserve"> je sektor, odgovoren za koordinacijo pametne specializacije na službi Vlade RS, pristojni za razvoj.</w:t>
      </w:r>
    </w:p>
    <w:p w14:paraId="21AEDBD0" w14:textId="77777777" w:rsidR="009F6560" w:rsidRPr="00AE5778" w:rsidRDefault="009F6560" w:rsidP="009A0249">
      <w:pPr>
        <w:numPr>
          <w:ilvl w:val="0"/>
          <w:numId w:val="12"/>
        </w:numPr>
        <w:spacing w:line="276" w:lineRule="auto"/>
      </w:pPr>
      <w:r w:rsidRPr="00AE5778">
        <w:t>Ministrstva, službe vlade in pristojne agencije izvajajo ukrepe iz svežnja ukrepov.</w:t>
      </w:r>
    </w:p>
    <w:p w14:paraId="4C33736F" w14:textId="5DA2B50A" w:rsidR="009F6560" w:rsidRPr="00A16885" w:rsidRDefault="009F6560" w:rsidP="009A0249">
      <w:pPr>
        <w:numPr>
          <w:ilvl w:val="0"/>
          <w:numId w:val="13"/>
        </w:numPr>
        <w:spacing w:line="276" w:lineRule="auto"/>
      </w:pPr>
      <w:r w:rsidRPr="00AE5778">
        <w:rPr>
          <w:b/>
        </w:rPr>
        <w:t>Posvetovalno deležniško telo</w:t>
      </w:r>
      <w:r w:rsidRPr="00AE5778">
        <w:t>: Najširši deležniki znanstvenoraziskovalnega in inovacijskega siste</w:t>
      </w:r>
      <w:r w:rsidR="002265BB" w:rsidRPr="00AE5778">
        <w:t xml:space="preserve">ma, skladno z novim predlogom </w:t>
      </w:r>
      <w:proofErr w:type="spellStart"/>
      <w:r w:rsidR="002265BB" w:rsidRPr="00AE5778">
        <w:t>ZZ</w:t>
      </w:r>
      <w:r w:rsidR="00CE2E61" w:rsidRPr="00AE5778">
        <w:t>r</w:t>
      </w:r>
      <w:r w:rsidRPr="00AE5778">
        <w:t>ID</w:t>
      </w:r>
      <w:proofErr w:type="spellEnd"/>
      <w:r w:rsidRPr="00AE5778">
        <w:t xml:space="preserve"> - </w:t>
      </w:r>
      <w:r w:rsidRPr="00AE5778">
        <w:rPr>
          <w:b/>
        </w:rPr>
        <w:t>Razvojni svet RS</w:t>
      </w:r>
      <w:r w:rsidR="00A42044" w:rsidRPr="00A16885">
        <w:rPr>
          <w:rStyle w:val="Sprotnaopomba-sklic"/>
          <w:b/>
        </w:rPr>
        <w:footnoteReference w:id="64"/>
      </w:r>
      <w:r w:rsidRPr="00A16885">
        <w:t xml:space="preserve">. </w:t>
      </w:r>
    </w:p>
    <w:p w14:paraId="6CE03DFE" w14:textId="77777777" w:rsidR="00076DD9" w:rsidRPr="00AE5778" w:rsidRDefault="009F6560" w:rsidP="009A0249">
      <w:pPr>
        <w:numPr>
          <w:ilvl w:val="0"/>
          <w:numId w:val="13"/>
        </w:numPr>
        <w:tabs>
          <w:tab w:val="num" w:pos="360"/>
        </w:tabs>
        <w:spacing w:line="276" w:lineRule="auto"/>
        <w:rPr>
          <w:b/>
        </w:rPr>
      </w:pPr>
      <w:r w:rsidRPr="00AE5778">
        <w:rPr>
          <w:b/>
        </w:rPr>
        <w:t>Izvedben</w:t>
      </w:r>
      <w:r w:rsidR="00B60D67" w:rsidRPr="00AE5778">
        <w:rPr>
          <w:b/>
        </w:rPr>
        <w:t>a</w:t>
      </w:r>
      <w:r w:rsidRPr="00AE5778">
        <w:rPr>
          <w:b/>
        </w:rPr>
        <w:t xml:space="preserve"> deležnišk</w:t>
      </w:r>
      <w:r w:rsidR="00B60D67" w:rsidRPr="00AE5778">
        <w:rPr>
          <w:b/>
        </w:rPr>
        <w:t>a</w:t>
      </w:r>
      <w:r w:rsidRPr="00AE5778">
        <w:rPr>
          <w:b/>
        </w:rPr>
        <w:t xml:space="preserve"> </w:t>
      </w:r>
      <w:r w:rsidR="00B60D67" w:rsidRPr="00AE5778">
        <w:rPr>
          <w:b/>
        </w:rPr>
        <w:t xml:space="preserve">raven </w:t>
      </w:r>
      <w:r w:rsidRPr="00AE5778">
        <w:rPr>
          <w:b/>
        </w:rPr>
        <w:t>in proces podjetniškega odkrivanja - Strateška razvojno-inovacijska partnerstva (SRIP)</w:t>
      </w:r>
    </w:p>
    <w:p w14:paraId="65317C53" w14:textId="77777777" w:rsidR="00A831AF" w:rsidRPr="00AE5778" w:rsidRDefault="00A831AF" w:rsidP="009A3921">
      <w:pPr>
        <w:numPr>
          <w:ilvl w:val="1"/>
          <w:numId w:val="0"/>
        </w:numPr>
        <w:tabs>
          <w:tab w:val="num" w:pos="360"/>
        </w:tabs>
        <w:spacing w:line="276" w:lineRule="auto"/>
        <w:rPr>
          <w:rFonts w:eastAsia="Arial" w:cs="Times New Roman (Body CS)"/>
          <w:b/>
          <w:bCs/>
          <w:color w:val="264D2B"/>
        </w:rPr>
      </w:pPr>
    </w:p>
    <w:p w14:paraId="4ED3BA0E" w14:textId="440A3AF0" w:rsidR="00A831AF" w:rsidRPr="00AE5778" w:rsidRDefault="00A831AF" w:rsidP="009A3921">
      <w:pPr>
        <w:numPr>
          <w:ilvl w:val="1"/>
          <w:numId w:val="0"/>
        </w:numPr>
        <w:tabs>
          <w:tab w:val="num" w:pos="360"/>
        </w:tabs>
        <w:spacing w:line="276" w:lineRule="auto"/>
        <w:rPr>
          <w:rFonts w:eastAsia="Arial" w:cs="Times New Roman (Body CS)"/>
          <w:b/>
          <w:bCs/>
          <w:color w:val="264D2B"/>
        </w:rPr>
      </w:pPr>
    </w:p>
    <w:p w14:paraId="4E2FD108" w14:textId="77777777" w:rsidR="00A831AF" w:rsidRPr="00AE5778" w:rsidRDefault="00A831AF" w:rsidP="009A3921">
      <w:pPr>
        <w:numPr>
          <w:ilvl w:val="1"/>
          <w:numId w:val="0"/>
        </w:numPr>
        <w:tabs>
          <w:tab w:val="num" w:pos="360"/>
        </w:tabs>
        <w:spacing w:line="276" w:lineRule="auto"/>
        <w:rPr>
          <w:rFonts w:eastAsia="Arial" w:cs="Times New Roman (Body CS)"/>
          <w:b/>
          <w:bCs/>
          <w:color w:val="264D2B"/>
        </w:rPr>
      </w:pPr>
    </w:p>
    <w:p w14:paraId="768AEBC4" w14:textId="77777777" w:rsidR="00A831AF" w:rsidRPr="00AE5778" w:rsidRDefault="00A831AF" w:rsidP="009A3921">
      <w:pPr>
        <w:numPr>
          <w:ilvl w:val="1"/>
          <w:numId w:val="0"/>
        </w:numPr>
        <w:tabs>
          <w:tab w:val="num" w:pos="360"/>
        </w:tabs>
        <w:spacing w:line="276" w:lineRule="auto"/>
        <w:rPr>
          <w:rFonts w:eastAsia="Arial" w:cs="Times New Roman (Body CS)"/>
          <w:b/>
          <w:bCs/>
          <w:color w:val="264D2B"/>
        </w:rPr>
      </w:pPr>
    </w:p>
    <w:p w14:paraId="1644ED4B" w14:textId="77777777" w:rsidR="00A831AF" w:rsidRPr="00AE5778" w:rsidRDefault="00A831AF" w:rsidP="009A3921">
      <w:pPr>
        <w:numPr>
          <w:ilvl w:val="1"/>
          <w:numId w:val="0"/>
        </w:numPr>
        <w:tabs>
          <w:tab w:val="num" w:pos="360"/>
        </w:tabs>
        <w:spacing w:line="276" w:lineRule="auto"/>
        <w:rPr>
          <w:rFonts w:eastAsia="Arial" w:cs="Times New Roman (Body CS)"/>
          <w:b/>
          <w:bCs/>
          <w:color w:val="264D2B"/>
        </w:rPr>
      </w:pPr>
    </w:p>
    <w:p w14:paraId="70E965D9" w14:textId="77777777" w:rsidR="00A831AF" w:rsidRPr="00AE5778" w:rsidRDefault="00A831AF" w:rsidP="009A3921">
      <w:pPr>
        <w:numPr>
          <w:ilvl w:val="1"/>
          <w:numId w:val="0"/>
        </w:numPr>
        <w:tabs>
          <w:tab w:val="num" w:pos="360"/>
        </w:tabs>
        <w:spacing w:line="276" w:lineRule="auto"/>
        <w:rPr>
          <w:rFonts w:eastAsia="Arial" w:cs="Times New Roman (Body CS)"/>
          <w:b/>
          <w:bCs/>
          <w:color w:val="264D2B"/>
        </w:rPr>
      </w:pPr>
    </w:p>
    <w:p w14:paraId="6C59BB58" w14:textId="77777777" w:rsidR="00A831AF" w:rsidRPr="00AE5778" w:rsidRDefault="00A831AF" w:rsidP="009A3921">
      <w:pPr>
        <w:numPr>
          <w:ilvl w:val="1"/>
          <w:numId w:val="0"/>
        </w:numPr>
        <w:tabs>
          <w:tab w:val="num" w:pos="360"/>
        </w:tabs>
        <w:spacing w:line="276" w:lineRule="auto"/>
        <w:rPr>
          <w:rFonts w:eastAsia="Arial" w:cs="Times New Roman (Body CS)"/>
          <w:b/>
          <w:bCs/>
          <w:color w:val="264D2B"/>
        </w:rPr>
      </w:pPr>
    </w:p>
    <w:p w14:paraId="3A089225" w14:textId="77777777" w:rsidR="00A831AF" w:rsidRPr="00AE5778" w:rsidRDefault="00A831AF" w:rsidP="009A3921">
      <w:pPr>
        <w:numPr>
          <w:ilvl w:val="1"/>
          <w:numId w:val="0"/>
        </w:numPr>
        <w:tabs>
          <w:tab w:val="num" w:pos="360"/>
        </w:tabs>
        <w:spacing w:line="276" w:lineRule="auto"/>
        <w:rPr>
          <w:rFonts w:eastAsia="Arial" w:cs="Times New Roman (Body CS)"/>
          <w:b/>
          <w:bCs/>
          <w:color w:val="264D2B"/>
        </w:rPr>
      </w:pPr>
    </w:p>
    <w:p w14:paraId="71B71CDA" w14:textId="3FCF185D" w:rsidR="009F6560" w:rsidRPr="00AE5778" w:rsidRDefault="009F6560" w:rsidP="009A3921">
      <w:pPr>
        <w:numPr>
          <w:ilvl w:val="1"/>
          <w:numId w:val="0"/>
        </w:numPr>
        <w:tabs>
          <w:tab w:val="num" w:pos="360"/>
        </w:tabs>
        <w:spacing w:line="276" w:lineRule="auto"/>
        <w:rPr>
          <w:rFonts w:eastAsia="Arial" w:cs="Times New Roman (Body CS)"/>
          <w:b/>
          <w:bCs/>
          <w:color w:val="264D2B"/>
        </w:rPr>
      </w:pPr>
      <w:r w:rsidRPr="00AE5778">
        <w:rPr>
          <w:rFonts w:eastAsia="Arial" w:cs="Times New Roman (Body CS)"/>
          <w:b/>
          <w:bCs/>
          <w:color w:val="264D2B"/>
        </w:rPr>
        <w:t>Shema</w:t>
      </w:r>
      <w:r w:rsidR="0030083C" w:rsidRPr="00AE5778">
        <w:rPr>
          <w:rFonts w:eastAsia="Arial" w:cs="Times New Roman (Body CS)"/>
          <w:b/>
          <w:bCs/>
          <w:color w:val="264D2B"/>
        </w:rPr>
        <w:t xml:space="preserve"> </w:t>
      </w:r>
      <w:r w:rsidR="00C20F36" w:rsidRPr="00AE5778">
        <w:rPr>
          <w:rFonts w:eastAsia="Arial" w:cs="Times New Roman (Body CS)"/>
          <w:b/>
          <w:bCs/>
          <w:color w:val="264D2B"/>
        </w:rPr>
        <w:t>3</w:t>
      </w:r>
      <w:r w:rsidRPr="00AE5778">
        <w:rPr>
          <w:rFonts w:eastAsia="Arial" w:cs="Times New Roman (Body CS)"/>
          <w:b/>
          <w:bCs/>
          <w:color w:val="264D2B"/>
        </w:rPr>
        <w:t xml:space="preserve">: </w:t>
      </w:r>
      <w:r w:rsidR="00B60D67" w:rsidRPr="00AE5778">
        <w:rPr>
          <w:rFonts w:eastAsia="Arial" w:cs="Times New Roman (Body CS)"/>
          <w:b/>
          <w:bCs/>
          <w:color w:val="264D2B"/>
        </w:rPr>
        <w:t xml:space="preserve">Ravni </w:t>
      </w:r>
      <w:r w:rsidRPr="00AE5778">
        <w:rPr>
          <w:rFonts w:eastAsia="Arial" w:cs="Times New Roman (Body CS)"/>
          <w:b/>
          <w:bCs/>
          <w:color w:val="264D2B"/>
        </w:rPr>
        <w:t>upravljanja</w:t>
      </w:r>
    </w:p>
    <w:p w14:paraId="3C9D5A52" w14:textId="77777777" w:rsidR="00E20698" w:rsidRPr="00A16885" w:rsidRDefault="001C3005" w:rsidP="00A831AF">
      <w:pPr>
        <w:spacing w:line="276" w:lineRule="auto"/>
        <w:jc w:val="center"/>
      </w:pPr>
      <w:r w:rsidRPr="00A16885">
        <w:rPr>
          <w:noProof/>
          <w:lang w:eastAsia="sl-SI"/>
        </w:rPr>
        <w:drawing>
          <wp:inline distT="0" distB="0" distL="0" distR="0" wp14:anchorId="7E6921C5" wp14:editId="68453440">
            <wp:extent cx="5376333" cy="2704171"/>
            <wp:effectExtent l="0" t="0" r="0" b="127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376333" cy="2704171"/>
                    </a:xfrm>
                    <a:prstGeom prst="rect">
                      <a:avLst/>
                    </a:prstGeom>
                  </pic:spPr>
                </pic:pic>
              </a:graphicData>
            </a:graphic>
          </wp:inline>
        </w:drawing>
      </w:r>
    </w:p>
    <w:p w14:paraId="1B169D61" w14:textId="732DBC4A" w:rsidR="00203817" w:rsidRPr="00AE5778" w:rsidRDefault="00203817" w:rsidP="00E20698">
      <w:pPr>
        <w:spacing w:line="276" w:lineRule="auto"/>
        <w:jc w:val="left"/>
        <w:rPr>
          <w:b/>
        </w:rPr>
      </w:pPr>
      <w:r w:rsidRPr="00A16885">
        <w:t>Vir: SVRK</w:t>
      </w:r>
    </w:p>
    <w:p w14:paraId="4DA04749" w14:textId="54222333" w:rsidR="009F6560" w:rsidRPr="00AE5778" w:rsidRDefault="009F6560" w:rsidP="009A3921">
      <w:pPr>
        <w:spacing w:line="276" w:lineRule="auto"/>
      </w:pPr>
      <w:r w:rsidRPr="00AE5778">
        <w:rPr>
          <w:b/>
        </w:rPr>
        <w:t>Koherenco med RISS</w:t>
      </w:r>
      <w:r w:rsidRPr="00A16885">
        <w:rPr>
          <w:rStyle w:val="Sprotnaopomba-sklic"/>
        </w:rPr>
        <w:footnoteReference w:id="65"/>
      </w:r>
      <w:r w:rsidRPr="00A16885">
        <w:rPr>
          <w:b/>
        </w:rPr>
        <w:t xml:space="preserve"> in S</w:t>
      </w:r>
      <w:r w:rsidR="00BC7177" w:rsidRPr="00A16885">
        <w:rPr>
          <w:b/>
        </w:rPr>
        <w:t>5</w:t>
      </w:r>
      <w:r w:rsidRPr="00AE5778">
        <w:t xml:space="preserve"> ter enotno upravljanje opredeljuje </w:t>
      </w:r>
      <w:proofErr w:type="spellStart"/>
      <w:r w:rsidR="00987EA6" w:rsidRPr="00AE5778">
        <w:t>ZZriD</w:t>
      </w:r>
      <w:proofErr w:type="spellEnd"/>
      <w:r w:rsidR="00987EA6" w:rsidRPr="00AE5778">
        <w:t xml:space="preserve">. </w:t>
      </w:r>
      <w:r w:rsidRPr="00AE5778">
        <w:t>Zakon v 7. členu določa usklajevanje procesa opredelitve državnih strateških razvojnih prioritet ter vzpostavitev in usklajevanje mehanizmov za njihovo izvedbo, vključno s sistemom upravljanja po določilih in postopkih za pripravo in izvedbo pametne specializacije. Zakon v 8. členu določa naloge in v 9. členu sestavo Razvojnega sveta Republike Slovenije, ki je strokovno posvetovalno telo vlade za področje znanstvenoraziskovalne in inovacijske dejavnosti. Člani razvojnega sveta so: po položaju predsedniki Slovenske akademije znanosti in umetnosti, Inženirske akademije Slovenije, Rektorske konference Republike Slovenije, Koordinacije samostojnih raziskovalnih inštitutov Slovenije, uprave SID banke, in Gospodarske zbornice Slovenije, ter direktorji ARRS, agencije, pristojne za tehnološki razvoj, Slovenskega podjetniškega sklada, in ministri, pristojni za znanost, izobraževanje, tehnologijo, finance, informacijsko družbo, energijo, okolje, prostor, kmetijstvo, razvoj in kohezijsko politiko. Imenovani člani pa so predstavnik reprezentativnih sindikatov, ki ga predlagajo reprezentativni sindikati s področja znanosti oziroma visokega šolstva, predstavnik razvojno inovacijskih partnerstev, podpornega okolja za inovacije, doktorskih študentov in mladih doktorjev znanosti, dva predstavnika raziskovalcev ter predstavnik raziskovalcev slovenskega rodu, ki živi in dela v tujini.</w:t>
      </w:r>
    </w:p>
    <w:p w14:paraId="18DBAC70" w14:textId="77777777" w:rsidR="009F6560" w:rsidRPr="00AE5778" w:rsidRDefault="009F6560" w:rsidP="009A3921">
      <w:pPr>
        <w:spacing w:line="276" w:lineRule="auto"/>
      </w:pPr>
      <w:r w:rsidRPr="00AE5778">
        <w:t>Znotraj Vlade</w:t>
      </w:r>
      <w:r w:rsidR="00BC7177" w:rsidRPr="00AE5778">
        <w:t xml:space="preserve"> RS je za koordinacijo S5</w:t>
      </w:r>
      <w:r w:rsidRPr="00AE5778">
        <w:t xml:space="preserve"> pristojna služba, pristojna za razvoj in kohezijsko politiko. Služba koordinacijo izvaja v tesnem sodelovanju z vladnimi deležniki: (i) najtesneje z resorji pristojnimi za gospodarstvo, znanost in </w:t>
      </w:r>
      <w:r w:rsidR="00DE15CA" w:rsidRPr="00AE5778">
        <w:t>informacijsko družbo</w:t>
      </w:r>
      <w:r w:rsidRPr="00AE5778">
        <w:t xml:space="preserve">, tako da </w:t>
      </w:r>
      <w:r w:rsidR="00DE1B23" w:rsidRPr="00AE5778">
        <w:t xml:space="preserve">vzpostavi tesno sodelovanje z </w:t>
      </w:r>
      <w:r w:rsidRPr="00AE5778">
        <w:t xml:space="preserve">ožjo skupino na ravni državnih sekretarjev za navedene pristojnosti; (ii) z ministrstvi, ki na svojih področjih pristojnosti ključno prispevajo k </w:t>
      </w:r>
      <w:r w:rsidR="00BC7177" w:rsidRPr="00AE5778">
        <w:t>doseganju ciljev S5</w:t>
      </w:r>
      <w:r w:rsidRPr="00AE5778">
        <w:t xml:space="preserve">: gre za področja dela zelenega prehoda, izobraževanja, kmetijstva, infrastrukture, javne uprave, kulture ter zunanjih zadev ter (iii) s predstavniki izvajalskih institucij, predvsem Javno agencijo za raziskovalno dejavnost RS, </w:t>
      </w:r>
      <w:r w:rsidR="00B6604D" w:rsidRPr="00AE5778">
        <w:rPr>
          <w:rFonts w:cs="Arial"/>
          <w:szCs w:val="20"/>
        </w:rPr>
        <w:t xml:space="preserve">Javno </w:t>
      </w:r>
      <w:r w:rsidRPr="00AE5778">
        <w:rPr>
          <w:rFonts w:cs="Arial"/>
          <w:szCs w:val="20"/>
        </w:rPr>
        <w:t>agencij</w:t>
      </w:r>
      <w:r w:rsidR="00B6604D" w:rsidRPr="00AE5778">
        <w:rPr>
          <w:rFonts w:cs="Arial"/>
          <w:szCs w:val="20"/>
        </w:rPr>
        <w:t>o</w:t>
      </w:r>
      <w:r w:rsidRPr="00AE5778">
        <w:rPr>
          <w:rFonts w:cs="Arial"/>
          <w:szCs w:val="20"/>
        </w:rPr>
        <w:t xml:space="preserve"> RS za spodbujanje podjetništva, internacionalizacije, tujih investicij in tehnologije</w:t>
      </w:r>
      <w:r w:rsidRPr="00AE5778">
        <w:t>, Slovensko turistično organizacijo, Slovensko izvozno in razvojno banko, Slovenskim podjetniškim skladom, Javnim skladom RS za regionalni razvoj in razvoj podeželja, Javni</w:t>
      </w:r>
      <w:r w:rsidR="00B6604D" w:rsidRPr="00AE5778">
        <w:t>m</w:t>
      </w:r>
      <w:r w:rsidRPr="00AE5778">
        <w:t xml:space="preserve"> štipendijski</w:t>
      </w:r>
      <w:r w:rsidR="00B6604D" w:rsidRPr="00AE5778">
        <w:t>m</w:t>
      </w:r>
      <w:r w:rsidRPr="00AE5778">
        <w:t>, razvojni</w:t>
      </w:r>
      <w:r w:rsidR="00B6604D" w:rsidRPr="00AE5778">
        <w:t>m</w:t>
      </w:r>
      <w:r w:rsidRPr="00AE5778">
        <w:t>, invalidski</w:t>
      </w:r>
      <w:r w:rsidR="00B6604D" w:rsidRPr="00AE5778">
        <w:t>m</w:t>
      </w:r>
      <w:r w:rsidRPr="00AE5778">
        <w:t xml:space="preserve"> in preživninski</w:t>
      </w:r>
      <w:r w:rsidR="00B6604D" w:rsidRPr="00AE5778">
        <w:t>m</w:t>
      </w:r>
      <w:r w:rsidRPr="00AE5778">
        <w:t xml:space="preserve"> sklad</w:t>
      </w:r>
      <w:r w:rsidR="00B6604D" w:rsidRPr="00AE5778">
        <w:t>om</w:t>
      </w:r>
      <w:r w:rsidRPr="00AE5778">
        <w:t xml:space="preserve"> RS ter Zavodom RS za zaposlovanje. </w:t>
      </w:r>
    </w:p>
    <w:p w14:paraId="3E731443" w14:textId="77777777" w:rsidR="009F6560" w:rsidRPr="00AE5778" w:rsidRDefault="009F6560" w:rsidP="009A3921">
      <w:pPr>
        <w:spacing w:line="276" w:lineRule="auto"/>
      </w:pPr>
      <w:r w:rsidRPr="00AE5778">
        <w:t>Ožja skupina državni</w:t>
      </w:r>
      <w:r w:rsidR="00BC7177" w:rsidRPr="00AE5778">
        <w:t>h sekretarjev ima s sprejemom S5</w:t>
      </w:r>
      <w:r w:rsidRPr="00AE5778">
        <w:t xml:space="preserve"> na Vladi RS pristojnosti, da potrjuje spremembe Akcij</w:t>
      </w:r>
      <w:r w:rsidR="00BC7177" w:rsidRPr="00AE5778">
        <w:t>skih načrtov in osredotočanja S5</w:t>
      </w:r>
      <w:r w:rsidRPr="00AE5778">
        <w:t xml:space="preserve"> na ravni fokusnih področij in produktnih smeri. Za višje ravni sprememb osredotočanja je pristojna Vlada RS.</w:t>
      </w:r>
    </w:p>
    <w:p w14:paraId="5FDD246E" w14:textId="77777777" w:rsidR="009F6560" w:rsidRPr="00AE5778" w:rsidRDefault="009F6560" w:rsidP="009A3921">
      <w:pPr>
        <w:spacing w:line="276" w:lineRule="auto"/>
      </w:pPr>
      <w:r w:rsidRPr="00AE5778">
        <w:t xml:space="preserve">Tehnično podporo ožji skupini državnih sekretarjev izvaja sektor, pristojen za </w:t>
      </w:r>
      <w:r w:rsidR="00BC7177" w:rsidRPr="00AE5778">
        <w:t>S5</w:t>
      </w:r>
      <w:r w:rsidR="008F1515" w:rsidRPr="00AE5778">
        <w:t xml:space="preserve"> </w:t>
      </w:r>
      <w:r w:rsidRPr="00AE5778">
        <w:t xml:space="preserve">v službi pristojni za razvoj in kohezijsko politiko. Ta koordinira tudi sistem spremljanja in vrednotenja, ki je podprt s konzorcijem neodvisnih </w:t>
      </w:r>
      <w:proofErr w:type="spellStart"/>
      <w:r w:rsidRPr="00AE5778">
        <w:t>evalvatorjev</w:t>
      </w:r>
      <w:proofErr w:type="spellEnd"/>
      <w:r w:rsidRPr="00AE5778">
        <w:t>, izbranih na javnem razpisu.</w:t>
      </w:r>
    </w:p>
    <w:p w14:paraId="37B46075" w14:textId="5BE2AAC7" w:rsidR="009F6560" w:rsidRPr="00AE5778" w:rsidRDefault="009F6560" w:rsidP="009A3921">
      <w:pPr>
        <w:spacing w:line="276" w:lineRule="auto"/>
      </w:pPr>
      <w:r w:rsidRPr="00AE5778">
        <w:rPr>
          <w:b/>
        </w:rPr>
        <w:t>Na izvedbeni deležniški ravni</w:t>
      </w:r>
      <w:r w:rsidRPr="00AE5778">
        <w:t xml:space="preserve"> je omogočeno sodelovanje vseh zainteresiranih deležnikov (civilne družbe, institucij znanja, </w:t>
      </w:r>
      <w:r w:rsidR="00F23127" w:rsidRPr="00AE5778">
        <w:t>kulturne in kreativne industrije</w:t>
      </w:r>
      <w:r w:rsidRPr="00AE5778">
        <w:t>, gospodarstva, okolja, medijev, ipd.)</w:t>
      </w:r>
      <w:r w:rsidR="00F13F5E" w:rsidRPr="00AE5778">
        <w:t>,</w:t>
      </w:r>
      <w:r w:rsidRPr="00AE5778">
        <w:t xml:space="preserve"> </w:t>
      </w:r>
      <w:r w:rsidR="00ED518D" w:rsidRPr="00AE5778">
        <w:t>ki lahko</w:t>
      </w:r>
      <w:r w:rsidRPr="00AE5778">
        <w:t xml:space="preserve"> </w:t>
      </w:r>
      <w:r w:rsidR="00ED518D" w:rsidRPr="00AE5778">
        <w:t xml:space="preserve">posredujejo </w:t>
      </w:r>
      <w:r w:rsidRPr="00AE5778">
        <w:t>pobud</w:t>
      </w:r>
      <w:r w:rsidR="00ED518D" w:rsidRPr="00AE5778">
        <w:t>e</w:t>
      </w:r>
      <w:r w:rsidRPr="00AE5778">
        <w:t xml:space="preserve"> in </w:t>
      </w:r>
      <w:r w:rsidR="00ED518D" w:rsidRPr="00AE5778">
        <w:t xml:space="preserve">predloge </w:t>
      </w:r>
      <w:r w:rsidRPr="00AE5778">
        <w:t>na izvajalsk</w:t>
      </w:r>
      <w:r w:rsidR="00B60D67" w:rsidRPr="00AE5778">
        <w:t>i</w:t>
      </w:r>
      <w:r w:rsidRPr="00AE5778">
        <w:t xml:space="preserve"> in vsebinsk</w:t>
      </w:r>
      <w:r w:rsidR="00B60D67" w:rsidRPr="00AE5778">
        <w:t>i</w:t>
      </w:r>
      <w:r w:rsidRPr="00AE5778">
        <w:t xml:space="preserve"> </w:t>
      </w:r>
      <w:r w:rsidR="00B60D67" w:rsidRPr="00AE5778">
        <w:t>ravni</w:t>
      </w:r>
      <w:r w:rsidR="00ED518D" w:rsidRPr="00AE5778">
        <w:t xml:space="preserve"> sektorju</w:t>
      </w:r>
      <w:r w:rsidR="0042355A" w:rsidRPr="00AE5778">
        <w:t>, pristojnem za</w:t>
      </w:r>
      <w:r w:rsidR="00BC7177" w:rsidRPr="00AE5778">
        <w:t xml:space="preserve"> S5</w:t>
      </w:r>
      <w:r w:rsidR="00ED518D" w:rsidRPr="00AE5778">
        <w:t xml:space="preserve"> ali pa neposredno SRIP</w:t>
      </w:r>
      <w:r w:rsidR="00F13F5E" w:rsidRPr="00AE5778">
        <w:t>.</w:t>
      </w:r>
    </w:p>
    <w:p w14:paraId="1DE54A5D" w14:textId="7C3723C8" w:rsidR="009F6560" w:rsidRPr="00AE5778" w:rsidRDefault="002142E1" w:rsidP="009A0249">
      <w:pPr>
        <w:pStyle w:val="Slog2"/>
        <w:numPr>
          <w:ilvl w:val="1"/>
          <w:numId w:val="23"/>
        </w:numPr>
        <w:spacing w:line="276" w:lineRule="auto"/>
      </w:pPr>
      <w:bookmarkStart w:id="70" w:name="_Toc90906440"/>
      <w:r w:rsidRPr="00AE5778">
        <w:t>Vloga s</w:t>
      </w:r>
      <w:r w:rsidR="009F6560" w:rsidRPr="00AE5778">
        <w:t>trateških razvojno-inovacijskih partnerstev</w:t>
      </w:r>
      <w:bookmarkEnd w:id="70"/>
    </w:p>
    <w:p w14:paraId="00628DCF" w14:textId="22FE7934" w:rsidR="009F6560" w:rsidRPr="00AE5778" w:rsidRDefault="009F6560" w:rsidP="009A3921">
      <w:pPr>
        <w:spacing w:line="276" w:lineRule="auto"/>
      </w:pPr>
      <w:r w:rsidRPr="00AE5778">
        <w:t>Osrednjo insti</w:t>
      </w:r>
      <w:r w:rsidR="00BC7177" w:rsidRPr="00AE5778">
        <w:t>tucionalno obliko upravljanja S5</w:t>
      </w:r>
      <w:r w:rsidR="00151657" w:rsidRPr="00AE5778">
        <w:t xml:space="preserve"> na ravni</w:t>
      </w:r>
      <w:r w:rsidRPr="00AE5778">
        <w:t xml:space="preserve"> prednostnih področij </w:t>
      </w:r>
      <w:r w:rsidR="00BC7177" w:rsidRPr="00AE5778">
        <w:t>S5</w:t>
      </w:r>
      <w:r w:rsidR="00B27D59" w:rsidRPr="00AE5778">
        <w:t xml:space="preserve"> </w:t>
      </w:r>
      <w:r w:rsidR="00E161FA" w:rsidRPr="00AE5778">
        <w:t xml:space="preserve">imajo </w:t>
      </w:r>
      <w:r w:rsidRPr="00AE5778">
        <w:t>SRIP</w:t>
      </w:r>
      <w:r w:rsidR="00A22BA8" w:rsidRPr="00AE5778">
        <w:t>-i</w:t>
      </w:r>
      <w:r w:rsidRPr="00AE5778">
        <w:t xml:space="preserve">. </w:t>
      </w:r>
      <w:r w:rsidR="00A22BA8" w:rsidRPr="00AE5778">
        <w:t xml:space="preserve">Oblikovani so bili konec leta </w:t>
      </w:r>
      <w:r w:rsidR="00D76989" w:rsidRPr="00AE5778">
        <w:t xml:space="preserve">2016 </w:t>
      </w:r>
      <w:r w:rsidRPr="00AE5778">
        <w:t>in so finančno podprt</w:t>
      </w:r>
      <w:r w:rsidR="00D76989" w:rsidRPr="00AE5778">
        <w:t>i</w:t>
      </w:r>
      <w:r w:rsidRPr="00AE5778">
        <w:t xml:space="preserve"> s strani države, del sredstev pa prispevajo deležniki. SRIP-i so uspeli povezati </w:t>
      </w:r>
      <w:r w:rsidRPr="009A0249">
        <w:t xml:space="preserve">večino prebojnih razvojno-raziskovalnih institucij in podjetij različnih velikosti ter vzpostaviti tesno sodelovanje pri razvoju novih produktov, tehnologij, storitev in procesov. Avgusta </w:t>
      </w:r>
      <w:r w:rsidR="00667C8A" w:rsidRPr="009A0249">
        <w:t xml:space="preserve">2021 so </w:t>
      </w:r>
      <w:r w:rsidRPr="009A0249">
        <w:t>im</w:t>
      </w:r>
      <w:r w:rsidR="00F13F5E" w:rsidRPr="009A0249">
        <w:t>el</w:t>
      </w:r>
      <w:r w:rsidR="00667C8A" w:rsidRPr="009A0249">
        <w:t>i</w:t>
      </w:r>
      <w:r w:rsidRPr="009A0249">
        <w:t xml:space="preserve"> </w:t>
      </w:r>
      <w:r w:rsidR="00D349C8" w:rsidRPr="009A0249">
        <w:t>skupno 941</w:t>
      </w:r>
      <w:r w:rsidRPr="009A0249">
        <w:t xml:space="preserve"> članov</w:t>
      </w:r>
      <w:r w:rsidR="00A22BA8" w:rsidRPr="009A0249">
        <w:rPr>
          <w:rStyle w:val="Sprotnaopomba-sklic"/>
        </w:rPr>
        <w:footnoteReference w:id="66"/>
      </w:r>
      <w:r w:rsidRPr="009A0249">
        <w:t>. Članstvo v SRIP nima</w:t>
      </w:r>
      <w:r w:rsidRPr="00A16885">
        <w:t xml:space="preserve"> neposrednega vpliva na dodeljevanje sredstev za projekte, saj se sredstva dodeljujej</w:t>
      </w:r>
      <w:r w:rsidRPr="00AE5778">
        <w:t>o po konkurenčnem načelu.</w:t>
      </w:r>
    </w:p>
    <w:p w14:paraId="5FE6DE44" w14:textId="63352920" w:rsidR="009F6560" w:rsidRPr="00AE5778" w:rsidRDefault="009F6560" w:rsidP="00A829F1">
      <w:pPr>
        <w:spacing w:line="276" w:lineRule="auto"/>
      </w:pPr>
      <w:r w:rsidRPr="00AE5778">
        <w:t>Preko SRIP</w:t>
      </w:r>
      <w:r w:rsidR="00667C8A" w:rsidRPr="00AE5778">
        <w:t>-ov</w:t>
      </w:r>
      <w:r w:rsidRPr="00AE5778">
        <w:t xml:space="preserve"> je omogočeno sistemsko in dolgoročno sodelovanje deležnikov na posameznem področju med njimi samimi, navzven ter do države, zato je pomembno, da je podpora tovrstnim razvojnim grozdom dolgoročna</w:t>
      </w:r>
      <w:r w:rsidR="00151657" w:rsidRPr="00AE5778">
        <w:t>.</w:t>
      </w:r>
    </w:p>
    <w:p w14:paraId="3E5F98B3" w14:textId="532484B4" w:rsidR="00040CA4" w:rsidRPr="00AE5778" w:rsidRDefault="00040CA4" w:rsidP="00040CA4">
      <w:pPr>
        <w:spacing w:line="276" w:lineRule="auto"/>
      </w:pPr>
      <w:r w:rsidRPr="00AE5778">
        <w:t xml:space="preserve">Aktivnosti SRIP bodo v novem programskem obdobju 2021–2027 podprte skozi prilagojen sveženj ukrepov Cilja politike 1 v sinergiji z ukrepi Načrta za okrevanje in odpornost (NOO). Podporni sveženj ukrepov se bo posebej osredotočal na koncentracijo potrebnih ekspertnih kadrovskih zmogljivosti v razvojnih grozdih za oblikovanje novih poslovnih modelov in transformacijo industrije, na prenos znanj v </w:t>
      </w:r>
      <w:proofErr w:type="spellStart"/>
      <w:r w:rsidRPr="00AE5778">
        <w:t>petorni</w:t>
      </w:r>
      <w:proofErr w:type="spellEnd"/>
      <w:r w:rsidRPr="00AE5778">
        <w:t xml:space="preserve"> vijačnici in v zagotavljanje dostopnosti integrirane demonstracijske, inovacijske in eksperimentalne opreme na prednostnih področjih uporabe S5. Pri tem bodo ustrezno integrirane strukture posredniških organizacij v podpornem okolju za spodbujanje podjetništva in inovacij (</w:t>
      </w:r>
      <w:proofErr w:type="spellStart"/>
      <w:r w:rsidRPr="00AE5778">
        <w:rPr>
          <w:i/>
        </w:rPr>
        <w:t>intermediaries</w:t>
      </w:r>
      <w:proofErr w:type="spellEnd"/>
      <w:r w:rsidR="00CC76AB" w:rsidRPr="00A16885">
        <w:rPr>
          <w:rStyle w:val="Sprotnaopomba-sklic"/>
          <w:i/>
        </w:rPr>
        <w:footnoteReference w:id="67"/>
      </w:r>
      <w:r w:rsidRPr="00A16885">
        <w:t>), ki jih je Republika Slovenija vzpostavila ali načrtovala v iztekajočem programskem obdobju</w:t>
      </w:r>
      <w:r w:rsidRPr="00AE5778">
        <w:t xml:space="preserve"> 2014–2020.</w:t>
      </w:r>
    </w:p>
    <w:p w14:paraId="36E9CD04" w14:textId="5691D8F7" w:rsidR="009F6560" w:rsidRPr="00AE5778" w:rsidRDefault="009F6560" w:rsidP="009A3921">
      <w:pPr>
        <w:spacing w:line="276" w:lineRule="auto"/>
      </w:pPr>
      <w:r w:rsidRPr="00AE5778">
        <w:t xml:space="preserve">SRIP-i delujejo na osnovi akcijskih načrtov, ki se spreminjajo glede na dinamiko razvojnih aktivnosti v mednarodnih verigah vrednosti. Skupaj z državo sooblikujejo razvojno politiko s skupnim opredeljevanjem nacionalnih strateških razvojnih prioritet, skozi proces podjetniškega odkrivanja, ki </w:t>
      </w:r>
      <w:r w:rsidR="00E161FA" w:rsidRPr="00AE5778">
        <w:t>nenehno poteka</w:t>
      </w:r>
      <w:r w:rsidRPr="00AE5778">
        <w:t>. V praksi to pomeni, da vzpostavljajo in nadgrajujejo verige vrednosti doma in jih povezujejo mednarodno, pripravljajo zahtevnejše skupne raziskovalno-razvojne projekte ter odpirajo vrata v mednarodne razvojno-inovacijske platforme.</w:t>
      </w:r>
    </w:p>
    <w:p w14:paraId="426AF369" w14:textId="77777777" w:rsidR="009F6560" w:rsidRPr="00AE5778" w:rsidRDefault="009F6560" w:rsidP="009A3921">
      <w:pPr>
        <w:spacing w:line="276" w:lineRule="auto"/>
      </w:pPr>
      <w:r w:rsidRPr="00AE5778">
        <w:t>Ključne funkcije strateških partnerstev se nanašajo na:</w:t>
      </w:r>
    </w:p>
    <w:p w14:paraId="1C08DEA2" w14:textId="77777777" w:rsidR="009F6560" w:rsidRPr="00AE5778" w:rsidRDefault="009F6560" w:rsidP="009A0249">
      <w:pPr>
        <w:pStyle w:val="Odstavekseznama"/>
        <w:numPr>
          <w:ilvl w:val="0"/>
          <w:numId w:val="11"/>
        </w:numPr>
        <w:tabs>
          <w:tab w:val="center" w:pos="4536"/>
        </w:tabs>
        <w:spacing w:after="0" w:line="276" w:lineRule="auto"/>
        <w:outlineLvl w:val="9"/>
        <w:rPr>
          <w:rFonts w:cs="Arial"/>
        </w:rPr>
      </w:pPr>
      <w:bookmarkStart w:id="71" w:name="_Toc81507253"/>
      <w:r w:rsidRPr="00AE5778">
        <w:rPr>
          <w:rFonts w:cs="Arial"/>
          <w:b/>
        </w:rPr>
        <w:t xml:space="preserve">povezovanje in razvoj skupnih RRI iniciativ: </w:t>
      </w:r>
      <w:r w:rsidRPr="00AE5778">
        <w:rPr>
          <w:rFonts w:cs="Arial"/>
        </w:rPr>
        <w:t xml:space="preserve">vključno z osredotočenjem </w:t>
      </w:r>
      <w:r w:rsidRPr="00AE5778">
        <w:rPr>
          <w:rFonts w:eastAsia="Arial"/>
        </w:rPr>
        <w:t>raziskovalnih</w:t>
      </w:r>
      <w:r w:rsidRPr="00AE5778">
        <w:rPr>
          <w:rFonts w:cs="Arial"/>
        </w:rPr>
        <w:t xml:space="preserve"> kapacitet, za razvoj in trženje zahtevnejših, celovitih in integriranih izdelkov in storitev;</w:t>
      </w:r>
      <w:bookmarkEnd w:id="71"/>
    </w:p>
    <w:p w14:paraId="1B51BE60" w14:textId="4F4BB86E" w:rsidR="009F6560" w:rsidRPr="00AE5778" w:rsidRDefault="009F6560" w:rsidP="009A0249">
      <w:pPr>
        <w:pStyle w:val="Odstavekseznama"/>
        <w:numPr>
          <w:ilvl w:val="0"/>
          <w:numId w:val="11"/>
        </w:numPr>
        <w:tabs>
          <w:tab w:val="center" w:pos="4536"/>
        </w:tabs>
        <w:spacing w:after="0" w:line="276" w:lineRule="auto"/>
        <w:outlineLvl w:val="9"/>
        <w:rPr>
          <w:rFonts w:cs="Arial"/>
        </w:rPr>
      </w:pPr>
      <w:bookmarkStart w:id="72" w:name="_Toc81507254"/>
      <w:r w:rsidRPr="00AE5778">
        <w:rPr>
          <w:rFonts w:cs="Arial"/>
          <w:b/>
        </w:rPr>
        <w:t>internacionalizacijo:</w:t>
      </w:r>
      <w:r w:rsidRPr="00AE5778">
        <w:rPr>
          <w:rFonts w:cs="Arial"/>
        </w:rPr>
        <w:t xml:space="preserve"> tržna internacionalizacij</w:t>
      </w:r>
      <w:r w:rsidR="00AA4744" w:rsidRPr="00AE5778">
        <w:rPr>
          <w:rFonts w:cs="Arial"/>
        </w:rPr>
        <w:t>a</w:t>
      </w:r>
      <w:r w:rsidRPr="00AE5778">
        <w:rPr>
          <w:rFonts w:cs="Arial"/>
        </w:rPr>
        <w:t xml:space="preserve"> temelji na izvozu inovativnih slovenskih produktov, storitev in procesov</w:t>
      </w:r>
      <w:r w:rsidR="003D2EAD" w:rsidRPr="00AE5778">
        <w:rPr>
          <w:rFonts w:cs="Arial"/>
        </w:rPr>
        <w:t xml:space="preserve"> in služi njihovemu umeščanju v globalne verige vrednosti</w:t>
      </w:r>
      <w:r w:rsidRPr="00AE5778">
        <w:rPr>
          <w:rFonts w:cs="Arial"/>
        </w:rPr>
        <w:t xml:space="preserve">, razvojna internacionalizacija pa pomeni vključevanje slovenskih </w:t>
      </w:r>
      <w:r w:rsidRPr="00AE5778">
        <w:rPr>
          <w:rFonts w:eastAsia="Arial"/>
        </w:rPr>
        <w:t>inovacijskih</w:t>
      </w:r>
      <w:r w:rsidRPr="00AE5778">
        <w:rPr>
          <w:rFonts w:cs="Arial"/>
        </w:rPr>
        <w:t xml:space="preserve"> deležnikov v evropske in globalne raziskovalno-razvojne in tehnološke projekte in platforme, kar slovenskim podjetjem in institucijam znanja omogoča vključevanje v evropske in globalne verige vrednosti. Ključno je tesnejše sodelovanje med SRIP-i in državo, tj. pristojnimi ministrstvi (še posebej SVRK, MGRT, MIZŠ</w:t>
      </w:r>
      <w:r w:rsidR="00014058" w:rsidRPr="00AE5778">
        <w:rPr>
          <w:rFonts w:cs="Arial"/>
        </w:rPr>
        <w:t>,</w:t>
      </w:r>
      <w:r w:rsidRPr="00AE5778">
        <w:rPr>
          <w:rFonts w:cs="Arial"/>
        </w:rPr>
        <w:t xml:space="preserve"> MZZ</w:t>
      </w:r>
      <w:r w:rsidR="008B1072" w:rsidRPr="00AE5778">
        <w:rPr>
          <w:rFonts w:cs="Arial"/>
        </w:rPr>
        <w:t>, M</w:t>
      </w:r>
      <w:r w:rsidR="004334D3" w:rsidRPr="00AE5778">
        <w:rPr>
          <w:rFonts w:cs="Arial"/>
        </w:rPr>
        <w:t>Z in</w:t>
      </w:r>
      <w:r w:rsidR="008B1072" w:rsidRPr="00AE5778">
        <w:rPr>
          <w:rFonts w:cs="Arial"/>
        </w:rPr>
        <w:t xml:space="preserve"> MDDSZ</w:t>
      </w:r>
      <w:r w:rsidRPr="00AE5778">
        <w:rPr>
          <w:rFonts w:cs="Arial"/>
        </w:rPr>
        <w:t>);</w:t>
      </w:r>
      <w:bookmarkEnd w:id="72"/>
    </w:p>
    <w:p w14:paraId="2A013454" w14:textId="694B8B34" w:rsidR="009F6560" w:rsidRPr="00AE5778" w:rsidRDefault="009F6560" w:rsidP="009A0249">
      <w:pPr>
        <w:pStyle w:val="Odstavekseznama"/>
        <w:numPr>
          <w:ilvl w:val="0"/>
          <w:numId w:val="11"/>
        </w:numPr>
        <w:tabs>
          <w:tab w:val="center" w:pos="4536"/>
        </w:tabs>
        <w:spacing w:after="0" w:line="276" w:lineRule="auto"/>
        <w:outlineLvl w:val="9"/>
        <w:rPr>
          <w:rFonts w:cs="Arial"/>
        </w:rPr>
      </w:pPr>
      <w:bookmarkStart w:id="73" w:name="_Toc81507255"/>
      <w:r w:rsidRPr="00AE5778">
        <w:rPr>
          <w:rFonts w:cs="Arial"/>
          <w:b/>
        </w:rPr>
        <w:t>razvoj človeških virov:</w:t>
      </w:r>
      <w:r w:rsidRPr="00AE5778">
        <w:rPr>
          <w:rFonts w:cs="Arial"/>
        </w:rPr>
        <w:t xml:space="preserve"> vse večje je zavedanje o nujnosti aktivne vloge članov SRIP na področju izobraževanja oz. usposabljanja, saj tako raziskovalnim kot gospodarskim organizacijam vse bolj primanjkuje ustrezno usposobljenih kadrov. Izvajajo zaenkrat še pilotne aktivnosti pri dolgoročnem načrtovanju potreb po kadrih in kompetencah. Ker je problematika zagotavljanja ustreznih kadrov skupna vsem SRIP-om, je na področju razvoja človeških virov potrebno tudi povezovanje</w:t>
      </w:r>
      <w:r w:rsidR="00667C8A" w:rsidRPr="00AE5778">
        <w:rPr>
          <w:rFonts w:cs="Arial"/>
        </w:rPr>
        <w:t xml:space="preserve"> med SRIP-i</w:t>
      </w:r>
      <w:bookmarkEnd w:id="73"/>
      <w:r w:rsidR="005D273B" w:rsidRPr="00AE5778">
        <w:rPr>
          <w:rFonts w:cs="Arial"/>
        </w:rPr>
        <w:t xml:space="preserve"> ter povezovanje z državo</w:t>
      </w:r>
      <w:r w:rsidR="00A4241C" w:rsidRPr="00AE5778">
        <w:rPr>
          <w:rFonts w:cs="Arial"/>
        </w:rPr>
        <w:t xml:space="preserve"> (usposabljanje v javnem sektorju za neposredno udeležene v izvajanju S5)</w:t>
      </w:r>
      <w:r w:rsidR="00095464" w:rsidRPr="00AE5778">
        <w:rPr>
          <w:rFonts w:cs="Arial"/>
        </w:rPr>
        <w:t>;</w:t>
      </w:r>
    </w:p>
    <w:p w14:paraId="2A2F1796" w14:textId="7FC18DC1" w:rsidR="00980AB7" w:rsidRPr="00AE5778" w:rsidRDefault="00B865A9" w:rsidP="009A0249">
      <w:pPr>
        <w:pStyle w:val="Odstavekseznama"/>
        <w:numPr>
          <w:ilvl w:val="0"/>
          <w:numId w:val="11"/>
        </w:numPr>
        <w:outlineLvl w:val="9"/>
        <w:rPr>
          <w:rFonts w:cs="Arial"/>
        </w:rPr>
      </w:pPr>
      <w:bookmarkStart w:id="74" w:name="_Toc81507256"/>
      <w:r w:rsidRPr="00AE5778">
        <w:rPr>
          <w:rFonts w:cs="Arial"/>
          <w:b/>
        </w:rPr>
        <w:t>zastopanje skupnih interesov članov SRIP</w:t>
      </w:r>
      <w:r w:rsidR="009772C9" w:rsidRPr="00AE5778">
        <w:rPr>
          <w:rFonts w:cs="Arial"/>
          <w:b/>
        </w:rPr>
        <w:t>-</w:t>
      </w:r>
      <w:r w:rsidRPr="00AE5778">
        <w:rPr>
          <w:rFonts w:cs="Arial"/>
          <w:b/>
        </w:rPr>
        <w:t>ov do države:</w:t>
      </w:r>
      <w:r w:rsidRPr="00AE5778">
        <w:rPr>
          <w:rFonts w:cs="Arial"/>
        </w:rPr>
        <w:t xml:space="preserve"> npr. pobude za izvedbo inovativnih javnih naročil, potrebne spremembe sektorske zakonodaje, predlogi za prednostne usmeritve gospodarske diplomacije, oblikovanje pogojev za javne razpise in instrumente države namenjene podpori S5, prednostna obravnava pri izdaji s</w:t>
      </w:r>
      <w:r w:rsidR="004417AE" w:rsidRPr="00AE5778">
        <w:rPr>
          <w:rFonts w:cs="Arial"/>
        </w:rPr>
        <w:t xml:space="preserve">oglasij za izvedbo naložb, </w:t>
      </w:r>
      <w:proofErr w:type="spellStart"/>
      <w:r w:rsidR="004417AE" w:rsidRPr="00AE5778">
        <w:rPr>
          <w:rFonts w:cs="Arial"/>
        </w:rPr>
        <w:t>ipd</w:t>
      </w:r>
      <w:proofErr w:type="spellEnd"/>
      <w:r w:rsidR="004417AE" w:rsidRPr="00AE5778">
        <w:rPr>
          <w:rFonts w:cs="Arial"/>
        </w:rPr>
        <w:t>;</w:t>
      </w:r>
    </w:p>
    <w:p w14:paraId="41566009" w14:textId="304CC3E9" w:rsidR="004417AE" w:rsidRPr="00AE5778" w:rsidRDefault="004417AE" w:rsidP="009A0249">
      <w:pPr>
        <w:pStyle w:val="Odstavekseznama"/>
        <w:numPr>
          <w:ilvl w:val="0"/>
          <w:numId w:val="11"/>
        </w:numPr>
        <w:outlineLvl w:val="9"/>
        <w:rPr>
          <w:rFonts w:cs="Arial"/>
          <w:color w:val="auto"/>
        </w:rPr>
      </w:pPr>
      <w:r w:rsidRPr="00AE5778">
        <w:rPr>
          <w:rFonts w:cs="Arial"/>
          <w:b/>
          <w:color w:val="auto"/>
        </w:rPr>
        <w:t>p</w:t>
      </w:r>
      <w:r w:rsidR="009340B6" w:rsidRPr="00AE5778">
        <w:rPr>
          <w:rFonts w:cs="Arial"/>
          <w:b/>
          <w:color w:val="auto"/>
        </w:rPr>
        <w:t>odpora dvojnemu</w:t>
      </w:r>
      <w:r w:rsidR="000D72A7" w:rsidRPr="00AE5778">
        <w:rPr>
          <w:rFonts w:cs="Arial"/>
          <w:b/>
          <w:color w:val="auto"/>
        </w:rPr>
        <w:t xml:space="preserve"> (digitalnemu in zelenemu)</w:t>
      </w:r>
      <w:r w:rsidR="009340B6" w:rsidRPr="00AE5778">
        <w:rPr>
          <w:rFonts w:cs="Arial"/>
          <w:b/>
          <w:color w:val="auto"/>
        </w:rPr>
        <w:t>:</w:t>
      </w:r>
      <w:r w:rsidR="00980AB7" w:rsidRPr="00AE5778">
        <w:rPr>
          <w:rFonts w:cs="Arial"/>
          <w:color w:val="auto"/>
        </w:rPr>
        <w:t xml:space="preserve"> </w:t>
      </w:r>
      <w:proofErr w:type="spellStart"/>
      <w:r w:rsidR="00980AB7" w:rsidRPr="00AE5778">
        <w:rPr>
          <w:rFonts w:cs="Arial"/>
          <w:color w:val="auto"/>
        </w:rPr>
        <w:t>SRIPi</w:t>
      </w:r>
      <w:proofErr w:type="spellEnd"/>
      <w:r w:rsidR="00980AB7" w:rsidRPr="00AE5778">
        <w:rPr>
          <w:rFonts w:cs="Arial"/>
          <w:color w:val="auto"/>
        </w:rPr>
        <w:t xml:space="preserve"> imajo pri zagotavljanju tega prehoda ključno vlogo. Pri tem je treba izpostaviti področji IK</w:t>
      </w:r>
      <w:r w:rsidR="009340B6" w:rsidRPr="00AE5778">
        <w:rPr>
          <w:rFonts w:cs="Arial"/>
          <w:color w:val="auto"/>
        </w:rPr>
        <w:t>T in prehod</w:t>
      </w:r>
      <w:r w:rsidR="00980AB7" w:rsidRPr="00AE5778">
        <w:rPr>
          <w:rFonts w:cs="Arial"/>
          <w:color w:val="auto"/>
        </w:rPr>
        <w:t xml:space="preserve"> </w:t>
      </w:r>
      <w:r w:rsidR="009340B6" w:rsidRPr="00AE5778">
        <w:rPr>
          <w:rFonts w:cs="Arial"/>
          <w:color w:val="auto"/>
        </w:rPr>
        <w:t xml:space="preserve">v </w:t>
      </w:r>
      <w:proofErr w:type="spellStart"/>
      <w:r w:rsidR="009340B6" w:rsidRPr="00AE5778">
        <w:rPr>
          <w:rFonts w:cs="Arial"/>
          <w:color w:val="auto"/>
        </w:rPr>
        <w:t>ni</w:t>
      </w:r>
      <w:r w:rsidR="00980AB7" w:rsidRPr="00AE5778">
        <w:rPr>
          <w:rFonts w:cs="Arial"/>
          <w:color w:val="auto"/>
        </w:rPr>
        <w:t>zkoogljično</w:t>
      </w:r>
      <w:proofErr w:type="spellEnd"/>
      <w:r w:rsidR="00980AB7" w:rsidRPr="00AE5778">
        <w:rPr>
          <w:rFonts w:cs="Arial"/>
          <w:color w:val="auto"/>
        </w:rPr>
        <w:t xml:space="preserve"> krožno gospodarstvo</w:t>
      </w:r>
      <w:r w:rsidR="009340B6" w:rsidRPr="00AE5778">
        <w:rPr>
          <w:rFonts w:cs="Arial"/>
          <w:color w:val="auto"/>
        </w:rPr>
        <w:t xml:space="preserve">, ki </w:t>
      </w:r>
      <w:r w:rsidR="00980AB7" w:rsidRPr="00AE5778">
        <w:rPr>
          <w:rFonts w:cs="Arial"/>
          <w:color w:val="auto"/>
        </w:rPr>
        <w:t>imata v tem procesu dvojno vlogo. P</w:t>
      </w:r>
      <w:r w:rsidR="000D72A7" w:rsidRPr="00AE5778">
        <w:rPr>
          <w:rFonts w:cs="Arial"/>
          <w:color w:val="auto"/>
        </w:rPr>
        <w:t xml:space="preserve">oleg iskanja prebojnih rešitev znotraj vertikalnega povezovanja, </w:t>
      </w:r>
      <w:r w:rsidR="00980AB7" w:rsidRPr="00AE5778">
        <w:rPr>
          <w:rFonts w:cs="Arial"/>
          <w:color w:val="auto"/>
        </w:rPr>
        <w:t>je njuno horizontalno delovanje in integracija vsebin iz obeh področij</w:t>
      </w:r>
      <w:r w:rsidR="000D72A7" w:rsidRPr="00AE5778">
        <w:rPr>
          <w:rFonts w:cs="Arial"/>
          <w:color w:val="auto"/>
        </w:rPr>
        <w:t xml:space="preserve"> bistvenega pomena za </w:t>
      </w:r>
      <w:r w:rsidR="00980AB7" w:rsidRPr="00AE5778">
        <w:rPr>
          <w:rFonts w:cs="Arial"/>
          <w:color w:val="auto"/>
        </w:rPr>
        <w:t>podporo preobrazbi drugih</w:t>
      </w:r>
      <w:r w:rsidR="000D72A7" w:rsidRPr="00AE5778">
        <w:rPr>
          <w:rFonts w:cs="Arial"/>
          <w:color w:val="auto"/>
        </w:rPr>
        <w:t xml:space="preserve"> </w:t>
      </w:r>
      <w:proofErr w:type="spellStart"/>
      <w:r w:rsidR="000D72A7" w:rsidRPr="00AE5778">
        <w:rPr>
          <w:rFonts w:cs="Arial"/>
          <w:color w:val="auto"/>
        </w:rPr>
        <w:t>SRIPo</w:t>
      </w:r>
      <w:r w:rsidR="00980AB7" w:rsidRPr="00AE5778">
        <w:rPr>
          <w:rFonts w:cs="Arial"/>
          <w:color w:val="auto"/>
        </w:rPr>
        <w:t>v</w:t>
      </w:r>
      <w:proofErr w:type="spellEnd"/>
      <w:r w:rsidR="00980AB7" w:rsidRPr="00AE5778">
        <w:rPr>
          <w:rFonts w:cs="Arial"/>
          <w:color w:val="auto"/>
        </w:rPr>
        <w:t xml:space="preserve">. </w:t>
      </w:r>
      <w:bookmarkEnd w:id="74"/>
    </w:p>
    <w:p w14:paraId="2C1C46A9" w14:textId="77777777" w:rsidR="00E20698" w:rsidRPr="00AE5778" w:rsidRDefault="00E20698" w:rsidP="004417AE">
      <w:pPr>
        <w:spacing w:line="276" w:lineRule="auto"/>
        <w:rPr>
          <w:b/>
          <w:szCs w:val="20"/>
        </w:rPr>
      </w:pPr>
    </w:p>
    <w:p w14:paraId="548C4034" w14:textId="419FD788" w:rsidR="004605FF" w:rsidRPr="00AE5778" w:rsidRDefault="004605FF" w:rsidP="004417AE">
      <w:pPr>
        <w:spacing w:line="276" w:lineRule="auto"/>
        <w:rPr>
          <w:b/>
          <w:szCs w:val="20"/>
        </w:rPr>
      </w:pPr>
      <w:r w:rsidRPr="00AE5778">
        <w:rPr>
          <w:b/>
          <w:szCs w:val="20"/>
        </w:rPr>
        <w:t>Sodelovanje med SRIP-i</w:t>
      </w:r>
    </w:p>
    <w:p w14:paraId="306FBF52" w14:textId="77777777" w:rsidR="004605FF" w:rsidRPr="00AE5778" w:rsidRDefault="004605FF" w:rsidP="004417AE">
      <w:pPr>
        <w:autoSpaceDE w:val="0"/>
        <w:autoSpaceDN w:val="0"/>
        <w:adjustRightInd w:val="0"/>
        <w:spacing w:line="276" w:lineRule="auto"/>
        <w:rPr>
          <w:szCs w:val="20"/>
        </w:rPr>
      </w:pPr>
      <w:r w:rsidRPr="00AE5778">
        <w:rPr>
          <w:szCs w:val="20"/>
        </w:rPr>
        <w:t>SRIP-i razpolagajo z različnimi znanji in tehnologijami, zato sodelovanje med njimi oblikuje pomembne sinergije in prepletanja. Prispeva lahko k identifikaciji perspektivnih področij, tehnologij in izdelkov ter razvoju področja. Sodelovanje prinaša multiplikativne učinke za podjetja in povečuje njihovo konkurenčnost preko oblikovanja kompleksnih verig vrednosti. Iskanje skupnih interesnih področij vodi k večji uspešnosti delovanja, privlačnosti za člane in povečuje razpoznavnost SRIP in nenazadnje vpliva na uspešnost izvajanja S5.</w:t>
      </w:r>
    </w:p>
    <w:p w14:paraId="35F98E84" w14:textId="77777777" w:rsidR="004605FF" w:rsidRPr="00AE5778" w:rsidRDefault="004605FF" w:rsidP="004417AE">
      <w:pPr>
        <w:autoSpaceDE w:val="0"/>
        <w:autoSpaceDN w:val="0"/>
        <w:adjustRightInd w:val="0"/>
        <w:spacing w:line="276" w:lineRule="auto"/>
        <w:rPr>
          <w:szCs w:val="20"/>
        </w:rPr>
      </w:pPr>
      <w:r w:rsidRPr="00AE5778">
        <w:rPr>
          <w:szCs w:val="20"/>
        </w:rPr>
        <w:t xml:space="preserve">Prioritete in sredstva, ki jih EU v prihodnjem obdobju namenja zeleni in digitalni preobrazbi še večajo interes in potrebo po povezovanju. Neizogibno je sodelovanje na področjih, ki jih ponuja </w:t>
      </w:r>
      <w:proofErr w:type="spellStart"/>
      <w:r w:rsidRPr="00AE5778">
        <w:rPr>
          <w:szCs w:val="20"/>
        </w:rPr>
        <w:t>horizontontalna</w:t>
      </w:r>
      <w:proofErr w:type="spellEnd"/>
      <w:r w:rsidRPr="00AE5778">
        <w:rPr>
          <w:szCs w:val="20"/>
        </w:rPr>
        <w:t xml:space="preserve"> mreža IKT. SRIP </w:t>
      </w:r>
      <w:proofErr w:type="spellStart"/>
      <w:r w:rsidRPr="00AE5778">
        <w:rPr>
          <w:szCs w:val="20"/>
        </w:rPr>
        <w:t>ToP</w:t>
      </w:r>
      <w:proofErr w:type="spellEnd"/>
      <w:r w:rsidRPr="00AE5778">
        <w:rPr>
          <w:szCs w:val="20"/>
        </w:rPr>
        <w:t xml:space="preserve"> je ponudnik petih ključnih </w:t>
      </w:r>
      <w:proofErr w:type="spellStart"/>
      <w:r w:rsidRPr="00AE5778">
        <w:rPr>
          <w:szCs w:val="20"/>
        </w:rPr>
        <w:t>omogočitvenih</w:t>
      </w:r>
      <w:proofErr w:type="spellEnd"/>
      <w:r w:rsidRPr="00AE5778">
        <w:rPr>
          <w:szCs w:val="20"/>
        </w:rPr>
        <w:t xml:space="preserve"> tehnologij, ki se uporabljajo tudi v vertikalnih verigah vrednosti ostalih SRIP-ov. Koncept prehoda v krožno gospodarstvo je že vgrajen v način delovanja posameznih sektorjev in SRIP (npr.  trajnostna pridelava hrane, trajnostni turizem), ki so zavezani k izboljšanju različnih kazalnikov trajnosti skozi strategije in investicijske vzpodbude. </w:t>
      </w:r>
    </w:p>
    <w:p w14:paraId="5A59284D" w14:textId="52F6283F" w:rsidR="004605FF" w:rsidRPr="00A16885" w:rsidRDefault="004605FF" w:rsidP="004417AE">
      <w:pPr>
        <w:autoSpaceDE w:val="0"/>
        <w:autoSpaceDN w:val="0"/>
        <w:adjustRightInd w:val="0"/>
        <w:spacing w:line="276" w:lineRule="auto"/>
        <w:rPr>
          <w:szCs w:val="20"/>
        </w:rPr>
      </w:pPr>
      <w:r w:rsidRPr="00AE5778">
        <w:rPr>
          <w:szCs w:val="20"/>
        </w:rPr>
        <w:t xml:space="preserve">Posamezni SRIP-i so identificirali področja sodelovanja z drugim SRIP-i in identificirali niz presečnih vsebin, kjer bi z združevanjem kapacitet hitreje našli rešitve: kadri, internacionalizacija, promocija, okolje, </w:t>
      </w:r>
      <w:proofErr w:type="spellStart"/>
      <w:r w:rsidRPr="00AE5778">
        <w:rPr>
          <w:szCs w:val="20"/>
        </w:rPr>
        <w:t>omogočitvene</w:t>
      </w:r>
      <w:proofErr w:type="spellEnd"/>
      <w:r w:rsidRPr="00AE5778">
        <w:rPr>
          <w:szCs w:val="20"/>
        </w:rPr>
        <w:t xml:space="preserve"> tehnologije</w:t>
      </w:r>
      <w:r w:rsidR="004417AE" w:rsidRPr="00A16885">
        <w:rPr>
          <w:rStyle w:val="Sprotnaopomba-sklic"/>
          <w:szCs w:val="20"/>
        </w:rPr>
        <w:footnoteReference w:id="68"/>
      </w:r>
      <w:r w:rsidRPr="00A16885">
        <w:rPr>
          <w:szCs w:val="20"/>
        </w:rPr>
        <w:t>. Pomembna pa je tudi vzpostavitev sistemske podpore povezovanju</w:t>
      </w:r>
      <w:r w:rsidRPr="00A16885">
        <w:rPr>
          <w:szCs w:val="20"/>
          <w:vertAlign w:val="superscript"/>
        </w:rPr>
        <w:footnoteReference w:id="69"/>
      </w:r>
      <w:r w:rsidRPr="00A16885">
        <w:rPr>
          <w:szCs w:val="20"/>
        </w:rPr>
        <w:t>.</w:t>
      </w:r>
    </w:p>
    <w:p w14:paraId="79AA1E75" w14:textId="77777777" w:rsidR="00D64746" w:rsidRPr="00AE5778" w:rsidRDefault="00D64746" w:rsidP="009A0249">
      <w:pPr>
        <w:pStyle w:val="Slog1"/>
        <w:numPr>
          <w:ilvl w:val="0"/>
          <w:numId w:val="21"/>
        </w:numPr>
      </w:pPr>
      <w:bookmarkStart w:id="75" w:name="_Toc90906441"/>
      <w:r w:rsidRPr="00A16885">
        <w:t xml:space="preserve">SPREMLJANJE IN VREDNOTENJE </w:t>
      </w:r>
      <w:r w:rsidR="00360E48" w:rsidRPr="00AE5778">
        <w:t>S</w:t>
      </w:r>
      <w:r w:rsidR="003D27F0" w:rsidRPr="00AE5778">
        <w:t>5</w:t>
      </w:r>
      <w:bookmarkEnd w:id="75"/>
    </w:p>
    <w:p w14:paraId="0E5F6E2F" w14:textId="77777777" w:rsidR="001A42DB" w:rsidRPr="00AE5778" w:rsidRDefault="001D618A" w:rsidP="009A3921">
      <w:pPr>
        <w:spacing w:line="276" w:lineRule="auto"/>
        <w:rPr>
          <w:rFonts w:cs="Arial"/>
        </w:rPr>
      </w:pPr>
      <w:r w:rsidRPr="00AE5778">
        <w:rPr>
          <w:rFonts w:cs="Arial"/>
        </w:rPr>
        <w:t>Učinkovit sistem spremlj</w:t>
      </w:r>
      <w:r w:rsidR="001F3C8C" w:rsidRPr="00AE5778">
        <w:rPr>
          <w:rFonts w:cs="Arial"/>
        </w:rPr>
        <w:t>anja in vrednotenja izvajanja S5</w:t>
      </w:r>
      <w:r w:rsidRPr="00AE5778">
        <w:rPr>
          <w:rFonts w:cs="Arial"/>
        </w:rPr>
        <w:t xml:space="preserve"> je ključen za</w:t>
      </w:r>
      <w:r w:rsidR="00557644" w:rsidRPr="00AE5778">
        <w:rPr>
          <w:rFonts w:cs="Arial"/>
        </w:rPr>
        <w:t xml:space="preserve"> </w:t>
      </w:r>
      <w:r w:rsidRPr="00AE5778">
        <w:rPr>
          <w:rFonts w:cs="Arial"/>
        </w:rPr>
        <w:t>opredel</w:t>
      </w:r>
      <w:r w:rsidR="0002348A" w:rsidRPr="00AE5778">
        <w:rPr>
          <w:rFonts w:cs="Arial"/>
        </w:rPr>
        <w:t>itev</w:t>
      </w:r>
      <w:r w:rsidRPr="00AE5778">
        <w:rPr>
          <w:rFonts w:cs="Arial"/>
        </w:rPr>
        <w:t xml:space="preserve"> napredka</w:t>
      </w:r>
      <w:r w:rsidR="0002348A" w:rsidRPr="00AE5778">
        <w:rPr>
          <w:rFonts w:cs="Arial"/>
        </w:rPr>
        <w:t xml:space="preserve"> in dosežkov</w:t>
      </w:r>
      <w:r w:rsidRPr="00AE5778">
        <w:rPr>
          <w:rFonts w:cs="Arial"/>
        </w:rPr>
        <w:t xml:space="preserve"> pri doseganju ciljev</w:t>
      </w:r>
      <w:r w:rsidR="000358E9" w:rsidRPr="00AE5778">
        <w:rPr>
          <w:rFonts w:cs="Arial"/>
        </w:rPr>
        <w:t xml:space="preserve"> in kazalnikov</w:t>
      </w:r>
      <w:r w:rsidR="001F3C8C" w:rsidRPr="00AE5778">
        <w:rPr>
          <w:rFonts w:cs="Arial"/>
        </w:rPr>
        <w:t xml:space="preserve"> S5</w:t>
      </w:r>
      <w:r w:rsidR="00557644" w:rsidRPr="00AE5778">
        <w:rPr>
          <w:rFonts w:cs="Arial"/>
        </w:rPr>
        <w:t xml:space="preserve"> ter</w:t>
      </w:r>
      <w:r w:rsidR="003557E9" w:rsidRPr="00AE5778">
        <w:rPr>
          <w:rFonts w:cs="Arial"/>
        </w:rPr>
        <w:t xml:space="preserve"> za</w:t>
      </w:r>
      <w:r w:rsidR="00557644" w:rsidRPr="00AE5778">
        <w:rPr>
          <w:rFonts w:cs="Arial"/>
        </w:rPr>
        <w:t xml:space="preserve"> </w:t>
      </w:r>
      <w:r w:rsidRPr="00AE5778">
        <w:rPr>
          <w:rFonts w:cs="Arial"/>
        </w:rPr>
        <w:t xml:space="preserve">oceno </w:t>
      </w:r>
      <w:r w:rsidR="00557644" w:rsidRPr="00AE5778">
        <w:rPr>
          <w:rFonts w:cs="Arial"/>
        </w:rPr>
        <w:t xml:space="preserve">uspešnosti, </w:t>
      </w:r>
      <w:r w:rsidRPr="00AE5778">
        <w:rPr>
          <w:rFonts w:cs="Arial"/>
        </w:rPr>
        <w:t xml:space="preserve">učinkovitosti </w:t>
      </w:r>
      <w:r w:rsidR="00557644" w:rsidRPr="00AE5778">
        <w:rPr>
          <w:rFonts w:cs="Arial"/>
        </w:rPr>
        <w:t xml:space="preserve">in ustreznosti izvajanja </w:t>
      </w:r>
      <w:r w:rsidR="001F3C8C" w:rsidRPr="00AE5778">
        <w:rPr>
          <w:rFonts w:cs="Arial"/>
        </w:rPr>
        <w:t>S5</w:t>
      </w:r>
      <w:r w:rsidR="003F69C2" w:rsidRPr="00AE5778">
        <w:rPr>
          <w:rFonts w:cs="Arial"/>
        </w:rPr>
        <w:t>.</w:t>
      </w:r>
      <w:r w:rsidR="006A5E72" w:rsidRPr="00AE5778">
        <w:rPr>
          <w:rFonts w:cs="Arial"/>
        </w:rPr>
        <w:t xml:space="preserve"> Slovenija bo vzpostavljeni sistem na podlagi izkušenj in identificiranih vrzeli ustrezno nadgradila. </w:t>
      </w:r>
    </w:p>
    <w:p w14:paraId="7E12C854" w14:textId="77777777" w:rsidR="00593243" w:rsidRPr="00AE5778" w:rsidRDefault="001F3C8C" w:rsidP="009A3921">
      <w:pPr>
        <w:spacing w:line="276" w:lineRule="auto"/>
        <w:rPr>
          <w:rFonts w:cs="Arial"/>
        </w:rPr>
      </w:pPr>
      <w:r w:rsidRPr="00AE5778">
        <w:rPr>
          <w:rFonts w:cs="Arial"/>
        </w:rPr>
        <w:t>Cilji S5</w:t>
      </w:r>
      <w:r w:rsidR="00593243" w:rsidRPr="00AE5778">
        <w:rPr>
          <w:rFonts w:cs="Arial"/>
        </w:rPr>
        <w:t xml:space="preserve"> in kazalniki za spremljanje izhajajo iz ciljev SRS 2030, analitičnih podl</w:t>
      </w:r>
      <w:r w:rsidRPr="00AE5778">
        <w:rPr>
          <w:rFonts w:cs="Arial"/>
        </w:rPr>
        <w:t>ag za pripravo oz. nadgradnjo S5</w:t>
      </w:r>
      <w:r w:rsidR="00593243" w:rsidRPr="00AE5778">
        <w:rPr>
          <w:rFonts w:cs="Arial"/>
        </w:rPr>
        <w:t xml:space="preserve"> in posvetovanj z deležniki v okviru procesa podjetniškega odkrivanj</w:t>
      </w:r>
      <w:r w:rsidR="00B966C8" w:rsidRPr="00AE5778">
        <w:rPr>
          <w:rFonts w:cs="Arial"/>
        </w:rPr>
        <w:t>a, še posebej s SRIP-i</w:t>
      </w:r>
      <w:r w:rsidR="00C82802" w:rsidRPr="00AE5778">
        <w:rPr>
          <w:rFonts w:cs="Arial"/>
        </w:rPr>
        <w:t>.</w:t>
      </w:r>
      <w:r w:rsidR="00795165" w:rsidRPr="00AE5778">
        <w:rPr>
          <w:rFonts w:cs="Arial"/>
        </w:rPr>
        <w:t xml:space="preserve"> </w:t>
      </w:r>
      <w:r w:rsidR="00D16679" w:rsidRPr="00AE5778">
        <w:rPr>
          <w:rFonts w:cs="Arial"/>
        </w:rPr>
        <w:t>P</w:t>
      </w:r>
      <w:r w:rsidR="00593243" w:rsidRPr="00AE5778">
        <w:rPr>
          <w:rFonts w:cs="Arial"/>
        </w:rPr>
        <w:t xml:space="preserve">ovezujejo </w:t>
      </w:r>
      <w:r w:rsidR="00BA4C21" w:rsidRPr="00AE5778">
        <w:rPr>
          <w:rFonts w:cs="Arial"/>
        </w:rPr>
        <w:t xml:space="preserve">se </w:t>
      </w:r>
      <w:r w:rsidR="00593243" w:rsidRPr="00AE5778">
        <w:rPr>
          <w:rFonts w:cs="Arial"/>
        </w:rPr>
        <w:t xml:space="preserve">in sovpadajo </w:t>
      </w:r>
      <w:r w:rsidR="00D16679" w:rsidRPr="00AE5778">
        <w:rPr>
          <w:rFonts w:cs="Arial"/>
        </w:rPr>
        <w:t xml:space="preserve">tudi </w:t>
      </w:r>
      <w:r w:rsidR="00593243" w:rsidRPr="00AE5778">
        <w:rPr>
          <w:rFonts w:cs="Arial"/>
        </w:rPr>
        <w:t>s cilji in kazalniki nekaterih drugih, relevantnih strateških dokumentov Republike Slovenije (npr. RISS</w:t>
      </w:r>
      <w:r w:rsidR="00F86D4E" w:rsidRPr="00AE5778">
        <w:rPr>
          <w:rFonts w:cs="Arial"/>
        </w:rPr>
        <w:t xml:space="preserve"> </w:t>
      </w:r>
      <w:r w:rsidR="00593243" w:rsidRPr="00AE5778">
        <w:rPr>
          <w:rFonts w:cs="Arial"/>
        </w:rPr>
        <w:t xml:space="preserve">21-30, SIS 2021-2030, Digitalne Slovenije 2030, </w:t>
      </w:r>
      <w:proofErr w:type="spellStart"/>
      <w:r w:rsidR="00593243" w:rsidRPr="00AE5778">
        <w:rPr>
          <w:rFonts w:cs="Arial"/>
        </w:rPr>
        <w:t>NpUI</w:t>
      </w:r>
      <w:proofErr w:type="spellEnd"/>
      <w:r w:rsidR="004F7C2A" w:rsidRPr="00AE5778">
        <w:rPr>
          <w:rFonts w:cs="Arial"/>
        </w:rPr>
        <w:t xml:space="preserve">, NEPN, ipd.). </w:t>
      </w:r>
    </w:p>
    <w:p w14:paraId="319C34C1" w14:textId="77777777" w:rsidR="003638B7" w:rsidRPr="00AE5778" w:rsidRDefault="002B1976" w:rsidP="009A3921">
      <w:pPr>
        <w:spacing w:line="276" w:lineRule="auto"/>
      </w:pPr>
      <w:r w:rsidRPr="00AE5778">
        <w:rPr>
          <w:rFonts w:cs="Arial"/>
        </w:rPr>
        <w:t>Sist</w:t>
      </w:r>
      <w:r w:rsidR="001F3C8C" w:rsidRPr="00AE5778">
        <w:rPr>
          <w:rFonts w:cs="Arial"/>
        </w:rPr>
        <w:t>em spremljanja in vrednotenja S5</w:t>
      </w:r>
      <w:r w:rsidRPr="00AE5778">
        <w:rPr>
          <w:rFonts w:cs="Arial"/>
        </w:rPr>
        <w:t xml:space="preserve"> temelji na t. i. teoriji sprememb in modelu rezultatske verige, in tako vključuje s</w:t>
      </w:r>
      <w:r w:rsidR="00650618" w:rsidRPr="00AE5778">
        <w:rPr>
          <w:rFonts w:cs="Arial"/>
        </w:rPr>
        <w:t>trateški</w:t>
      </w:r>
      <w:r w:rsidR="001F3C8C" w:rsidRPr="00AE5778">
        <w:rPr>
          <w:rFonts w:cs="Arial"/>
        </w:rPr>
        <w:t xml:space="preserve"> cilj (tj. na ravni celotne S5</w:t>
      </w:r>
      <w:r w:rsidRPr="00AE5778">
        <w:rPr>
          <w:rFonts w:cs="Arial"/>
        </w:rPr>
        <w:t xml:space="preserve">) in specifične cilje (tj. na ravni </w:t>
      </w:r>
      <w:r w:rsidR="007F77CE" w:rsidRPr="00AE5778">
        <w:rPr>
          <w:rFonts w:cs="Arial"/>
        </w:rPr>
        <w:t xml:space="preserve">prednostnih </w:t>
      </w:r>
      <w:r w:rsidR="001F3C8C" w:rsidRPr="00AE5778">
        <w:rPr>
          <w:rFonts w:cs="Arial"/>
        </w:rPr>
        <w:t>področij S5</w:t>
      </w:r>
      <w:r w:rsidRPr="00AE5778">
        <w:rPr>
          <w:rFonts w:cs="Arial"/>
        </w:rPr>
        <w:t>), ki se</w:t>
      </w:r>
      <w:r w:rsidR="00675F42" w:rsidRPr="00AE5778">
        <w:rPr>
          <w:rFonts w:cs="Arial"/>
        </w:rPr>
        <w:t xml:space="preserve"> bodo spremljali</w:t>
      </w:r>
      <w:r w:rsidRPr="00AE5778">
        <w:rPr>
          <w:rFonts w:cs="Arial"/>
        </w:rPr>
        <w:t xml:space="preserve"> </w:t>
      </w:r>
      <w:r w:rsidR="00675F42" w:rsidRPr="00AE5778">
        <w:rPr>
          <w:rFonts w:cs="Arial"/>
        </w:rPr>
        <w:t xml:space="preserve">in vrednotili s kazalniki vložkov, </w:t>
      </w:r>
      <w:r w:rsidR="00CC0DA9" w:rsidRPr="00AE5778">
        <w:rPr>
          <w:rFonts w:cs="Arial"/>
        </w:rPr>
        <w:t>aktivnosti</w:t>
      </w:r>
      <w:r w:rsidR="00675F42" w:rsidRPr="00AE5778">
        <w:rPr>
          <w:rFonts w:cs="Arial"/>
        </w:rPr>
        <w:t>, rezultatov</w:t>
      </w:r>
      <w:r w:rsidR="00CC0DA9" w:rsidRPr="00AE5778">
        <w:rPr>
          <w:rFonts w:cs="Arial"/>
        </w:rPr>
        <w:t>,</w:t>
      </w:r>
      <w:r w:rsidR="00327A32" w:rsidRPr="00AE5778">
        <w:rPr>
          <w:rFonts w:cs="Arial"/>
        </w:rPr>
        <w:t xml:space="preserve"> </w:t>
      </w:r>
      <w:r w:rsidR="0035312F" w:rsidRPr="00AE5778">
        <w:rPr>
          <w:rFonts w:cs="Arial"/>
        </w:rPr>
        <w:t>učinkov</w:t>
      </w:r>
      <w:r w:rsidR="00B73697" w:rsidRPr="00A16885">
        <w:rPr>
          <w:rStyle w:val="Sprotnaopomba-sklic"/>
          <w:rFonts w:cs="Arial"/>
        </w:rPr>
        <w:footnoteReference w:id="70"/>
      </w:r>
      <w:r w:rsidR="0012201D" w:rsidRPr="00A16885">
        <w:rPr>
          <w:rFonts w:cs="Arial"/>
        </w:rPr>
        <w:t>.</w:t>
      </w:r>
      <w:r w:rsidR="007F77CE" w:rsidRPr="00A16885">
        <w:rPr>
          <w:rFonts w:cs="Arial"/>
        </w:rPr>
        <w:t xml:space="preserve"> </w:t>
      </w:r>
      <w:r w:rsidR="00D16679" w:rsidRPr="00AE5778">
        <w:rPr>
          <w:rFonts w:cs="Arial"/>
        </w:rPr>
        <w:t>S</w:t>
      </w:r>
      <w:r w:rsidR="007F77CE" w:rsidRPr="00AE5778">
        <w:rPr>
          <w:rFonts w:cs="Arial"/>
        </w:rPr>
        <w:t xml:space="preserve">premljanje in </w:t>
      </w:r>
      <w:r w:rsidR="001F3C8C" w:rsidRPr="00AE5778">
        <w:t>vrednotenje S5</w:t>
      </w:r>
      <w:r w:rsidR="007F77CE" w:rsidRPr="00AE5778">
        <w:t xml:space="preserve"> </w:t>
      </w:r>
      <w:r w:rsidR="00D16679" w:rsidRPr="00AE5778">
        <w:t xml:space="preserve">je </w:t>
      </w:r>
      <w:r w:rsidR="007F77CE" w:rsidRPr="00AE5778">
        <w:t>osredotočeno na:</w:t>
      </w:r>
    </w:p>
    <w:p w14:paraId="50A09BDD" w14:textId="77777777" w:rsidR="007F77CE" w:rsidRPr="00AE5778" w:rsidRDefault="001F3C8C" w:rsidP="009A0249">
      <w:pPr>
        <w:pStyle w:val="Odstavekseznama"/>
        <w:numPr>
          <w:ilvl w:val="0"/>
          <w:numId w:val="11"/>
        </w:numPr>
        <w:tabs>
          <w:tab w:val="center" w:pos="4536"/>
        </w:tabs>
        <w:spacing w:after="0" w:line="276" w:lineRule="auto"/>
        <w:outlineLvl w:val="9"/>
        <w:rPr>
          <w:rFonts w:cs="Arial"/>
        </w:rPr>
      </w:pPr>
      <w:bookmarkStart w:id="76" w:name="_Toc81507258"/>
      <w:r w:rsidRPr="00AE5778">
        <w:rPr>
          <w:rFonts w:cs="Arial"/>
        </w:rPr>
        <w:t>izvajanje svežnja ukrepov S5</w:t>
      </w:r>
      <w:r w:rsidR="007F77CE" w:rsidRPr="00AE5778">
        <w:rPr>
          <w:rFonts w:cs="Arial"/>
        </w:rPr>
        <w:t xml:space="preserve"> (tj. celotnega sklopa ukrepov in</w:t>
      </w:r>
      <w:r w:rsidR="00B966C8" w:rsidRPr="00AE5778">
        <w:rPr>
          <w:rFonts w:cs="Arial"/>
        </w:rPr>
        <w:t xml:space="preserve"> </w:t>
      </w:r>
      <w:r w:rsidR="007F77CE" w:rsidRPr="00AE5778">
        <w:rPr>
          <w:rFonts w:cs="Arial"/>
        </w:rPr>
        <w:t>posameznih ukrepov),</w:t>
      </w:r>
      <w:bookmarkEnd w:id="76"/>
    </w:p>
    <w:p w14:paraId="3C885FA0" w14:textId="74335E3D" w:rsidR="00017B6D" w:rsidRPr="00AE5778" w:rsidRDefault="007F77CE" w:rsidP="009A0249">
      <w:pPr>
        <w:pStyle w:val="Odstavekseznama"/>
        <w:numPr>
          <w:ilvl w:val="0"/>
          <w:numId w:val="11"/>
        </w:numPr>
        <w:tabs>
          <w:tab w:val="center" w:pos="4536"/>
        </w:tabs>
        <w:spacing w:after="200" w:line="276" w:lineRule="auto"/>
        <w:ind w:left="714" w:hanging="357"/>
        <w:outlineLvl w:val="9"/>
        <w:rPr>
          <w:rFonts w:ascii="Calibri" w:hAnsi="Calibri" w:cs="Arial"/>
        </w:rPr>
      </w:pPr>
      <w:bookmarkStart w:id="77" w:name="_Toc81507259"/>
      <w:r w:rsidRPr="00AE5778">
        <w:rPr>
          <w:rFonts w:cs="Arial"/>
        </w:rPr>
        <w:t xml:space="preserve">procese v okviru (nadaljnjega) osredotočanja na </w:t>
      </w:r>
      <w:r w:rsidR="00B67330" w:rsidRPr="00AE5778">
        <w:rPr>
          <w:rFonts w:cs="Arial"/>
        </w:rPr>
        <w:t xml:space="preserve">desetih </w:t>
      </w:r>
      <w:r w:rsidRPr="00AE5778">
        <w:rPr>
          <w:rFonts w:cs="Arial"/>
        </w:rPr>
        <w:t xml:space="preserve">prednostnih </w:t>
      </w:r>
      <w:r w:rsidR="001F3C8C" w:rsidRPr="00AE5778">
        <w:rPr>
          <w:rFonts w:cs="Arial"/>
        </w:rPr>
        <w:t>področjih S5</w:t>
      </w:r>
      <w:r w:rsidR="00017B6D" w:rsidRPr="00AE5778">
        <w:rPr>
          <w:rFonts w:cs="Arial"/>
        </w:rPr>
        <w:t xml:space="preserve"> in njihovega upravljanja</w:t>
      </w:r>
      <w:r w:rsidR="00B966C8" w:rsidRPr="00AE5778">
        <w:rPr>
          <w:rFonts w:cs="Arial"/>
        </w:rPr>
        <w:t>, še posebej na aktivnosti SRIP-ov</w:t>
      </w:r>
      <w:r w:rsidR="00017B6D" w:rsidRPr="00AE5778">
        <w:rPr>
          <w:rFonts w:cs="Arial"/>
        </w:rPr>
        <w:t>.</w:t>
      </w:r>
      <w:bookmarkEnd w:id="77"/>
      <w:r w:rsidR="00017B6D" w:rsidRPr="00AE5778">
        <w:rPr>
          <w:rFonts w:cs="Arial"/>
        </w:rPr>
        <w:t xml:space="preserve"> </w:t>
      </w:r>
    </w:p>
    <w:p w14:paraId="56C95E02" w14:textId="5BA484A3" w:rsidR="00682E1D" w:rsidRPr="00AE5778" w:rsidRDefault="000358E9" w:rsidP="009A3921">
      <w:pPr>
        <w:spacing w:line="276" w:lineRule="auto"/>
        <w:rPr>
          <w:rFonts w:cs="Arial"/>
        </w:rPr>
      </w:pPr>
      <w:r w:rsidRPr="00AE5778">
        <w:rPr>
          <w:rFonts w:cs="Arial"/>
        </w:rPr>
        <w:t>Spremljanje napredka in dosežkov</w:t>
      </w:r>
      <w:r w:rsidR="001F3C8C" w:rsidRPr="00AE5778">
        <w:rPr>
          <w:rFonts w:cs="Arial"/>
        </w:rPr>
        <w:t xml:space="preserve"> pri izvajanju in upravljanju S5</w:t>
      </w:r>
      <w:r w:rsidRPr="00AE5778">
        <w:rPr>
          <w:rFonts w:cs="Arial"/>
        </w:rPr>
        <w:t xml:space="preserve"> sledi vzpostavljenem sistemu spremljanja v okviru evropske kohezijske politike </w:t>
      </w:r>
      <w:r w:rsidRPr="00AE5778">
        <w:t xml:space="preserve">in ga nadgrajuje </w:t>
      </w:r>
      <w:r w:rsidR="00345A84" w:rsidRPr="00AE5778">
        <w:t xml:space="preserve">s </w:t>
      </w:r>
      <w:r w:rsidR="000C1CDE" w:rsidRPr="00AE5778">
        <w:t>štiriletnim</w:t>
      </w:r>
      <w:r w:rsidRPr="00AE5778">
        <w:t xml:space="preserve"> poročanje</w:t>
      </w:r>
      <w:r w:rsidR="001F3C8C" w:rsidRPr="00AE5778">
        <w:t xml:space="preserve">m o </w:t>
      </w:r>
      <w:r w:rsidR="00F53136" w:rsidRPr="00AE5778">
        <w:t xml:space="preserve">vrednotenju </w:t>
      </w:r>
      <w:r w:rsidR="001F3C8C" w:rsidRPr="00AE5778">
        <w:t>izvajanj</w:t>
      </w:r>
      <w:r w:rsidR="00F53136" w:rsidRPr="00AE5778">
        <w:t>a</w:t>
      </w:r>
      <w:r w:rsidR="001F3C8C" w:rsidRPr="00AE5778">
        <w:t xml:space="preserve"> S5</w:t>
      </w:r>
      <w:r w:rsidRPr="00AE5778">
        <w:rPr>
          <w:rFonts w:cs="Arial"/>
        </w:rPr>
        <w:t>.</w:t>
      </w:r>
      <w:r w:rsidR="001F3C8C" w:rsidRPr="00AE5778">
        <w:rPr>
          <w:rFonts w:cs="Arial"/>
        </w:rPr>
        <w:t xml:space="preserve"> Spremljanje S5</w:t>
      </w:r>
      <w:r w:rsidR="00682E1D" w:rsidRPr="00AE5778">
        <w:rPr>
          <w:rFonts w:cs="Arial"/>
        </w:rPr>
        <w:t xml:space="preserve"> poteka preko: </w:t>
      </w:r>
    </w:p>
    <w:p w14:paraId="06284740" w14:textId="77777777" w:rsidR="00682E1D" w:rsidRPr="00AE5778" w:rsidRDefault="00FB755C" w:rsidP="009A0249">
      <w:pPr>
        <w:pStyle w:val="Odstavekseznama"/>
        <w:numPr>
          <w:ilvl w:val="0"/>
          <w:numId w:val="11"/>
        </w:numPr>
        <w:tabs>
          <w:tab w:val="center" w:pos="4536"/>
        </w:tabs>
        <w:spacing w:after="0" w:line="276" w:lineRule="auto"/>
        <w:outlineLvl w:val="9"/>
        <w:rPr>
          <w:rFonts w:cs="Arial"/>
        </w:rPr>
      </w:pPr>
      <w:bookmarkStart w:id="78" w:name="_Toc81507260"/>
      <w:r w:rsidRPr="00AE5778">
        <w:rPr>
          <w:rFonts w:cs="Arial"/>
        </w:rPr>
        <w:t xml:space="preserve">nacionalnega </w:t>
      </w:r>
      <w:r w:rsidR="00682E1D" w:rsidRPr="00AE5778">
        <w:rPr>
          <w:rFonts w:cs="Arial"/>
        </w:rPr>
        <w:t>poročanja o izvajanju kohezijske politike, ki je namenjeno predvsem spremljanju napredka porabe sredstev evropske kohezijske politike za celoten CP1</w:t>
      </w:r>
      <w:r w:rsidR="009540F7" w:rsidRPr="00AE5778">
        <w:rPr>
          <w:rFonts w:cs="Arial"/>
        </w:rPr>
        <w:t xml:space="preserve"> in del C</w:t>
      </w:r>
      <w:r w:rsidR="002E3AD2" w:rsidRPr="00AE5778">
        <w:rPr>
          <w:rFonts w:cs="Arial"/>
        </w:rPr>
        <w:t>P</w:t>
      </w:r>
      <w:r w:rsidR="009540F7" w:rsidRPr="00AE5778">
        <w:rPr>
          <w:rFonts w:cs="Arial"/>
        </w:rPr>
        <w:t>6</w:t>
      </w:r>
      <w:r w:rsidR="00682E1D" w:rsidRPr="00AE5778">
        <w:rPr>
          <w:rFonts w:cs="Arial"/>
        </w:rPr>
        <w:t>;</w:t>
      </w:r>
      <w:bookmarkEnd w:id="78"/>
    </w:p>
    <w:p w14:paraId="52421187" w14:textId="77777777" w:rsidR="00682E1D" w:rsidRPr="00AE5778" w:rsidRDefault="00682E1D" w:rsidP="009A0249">
      <w:pPr>
        <w:pStyle w:val="Odstavekseznama"/>
        <w:numPr>
          <w:ilvl w:val="0"/>
          <w:numId w:val="11"/>
        </w:numPr>
        <w:tabs>
          <w:tab w:val="center" w:pos="4536"/>
        </w:tabs>
        <w:spacing w:after="0" w:line="276" w:lineRule="auto"/>
        <w:outlineLvl w:val="9"/>
        <w:rPr>
          <w:rFonts w:cs="Arial"/>
        </w:rPr>
      </w:pPr>
      <w:bookmarkStart w:id="79" w:name="_Toc81507261"/>
      <w:r w:rsidRPr="00AE5778">
        <w:rPr>
          <w:rFonts w:cs="Arial"/>
        </w:rPr>
        <w:t xml:space="preserve">letnega poročanja </w:t>
      </w:r>
      <w:r w:rsidR="00FB755C" w:rsidRPr="00AE5778">
        <w:rPr>
          <w:rFonts w:cs="Arial"/>
        </w:rPr>
        <w:t xml:space="preserve">EK </w:t>
      </w:r>
      <w:r w:rsidRPr="00AE5778">
        <w:rPr>
          <w:rFonts w:cs="Arial"/>
        </w:rPr>
        <w:t>o izvajanju kohezijske politike</w:t>
      </w:r>
      <w:r w:rsidR="009A7AE4" w:rsidRPr="00AE5778">
        <w:rPr>
          <w:rFonts w:cs="Arial"/>
        </w:rPr>
        <w:t>, ki je b</w:t>
      </w:r>
      <w:r w:rsidR="00FB0DA8" w:rsidRPr="00AE5778">
        <w:rPr>
          <w:rFonts w:cs="Arial"/>
        </w:rPr>
        <w:t>olj kvalitativno in dopolnjeno</w:t>
      </w:r>
      <w:r w:rsidR="00CC0DA9" w:rsidRPr="00AE5778">
        <w:rPr>
          <w:rFonts w:cs="Arial"/>
        </w:rPr>
        <w:t xml:space="preserve"> med drugim</w:t>
      </w:r>
      <w:r w:rsidR="00FB0DA8" w:rsidRPr="00AE5778">
        <w:rPr>
          <w:rFonts w:cs="Arial"/>
        </w:rPr>
        <w:t xml:space="preserve"> s kratkim opisom ukrepov, izvedenih v okviru CP1</w:t>
      </w:r>
      <w:r w:rsidR="00CC0DA9" w:rsidRPr="00AE5778">
        <w:rPr>
          <w:rFonts w:cs="Arial"/>
        </w:rPr>
        <w:t xml:space="preserve"> in dela C</w:t>
      </w:r>
      <w:r w:rsidR="002E3AD2" w:rsidRPr="00AE5778">
        <w:rPr>
          <w:rFonts w:cs="Arial"/>
        </w:rPr>
        <w:t>P</w:t>
      </w:r>
      <w:r w:rsidR="00CC0DA9" w:rsidRPr="00AE5778">
        <w:rPr>
          <w:rFonts w:cs="Arial"/>
        </w:rPr>
        <w:t>6</w:t>
      </w:r>
      <w:r w:rsidR="00FB0DA8" w:rsidRPr="00AE5778">
        <w:rPr>
          <w:rFonts w:cs="Arial"/>
        </w:rPr>
        <w:t>,</w:t>
      </w:r>
      <w:r w:rsidR="009A7AE4" w:rsidRPr="00AE5778">
        <w:rPr>
          <w:rFonts w:cs="Arial"/>
        </w:rPr>
        <w:t xml:space="preserve"> </w:t>
      </w:r>
      <w:r w:rsidR="00FB0DA8" w:rsidRPr="00AE5778">
        <w:rPr>
          <w:rFonts w:cs="Arial"/>
        </w:rPr>
        <w:t xml:space="preserve">opredelitvijo </w:t>
      </w:r>
      <w:r w:rsidR="009A7AE4" w:rsidRPr="00AE5778">
        <w:rPr>
          <w:rFonts w:cs="Arial"/>
        </w:rPr>
        <w:t>napredk</w:t>
      </w:r>
      <w:r w:rsidR="00FB0DA8" w:rsidRPr="00AE5778">
        <w:rPr>
          <w:rFonts w:cs="Arial"/>
        </w:rPr>
        <w:t xml:space="preserve">a izvajanja ukrepov </w:t>
      </w:r>
      <w:r w:rsidR="009A7AE4" w:rsidRPr="00AE5778">
        <w:rPr>
          <w:rFonts w:cs="Arial"/>
        </w:rPr>
        <w:t xml:space="preserve">po kazalnikih </w:t>
      </w:r>
      <w:r w:rsidR="00FB0DA8" w:rsidRPr="00AE5778">
        <w:rPr>
          <w:rFonts w:cs="Arial"/>
        </w:rPr>
        <w:t>učinka in kazalnikih rezultata</w:t>
      </w:r>
      <w:r w:rsidR="00147FBE" w:rsidRPr="00AE5778">
        <w:rPr>
          <w:rFonts w:cs="Arial"/>
        </w:rPr>
        <w:t xml:space="preserve"> in kratkim opisom </w:t>
      </w:r>
      <w:r w:rsidR="00441CED" w:rsidRPr="00AE5778">
        <w:rPr>
          <w:rFonts w:cs="Arial"/>
        </w:rPr>
        <w:t>načrta in izvedbe vrednotenj posameznih ukrepov v okviru CP1</w:t>
      </w:r>
      <w:r w:rsidR="004A3115" w:rsidRPr="00AE5778">
        <w:rPr>
          <w:rFonts w:cs="Arial"/>
        </w:rPr>
        <w:t xml:space="preserve"> in del CP6</w:t>
      </w:r>
      <w:r w:rsidR="00441CED" w:rsidRPr="00AE5778">
        <w:rPr>
          <w:rFonts w:cs="Arial"/>
        </w:rPr>
        <w:t>;</w:t>
      </w:r>
      <w:bookmarkEnd w:id="79"/>
    </w:p>
    <w:p w14:paraId="4BA7597C" w14:textId="6C1CB1A4" w:rsidR="0035312F" w:rsidRPr="00AE5778" w:rsidRDefault="000C1CDE" w:rsidP="009A0249">
      <w:pPr>
        <w:pStyle w:val="Odstavekseznama"/>
        <w:numPr>
          <w:ilvl w:val="0"/>
          <w:numId w:val="11"/>
        </w:numPr>
        <w:tabs>
          <w:tab w:val="center" w:pos="4536"/>
        </w:tabs>
        <w:spacing w:after="200" w:line="276" w:lineRule="auto"/>
        <w:ind w:left="714" w:hanging="357"/>
        <w:outlineLvl w:val="9"/>
        <w:rPr>
          <w:rFonts w:cs="Arial"/>
        </w:rPr>
      </w:pPr>
      <w:bookmarkStart w:id="80" w:name="_Toc81507262"/>
      <w:r w:rsidRPr="00AE5778">
        <w:rPr>
          <w:rFonts w:cs="Arial"/>
        </w:rPr>
        <w:t>štiriletnega</w:t>
      </w:r>
      <w:r w:rsidR="00345A84" w:rsidRPr="00AE5778">
        <w:rPr>
          <w:rFonts w:cs="Arial"/>
        </w:rPr>
        <w:t xml:space="preserve"> </w:t>
      </w:r>
      <w:r w:rsidR="0015589E" w:rsidRPr="00AE5778">
        <w:rPr>
          <w:rFonts w:cs="Arial"/>
        </w:rPr>
        <w:t xml:space="preserve">poročanja v okviru (posebnih) </w:t>
      </w:r>
      <w:r w:rsidR="001F3C8C" w:rsidRPr="00AE5778">
        <w:rPr>
          <w:rFonts w:cs="Arial"/>
        </w:rPr>
        <w:t xml:space="preserve">poročil o </w:t>
      </w:r>
      <w:r w:rsidR="001A10C7" w:rsidRPr="00AE5778">
        <w:rPr>
          <w:rFonts w:cs="Arial"/>
        </w:rPr>
        <w:t xml:space="preserve">vrednotenju </w:t>
      </w:r>
      <w:r w:rsidR="001F3C8C" w:rsidRPr="00AE5778">
        <w:rPr>
          <w:rFonts w:cs="Arial"/>
        </w:rPr>
        <w:t>izvajanj</w:t>
      </w:r>
      <w:r w:rsidR="001A10C7" w:rsidRPr="00AE5778">
        <w:rPr>
          <w:rFonts w:cs="Arial"/>
        </w:rPr>
        <w:t>a</w:t>
      </w:r>
      <w:r w:rsidR="001F3C8C" w:rsidRPr="00AE5778">
        <w:rPr>
          <w:rFonts w:cs="Arial"/>
        </w:rPr>
        <w:t xml:space="preserve"> S5</w:t>
      </w:r>
      <w:r w:rsidR="00441CED" w:rsidRPr="00AE5778">
        <w:rPr>
          <w:rFonts w:cs="Arial"/>
        </w:rPr>
        <w:t xml:space="preserve">, ki vključujejo </w:t>
      </w:r>
      <w:r w:rsidR="0015589E" w:rsidRPr="00AE5778">
        <w:rPr>
          <w:rFonts w:cs="Arial"/>
        </w:rPr>
        <w:t>pregled na</w:t>
      </w:r>
      <w:r w:rsidR="004D3C23" w:rsidRPr="00AE5778">
        <w:rPr>
          <w:rFonts w:cs="Arial"/>
        </w:rPr>
        <w:t>predka in dosežkov pri doseganju</w:t>
      </w:r>
      <w:r w:rsidR="0015589E" w:rsidRPr="00AE5778">
        <w:rPr>
          <w:rFonts w:cs="Arial"/>
        </w:rPr>
        <w:t xml:space="preserve"> ciljev in kazalnikov S</w:t>
      </w:r>
      <w:r w:rsidR="001F3C8C" w:rsidRPr="00AE5778">
        <w:rPr>
          <w:rFonts w:cs="Arial"/>
        </w:rPr>
        <w:t>5</w:t>
      </w:r>
      <w:r w:rsidR="004D3C23" w:rsidRPr="00AE5778">
        <w:rPr>
          <w:rFonts w:cs="Arial"/>
        </w:rPr>
        <w:t xml:space="preserve"> te</w:t>
      </w:r>
      <w:r w:rsidR="001F3C8C" w:rsidRPr="00AE5778">
        <w:rPr>
          <w:rFonts w:cs="Arial"/>
        </w:rPr>
        <w:t>r na področju svežnja ukrepov S5</w:t>
      </w:r>
      <w:r w:rsidR="004D3C23" w:rsidRPr="00AE5778">
        <w:rPr>
          <w:rFonts w:cs="Arial"/>
        </w:rPr>
        <w:t>, upravlja</w:t>
      </w:r>
      <w:r w:rsidR="008B48DF" w:rsidRPr="00AE5778">
        <w:rPr>
          <w:rFonts w:cs="Arial"/>
        </w:rPr>
        <w:t>v</w:t>
      </w:r>
      <w:r w:rsidR="004D3C23" w:rsidRPr="00AE5778">
        <w:rPr>
          <w:rFonts w:cs="Arial"/>
        </w:rPr>
        <w:t>skega modela</w:t>
      </w:r>
      <w:r w:rsidR="001F3C8C" w:rsidRPr="00AE5778">
        <w:rPr>
          <w:rFonts w:cs="Arial"/>
        </w:rPr>
        <w:t xml:space="preserve"> S5</w:t>
      </w:r>
      <w:r w:rsidR="004D3C23" w:rsidRPr="00AE5778">
        <w:rPr>
          <w:rFonts w:cs="Arial"/>
        </w:rPr>
        <w:t xml:space="preserve"> in mednarodnega sodel</w:t>
      </w:r>
      <w:r w:rsidR="001F3C8C" w:rsidRPr="00AE5778">
        <w:rPr>
          <w:rFonts w:cs="Arial"/>
        </w:rPr>
        <w:t>ovanja, relevantnega z vidika S5</w:t>
      </w:r>
      <w:r w:rsidR="004D3C23" w:rsidRPr="00AE5778">
        <w:rPr>
          <w:rFonts w:cs="Arial"/>
        </w:rPr>
        <w:t>.</w:t>
      </w:r>
      <w:bookmarkEnd w:id="80"/>
    </w:p>
    <w:p w14:paraId="6E20C409" w14:textId="77777777" w:rsidR="004D3C23" w:rsidRPr="00AE5778" w:rsidRDefault="004D3C23" w:rsidP="009A3921">
      <w:pPr>
        <w:spacing w:line="276" w:lineRule="auto"/>
        <w:rPr>
          <w:rFonts w:cs="Arial"/>
        </w:rPr>
      </w:pPr>
      <w:r w:rsidRPr="00AE5778">
        <w:rPr>
          <w:rFonts w:cs="Arial"/>
        </w:rPr>
        <w:t>Vrednotenje uspešnosti, učinkovit</w:t>
      </w:r>
      <w:r w:rsidR="00201C1E" w:rsidRPr="00AE5778">
        <w:rPr>
          <w:rFonts w:cs="Arial"/>
        </w:rPr>
        <w:t>osti in ustreznosti izvajanja S5</w:t>
      </w:r>
      <w:r w:rsidR="008652FF" w:rsidRPr="00AE5778">
        <w:rPr>
          <w:rFonts w:cs="Arial"/>
        </w:rPr>
        <w:t xml:space="preserve"> bo temeljilo na vmesnih in končnih </w:t>
      </w:r>
      <w:r w:rsidR="00AD0D88" w:rsidRPr="00AE5778">
        <w:rPr>
          <w:rFonts w:cs="Arial"/>
        </w:rPr>
        <w:t>vrednotenjih svežnja ukrepov</w:t>
      </w:r>
      <w:r w:rsidR="0002611E" w:rsidRPr="00AE5778">
        <w:rPr>
          <w:rFonts w:cs="Arial"/>
        </w:rPr>
        <w:t xml:space="preserve"> in</w:t>
      </w:r>
      <w:r w:rsidR="0096521A" w:rsidRPr="00AE5778">
        <w:rPr>
          <w:rFonts w:cs="Arial"/>
        </w:rPr>
        <w:t xml:space="preserve"> po</w:t>
      </w:r>
      <w:r w:rsidR="00201C1E" w:rsidRPr="00AE5778">
        <w:rPr>
          <w:rFonts w:cs="Arial"/>
        </w:rPr>
        <w:t>sameznih ukrepov. Vrednotenje S5</w:t>
      </w:r>
      <w:r w:rsidR="0096521A" w:rsidRPr="00AE5778">
        <w:rPr>
          <w:rFonts w:cs="Arial"/>
        </w:rPr>
        <w:t xml:space="preserve"> poteka preko:</w:t>
      </w:r>
    </w:p>
    <w:p w14:paraId="7A0D6CE0" w14:textId="77777777" w:rsidR="00983A7C" w:rsidRPr="00AE5778" w:rsidRDefault="00983A7C" w:rsidP="009A0249">
      <w:pPr>
        <w:pStyle w:val="Odstavekseznama"/>
        <w:numPr>
          <w:ilvl w:val="0"/>
          <w:numId w:val="11"/>
        </w:numPr>
        <w:tabs>
          <w:tab w:val="center" w:pos="4536"/>
        </w:tabs>
        <w:spacing w:after="0" w:line="276" w:lineRule="auto"/>
        <w:outlineLvl w:val="9"/>
        <w:rPr>
          <w:rFonts w:cs="Arial"/>
        </w:rPr>
      </w:pPr>
      <w:bookmarkStart w:id="81" w:name="_Toc81507263"/>
      <w:r w:rsidRPr="00AE5778">
        <w:rPr>
          <w:rFonts w:cs="Arial"/>
        </w:rPr>
        <w:t>vrednotenj nekaterih inovativnih, novih ali strateško pomembnih ukrepov, izvedenih v okviru evropske kohezijske politike;</w:t>
      </w:r>
      <w:bookmarkEnd w:id="81"/>
    </w:p>
    <w:p w14:paraId="7016C4E2" w14:textId="77777777" w:rsidR="00246266" w:rsidRPr="00AE5778" w:rsidRDefault="008B48DF" w:rsidP="009A0249">
      <w:pPr>
        <w:pStyle w:val="Odstavekseznama"/>
        <w:numPr>
          <w:ilvl w:val="0"/>
          <w:numId w:val="11"/>
        </w:numPr>
        <w:tabs>
          <w:tab w:val="center" w:pos="4536"/>
        </w:tabs>
        <w:spacing w:after="200" w:line="276" w:lineRule="auto"/>
        <w:ind w:left="714" w:hanging="357"/>
        <w:outlineLvl w:val="9"/>
        <w:rPr>
          <w:rFonts w:ascii="Calibri" w:hAnsi="Calibri" w:cs="Arial"/>
        </w:rPr>
      </w:pPr>
      <w:bookmarkStart w:id="82" w:name="_Toc81507264"/>
      <w:r w:rsidRPr="00AE5778">
        <w:t xml:space="preserve">nadaljevanja angažmaja konzorcija zunanjih </w:t>
      </w:r>
      <w:proofErr w:type="spellStart"/>
      <w:r w:rsidRPr="00AE5778">
        <w:t>evalvatorjev</w:t>
      </w:r>
      <w:proofErr w:type="spellEnd"/>
      <w:r w:rsidRPr="00AE5778">
        <w:t xml:space="preserve">, ki ga partnerski resorji (MGRT, MIZŠ, SVRK) skupaj z ARRS že od leta 2015 dalje financirajo preko </w:t>
      </w:r>
      <w:r w:rsidR="0096521A" w:rsidRPr="00AE5778">
        <w:rPr>
          <w:rFonts w:cs="Arial"/>
        </w:rPr>
        <w:t>instrumenta Ciljn</w:t>
      </w:r>
      <w:r w:rsidR="007D5A83" w:rsidRPr="00AE5778">
        <w:rPr>
          <w:rFonts w:cs="Arial"/>
        </w:rPr>
        <w:t>i raziskovalni program</w:t>
      </w:r>
      <w:r w:rsidR="0096521A" w:rsidRPr="00AE5778">
        <w:rPr>
          <w:rFonts w:cs="Arial"/>
        </w:rPr>
        <w:t xml:space="preserve"> (CRP)</w:t>
      </w:r>
      <w:r w:rsidRPr="00AE5778">
        <w:rPr>
          <w:rFonts w:cs="Arial"/>
        </w:rPr>
        <w:t>.</w:t>
      </w:r>
      <w:r w:rsidR="007D5A83" w:rsidRPr="00AE5778">
        <w:rPr>
          <w:rFonts w:cs="Arial"/>
        </w:rPr>
        <w:t xml:space="preserve"> </w:t>
      </w:r>
      <w:r w:rsidRPr="00AE5778">
        <w:rPr>
          <w:rFonts w:cs="Arial"/>
        </w:rPr>
        <w:t>I</w:t>
      </w:r>
      <w:r w:rsidR="007D5A83" w:rsidRPr="00AE5778">
        <w:rPr>
          <w:rFonts w:cs="Arial"/>
        </w:rPr>
        <w:t xml:space="preserve">zvedeno </w:t>
      </w:r>
      <w:r w:rsidRPr="00AE5778">
        <w:rPr>
          <w:rFonts w:cs="Arial"/>
        </w:rPr>
        <w:t xml:space="preserve">bo </w:t>
      </w:r>
      <w:r w:rsidR="007D5A83" w:rsidRPr="00AE5778">
        <w:rPr>
          <w:rFonts w:cs="Arial"/>
        </w:rPr>
        <w:t xml:space="preserve">končno vrednotenje </w:t>
      </w:r>
      <w:r w:rsidR="00246266" w:rsidRPr="00AE5778">
        <w:rPr>
          <w:rFonts w:cs="Arial"/>
        </w:rPr>
        <w:t xml:space="preserve">delovanja </w:t>
      </w:r>
      <w:r w:rsidR="007D5A83" w:rsidRPr="00AE5778">
        <w:rPr>
          <w:rFonts w:cs="Arial"/>
        </w:rPr>
        <w:t xml:space="preserve">SRIP-ov </w:t>
      </w:r>
      <w:r w:rsidR="00246266" w:rsidRPr="00AE5778">
        <w:rPr>
          <w:rFonts w:cs="Arial"/>
        </w:rPr>
        <w:t>v obdobju 2017-2022, ki bo vključevalo tudi predloge za izboljšanje njihovega delovanja v prihodnosti</w:t>
      </w:r>
      <w:r w:rsidR="00F307E2" w:rsidRPr="00AE5778">
        <w:rPr>
          <w:rFonts w:cs="Arial"/>
        </w:rPr>
        <w:t xml:space="preserve"> ter preko katerega bo izvedena presoja učinkovitosti ukrepov, ki so se izvajali v okviru PO1, PO3 in PO</w:t>
      </w:r>
      <w:r w:rsidR="0043224B" w:rsidRPr="00AE5778">
        <w:rPr>
          <w:rFonts w:cs="Arial"/>
        </w:rPr>
        <w:t>10</w:t>
      </w:r>
      <w:r w:rsidR="00F307E2" w:rsidRPr="00AE5778">
        <w:rPr>
          <w:rFonts w:cs="Arial"/>
        </w:rPr>
        <w:t xml:space="preserve"> OP EKP 2014-2020 in pripravljena </w:t>
      </w:r>
      <w:r w:rsidRPr="00AE5778">
        <w:rPr>
          <w:rFonts w:cs="Arial"/>
        </w:rPr>
        <w:t xml:space="preserve">bo </w:t>
      </w:r>
      <w:r w:rsidR="00F307E2" w:rsidRPr="00AE5778">
        <w:rPr>
          <w:rFonts w:cs="Arial"/>
        </w:rPr>
        <w:t>metodologija za spremljanja svežnja ukrepov v okviru CP1 Programa za izvajanje kohezijske politike v obdobju 2021-2027</w:t>
      </w:r>
      <w:r w:rsidR="00846BD5" w:rsidRPr="00AE5778">
        <w:rPr>
          <w:rFonts w:cs="Arial"/>
        </w:rPr>
        <w:t>.</w:t>
      </w:r>
      <w:bookmarkEnd w:id="82"/>
    </w:p>
    <w:p w14:paraId="348C0784" w14:textId="3C9A67E3" w:rsidR="00983A7C" w:rsidRPr="00AE5778" w:rsidRDefault="00983A7C" w:rsidP="009A3921">
      <w:pPr>
        <w:spacing w:line="276" w:lineRule="auto"/>
        <w:rPr>
          <w:rFonts w:cs="Arial"/>
        </w:rPr>
      </w:pPr>
      <w:r w:rsidRPr="00AE5778">
        <w:rPr>
          <w:rFonts w:cs="Arial"/>
        </w:rPr>
        <w:t>Ka</w:t>
      </w:r>
      <w:r w:rsidR="00201C1E" w:rsidRPr="00AE5778">
        <w:rPr>
          <w:rFonts w:cs="Arial"/>
        </w:rPr>
        <w:t>zalniki za spremljanje ciljev S5</w:t>
      </w:r>
      <w:r w:rsidR="008B48DF" w:rsidRPr="00AE5778">
        <w:rPr>
          <w:rFonts w:cs="Arial"/>
        </w:rPr>
        <w:t xml:space="preserve">, </w:t>
      </w:r>
      <w:r w:rsidR="00155D33" w:rsidRPr="00AE5778">
        <w:rPr>
          <w:rFonts w:cs="Arial"/>
        </w:rPr>
        <w:t xml:space="preserve">ki so </w:t>
      </w:r>
      <w:r w:rsidR="008B48DF" w:rsidRPr="00AE5778">
        <w:rPr>
          <w:rFonts w:cs="Arial"/>
        </w:rPr>
        <w:t>navedeni v podpornem dokumentu,</w:t>
      </w:r>
      <w:r w:rsidRPr="00AE5778">
        <w:rPr>
          <w:rFonts w:cs="Arial"/>
        </w:rPr>
        <w:t xml:space="preserve"> </w:t>
      </w:r>
      <w:r w:rsidR="00846BD5" w:rsidRPr="00AE5778">
        <w:rPr>
          <w:rFonts w:cs="Arial"/>
        </w:rPr>
        <w:t xml:space="preserve">bodo </w:t>
      </w:r>
      <w:r w:rsidR="008B48DF" w:rsidRPr="00AE5778">
        <w:rPr>
          <w:rFonts w:cs="Arial"/>
        </w:rPr>
        <w:t>dopolnjeni</w:t>
      </w:r>
      <w:r w:rsidR="008B48DF" w:rsidRPr="00A16885">
        <w:rPr>
          <w:rStyle w:val="Sprotnaopomba-sklic"/>
          <w:rFonts w:cs="Arial"/>
        </w:rPr>
        <w:footnoteReference w:id="71"/>
      </w:r>
      <w:r w:rsidR="008B48DF" w:rsidRPr="00A16885">
        <w:rPr>
          <w:rFonts w:cs="Arial"/>
        </w:rPr>
        <w:t xml:space="preserve"> </w:t>
      </w:r>
      <w:r w:rsidR="00846BD5" w:rsidRPr="00A16885">
        <w:rPr>
          <w:rFonts w:cs="Arial"/>
        </w:rPr>
        <w:t>glede na</w:t>
      </w:r>
      <w:r w:rsidRPr="00AE5778">
        <w:rPr>
          <w:rFonts w:cs="Arial"/>
        </w:rPr>
        <w:t xml:space="preserve"> pripravljeno metodologijo za spremljanje celotnega svežnja ukrepov v okviru CP1</w:t>
      </w:r>
      <w:r w:rsidR="0083105D" w:rsidRPr="00AE5778">
        <w:rPr>
          <w:rFonts w:cs="Arial"/>
        </w:rPr>
        <w:t>.</w:t>
      </w:r>
    </w:p>
    <w:p w14:paraId="7B091EB4" w14:textId="77777777" w:rsidR="00B966C8" w:rsidRPr="00AE5778" w:rsidRDefault="00201C1E" w:rsidP="009A3921">
      <w:pPr>
        <w:spacing w:line="276" w:lineRule="auto"/>
        <w:rPr>
          <w:rFonts w:cs="Arial"/>
        </w:rPr>
      </w:pPr>
      <w:r w:rsidRPr="00AE5778">
        <w:rPr>
          <w:rFonts w:cs="Arial"/>
        </w:rPr>
        <w:t>Spremljanje in vrednotenje S5</w:t>
      </w:r>
      <w:r w:rsidR="00B966C8" w:rsidRPr="00AE5778">
        <w:rPr>
          <w:rFonts w:cs="Arial"/>
        </w:rPr>
        <w:t xml:space="preserve"> vključuje različna orodja za pridobivanje pod</w:t>
      </w:r>
      <w:r w:rsidRPr="00AE5778">
        <w:rPr>
          <w:rFonts w:cs="Arial"/>
        </w:rPr>
        <w:t>atkov opredeljenih kazalnikih S5</w:t>
      </w:r>
      <w:r w:rsidR="00B966C8" w:rsidRPr="00AE5778">
        <w:rPr>
          <w:rFonts w:cs="Arial"/>
        </w:rPr>
        <w:t xml:space="preserve">, in </w:t>
      </w:r>
      <w:r w:rsidR="00203817" w:rsidRPr="00AE5778">
        <w:rPr>
          <w:rFonts w:cs="Arial"/>
        </w:rPr>
        <w:t>sicer: informacijski sistem e-MA</w:t>
      </w:r>
      <w:r w:rsidR="00B966C8" w:rsidRPr="00AE5778">
        <w:rPr>
          <w:rFonts w:cs="Arial"/>
        </w:rPr>
        <w:t xml:space="preserve">, javno dostopne baze podatkov (SURS, AJPES, Eurostat, ipd.), baze podatkov oz. evidence državnih in javnih organov, baze podatkov oz. evidence </w:t>
      </w:r>
      <w:r w:rsidR="000358E9" w:rsidRPr="00AE5778">
        <w:rPr>
          <w:rFonts w:cs="Arial"/>
        </w:rPr>
        <w:t>deležnikov, ki so del upravlja</w:t>
      </w:r>
      <w:r w:rsidR="00E21FAC" w:rsidRPr="00AE5778">
        <w:rPr>
          <w:rFonts w:cs="Arial"/>
        </w:rPr>
        <w:t>v</w:t>
      </w:r>
      <w:r w:rsidRPr="00AE5778">
        <w:rPr>
          <w:rFonts w:cs="Arial"/>
        </w:rPr>
        <w:t>skega sistema S5</w:t>
      </w:r>
      <w:r w:rsidR="000358E9" w:rsidRPr="00AE5778">
        <w:rPr>
          <w:rFonts w:cs="Arial"/>
        </w:rPr>
        <w:t xml:space="preserve"> (tj. SRIP-ov) in podatki, pridobljeni s strani zunanjih izvajalcev</w:t>
      </w:r>
      <w:r w:rsidR="00E21FAC" w:rsidRPr="00AE5778">
        <w:rPr>
          <w:rFonts w:cs="Arial"/>
        </w:rPr>
        <w:t xml:space="preserve"> – </w:t>
      </w:r>
      <w:proofErr w:type="spellStart"/>
      <w:r w:rsidR="00E21FAC" w:rsidRPr="00AE5778">
        <w:rPr>
          <w:rFonts w:cs="Arial"/>
        </w:rPr>
        <w:t>evalvatorjev</w:t>
      </w:r>
      <w:proofErr w:type="spellEnd"/>
      <w:r w:rsidR="00E21FAC" w:rsidRPr="00AE5778">
        <w:rPr>
          <w:rFonts w:cs="Arial"/>
        </w:rPr>
        <w:t>, kar vključuje zajem kvalitativnih podatkov</w:t>
      </w:r>
      <w:r w:rsidR="000358E9" w:rsidRPr="00AE5778">
        <w:rPr>
          <w:rFonts w:cs="Arial"/>
        </w:rPr>
        <w:t>.</w:t>
      </w:r>
    </w:p>
    <w:p w14:paraId="27EBD1BC" w14:textId="77777777" w:rsidR="001A0E37" w:rsidRPr="00AE5778" w:rsidRDefault="00736635" w:rsidP="009A3921">
      <w:pPr>
        <w:spacing w:line="276" w:lineRule="auto"/>
        <w:rPr>
          <w:rFonts w:cs="Arial"/>
        </w:rPr>
      </w:pPr>
      <w:r w:rsidRPr="00AE5778">
        <w:rPr>
          <w:rFonts w:cs="Arial"/>
        </w:rPr>
        <w:t>Upravljanje siste</w:t>
      </w:r>
      <w:r w:rsidR="00201C1E" w:rsidRPr="00AE5778">
        <w:rPr>
          <w:rFonts w:cs="Arial"/>
        </w:rPr>
        <w:t>ma spremljanja in vrednotenja S5</w:t>
      </w:r>
      <w:r w:rsidRPr="00AE5778">
        <w:rPr>
          <w:rFonts w:cs="Arial"/>
        </w:rPr>
        <w:t xml:space="preserve"> </w:t>
      </w:r>
      <w:r w:rsidR="00397600" w:rsidRPr="00AE5778">
        <w:rPr>
          <w:rFonts w:cs="Arial"/>
        </w:rPr>
        <w:t xml:space="preserve">sestoji </w:t>
      </w:r>
      <w:r w:rsidRPr="00AE5778">
        <w:rPr>
          <w:rFonts w:cs="Arial"/>
        </w:rPr>
        <w:t>i</w:t>
      </w:r>
      <w:r w:rsidR="00B966C8" w:rsidRPr="00AE5778">
        <w:rPr>
          <w:rFonts w:cs="Arial"/>
        </w:rPr>
        <w:t xml:space="preserve">z </w:t>
      </w:r>
      <w:r w:rsidRPr="00AE5778">
        <w:rPr>
          <w:rFonts w:cs="Arial"/>
        </w:rPr>
        <w:t xml:space="preserve">državne </w:t>
      </w:r>
      <w:r w:rsidR="00397600" w:rsidRPr="00AE5778">
        <w:rPr>
          <w:rFonts w:cs="Arial"/>
        </w:rPr>
        <w:t>ter</w:t>
      </w:r>
      <w:r w:rsidRPr="00AE5778">
        <w:rPr>
          <w:rFonts w:cs="Arial"/>
        </w:rPr>
        <w:t xml:space="preserve"> deležniške ravni. </w:t>
      </w:r>
    </w:p>
    <w:p w14:paraId="1CD9D3F8" w14:textId="77777777" w:rsidR="00BD70DB" w:rsidRPr="00AE5778" w:rsidRDefault="00736635" w:rsidP="009A3921">
      <w:pPr>
        <w:spacing w:line="276" w:lineRule="auto"/>
        <w:rPr>
          <w:rFonts w:cs="Arial"/>
        </w:rPr>
      </w:pPr>
      <w:r w:rsidRPr="00AE5778">
        <w:rPr>
          <w:rFonts w:cs="Arial"/>
        </w:rPr>
        <w:t xml:space="preserve">Državna raven </w:t>
      </w:r>
      <w:r w:rsidR="004B074E" w:rsidRPr="00AE5778">
        <w:rPr>
          <w:rFonts w:cs="Arial"/>
        </w:rPr>
        <w:t>izvaja naloge spremljanja S</w:t>
      </w:r>
      <w:r w:rsidR="00201C1E" w:rsidRPr="00AE5778">
        <w:rPr>
          <w:rFonts w:cs="Arial"/>
        </w:rPr>
        <w:t>5</w:t>
      </w:r>
      <w:r w:rsidR="00FD1B0B" w:rsidRPr="00AE5778">
        <w:rPr>
          <w:rFonts w:cs="Arial"/>
        </w:rPr>
        <w:t xml:space="preserve"> ter </w:t>
      </w:r>
      <w:r w:rsidR="00A03256" w:rsidRPr="00AE5778">
        <w:rPr>
          <w:rFonts w:cs="Arial"/>
        </w:rPr>
        <w:t>naroča</w:t>
      </w:r>
      <w:r w:rsidR="00FD1B0B" w:rsidRPr="00AE5778">
        <w:rPr>
          <w:rFonts w:cs="Arial"/>
        </w:rPr>
        <w:t xml:space="preserve">, </w:t>
      </w:r>
      <w:r w:rsidR="007E3999" w:rsidRPr="00AE5778">
        <w:rPr>
          <w:rFonts w:cs="Arial"/>
        </w:rPr>
        <w:t xml:space="preserve">usmerja </w:t>
      </w:r>
      <w:r w:rsidR="001A0E37" w:rsidRPr="00AE5778">
        <w:rPr>
          <w:rFonts w:cs="Arial"/>
        </w:rPr>
        <w:t xml:space="preserve">in seznanja </w:t>
      </w:r>
      <w:r w:rsidR="00397600" w:rsidRPr="00AE5778">
        <w:rPr>
          <w:rFonts w:cs="Arial"/>
        </w:rPr>
        <w:t xml:space="preserve">zainteresirano javnost </w:t>
      </w:r>
      <w:r w:rsidR="001A0E37" w:rsidRPr="00AE5778">
        <w:rPr>
          <w:rFonts w:cs="Arial"/>
        </w:rPr>
        <w:t>z vrednotenji, izveden</w:t>
      </w:r>
      <w:r w:rsidR="00397600" w:rsidRPr="00AE5778">
        <w:rPr>
          <w:rFonts w:cs="Arial"/>
        </w:rPr>
        <w:t>imi</w:t>
      </w:r>
      <w:r w:rsidR="001A0E37" w:rsidRPr="00AE5778">
        <w:rPr>
          <w:rFonts w:cs="Arial"/>
        </w:rPr>
        <w:t xml:space="preserve"> </w:t>
      </w:r>
      <w:r w:rsidR="00B966C8" w:rsidRPr="00AE5778">
        <w:rPr>
          <w:rFonts w:cs="Arial"/>
        </w:rPr>
        <w:t>s strani zunanjih izvajalcev</w:t>
      </w:r>
      <w:r w:rsidR="001A0E37" w:rsidRPr="00AE5778">
        <w:rPr>
          <w:rFonts w:cs="Arial"/>
        </w:rPr>
        <w:t xml:space="preserve">. </w:t>
      </w:r>
    </w:p>
    <w:p w14:paraId="5105BBCC" w14:textId="16B7498A" w:rsidR="00A1733F" w:rsidRPr="00AE5778" w:rsidRDefault="00A1733F" w:rsidP="009A0249">
      <w:pPr>
        <w:pStyle w:val="Odstavekseznama"/>
        <w:numPr>
          <w:ilvl w:val="0"/>
          <w:numId w:val="11"/>
        </w:numPr>
        <w:tabs>
          <w:tab w:val="center" w:pos="4536"/>
        </w:tabs>
        <w:spacing w:after="0" w:line="276" w:lineRule="auto"/>
        <w:outlineLvl w:val="9"/>
        <w:rPr>
          <w:rFonts w:cs="Arial"/>
        </w:rPr>
      </w:pPr>
      <w:bookmarkStart w:id="83" w:name="_Toc81507267"/>
      <w:r w:rsidRPr="00AE5778">
        <w:rPr>
          <w:rFonts w:cs="Arial"/>
        </w:rPr>
        <w:t xml:space="preserve">Štiriletna poročila o vrednotenju izvajanja S5: </w:t>
      </w:r>
      <w:r w:rsidR="00B51981" w:rsidRPr="00AE5778">
        <w:rPr>
          <w:rFonts w:cs="Arial"/>
        </w:rPr>
        <w:t xml:space="preserve">Sektor, zadolžen za </w:t>
      </w:r>
      <w:r w:rsidR="00201C1E" w:rsidRPr="00AE5778">
        <w:rPr>
          <w:rFonts w:cs="Arial"/>
        </w:rPr>
        <w:t>S5</w:t>
      </w:r>
      <w:r w:rsidR="008F1515" w:rsidRPr="00AE5778">
        <w:rPr>
          <w:rFonts w:cs="Arial"/>
        </w:rPr>
        <w:t xml:space="preserve"> </w:t>
      </w:r>
      <w:r w:rsidR="00B966C8" w:rsidRPr="00AE5778">
        <w:rPr>
          <w:rFonts w:cs="Arial"/>
        </w:rPr>
        <w:t>na</w:t>
      </w:r>
      <w:r w:rsidR="00B51981" w:rsidRPr="00AE5778">
        <w:rPr>
          <w:rFonts w:cs="Arial"/>
        </w:rPr>
        <w:t xml:space="preserve"> s</w:t>
      </w:r>
      <w:r w:rsidR="007E77B8" w:rsidRPr="00AE5778">
        <w:rPr>
          <w:rFonts w:cs="Arial"/>
        </w:rPr>
        <w:t>lu</w:t>
      </w:r>
      <w:r w:rsidR="00B51981" w:rsidRPr="00AE5778">
        <w:rPr>
          <w:rFonts w:cs="Arial"/>
        </w:rPr>
        <w:t>žbi</w:t>
      </w:r>
      <w:r w:rsidR="00B966C8" w:rsidRPr="00AE5778">
        <w:rPr>
          <w:rFonts w:cs="Arial"/>
        </w:rPr>
        <w:t xml:space="preserve"> vlade</w:t>
      </w:r>
      <w:r w:rsidR="00B51981" w:rsidRPr="00AE5778">
        <w:rPr>
          <w:rFonts w:cs="Arial"/>
        </w:rPr>
        <w:t>, pristojni</w:t>
      </w:r>
      <w:r w:rsidR="00992C5A" w:rsidRPr="00AE5778">
        <w:rPr>
          <w:rFonts w:cs="Arial"/>
        </w:rPr>
        <w:t xml:space="preserve"> za razvoj in evropsko kohezijsko politiko </w:t>
      </w:r>
      <w:r w:rsidR="00B966C8" w:rsidRPr="00AE5778">
        <w:rPr>
          <w:rFonts w:cs="Arial"/>
        </w:rPr>
        <w:t>zbira poda</w:t>
      </w:r>
      <w:r w:rsidR="00201C1E" w:rsidRPr="00AE5778">
        <w:rPr>
          <w:rFonts w:cs="Arial"/>
        </w:rPr>
        <w:t>tke o opredeljenih kazalnikih S5</w:t>
      </w:r>
      <w:r w:rsidR="00B966C8" w:rsidRPr="00AE5778">
        <w:rPr>
          <w:rFonts w:cs="Arial"/>
        </w:rPr>
        <w:t>, pripravlja</w:t>
      </w:r>
      <w:r w:rsidR="0015589E" w:rsidRPr="00AE5778">
        <w:rPr>
          <w:rFonts w:cs="Arial"/>
        </w:rPr>
        <w:t xml:space="preserve"> (posebna) </w:t>
      </w:r>
      <w:r w:rsidR="000C1CDE" w:rsidRPr="00AE5778">
        <w:rPr>
          <w:rFonts w:cs="Arial"/>
        </w:rPr>
        <w:t>štiriletna</w:t>
      </w:r>
      <w:r w:rsidR="00345A84" w:rsidRPr="00AE5778">
        <w:rPr>
          <w:rFonts w:cs="Arial"/>
        </w:rPr>
        <w:t xml:space="preserve"> </w:t>
      </w:r>
      <w:r w:rsidR="00201C1E" w:rsidRPr="00AE5778">
        <w:rPr>
          <w:rFonts w:cs="Arial"/>
        </w:rPr>
        <w:t>poročila</w:t>
      </w:r>
      <w:r w:rsidR="00B966C8" w:rsidRPr="00AE5778">
        <w:rPr>
          <w:rFonts w:cs="Arial"/>
        </w:rPr>
        <w:t>, zagotavlja teh</w:t>
      </w:r>
      <w:r w:rsidR="00201C1E" w:rsidRPr="00AE5778">
        <w:rPr>
          <w:rFonts w:cs="Arial"/>
        </w:rPr>
        <w:t>nično in vsebinsko podporo DS S5</w:t>
      </w:r>
      <w:r w:rsidR="00397600" w:rsidRPr="00AE5778">
        <w:rPr>
          <w:rFonts w:cs="Arial"/>
        </w:rPr>
        <w:t>.</w:t>
      </w:r>
      <w:r w:rsidR="00B966C8" w:rsidRPr="00AE5778">
        <w:rPr>
          <w:rFonts w:cs="Arial"/>
        </w:rPr>
        <w:t xml:space="preserve"> </w:t>
      </w:r>
      <w:bookmarkEnd w:id="83"/>
      <w:r w:rsidRPr="00AE5778">
        <w:rPr>
          <w:rFonts w:cs="Arial"/>
        </w:rPr>
        <w:t>Ožja skupina državnih sekretarjev na štiriletni ravni poroča Vladi RS o izvajanju S5, sprejema usmeritve za pripravo predlogov sprememb in dopolnitev S5, obravnava rezultate vrednotenj,</w:t>
      </w:r>
      <w:r w:rsidRPr="00AE5778">
        <w:t xml:space="preserve"> ustrezno usmerja sveženj ukrepov</w:t>
      </w:r>
      <w:r w:rsidRPr="00AE5778">
        <w:rPr>
          <w:rFonts w:cs="Arial"/>
        </w:rPr>
        <w:t xml:space="preserve"> ter spremlja aktivnosti SRIP-ov in obravnava kot tudi potrjuje njihove akcijske načrte. Vlada RS se seznanja s štiriletnimi poročili o vrednotenju izvajanja S5.</w:t>
      </w:r>
    </w:p>
    <w:p w14:paraId="579BC9A4" w14:textId="0B361EA1" w:rsidR="00B966C8" w:rsidRPr="00AE5778" w:rsidRDefault="00A1733F" w:rsidP="009A0249">
      <w:pPr>
        <w:pStyle w:val="Odstavekseznama"/>
        <w:numPr>
          <w:ilvl w:val="0"/>
          <w:numId w:val="11"/>
        </w:numPr>
        <w:tabs>
          <w:tab w:val="center" w:pos="4536"/>
        </w:tabs>
        <w:spacing w:after="0" w:line="276" w:lineRule="auto"/>
        <w:outlineLvl w:val="9"/>
        <w:rPr>
          <w:rFonts w:cs="Arial"/>
        </w:rPr>
      </w:pPr>
      <w:bookmarkStart w:id="84" w:name="_Toc81507268"/>
      <w:r w:rsidRPr="00AE5778">
        <w:rPr>
          <w:rFonts w:cs="Arial"/>
        </w:rPr>
        <w:t>Redno</w:t>
      </w:r>
      <w:r w:rsidR="00FD4F78" w:rsidRPr="00AE5778">
        <w:rPr>
          <w:rFonts w:cs="Arial"/>
        </w:rPr>
        <w:t>,</w:t>
      </w:r>
      <w:r w:rsidRPr="00AE5778">
        <w:rPr>
          <w:rFonts w:cs="Arial"/>
        </w:rPr>
        <w:t xml:space="preserve"> obdobno spremljanje: </w:t>
      </w:r>
      <w:r w:rsidR="0015589E" w:rsidRPr="00AE5778">
        <w:rPr>
          <w:rFonts w:cs="Arial"/>
        </w:rPr>
        <w:t>Urad za kohezijsko politiko na službi, pristojni na razvoj in evropsko kohezijsko politiko pripravlja poročila o izvajanju evropske kohezijske politike, ki vključujejo tudi vsebine, relevantne z vidika spremlj</w:t>
      </w:r>
      <w:r w:rsidR="00201C1E" w:rsidRPr="00AE5778">
        <w:rPr>
          <w:rFonts w:cs="Arial"/>
        </w:rPr>
        <w:t>anja in vrednotenja izvajanja S5</w:t>
      </w:r>
      <w:r w:rsidR="003C7A39" w:rsidRPr="00AE5778">
        <w:rPr>
          <w:rFonts w:cs="Arial"/>
        </w:rPr>
        <w:t>.</w:t>
      </w:r>
      <w:bookmarkEnd w:id="84"/>
    </w:p>
    <w:p w14:paraId="0E937139" w14:textId="77777777" w:rsidR="00B966C8" w:rsidRPr="00AE5778" w:rsidRDefault="00B966C8" w:rsidP="009A0249">
      <w:pPr>
        <w:pStyle w:val="Odstavekseznama"/>
        <w:numPr>
          <w:ilvl w:val="0"/>
          <w:numId w:val="11"/>
        </w:numPr>
        <w:tabs>
          <w:tab w:val="center" w:pos="4536"/>
        </w:tabs>
        <w:spacing w:after="200" w:line="276" w:lineRule="auto"/>
        <w:ind w:left="714" w:hanging="357"/>
        <w:outlineLvl w:val="9"/>
        <w:rPr>
          <w:rFonts w:ascii="Calibri" w:hAnsi="Calibri" w:cs="Arial"/>
        </w:rPr>
      </w:pPr>
      <w:bookmarkStart w:id="85" w:name="_Toc81507269"/>
      <w:r w:rsidRPr="00AE5778">
        <w:rPr>
          <w:rFonts w:cs="Arial"/>
        </w:rPr>
        <w:t xml:space="preserve">Ministrstva, vladne službe in pristojne (izvajalske) institucije spremljajo izvajanje ukrepov, ki so v njihovi pristojnosti in s pomočjo zunanjih izvajalcev izvajajo vrednotenja </w:t>
      </w:r>
      <w:r w:rsidR="00397600" w:rsidRPr="00AE5778">
        <w:rPr>
          <w:rFonts w:cs="Arial"/>
        </w:rPr>
        <w:t xml:space="preserve">izbranih </w:t>
      </w:r>
      <w:r w:rsidRPr="00AE5778">
        <w:rPr>
          <w:rFonts w:cs="Arial"/>
        </w:rPr>
        <w:t>inovativnih, novih ali strateško pomembnih ukrepov.</w:t>
      </w:r>
      <w:bookmarkEnd w:id="85"/>
      <w:r w:rsidRPr="00AE5778">
        <w:rPr>
          <w:rFonts w:cs="Arial"/>
        </w:rPr>
        <w:t xml:space="preserve"> </w:t>
      </w:r>
    </w:p>
    <w:p w14:paraId="496B469D" w14:textId="5B4F2A86" w:rsidR="00B966C8" w:rsidRPr="00AE5778" w:rsidRDefault="003867A2" w:rsidP="009A3921">
      <w:pPr>
        <w:spacing w:line="276" w:lineRule="auto"/>
        <w:rPr>
          <w:rFonts w:cs="Arial"/>
        </w:rPr>
      </w:pPr>
      <w:r w:rsidRPr="00AE5778">
        <w:rPr>
          <w:rFonts w:cs="Arial"/>
        </w:rPr>
        <w:t>Na d</w:t>
      </w:r>
      <w:r w:rsidR="00B966C8" w:rsidRPr="00AE5778">
        <w:rPr>
          <w:rFonts w:cs="Arial"/>
        </w:rPr>
        <w:t>eležnišk</w:t>
      </w:r>
      <w:r w:rsidRPr="00AE5778">
        <w:rPr>
          <w:rFonts w:cs="Arial"/>
        </w:rPr>
        <w:t>i</w:t>
      </w:r>
      <w:r w:rsidR="00B966C8" w:rsidRPr="00AE5778">
        <w:rPr>
          <w:rFonts w:cs="Arial"/>
        </w:rPr>
        <w:t xml:space="preserve"> ravn</w:t>
      </w:r>
      <w:r w:rsidRPr="00AE5778">
        <w:rPr>
          <w:rFonts w:cs="Arial"/>
        </w:rPr>
        <w:t>i</w:t>
      </w:r>
      <w:r w:rsidR="00B966C8" w:rsidRPr="00AE5778">
        <w:rPr>
          <w:rFonts w:cs="Arial"/>
        </w:rPr>
        <w:t xml:space="preserve"> sodel</w:t>
      </w:r>
      <w:r w:rsidRPr="00AE5778">
        <w:rPr>
          <w:rFonts w:cs="Arial"/>
        </w:rPr>
        <w:t>ovanje</w:t>
      </w:r>
      <w:r w:rsidR="00B966C8" w:rsidRPr="00AE5778">
        <w:rPr>
          <w:rFonts w:cs="Arial"/>
        </w:rPr>
        <w:t xml:space="preserve"> p</w:t>
      </w:r>
      <w:r w:rsidR="00201C1E" w:rsidRPr="00AE5778">
        <w:rPr>
          <w:rFonts w:cs="Arial"/>
        </w:rPr>
        <w:t>ri spremljanju in vrednotenju S5</w:t>
      </w:r>
      <w:r w:rsidRPr="00AE5778">
        <w:rPr>
          <w:rFonts w:cs="Arial"/>
        </w:rPr>
        <w:t xml:space="preserve"> poteka </w:t>
      </w:r>
      <w:r w:rsidR="00B966C8" w:rsidRPr="00AE5778">
        <w:rPr>
          <w:rFonts w:cs="Arial"/>
        </w:rPr>
        <w:t>preko procesa podjetniškega odkrivanja</w:t>
      </w:r>
      <w:r w:rsidRPr="00AE5778">
        <w:rPr>
          <w:rFonts w:cs="Arial"/>
        </w:rPr>
        <w:t>, ki vključuje</w:t>
      </w:r>
      <w:r w:rsidR="00764667" w:rsidRPr="00AE5778">
        <w:rPr>
          <w:rFonts w:cs="Arial"/>
        </w:rPr>
        <w:t xml:space="preserve"> </w:t>
      </w:r>
      <w:r w:rsidR="00B966C8" w:rsidRPr="00AE5778">
        <w:rPr>
          <w:rFonts w:cs="Arial"/>
        </w:rPr>
        <w:t>opredelitev ciljev in kazalnikov na ravni celotne S</w:t>
      </w:r>
      <w:r w:rsidR="00201C1E" w:rsidRPr="00AE5778">
        <w:rPr>
          <w:rFonts w:cs="Arial"/>
        </w:rPr>
        <w:t>5</w:t>
      </w:r>
      <w:r w:rsidR="00B966C8" w:rsidRPr="00AE5778">
        <w:rPr>
          <w:rFonts w:cs="Arial"/>
        </w:rPr>
        <w:t xml:space="preserve"> in na ravni posameznih prednostnih področij. Deležniška raven </w:t>
      </w:r>
      <w:r w:rsidRPr="00AE5778">
        <w:rPr>
          <w:rFonts w:cs="Arial"/>
        </w:rPr>
        <w:t xml:space="preserve">sodeluje tudi pri </w:t>
      </w:r>
      <w:r w:rsidR="00B966C8" w:rsidRPr="00AE5778">
        <w:rPr>
          <w:rFonts w:cs="Arial"/>
        </w:rPr>
        <w:t>izvedb</w:t>
      </w:r>
      <w:r w:rsidRPr="00AE5778">
        <w:rPr>
          <w:rFonts w:cs="Arial"/>
        </w:rPr>
        <w:t>i</w:t>
      </w:r>
      <w:r w:rsidR="00201C1E" w:rsidRPr="00AE5778">
        <w:rPr>
          <w:rFonts w:cs="Arial"/>
        </w:rPr>
        <w:t xml:space="preserve"> vrednotenj nekaterih ukrepov S5</w:t>
      </w:r>
      <w:r w:rsidR="00B966C8" w:rsidRPr="00AE5778">
        <w:rPr>
          <w:rFonts w:cs="Arial"/>
        </w:rPr>
        <w:t xml:space="preserve"> in preko priprave predlogov sprememb oz. nadgraden</w:t>
      </w:r>
      <w:r w:rsidR="00201C1E" w:rsidRPr="00AE5778">
        <w:rPr>
          <w:rFonts w:cs="Arial"/>
        </w:rPr>
        <w:t>j S5</w:t>
      </w:r>
      <w:r w:rsidR="00B966C8" w:rsidRPr="00AE5778">
        <w:rPr>
          <w:rFonts w:cs="Arial"/>
        </w:rPr>
        <w:t xml:space="preserve">. </w:t>
      </w:r>
    </w:p>
    <w:p w14:paraId="3380C3A3" w14:textId="77777777" w:rsidR="00A67A86" w:rsidRPr="00AE5778" w:rsidRDefault="00B966C8" w:rsidP="009A0249">
      <w:pPr>
        <w:pStyle w:val="Odstavekseznama"/>
        <w:numPr>
          <w:ilvl w:val="0"/>
          <w:numId w:val="11"/>
        </w:numPr>
        <w:tabs>
          <w:tab w:val="center" w:pos="4536"/>
        </w:tabs>
        <w:spacing w:after="0" w:line="276" w:lineRule="auto"/>
        <w:outlineLvl w:val="9"/>
        <w:rPr>
          <w:rFonts w:cs="Arial"/>
        </w:rPr>
      </w:pPr>
      <w:r w:rsidRPr="00AE5778">
        <w:rPr>
          <w:rFonts w:cs="Arial"/>
          <w:szCs w:val="22"/>
        </w:rPr>
        <w:t>SRIP</w:t>
      </w:r>
      <w:r w:rsidRPr="00AE5778">
        <w:rPr>
          <w:rFonts w:cs="Arial"/>
        </w:rPr>
        <w:t>-i preko akcijskih načrtov in letnih poročil državni ravni zagotavljajo podatke o njihovem delovanju in nekatere podatk</w:t>
      </w:r>
      <w:r w:rsidR="00201C1E" w:rsidRPr="00AE5778">
        <w:rPr>
          <w:rFonts w:cs="Arial"/>
        </w:rPr>
        <w:t>e o kazalnikih za spremljanje S5</w:t>
      </w:r>
      <w:r w:rsidR="00400B4A" w:rsidRPr="00AE5778">
        <w:rPr>
          <w:rFonts w:cs="Arial"/>
        </w:rPr>
        <w:t>.</w:t>
      </w:r>
    </w:p>
    <w:p w14:paraId="6DDE0C71" w14:textId="77777777" w:rsidR="00A67A86" w:rsidRPr="00AE5778" w:rsidRDefault="00B966C8" w:rsidP="009A0249">
      <w:pPr>
        <w:pStyle w:val="Odstavekseznama"/>
        <w:numPr>
          <w:ilvl w:val="0"/>
          <w:numId w:val="11"/>
        </w:numPr>
        <w:tabs>
          <w:tab w:val="center" w:pos="4536"/>
        </w:tabs>
        <w:spacing w:after="0" w:line="276" w:lineRule="auto"/>
        <w:outlineLvl w:val="9"/>
        <w:rPr>
          <w:rFonts w:cs="Arial"/>
        </w:rPr>
      </w:pPr>
      <w:bookmarkStart w:id="86" w:name="_Toc81507270"/>
      <w:r w:rsidRPr="00AE5778">
        <w:rPr>
          <w:rFonts w:cs="Arial"/>
        </w:rPr>
        <w:t>Zunanji izvajalci</w:t>
      </w:r>
      <w:r w:rsidR="003867A2" w:rsidRPr="00AE5778">
        <w:rPr>
          <w:rFonts w:cs="Arial"/>
        </w:rPr>
        <w:t>/</w:t>
      </w:r>
      <w:proofErr w:type="spellStart"/>
      <w:r w:rsidR="003867A2" w:rsidRPr="00AE5778">
        <w:rPr>
          <w:rFonts w:cs="Arial"/>
        </w:rPr>
        <w:t>evalvatorji</w:t>
      </w:r>
      <w:proofErr w:type="spellEnd"/>
      <w:r w:rsidRPr="00AE5778">
        <w:rPr>
          <w:rFonts w:cs="Arial"/>
        </w:rPr>
        <w:t xml:space="preserve"> pripravljajo vrednotenja nekaterih inovativnih, novih ali strateško pomembnih ukrepov.</w:t>
      </w:r>
      <w:bookmarkEnd w:id="86"/>
    </w:p>
    <w:p w14:paraId="0D3947A3" w14:textId="6153F2F3" w:rsidR="00A97A12" w:rsidRPr="00AE5778" w:rsidRDefault="00400B4A" w:rsidP="009A0249">
      <w:pPr>
        <w:pStyle w:val="Odstavekseznama"/>
        <w:numPr>
          <w:ilvl w:val="0"/>
          <w:numId w:val="11"/>
        </w:numPr>
        <w:tabs>
          <w:tab w:val="center" w:pos="4536"/>
        </w:tabs>
        <w:spacing w:after="200" w:line="276" w:lineRule="auto"/>
        <w:ind w:left="714" w:hanging="357"/>
        <w:outlineLvl w:val="9"/>
        <w:rPr>
          <w:rFonts w:cs="Arial"/>
          <w:szCs w:val="22"/>
        </w:rPr>
      </w:pPr>
      <w:bookmarkStart w:id="87" w:name="_Toc81507271"/>
      <w:r w:rsidRPr="00AE5778">
        <w:rPr>
          <w:rFonts w:cs="Arial"/>
        </w:rPr>
        <w:t>Odbor za spremljanje Programa za izvajanje evropske kohezijske politike v obdobju 2021-2027 − sestavljen iz predstavnikov ministrstev, služb in uradov, gospodarskih in socialnih partnerjev, nevladnih</w:t>
      </w:r>
      <w:r w:rsidRPr="00AE5778">
        <w:rPr>
          <w:rFonts w:cs="Arial"/>
          <w:szCs w:val="22"/>
        </w:rPr>
        <w:t xml:space="preserve"> organizacij, lokalnih skupnosti, urbanega razvoja, sveta regij in invalidskih organizacij </w:t>
      </w:r>
      <w:r w:rsidR="00A67A86" w:rsidRPr="00AE5778">
        <w:rPr>
          <w:rFonts w:cs="Arial"/>
          <w:szCs w:val="22"/>
        </w:rPr>
        <w:t>–</w:t>
      </w:r>
      <w:r w:rsidRPr="00AE5778">
        <w:rPr>
          <w:rFonts w:cs="Arial"/>
          <w:szCs w:val="22"/>
        </w:rPr>
        <w:t xml:space="preserve"> </w:t>
      </w:r>
      <w:r w:rsidR="00201C1E" w:rsidRPr="00AE5778">
        <w:rPr>
          <w:rFonts w:cs="Arial"/>
          <w:szCs w:val="22"/>
        </w:rPr>
        <w:t>se seznanja z izvajanjem S5</w:t>
      </w:r>
      <w:r w:rsidR="00A67A86" w:rsidRPr="00AE5778">
        <w:rPr>
          <w:rFonts w:cs="Arial"/>
          <w:szCs w:val="22"/>
        </w:rPr>
        <w:t xml:space="preserve"> in vrednotenji, re</w:t>
      </w:r>
      <w:r w:rsidR="00201C1E" w:rsidRPr="00AE5778">
        <w:rPr>
          <w:rFonts w:cs="Arial"/>
          <w:szCs w:val="22"/>
        </w:rPr>
        <w:t>levantnimi z vidika izvajanja S5</w:t>
      </w:r>
      <w:r w:rsidR="00A67A86" w:rsidRPr="00AE5778">
        <w:rPr>
          <w:rFonts w:cs="Arial"/>
          <w:szCs w:val="22"/>
        </w:rPr>
        <w:t>.</w:t>
      </w:r>
      <w:bookmarkEnd w:id="87"/>
    </w:p>
    <w:p w14:paraId="697E022B" w14:textId="77777777" w:rsidR="00D64746" w:rsidRPr="00AE5778" w:rsidRDefault="00D64746" w:rsidP="009A0249">
      <w:pPr>
        <w:pStyle w:val="Slog1"/>
        <w:numPr>
          <w:ilvl w:val="0"/>
          <w:numId w:val="21"/>
        </w:numPr>
      </w:pPr>
      <w:bookmarkStart w:id="88" w:name="_Toc90906442"/>
      <w:r w:rsidRPr="00AE5778">
        <w:t xml:space="preserve">FINANČNI </w:t>
      </w:r>
      <w:r w:rsidR="00CB1F8C" w:rsidRPr="00AE5778">
        <w:t>NAČRT</w:t>
      </w:r>
      <w:bookmarkEnd w:id="88"/>
      <w:r w:rsidR="00CB1F8C" w:rsidRPr="00AE5778">
        <w:t xml:space="preserve"> </w:t>
      </w:r>
    </w:p>
    <w:p w14:paraId="2226102D" w14:textId="14365C47" w:rsidR="006E3298" w:rsidRPr="00AE5778" w:rsidRDefault="00A55A63" w:rsidP="009A3921">
      <w:pPr>
        <w:spacing w:line="276" w:lineRule="auto"/>
        <w:rPr>
          <w:rFonts w:eastAsia="Arial" w:cs="Times New Roman (Body CS)"/>
          <w:bCs/>
        </w:rPr>
      </w:pPr>
      <w:r w:rsidRPr="00AE5778">
        <w:rPr>
          <w:rFonts w:eastAsia="Arial" w:cs="Times New Roman (Body CS)"/>
        </w:rPr>
        <w:t xml:space="preserve">Pripravljeni finančni </w:t>
      </w:r>
      <w:r w:rsidR="00CB1F8C" w:rsidRPr="00AE5778">
        <w:rPr>
          <w:rFonts w:eastAsia="Arial" w:cs="Times New Roman (Body CS)"/>
        </w:rPr>
        <w:t xml:space="preserve">načrt </w:t>
      </w:r>
      <w:r w:rsidR="006E3298" w:rsidRPr="00AE5778">
        <w:rPr>
          <w:rFonts w:eastAsia="Arial" w:cs="Times New Roman (Body CS)"/>
          <w:bCs/>
        </w:rPr>
        <w:t>v</w:t>
      </w:r>
      <w:r w:rsidRPr="00AE5778">
        <w:rPr>
          <w:rFonts w:eastAsia="Arial" w:cs="Times New Roman (Body CS)"/>
          <w:bCs/>
        </w:rPr>
        <w:t>ključuje</w:t>
      </w:r>
      <w:r w:rsidR="006E3298" w:rsidRPr="00AE5778">
        <w:rPr>
          <w:rFonts w:eastAsia="Arial" w:cs="Times New Roman (Body CS)"/>
          <w:bCs/>
        </w:rPr>
        <w:t xml:space="preserve"> sredstva Evropskega sklada za regionalni razvoj v okviru kohezijske politike kot ključne evropske naložbene politike za rast in delovna mesta. Trenutno vsebuje le EU delež sofinanciranja (brez morebitne soudeležbe iz državnega proračuna RS, ki bo predvidoma vsaj za zahodno kohezijsko regijo zaradi le 40</w:t>
      </w:r>
      <w:r w:rsidR="00E35BCA" w:rsidRPr="00AE5778">
        <w:rPr>
          <w:rFonts w:eastAsia="Arial" w:cs="Times New Roman (Body CS)"/>
          <w:bCs/>
        </w:rPr>
        <w:t xml:space="preserve"> </w:t>
      </w:r>
      <w:r w:rsidR="006E3298" w:rsidRPr="00AE5778">
        <w:rPr>
          <w:rFonts w:eastAsia="Arial" w:cs="Times New Roman (Body CS)"/>
          <w:bCs/>
        </w:rPr>
        <w:t xml:space="preserve">% sofinanciranja na ravni izkazanih skupnih upravičenih stroškov, </w:t>
      </w:r>
      <w:r w:rsidR="00E35BCA" w:rsidRPr="00AE5778">
        <w:rPr>
          <w:rFonts w:eastAsia="Arial" w:cs="Times New Roman (Body CS)"/>
          <w:bCs/>
        </w:rPr>
        <w:t xml:space="preserve">lahko </w:t>
      </w:r>
      <w:r w:rsidR="008A6EB6" w:rsidRPr="00AE5778">
        <w:rPr>
          <w:rFonts w:eastAsia="Arial" w:cs="Times New Roman (Body CS)"/>
          <w:bCs/>
        </w:rPr>
        <w:t xml:space="preserve">pomenil </w:t>
      </w:r>
      <w:r w:rsidR="006E3298" w:rsidRPr="00AE5778">
        <w:rPr>
          <w:rFonts w:eastAsia="Arial" w:cs="Times New Roman (Body CS)"/>
          <w:bCs/>
        </w:rPr>
        <w:t>dodatna razpoložljiva sredstva).</w:t>
      </w:r>
    </w:p>
    <w:p w14:paraId="29475F0C" w14:textId="1088A38C" w:rsidR="006E3298" w:rsidRPr="00AE5778" w:rsidRDefault="006E3298" w:rsidP="009A3921">
      <w:pPr>
        <w:spacing w:line="276" w:lineRule="auto"/>
        <w:rPr>
          <w:rFonts w:eastAsia="Arial" w:cs="Times New Roman (Body CS)"/>
          <w:bCs/>
        </w:rPr>
      </w:pPr>
      <w:r w:rsidRPr="00AE5778">
        <w:rPr>
          <w:rFonts w:eastAsia="Arial" w:cs="Times New Roman (Body CS)"/>
          <w:bCs/>
        </w:rPr>
        <w:t xml:space="preserve">Prav tako </w:t>
      </w:r>
      <w:r w:rsidR="007E4EFE" w:rsidRPr="00AE5778">
        <w:rPr>
          <w:rFonts w:eastAsia="Arial" w:cs="Times New Roman (Body CS)"/>
          <w:bCs/>
        </w:rPr>
        <w:t xml:space="preserve">tabela </w:t>
      </w:r>
      <w:r w:rsidRPr="00AE5778">
        <w:rPr>
          <w:rFonts w:eastAsia="Arial" w:cs="Times New Roman (Body CS)"/>
          <w:bCs/>
        </w:rPr>
        <w:t>ne vsebuje drugih komplementarnih virov iz sredstev evropske kohezijske politike</w:t>
      </w:r>
      <w:r w:rsidR="00E35BCA" w:rsidRPr="00AE5778">
        <w:rPr>
          <w:rFonts w:eastAsia="Arial" w:cs="Times New Roman (Body CS)"/>
          <w:bCs/>
        </w:rPr>
        <w:t>,</w:t>
      </w:r>
      <w:r w:rsidRPr="00AE5778">
        <w:rPr>
          <w:rFonts w:eastAsia="Arial" w:cs="Times New Roman (Body CS)"/>
          <w:bCs/>
        </w:rPr>
        <w:t xml:space="preserve"> Evropskega socialnega sklada na področju pretežno sistemskih ukrepov in Sklada za pravični prehod premogovno intenzivnih regij (Zasavje, SAŠA</w:t>
      </w:r>
      <w:r w:rsidR="008A6EB6" w:rsidRPr="00AE5778">
        <w:rPr>
          <w:rFonts w:eastAsia="Arial" w:cs="Times New Roman (Body CS)"/>
          <w:bCs/>
        </w:rPr>
        <w:t>; v okviru katerih bo na voljo približno 258 mio, od tega predvidoma polovica za gospodarsko prestrukturiranje obeh območij, skladno tudi s S5)</w:t>
      </w:r>
      <w:r w:rsidRPr="00AE5778">
        <w:rPr>
          <w:rFonts w:eastAsia="Arial" w:cs="Times New Roman (Body CS)"/>
          <w:bCs/>
        </w:rPr>
        <w:t>.</w:t>
      </w:r>
    </w:p>
    <w:p w14:paraId="32161AE3" w14:textId="64F6FB36" w:rsidR="00C63AAC" w:rsidRPr="00AE5778" w:rsidRDefault="006E3298" w:rsidP="009A3921">
      <w:pPr>
        <w:spacing w:line="276" w:lineRule="auto"/>
        <w:rPr>
          <w:rFonts w:eastAsia="Arial" w:cs="Times New Roman (Body CS)"/>
          <w:bCs/>
        </w:rPr>
      </w:pPr>
      <w:r w:rsidRPr="00AE5778">
        <w:rPr>
          <w:rFonts w:eastAsia="Arial" w:cs="Times New Roman (Body CS)"/>
          <w:bCs/>
        </w:rPr>
        <w:t xml:space="preserve">K sredstvom </w:t>
      </w:r>
      <w:r w:rsidR="00C63AAC" w:rsidRPr="00AE5778">
        <w:rPr>
          <w:rFonts w:eastAsia="Arial" w:cs="Times New Roman (Body CS)"/>
          <w:bCs/>
        </w:rPr>
        <w:t xml:space="preserve">evropske kohezijske politike </w:t>
      </w:r>
      <w:r w:rsidR="00FF413C" w:rsidRPr="00AE5778">
        <w:rPr>
          <w:rFonts w:eastAsia="Arial" w:cs="Times New Roman (Body CS)"/>
          <w:bCs/>
        </w:rPr>
        <w:t xml:space="preserve">so </w:t>
      </w:r>
      <w:r w:rsidR="00C63AAC" w:rsidRPr="00AE5778">
        <w:rPr>
          <w:rFonts w:eastAsia="Arial" w:cs="Times New Roman (Body CS)"/>
          <w:bCs/>
        </w:rPr>
        <w:t>dodana tudi sre</w:t>
      </w:r>
      <w:r w:rsidR="001905C5" w:rsidRPr="00AE5778">
        <w:rPr>
          <w:rFonts w:eastAsia="Arial" w:cs="Times New Roman (Body CS)"/>
          <w:bCs/>
        </w:rPr>
        <w:t>dstva, ki so na voljo v okviru N</w:t>
      </w:r>
      <w:r w:rsidR="00C63AAC" w:rsidRPr="00AE5778">
        <w:rPr>
          <w:rFonts w:eastAsia="Arial" w:cs="Times New Roman (Body CS)"/>
          <w:bCs/>
        </w:rPr>
        <w:t>ačrta za okrevanje in odpornost</w:t>
      </w:r>
      <w:r w:rsidR="001905C5" w:rsidRPr="00A16885">
        <w:rPr>
          <w:rStyle w:val="Sprotnaopomba-sklic"/>
          <w:rFonts w:eastAsia="Arial" w:cs="Times New Roman (Body CS)"/>
          <w:bCs/>
        </w:rPr>
        <w:footnoteReference w:id="72"/>
      </w:r>
      <w:r w:rsidR="00C63AAC" w:rsidRPr="00A16885">
        <w:rPr>
          <w:rFonts w:eastAsia="Arial" w:cs="Times New Roman (Body CS)"/>
          <w:bCs/>
        </w:rPr>
        <w:t xml:space="preserve">, še zlasti na področjih celovitega strateškega projekta razogljičenja Slovenije, digitalne </w:t>
      </w:r>
      <w:r w:rsidR="00783294" w:rsidRPr="00A16885">
        <w:rPr>
          <w:rFonts w:eastAsia="Arial" w:cs="Times New Roman (Body CS)"/>
          <w:bCs/>
        </w:rPr>
        <w:t>preobrazbe</w:t>
      </w:r>
      <w:r w:rsidR="00C63AAC" w:rsidRPr="00AE5778">
        <w:rPr>
          <w:rFonts w:eastAsia="Arial" w:cs="Times New Roman (Body CS)"/>
          <w:bCs/>
        </w:rPr>
        <w:t xml:space="preserve"> industrije/podjetij, </w:t>
      </w:r>
      <w:r w:rsidR="00CB1F8C" w:rsidRPr="00AE5778">
        <w:rPr>
          <w:rFonts w:eastAsia="Arial" w:cs="Times New Roman (Body CS)"/>
          <w:bCs/>
        </w:rPr>
        <w:t xml:space="preserve">posredno pa tudi </w:t>
      </w:r>
      <w:r w:rsidR="00807C22" w:rsidRPr="00AE5778">
        <w:rPr>
          <w:rFonts w:eastAsia="Arial" w:cs="Times New Roman (Body CS)"/>
          <w:bCs/>
        </w:rPr>
        <w:t xml:space="preserve">modernizacija digitalnega okolja javne uprave in javnih e-storitev za podjetja po posameznih področjih </w:t>
      </w:r>
      <w:r w:rsidR="00C63AAC" w:rsidRPr="00AE5778">
        <w:rPr>
          <w:rFonts w:eastAsia="Arial" w:cs="Times New Roman (Body CS)"/>
          <w:bCs/>
        </w:rPr>
        <w:t>(npr. zeleni slovenski lokacijski okvir</w:t>
      </w:r>
      <w:r w:rsidR="00807C22" w:rsidRPr="00AE5778">
        <w:rPr>
          <w:rFonts w:eastAsia="Arial" w:cs="Times New Roman (Body CS)"/>
          <w:bCs/>
        </w:rPr>
        <w:t>,</w:t>
      </w:r>
      <w:r w:rsidR="00807C22" w:rsidRPr="00AE5778">
        <w:rPr>
          <w:rFonts w:eastAsia="Calibri" w:cs="Arial"/>
          <w:bCs/>
        </w:rPr>
        <w:t xml:space="preserve"> konsolidacijo vstopnih točk za lažji in preprostejši dostop do e-storitev, </w:t>
      </w:r>
      <w:r w:rsidR="00807C22" w:rsidRPr="00AE5778">
        <w:rPr>
          <w:rFonts w:eastAsia="Calibri" w:cs="Arial"/>
        </w:rPr>
        <w:t>odpiranje in promocija uporabe državnih podatkov za razvoj gospodarstva in celotnega ekosistema</w:t>
      </w:r>
      <w:r w:rsidR="00C63AAC" w:rsidRPr="00AE5778">
        <w:rPr>
          <w:rFonts w:eastAsia="Arial" w:cs="Times New Roman (Body CS)"/>
          <w:bCs/>
        </w:rPr>
        <w:t>), financiranje raziskovalno-inovacijskih projektov za prehod v zeleno in digitalno družbo ipd.).</w:t>
      </w:r>
      <w:r w:rsidR="00FF413C" w:rsidRPr="00AE5778">
        <w:rPr>
          <w:rFonts w:eastAsia="Arial" w:cs="Times New Roman (Body CS)"/>
          <w:bCs/>
        </w:rPr>
        <w:t xml:space="preserve"> V </w:t>
      </w:r>
      <w:r w:rsidR="007E4EFE" w:rsidRPr="00A16885">
        <w:rPr>
          <w:rFonts w:eastAsia="Arial" w:cs="Times New Roman (Body CS)"/>
          <w:bCs/>
          <w:highlight w:val="yellow"/>
        </w:rPr>
        <w:t>tabeli</w:t>
      </w:r>
      <w:r w:rsidR="007E4EFE" w:rsidRPr="009A0249">
        <w:rPr>
          <w:rFonts w:eastAsia="Arial" w:cs="Times New Roman (Body CS)"/>
          <w:bCs/>
          <w:highlight w:val="yellow"/>
        </w:rPr>
        <w:t xml:space="preserve"> </w:t>
      </w:r>
      <w:r w:rsidR="00FF413C" w:rsidRPr="009A0249">
        <w:rPr>
          <w:rFonts w:eastAsia="Arial" w:cs="Times New Roman (Body CS)"/>
          <w:bCs/>
          <w:highlight w:val="yellow"/>
        </w:rPr>
        <w:t>2</w:t>
      </w:r>
      <w:r w:rsidR="00FF413C" w:rsidRPr="00A16885">
        <w:rPr>
          <w:rFonts w:eastAsia="Arial" w:cs="Times New Roman (Body CS)"/>
          <w:bCs/>
        </w:rPr>
        <w:t xml:space="preserve"> navajamo le ukrepe v okviru komponent, ki so najbolj n</w:t>
      </w:r>
      <w:r w:rsidR="003712D0" w:rsidRPr="00A16885">
        <w:rPr>
          <w:rFonts w:eastAsia="Arial" w:cs="Times New Roman (Body CS)"/>
          <w:bCs/>
        </w:rPr>
        <w:t>eposredno vezane na izvajanje S5</w:t>
      </w:r>
      <w:r w:rsidR="00FF413C" w:rsidRPr="00AE5778">
        <w:rPr>
          <w:rFonts w:eastAsia="Arial" w:cs="Times New Roman (Body CS)"/>
          <w:bCs/>
        </w:rPr>
        <w:t xml:space="preserve">. </w:t>
      </w:r>
    </w:p>
    <w:p w14:paraId="151253E7" w14:textId="5D812DBA" w:rsidR="00C63AAC" w:rsidRPr="00AE5778" w:rsidRDefault="00C63AAC" w:rsidP="009A3921">
      <w:pPr>
        <w:spacing w:line="276" w:lineRule="auto"/>
        <w:rPr>
          <w:rFonts w:eastAsia="Arial" w:cs="Times New Roman (Body CS)"/>
          <w:bCs/>
        </w:rPr>
      </w:pPr>
      <w:r w:rsidRPr="00AE5778">
        <w:rPr>
          <w:rFonts w:eastAsia="Arial" w:cs="Times New Roman (Body CS)"/>
          <w:bCs/>
        </w:rPr>
        <w:t>Preostala sredstva bodo na voljo tudi v okviru komplementarnih politik kot so politika razvoja podeželja, politika razvoja pomorstva, ribištva in akvakulture, centralni programi EU (</w:t>
      </w:r>
      <w:r w:rsidR="00A74D93" w:rsidRPr="00AE5778">
        <w:rPr>
          <w:rFonts w:eastAsia="Arial" w:cs="Times New Roman (Body CS)"/>
          <w:bCs/>
        </w:rPr>
        <w:t xml:space="preserve">npr. </w:t>
      </w:r>
      <w:proofErr w:type="spellStart"/>
      <w:r w:rsidRPr="00AE5778">
        <w:rPr>
          <w:rFonts w:eastAsia="Arial" w:cs="Times New Roman (Body CS)"/>
          <w:bCs/>
        </w:rPr>
        <w:t>Horizon</w:t>
      </w:r>
      <w:proofErr w:type="spellEnd"/>
      <w:r w:rsidR="00A74D93" w:rsidRPr="00AE5778">
        <w:rPr>
          <w:rFonts w:eastAsia="Arial" w:cs="Times New Roman (Body CS)"/>
          <w:bCs/>
        </w:rPr>
        <w:t xml:space="preserve">, </w:t>
      </w:r>
      <w:proofErr w:type="spellStart"/>
      <w:r w:rsidR="00A74D93" w:rsidRPr="00AE5778">
        <w:rPr>
          <w:rFonts w:eastAsia="Arial" w:cs="Times New Roman (Body CS)"/>
          <w:bCs/>
        </w:rPr>
        <w:t>Digital</w:t>
      </w:r>
      <w:proofErr w:type="spellEnd"/>
      <w:r w:rsidR="00A74D93" w:rsidRPr="00AE5778">
        <w:rPr>
          <w:rFonts w:eastAsia="Arial" w:cs="Times New Roman (Body CS)"/>
          <w:bCs/>
        </w:rPr>
        <w:t xml:space="preserve"> </w:t>
      </w:r>
      <w:proofErr w:type="spellStart"/>
      <w:r w:rsidR="00A74D93" w:rsidRPr="00AE5778">
        <w:rPr>
          <w:rFonts w:eastAsia="Arial" w:cs="Times New Roman (Body CS)"/>
          <w:bCs/>
        </w:rPr>
        <w:t>Europe</w:t>
      </w:r>
      <w:proofErr w:type="spellEnd"/>
      <w:r w:rsidRPr="00AE5778">
        <w:rPr>
          <w:rFonts w:eastAsia="Arial" w:cs="Times New Roman (Body CS)"/>
          <w:bCs/>
        </w:rPr>
        <w:t>)</w:t>
      </w:r>
      <w:r w:rsidR="000E3A29" w:rsidRPr="00AE5778">
        <w:rPr>
          <w:rFonts w:eastAsia="Arial" w:cs="Times New Roman (Body CS)"/>
          <w:bCs/>
        </w:rPr>
        <w:t>,</w:t>
      </w:r>
      <w:r w:rsidRPr="00AE5778">
        <w:rPr>
          <w:rFonts w:eastAsia="Arial" w:cs="Times New Roman (Body CS)"/>
          <w:bCs/>
        </w:rPr>
        <w:t xml:space="preserve"> nacionalni razvojni programi (za npr. financiranje bazičnih raziskav) ipd. </w:t>
      </w:r>
    </w:p>
    <w:p w14:paraId="03E50ADF" w14:textId="5FBB0811" w:rsidR="00D81974" w:rsidRPr="00AE5778" w:rsidRDefault="00C63AAC" w:rsidP="009A3921">
      <w:pPr>
        <w:spacing w:line="276" w:lineRule="auto"/>
        <w:rPr>
          <w:rFonts w:eastAsia="Arial" w:cs="Times New Roman (Body CS)"/>
          <w:bCs/>
        </w:rPr>
      </w:pPr>
      <w:r w:rsidRPr="00AE5778">
        <w:rPr>
          <w:rFonts w:eastAsia="Arial" w:cs="Times New Roman (Body CS)"/>
          <w:bCs/>
        </w:rPr>
        <w:t>Natančni razrez razpoložljivih sredstev</w:t>
      </w:r>
      <w:r w:rsidR="003E5B4F" w:rsidRPr="00AE5778">
        <w:rPr>
          <w:rFonts w:eastAsia="Arial" w:cs="Times New Roman (Body CS)"/>
          <w:bCs/>
        </w:rPr>
        <w:t>, tudi po ukrepih,</w:t>
      </w:r>
      <w:r w:rsidRPr="00AE5778">
        <w:rPr>
          <w:rFonts w:eastAsia="Arial" w:cs="Times New Roman (Body CS)"/>
          <w:bCs/>
        </w:rPr>
        <w:t xml:space="preserve"> bo znan </w:t>
      </w:r>
      <w:r w:rsidR="003E5B4F" w:rsidRPr="00AE5778">
        <w:rPr>
          <w:rFonts w:eastAsia="Arial" w:cs="Times New Roman (Body CS)"/>
          <w:bCs/>
        </w:rPr>
        <w:t>po zaključku</w:t>
      </w:r>
      <w:r w:rsidRPr="00AE5778">
        <w:rPr>
          <w:rFonts w:eastAsia="Arial" w:cs="Times New Roman (Body CS)"/>
          <w:bCs/>
        </w:rPr>
        <w:t xml:space="preserve"> priprave programskih dokumentov za o</w:t>
      </w:r>
      <w:r w:rsidR="005633FC" w:rsidRPr="00AE5778">
        <w:rPr>
          <w:rFonts w:eastAsia="Arial" w:cs="Times New Roman (Body CS)"/>
          <w:bCs/>
        </w:rPr>
        <w:t xml:space="preserve">bdobje 2021-2027, ko bodo tudi </w:t>
      </w:r>
      <w:r w:rsidRPr="00AE5778">
        <w:rPr>
          <w:rFonts w:eastAsia="Arial" w:cs="Times New Roman (Body CS)"/>
          <w:bCs/>
        </w:rPr>
        <w:t>definiran</w:t>
      </w:r>
      <w:r w:rsidR="003E5B4F" w:rsidRPr="00AE5778">
        <w:rPr>
          <w:rFonts w:eastAsia="Arial" w:cs="Times New Roman (Body CS)"/>
          <w:bCs/>
        </w:rPr>
        <w:t>i dopolnjevanja,</w:t>
      </w:r>
      <w:r w:rsidRPr="00AE5778">
        <w:rPr>
          <w:rFonts w:eastAsia="Arial" w:cs="Times New Roman (Body CS)"/>
          <w:bCs/>
        </w:rPr>
        <w:t xml:space="preserve"> </w:t>
      </w:r>
      <w:r w:rsidR="003E5B4F" w:rsidRPr="00AE5778">
        <w:rPr>
          <w:rFonts w:eastAsia="Arial" w:cs="Times New Roman (Body CS)"/>
          <w:bCs/>
        </w:rPr>
        <w:t xml:space="preserve">komplementarnosti </w:t>
      </w:r>
      <w:r w:rsidRPr="00AE5778">
        <w:rPr>
          <w:rFonts w:eastAsia="Arial" w:cs="Times New Roman (Body CS)"/>
          <w:bCs/>
        </w:rPr>
        <w:t xml:space="preserve">in razmejitve med različnimi politikami (ter </w:t>
      </w:r>
      <w:r w:rsidR="00A97A12" w:rsidRPr="00AE5778">
        <w:rPr>
          <w:rFonts w:eastAsia="Arial" w:cs="Times New Roman (Body CS)"/>
          <w:bCs/>
        </w:rPr>
        <w:t xml:space="preserve">posledično viri financiranja). </w:t>
      </w:r>
    </w:p>
    <w:p w14:paraId="1D266A38" w14:textId="23A9EE19" w:rsidR="000038D3" w:rsidRDefault="000038D3">
      <w:pPr>
        <w:spacing w:after="160" w:line="259" w:lineRule="auto"/>
        <w:jc w:val="left"/>
        <w:rPr>
          <w:rFonts w:eastAsia="Arial" w:cs="Times New Roman (Body CS)"/>
          <w:bCs/>
        </w:rPr>
      </w:pPr>
      <w:r>
        <w:rPr>
          <w:rFonts w:eastAsia="Arial" w:cs="Times New Roman (Body CS)"/>
          <w:bCs/>
        </w:rPr>
        <w:br w:type="page"/>
      </w:r>
    </w:p>
    <w:p w14:paraId="04DEC6EF" w14:textId="114654EF" w:rsidR="00A55A63" w:rsidRPr="00A16885" w:rsidRDefault="00C20F36" w:rsidP="009A3921">
      <w:pPr>
        <w:numPr>
          <w:ilvl w:val="1"/>
          <w:numId w:val="0"/>
        </w:numPr>
        <w:tabs>
          <w:tab w:val="num" w:pos="360"/>
        </w:tabs>
        <w:spacing w:line="276" w:lineRule="auto"/>
        <w:rPr>
          <w:rFonts w:eastAsia="Arial" w:cs="Times New Roman (Body CS)"/>
          <w:color w:val="000000"/>
        </w:rPr>
      </w:pPr>
      <w:r w:rsidRPr="00AE5778">
        <w:rPr>
          <w:rFonts w:eastAsia="Arial" w:cs="Times New Roman (Body CS)"/>
          <w:b/>
          <w:bCs/>
          <w:color w:val="264D2B"/>
        </w:rPr>
        <w:t xml:space="preserve">Tabela </w:t>
      </w:r>
      <w:r w:rsidRPr="00A16885">
        <w:rPr>
          <w:rFonts w:eastAsia="Arial" w:cs="Times New Roman (Body CS)"/>
          <w:b/>
          <w:bCs/>
          <w:color w:val="264D2B"/>
        </w:rPr>
        <w:t>3</w:t>
      </w:r>
      <w:r w:rsidR="00C615C5" w:rsidRPr="00AE5778">
        <w:rPr>
          <w:rFonts w:eastAsia="Arial" w:cs="Times New Roman (Body CS)"/>
          <w:b/>
          <w:bCs/>
          <w:color w:val="264D2B"/>
        </w:rPr>
        <w:t>: S</w:t>
      </w:r>
      <w:r w:rsidR="00C63AAC" w:rsidRPr="00AE5778">
        <w:rPr>
          <w:rFonts w:eastAsia="Arial" w:cs="Times New Roman (Body CS)"/>
          <w:b/>
          <w:bCs/>
          <w:color w:val="264D2B"/>
        </w:rPr>
        <w:t>redstva ESRR kohezijske politike 21-27</w:t>
      </w:r>
      <w:r w:rsidR="00422F25" w:rsidRPr="00AE5778">
        <w:rPr>
          <w:rFonts w:eastAsia="Arial" w:cs="Times New Roman (Body CS)"/>
          <w:b/>
          <w:bCs/>
          <w:color w:val="264D2B"/>
        </w:rPr>
        <w:t xml:space="preserve"> (samo EU del)</w:t>
      </w:r>
      <w:r w:rsidR="00022381" w:rsidRPr="00AE5778">
        <w:rPr>
          <w:rFonts w:eastAsia="Arial" w:cs="Times New Roman (Body CS)"/>
          <w:b/>
          <w:bCs/>
          <w:color w:val="264D2B"/>
        </w:rPr>
        <w:t xml:space="preserve"> v mio EUR</w:t>
      </w:r>
      <w:r w:rsidR="006B3D24" w:rsidRPr="00A16885">
        <w:rPr>
          <w:rStyle w:val="Sprotnaopomba-sklic"/>
          <w:rFonts w:eastAsia="Arial" w:cs="Times New Roman (Body CS)"/>
          <w:b/>
          <w:bCs/>
          <w:color w:val="264D2B"/>
        </w:rPr>
        <w:footnoteReference w:id="73"/>
      </w:r>
    </w:p>
    <w:tbl>
      <w:tblPr>
        <w:tblW w:w="10060" w:type="dxa"/>
        <w:tblCellMar>
          <w:left w:w="70" w:type="dxa"/>
          <w:right w:w="70" w:type="dxa"/>
        </w:tblCellMar>
        <w:tblLook w:val="04A0" w:firstRow="1" w:lastRow="0" w:firstColumn="1" w:lastColumn="0" w:noHBand="0" w:noVBand="1"/>
      </w:tblPr>
      <w:tblGrid>
        <w:gridCol w:w="960"/>
        <w:gridCol w:w="821"/>
        <w:gridCol w:w="1475"/>
        <w:gridCol w:w="850"/>
        <w:gridCol w:w="2268"/>
        <w:gridCol w:w="1276"/>
        <w:gridCol w:w="1134"/>
        <w:gridCol w:w="1276"/>
      </w:tblGrid>
      <w:tr w:rsidR="006E3298" w:rsidRPr="00AE5778" w14:paraId="64E22A72" w14:textId="77777777" w:rsidTr="000038D3">
        <w:trPr>
          <w:trHeight w:val="552"/>
        </w:trPr>
        <w:tc>
          <w:tcPr>
            <w:tcW w:w="960"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bottom"/>
            <w:hideMark/>
          </w:tcPr>
          <w:p w14:paraId="718281F5" w14:textId="77777777" w:rsidR="006E3298" w:rsidRPr="00A16885" w:rsidRDefault="006E3298" w:rsidP="009A3921">
            <w:pPr>
              <w:spacing w:after="0" w:line="276" w:lineRule="auto"/>
              <w:jc w:val="left"/>
              <w:rPr>
                <w:rFonts w:eastAsia="Times New Roman" w:cs="Arial"/>
                <w:b/>
                <w:bCs/>
                <w:color w:val="000000"/>
                <w:sz w:val="18"/>
                <w:szCs w:val="18"/>
                <w:lang w:eastAsia="sl-SI"/>
              </w:rPr>
            </w:pPr>
            <w:r w:rsidRPr="00A16885">
              <w:rPr>
                <w:rFonts w:eastAsia="Times New Roman" w:cs="Arial"/>
                <w:b/>
                <w:bCs/>
                <w:color w:val="000000"/>
                <w:sz w:val="18"/>
                <w:szCs w:val="18"/>
                <w:lang w:eastAsia="sl-SI"/>
              </w:rPr>
              <w:t> </w:t>
            </w:r>
          </w:p>
        </w:tc>
        <w:tc>
          <w:tcPr>
            <w:tcW w:w="821" w:type="dxa"/>
            <w:tcBorders>
              <w:top w:val="single" w:sz="4" w:space="0" w:color="auto"/>
              <w:left w:val="nil"/>
              <w:bottom w:val="single" w:sz="4" w:space="0" w:color="auto"/>
              <w:right w:val="single" w:sz="4" w:space="0" w:color="auto"/>
            </w:tcBorders>
            <w:shd w:val="clear" w:color="auto" w:fill="E2EFD9" w:themeFill="accent6" w:themeFillTint="33"/>
            <w:noWrap/>
            <w:vAlign w:val="bottom"/>
            <w:hideMark/>
          </w:tcPr>
          <w:p w14:paraId="36C08A9E" w14:textId="77777777" w:rsidR="006E3298" w:rsidRPr="00AE5778" w:rsidRDefault="006E3298" w:rsidP="009A3921">
            <w:pPr>
              <w:spacing w:after="0" w:line="276" w:lineRule="auto"/>
              <w:jc w:val="left"/>
              <w:rPr>
                <w:rFonts w:eastAsia="Times New Roman" w:cs="Arial"/>
                <w:b/>
                <w:bCs/>
                <w:color w:val="000000"/>
                <w:sz w:val="18"/>
                <w:szCs w:val="18"/>
                <w:lang w:eastAsia="sl-SI"/>
              </w:rPr>
            </w:pPr>
            <w:r w:rsidRPr="00AE5778">
              <w:rPr>
                <w:rFonts w:eastAsia="Times New Roman" w:cs="Arial"/>
                <w:b/>
                <w:bCs/>
                <w:color w:val="000000"/>
                <w:sz w:val="18"/>
                <w:szCs w:val="18"/>
                <w:lang w:eastAsia="sl-SI"/>
              </w:rPr>
              <w:t> </w:t>
            </w:r>
          </w:p>
        </w:tc>
        <w:tc>
          <w:tcPr>
            <w:tcW w:w="1475" w:type="dxa"/>
            <w:tcBorders>
              <w:top w:val="single" w:sz="4" w:space="0" w:color="auto"/>
              <w:left w:val="nil"/>
              <w:bottom w:val="single" w:sz="4" w:space="0" w:color="auto"/>
              <w:right w:val="single" w:sz="4" w:space="0" w:color="auto"/>
            </w:tcBorders>
            <w:shd w:val="clear" w:color="auto" w:fill="E2EFD9" w:themeFill="accent6" w:themeFillTint="33"/>
            <w:noWrap/>
            <w:vAlign w:val="bottom"/>
            <w:hideMark/>
          </w:tcPr>
          <w:p w14:paraId="1392978F" w14:textId="77777777" w:rsidR="006E3298" w:rsidRPr="00AE5778" w:rsidRDefault="006E3298" w:rsidP="009A3921">
            <w:pPr>
              <w:spacing w:after="0" w:line="276" w:lineRule="auto"/>
              <w:jc w:val="left"/>
              <w:rPr>
                <w:rFonts w:eastAsia="Times New Roman" w:cs="Arial"/>
                <w:b/>
                <w:bCs/>
                <w:color w:val="000000"/>
                <w:sz w:val="18"/>
                <w:szCs w:val="18"/>
                <w:lang w:eastAsia="sl-SI"/>
              </w:rPr>
            </w:pPr>
            <w:r w:rsidRPr="00AE5778">
              <w:rPr>
                <w:rFonts w:eastAsia="Times New Roman" w:cs="Arial"/>
                <w:b/>
                <w:bCs/>
                <w:color w:val="000000"/>
                <w:sz w:val="18"/>
                <w:szCs w:val="18"/>
                <w:lang w:eastAsia="sl-SI"/>
              </w:rPr>
              <w:t> </w:t>
            </w:r>
          </w:p>
        </w:tc>
        <w:tc>
          <w:tcPr>
            <w:tcW w:w="850" w:type="dxa"/>
            <w:tcBorders>
              <w:top w:val="single" w:sz="4" w:space="0" w:color="auto"/>
              <w:left w:val="nil"/>
              <w:bottom w:val="single" w:sz="4" w:space="0" w:color="auto"/>
              <w:right w:val="single" w:sz="4" w:space="0" w:color="auto"/>
            </w:tcBorders>
            <w:shd w:val="clear" w:color="auto" w:fill="E2EFD9" w:themeFill="accent6" w:themeFillTint="33"/>
            <w:noWrap/>
            <w:vAlign w:val="bottom"/>
            <w:hideMark/>
          </w:tcPr>
          <w:p w14:paraId="79CCF95A" w14:textId="77777777" w:rsidR="006E3298" w:rsidRPr="00AE5778" w:rsidRDefault="006E3298" w:rsidP="009A3921">
            <w:pPr>
              <w:spacing w:after="0" w:line="276" w:lineRule="auto"/>
              <w:jc w:val="left"/>
              <w:rPr>
                <w:rFonts w:eastAsia="Times New Roman" w:cs="Arial"/>
                <w:b/>
                <w:bCs/>
                <w:color w:val="000000"/>
                <w:sz w:val="18"/>
                <w:szCs w:val="18"/>
                <w:lang w:eastAsia="sl-SI"/>
              </w:rPr>
            </w:pPr>
            <w:r w:rsidRPr="00AE5778">
              <w:rPr>
                <w:rFonts w:eastAsia="Times New Roman" w:cs="Arial"/>
                <w:b/>
                <w:bCs/>
                <w:color w:val="000000"/>
                <w:sz w:val="18"/>
                <w:szCs w:val="18"/>
                <w:lang w:eastAsia="sl-SI"/>
              </w:rPr>
              <w:t> </w:t>
            </w:r>
          </w:p>
        </w:tc>
        <w:tc>
          <w:tcPr>
            <w:tcW w:w="2268" w:type="dxa"/>
            <w:tcBorders>
              <w:top w:val="single" w:sz="4" w:space="0" w:color="auto"/>
              <w:left w:val="nil"/>
              <w:bottom w:val="single" w:sz="4" w:space="0" w:color="auto"/>
              <w:right w:val="single" w:sz="4" w:space="0" w:color="auto"/>
            </w:tcBorders>
            <w:shd w:val="clear" w:color="auto" w:fill="E2EFD9" w:themeFill="accent6" w:themeFillTint="33"/>
            <w:noWrap/>
            <w:vAlign w:val="bottom"/>
            <w:hideMark/>
          </w:tcPr>
          <w:p w14:paraId="4786D892" w14:textId="77777777" w:rsidR="006E3298" w:rsidRPr="00AE5778" w:rsidRDefault="006E3298" w:rsidP="009A3921">
            <w:pPr>
              <w:spacing w:after="0" w:line="276" w:lineRule="auto"/>
              <w:jc w:val="left"/>
              <w:rPr>
                <w:rFonts w:eastAsia="Times New Roman" w:cs="Arial"/>
                <w:b/>
                <w:bCs/>
                <w:color w:val="000000"/>
                <w:sz w:val="18"/>
                <w:szCs w:val="18"/>
                <w:lang w:eastAsia="sl-SI"/>
              </w:rPr>
            </w:pPr>
            <w:r w:rsidRPr="00AE5778">
              <w:rPr>
                <w:rFonts w:eastAsia="Times New Roman" w:cs="Arial"/>
                <w:b/>
                <w:bCs/>
                <w:color w:val="000000"/>
                <w:sz w:val="18"/>
                <w:szCs w:val="18"/>
                <w:lang w:eastAsia="sl-SI"/>
              </w:rPr>
              <w:t> </w:t>
            </w:r>
          </w:p>
        </w:tc>
        <w:tc>
          <w:tcPr>
            <w:tcW w:w="2410" w:type="dxa"/>
            <w:gridSpan w:val="2"/>
            <w:tcBorders>
              <w:top w:val="single" w:sz="4" w:space="0" w:color="auto"/>
              <w:left w:val="nil"/>
              <w:bottom w:val="single" w:sz="4" w:space="0" w:color="auto"/>
              <w:right w:val="single" w:sz="4" w:space="0" w:color="auto"/>
            </w:tcBorders>
            <w:shd w:val="clear" w:color="000000" w:fill="ED7D31"/>
            <w:vAlign w:val="center"/>
            <w:hideMark/>
          </w:tcPr>
          <w:p w14:paraId="1B2F4204" w14:textId="77777777" w:rsidR="006E3298" w:rsidRPr="00AE5778" w:rsidRDefault="006E3298" w:rsidP="009A3921">
            <w:pPr>
              <w:spacing w:after="0" w:line="276" w:lineRule="auto"/>
              <w:jc w:val="center"/>
              <w:rPr>
                <w:rFonts w:eastAsia="Times New Roman" w:cs="Arial"/>
                <w:b/>
                <w:bCs/>
                <w:color w:val="000000"/>
                <w:sz w:val="18"/>
                <w:szCs w:val="18"/>
                <w:lang w:eastAsia="sl-SI"/>
              </w:rPr>
            </w:pPr>
            <w:r w:rsidRPr="00AE5778">
              <w:rPr>
                <w:rFonts w:eastAsia="Times New Roman" w:cs="Arial"/>
                <w:b/>
                <w:bCs/>
                <w:color w:val="000000"/>
                <w:sz w:val="18"/>
                <w:szCs w:val="18"/>
                <w:lang w:eastAsia="sl-SI"/>
              </w:rPr>
              <w:t>ESRR</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7F045948" w14:textId="77777777" w:rsidR="006E3298" w:rsidRPr="00AE5778" w:rsidRDefault="006E3298" w:rsidP="009A3921">
            <w:pPr>
              <w:spacing w:after="0" w:line="276" w:lineRule="auto"/>
              <w:jc w:val="center"/>
              <w:rPr>
                <w:rFonts w:eastAsia="Times New Roman" w:cs="Arial"/>
                <w:b/>
                <w:bCs/>
                <w:color w:val="000000"/>
                <w:sz w:val="18"/>
                <w:szCs w:val="18"/>
                <w:lang w:eastAsia="sl-SI"/>
              </w:rPr>
            </w:pPr>
            <w:r w:rsidRPr="00AE5778">
              <w:rPr>
                <w:rFonts w:eastAsia="Times New Roman" w:cs="Arial"/>
                <w:b/>
                <w:bCs/>
                <w:color w:val="000000"/>
                <w:sz w:val="18"/>
                <w:szCs w:val="18"/>
                <w:lang w:eastAsia="sl-SI"/>
              </w:rPr>
              <w:t>Skupna vsota</w:t>
            </w:r>
          </w:p>
        </w:tc>
      </w:tr>
      <w:tr w:rsidR="006E3298" w:rsidRPr="00AE5778" w14:paraId="2F907B08" w14:textId="77777777" w:rsidTr="000038D3">
        <w:trPr>
          <w:trHeight w:val="300"/>
        </w:trPr>
        <w:tc>
          <w:tcPr>
            <w:tcW w:w="960" w:type="dxa"/>
            <w:tcBorders>
              <w:top w:val="nil"/>
              <w:left w:val="single" w:sz="4" w:space="0" w:color="auto"/>
              <w:bottom w:val="single" w:sz="4" w:space="0" w:color="auto"/>
              <w:right w:val="single" w:sz="4" w:space="0" w:color="auto"/>
            </w:tcBorders>
            <w:shd w:val="clear" w:color="auto" w:fill="E2EFD9" w:themeFill="accent6" w:themeFillTint="33"/>
            <w:noWrap/>
            <w:vAlign w:val="bottom"/>
            <w:hideMark/>
          </w:tcPr>
          <w:p w14:paraId="53834B07" w14:textId="77777777" w:rsidR="006E3298" w:rsidRPr="00AE5778" w:rsidRDefault="006E3298" w:rsidP="009A3921">
            <w:pPr>
              <w:spacing w:after="0" w:line="276" w:lineRule="auto"/>
              <w:jc w:val="left"/>
              <w:rPr>
                <w:rFonts w:eastAsia="Times New Roman" w:cs="Arial"/>
                <w:b/>
                <w:bCs/>
                <w:color w:val="000000"/>
                <w:sz w:val="18"/>
                <w:szCs w:val="18"/>
                <w:lang w:eastAsia="sl-SI"/>
              </w:rPr>
            </w:pPr>
            <w:r w:rsidRPr="00AE5778">
              <w:rPr>
                <w:rFonts w:eastAsia="Times New Roman" w:cs="Arial"/>
                <w:b/>
                <w:bCs/>
                <w:color w:val="000000"/>
                <w:sz w:val="18"/>
                <w:szCs w:val="18"/>
                <w:lang w:eastAsia="sl-SI"/>
              </w:rPr>
              <w:t>Cilj politik.</w:t>
            </w:r>
          </w:p>
        </w:tc>
        <w:tc>
          <w:tcPr>
            <w:tcW w:w="821" w:type="dxa"/>
            <w:tcBorders>
              <w:top w:val="nil"/>
              <w:left w:val="nil"/>
              <w:bottom w:val="single" w:sz="4" w:space="0" w:color="auto"/>
              <w:right w:val="single" w:sz="4" w:space="0" w:color="auto"/>
            </w:tcBorders>
            <w:shd w:val="clear" w:color="auto" w:fill="E2EFD9" w:themeFill="accent6" w:themeFillTint="33"/>
            <w:noWrap/>
            <w:vAlign w:val="bottom"/>
            <w:hideMark/>
          </w:tcPr>
          <w:p w14:paraId="6EE22FCB" w14:textId="77777777" w:rsidR="006E3298" w:rsidRPr="00AE5778" w:rsidRDefault="006E3298" w:rsidP="009A3921">
            <w:pPr>
              <w:spacing w:after="0" w:line="276" w:lineRule="auto"/>
              <w:jc w:val="left"/>
              <w:rPr>
                <w:rFonts w:eastAsia="Times New Roman" w:cs="Arial"/>
                <w:b/>
                <w:bCs/>
                <w:color w:val="000000"/>
                <w:sz w:val="18"/>
                <w:szCs w:val="18"/>
                <w:lang w:eastAsia="sl-SI"/>
              </w:rPr>
            </w:pPr>
            <w:r w:rsidRPr="00AE5778">
              <w:rPr>
                <w:rFonts w:eastAsia="Times New Roman" w:cs="Arial"/>
                <w:b/>
                <w:bCs/>
                <w:color w:val="000000"/>
                <w:sz w:val="18"/>
                <w:szCs w:val="18"/>
                <w:lang w:eastAsia="sl-SI"/>
              </w:rPr>
              <w:t>Številka PN</w:t>
            </w:r>
          </w:p>
        </w:tc>
        <w:tc>
          <w:tcPr>
            <w:tcW w:w="1475" w:type="dxa"/>
            <w:tcBorders>
              <w:top w:val="nil"/>
              <w:left w:val="nil"/>
              <w:bottom w:val="single" w:sz="4" w:space="0" w:color="auto"/>
              <w:right w:val="single" w:sz="4" w:space="0" w:color="auto"/>
            </w:tcBorders>
            <w:shd w:val="clear" w:color="auto" w:fill="E2EFD9" w:themeFill="accent6" w:themeFillTint="33"/>
            <w:noWrap/>
            <w:vAlign w:val="center"/>
            <w:hideMark/>
          </w:tcPr>
          <w:p w14:paraId="7650804B" w14:textId="77777777" w:rsidR="006E3298" w:rsidRPr="00AE5778" w:rsidRDefault="006E3298" w:rsidP="009A3921">
            <w:pPr>
              <w:spacing w:after="0" w:line="276" w:lineRule="auto"/>
              <w:jc w:val="left"/>
              <w:rPr>
                <w:rFonts w:eastAsia="Times New Roman" w:cs="Arial"/>
                <w:b/>
                <w:bCs/>
                <w:color w:val="000000"/>
                <w:sz w:val="18"/>
                <w:szCs w:val="18"/>
                <w:lang w:eastAsia="sl-SI"/>
              </w:rPr>
            </w:pPr>
            <w:r w:rsidRPr="00AE5778">
              <w:rPr>
                <w:rFonts w:eastAsia="Times New Roman" w:cs="Arial"/>
                <w:b/>
                <w:bCs/>
                <w:color w:val="000000"/>
                <w:sz w:val="18"/>
                <w:szCs w:val="18"/>
                <w:lang w:eastAsia="sl-SI"/>
              </w:rPr>
              <w:t>Program EKP 21-27: PN</w:t>
            </w:r>
          </w:p>
        </w:tc>
        <w:tc>
          <w:tcPr>
            <w:tcW w:w="850" w:type="dxa"/>
            <w:tcBorders>
              <w:top w:val="nil"/>
              <w:left w:val="nil"/>
              <w:bottom w:val="single" w:sz="4" w:space="0" w:color="auto"/>
              <w:right w:val="single" w:sz="4" w:space="0" w:color="auto"/>
            </w:tcBorders>
            <w:shd w:val="clear" w:color="auto" w:fill="E2EFD9" w:themeFill="accent6" w:themeFillTint="33"/>
            <w:noWrap/>
            <w:vAlign w:val="bottom"/>
            <w:hideMark/>
          </w:tcPr>
          <w:p w14:paraId="0956BFB3" w14:textId="77777777" w:rsidR="006E3298" w:rsidRPr="00AE5778" w:rsidRDefault="006E3298" w:rsidP="009A3921">
            <w:pPr>
              <w:spacing w:after="0" w:line="276" w:lineRule="auto"/>
              <w:jc w:val="left"/>
              <w:rPr>
                <w:rFonts w:eastAsia="Times New Roman" w:cs="Arial"/>
                <w:b/>
                <w:bCs/>
                <w:color w:val="000000"/>
                <w:sz w:val="18"/>
                <w:szCs w:val="18"/>
                <w:lang w:eastAsia="sl-SI"/>
              </w:rPr>
            </w:pPr>
            <w:r w:rsidRPr="00AE5778">
              <w:rPr>
                <w:rFonts w:eastAsia="Times New Roman" w:cs="Arial"/>
                <w:b/>
                <w:bCs/>
                <w:color w:val="000000"/>
                <w:sz w:val="18"/>
                <w:szCs w:val="18"/>
                <w:lang w:eastAsia="sl-SI"/>
              </w:rPr>
              <w:t>Številka SC.</w:t>
            </w:r>
          </w:p>
        </w:tc>
        <w:tc>
          <w:tcPr>
            <w:tcW w:w="2268" w:type="dxa"/>
            <w:tcBorders>
              <w:top w:val="nil"/>
              <w:left w:val="nil"/>
              <w:bottom w:val="single" w:sz="4" w:space="0" w:color="auto"/>
              <w:right w:val="single" w:sz="4" w:space="0" w:color="auto"/>
            </w:tcBorders>
            <w:shd w:val="clear" w:color="auto" w:fill="E2EFD9" w:themeFill="accent6" w:themeFillTint="33"/>
            <w:noWrap/>
            <w:vAlign w:val="bottom"/>
            <w:hideMark/>
          </w:tcPr>
          <w:p w14:paraId="6004F2A5" w14:textId="77777777" w:rsidR="006E3298" w:rsidRPr="00AE5778" w:rsidRDefault="006E3298" w:rsidP="009A3921">
            <w:pPr>
              <w:spacing w:after="0" w:line="276" w:lineRule="auto"/>
              <w:jc w:val="left"/>
              <w:rPr>
                <w:rFonts w:eastAsia="Times New Roman" w:cs="Arial"/>
                <w:b/>
                <w:bCs/>
                <w:color w:val="000000"/>
                <w:sz w:val="18"/>
                <w:szCs w:val="18"/>
                <w:lang w:eastAsia="sl-SI"/>
              </w:rPr>
            </w:pPr>
            <w:r w:rsidRPr="00AE5778">
              <w:rPr>
                <w:rFonts w:eastAsia="Times New Roman" w:cs="Arial"/>
                <w:b/>
                <w:bCs/>
                <w:color w:val="000000"/>
                <w:sz w:val="18"/>
                <w:szCs w:val="18"/>
                <w:lang w:eastAsia="sl-SI"/>
              </w:rPr>
              <w:t>Program EKP 21-27: SC.</w:t>
            </w:r>
          </w:p>
        </w:tc>
        <w:tc>
          <w:tcPr>
            <w:tcW w:w="1276" w:type="dxa"/>
            <w:tcBorders>
              <w:top w:val="nil"/>
              <w:left w:val="nil"/>
              <w:bottom w:val="single" w:sz="4" w:space="0" w:color="auto"/>
              <w:right w:val="single" w:sz="4" w:space="0" w:color="auto"/>
            </w:tcBorders>
            <w:shd w:val="clear" w:color="auto" w:fill="A8D08D" w:themeFill="accent6" w:themeFillTint="99"/>
            <w:vAlign w:val="center"/>
            <w:hideMark/>
          </w:tcPr>
          <w:p w14:paraId="38DD7BC2" w14:textId="77777777" w:rsidR="006E3298" w:rsidRPr="00AE5778" w:rsidRDefault="006E3298" w:rsidP="009A3921">
            <w:pPr>
              <w:spacing w:after="0" w:line="276" w:lineRule="auto"/>
              <w:jc w:val="center"/>
              <w:rPr>
                <w:rFonts w:eastAsia="Times New Roman" w:cs="Arial"/>
                <w:b/>
                <w:bCs/>
                <w:color w:val="000000"/>
                <w:sz w:val="18"/>
                <w:szCs w:val="18"/>
                <w:lang w:eastAsia="sl-SI"/>
              </w:rPr>
            </w:pPr>
            <w:r w:rsidRPr="00AE5778">
              <w:rPr>
                <w:rFonts w:eastAsia="Times New Roman" w:cs="Arial"/>
                <w:b/>
                <w:bCs/>
                <w:color w:val="000000"/>
                <w:sz w:val="18"/>
                <w:szCs w:val="18"/>
                <w:lang w:eastAsia="sl-SI"/>
              </w:rPr>
              <w:t>VZHOD</w:t>
            </w:r>
          </w:p>
        </w:tc>
        <w:tc>
          <w:tcPr>
            <w:tcW w:w="1134" w:type="dxa"/>
            <w:tcBorders>
              <w:top w:val="nil"/>
              <w:left w:val="nil"/>
              <w:bottom w:val="single" w:sz="4" w:space="0" w:color="auto"/>
              <w:right w:val="single" w:sz="4" w:space="0" w:color="auto"/>
            </w:tcBorders>
            <w:shd w:val="clear" w:color="000000" w:fill="FFE699"/>
            <w:vAlign w:val="center"/>
            <w:hideMark/>
          </w:tcPr>
          <w:p w14:paraId="23E196D2" w14:textId="77777777" w:rsidR="006E3298" w:rsidRPr="00AE5778" w:rsidRDefault="006E3298" w:rsidP="009A3921">
            <w:pPr>
              <w:spacing w:after="0" w:line="276" w:lineRule="auto"/>
              <w:jc w:val="center"/>
              <w:rPr>
                <w:rFonts w:eastAsia="Times New Roman" w:cs="Arial"/>
                <w:b/>
                <w:bCs/>
                <w:color w:val="000000"/>
                <w:sz w:val="18"/>
                <w:szCs w:val="18"/>
                <w:lang w:eastAsia="sl-SI"/>
              </w:rPr>
            </w:pPr>
            <w:r w:rsidRPr="00AE5778">
              <w:rPr>
                <w:rFonts w:eastAsia="Times New Roman" w:cs="Arial"/>
                <w:b/>
                <w:bCs/>
                <w:color w:val="000000"/>
                <w:sz w:val="18"/>
                <w:szCs w:val="18"/>
                <w:lang w:eastAsia="sl-SI"/>
              </w:rPr>
              <w:t>ZAHOD</w:t>
            </w:r>
          </w:p>
        </w:tc>
        <w:tc>
          <w:tcPr>
            <w:tcW w:w="1276" w:type="dxa"/>
            <w:vMerge/>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2063CBDC" w14:textId="77777777" w:rsidR="006E3298" w:rsidRPr="00AE5778" w:rsidRDefault="006E3298" w:rsidP="009A3921">
            <w:pPr>
              <w:spacing w:after="0" w:line="276" w:lineRule="auto"/>
              <w:jc w:val="left"/>
              <w:rPr>
                <w:rFonts w:eastAsia="Times New Roman" w:cs="Arial"/>
                <w:b/>
                <w:bCs/>
                <w:color w:val="000000"/>
                <w:sz w:val="18"/>
                <w:szCs w:val="18"/>
                <w:lang w:eastAsia="sl-SI"/>
              </w:rPr>
            </w:pPr>
          </w:p>
        </w:tc>
      </w:tr>
      <w:tr w:rsidR="003E5B4F" w:rsidRPr="00AE5778" w14:paraId="5AEFE143" w14:textId="77777777" w:rsidTr="000038D3">
        <w:trPr>
          <w:trHeight w:val="1266"/>
        </w:trPr>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14:paraId="54CCC004" w14:textId="77777777" w:rsidR="003E5B4F" w:rsidRPr="00AE5778" w:rsidRDefault="003E5B4F" w:rsidP="009A3921">
            <w:pPr>
              <w:spacing w:after="0" w:line="276" w:lineRule="auto"/>
              <w:jc w:val="center"/>
              <w:rPr>
                <w:rFonts w:eastAsia="Times New Roman" w:cs="Arial"/>
                <w:b/>
                <w:bCs/>
                <w:color w:val="000000"/>
                <w:sz w:val="18"/>
                <w:szCs w:val="18"/>
                <w:lang w:eastAsia="sl-SI"/>
              </w:rPr>
            </w:pPr>
            <w:r w:rsidRPr="00AE5778">
              <w:rPr>
                <w:rFonts w:eastAsia="Times New Roman" w:cs="Arial"/>
                <w:b/>
                <w:bCs/>
                <w:color w:val="000000"/>
                <w:sz w:val="18"/>
                <w:szCs w:val="18"/>
                <w:lang w:eastAsia="sl-SI"/>
              </w:rPr>
              <w:t>CP1 - pametno</w:t>
            </w:r>
          </w:p>
        </w:tc>
        <w:tc>
          <w:tcPr>
            <w:tcW w:w="821" w:type="dxa"/>
            <w:vMerge w:val="restart"/>
            <w:tcBorders>
              <w:top w:val="nil"/>
              <w:left w:val="single" w:sz="4" w:space="0" w:color="auto"/>
              <w:bottom w:val="single" w:sz="4" w:space="0" w:color="auto"/>
              <w:right w:val="single" w:sz="4" w:space="0" w:color="auto"/>
            </w:tcBorders>
            <w:shd w:val="clear" w:color="auto" w:fill="auto"/>
            <w:vAlign w:val="center"/>
            <w:hideMark/>
          </w:tcPr>
          <w:p w14:paraId="4DEF38B0" w14:textId="77777777" w:rsidR="003E5B4F" w:rsidRPr="00AE5778" w:rsidRDefault="003E5B4F" w:rsidP="009A3921">
            <w:pPr>
              <w:spacing w:after="0" w:line="276" w:lineRule="auto"/>
              <w:jc w:val="center"/>
              <w:rPr>
                <w:rFonts w:eastAsia="Times New Roman" w:cs="Arial"/>
                <w:b/>
                <w:bCs/>
                <w:color w:val="000000"/>
                <w:sz w:val="18"/>
                <w:szCs w:val="18"/>
                <w:lang w:eastAsia="sl-SI"/>
              </w:rPr>
            </w:pPr>
            <w:r w:rsidRPr="00AE5778">
              <w:rPr>
                <w:rFonts w:eastAsia="Times New Roman" w:cs="Arial"/>
                <w:b/>
                <w:bCs/>
                <w:color w:val="000000"/>
                <w:sz w:val="18"/>
                <w:szCs w:val="18"/>
                <w:lang w:eastAsia="sl-SI"/>
              </w:rPr>
              <w:t>1</w:t>
            </w:r>
          </w:p>
        </w:tc>
        <w:tc>
          <w:tcPr>
            <w:tcW w:w="1475" w:type="dxa"/>
            <w:vMerge w:val="restart"/>
            <w:tcBorders>
              <w:top w:val="nil"/>
              <w:left w:val="single" w:sz="4" w:space="0" w:color="auto"/>
              <w:right w:val="single" w:sz="4" w:space="0" w:color="auto"/>
            </w:tcBorders>
            <w:shd w:val="clear" w:color="auto" w:fill="auto"/>
            <w:vAlign w:val="center"/>
            <w:hideMark/>
          </w:tcPr>
          <w:p w14:paraId="6D5E8C9B" w14:textId="77777777" w:rsidR="003E5B4F" w:rsidRPr="00AE5778" w:rsidRDefault="003E5B4F" w:rsidP="009A3921">
            <w:pPr>
              <w:spacing w:after="0" w:line="276" w:lineRule="auto"/>
              <w:jc w:val="center"/>
              <w:rPr>
                <w:rFonts w:eastAsia="Times New Roman" w:cs="Arial"/>
                <w:color w:val="000000"/>
                <w:sz w:val="18"/>
                <w:szCs w:val="18"/>
                <w:lang w:eastAsia="sl-SI"/>
              </w:rPr>
            </w:pPr>
            <w:r w:rsidRPr="00AE5778">
              <w:rPr>
                <w:rFonts w:eastAsia="Times New Roman" w:cs="Arial"/>
                <w:color w:val="000000"/>
                <w:sz w:val="18"/>
                <w:szCs w:val="18"/>
                <w:lang w:eastAsia="sl-SI"/>
              </w:rPr>
              <w:t>Pametnejša Evropa s spodbujanjem inovativne in pametne gospodarske preobrazbe</w:t>
            </w:r>
          </w:p>
        </w:tc>
        <w:tc>
          <w:tcPr>
            <w:tcW w:w="850" w:type="dxa"/>
            <w:tcBorders>
              <w:top w:val="nil"/>
              <w:left w:val="nil"/>
              <w:bottom w:val="single" w:sz="4" w:space="0" w:color="auto"/>
              <w:right w:val="single" w:sz="4" w:space="0" w:color="auto"/>
            </w:tcBorders>
            <w:shd w:val="clear" w:color="auto" w:fill="auto"/>
            <w:vAlign w:val="center"/>
            <w:hideMark/>
          </w:tcPr>
          <w:p w14:paraId="5F44F9E3" w14:textId="53010548" w:rsidR="003E5B4F" w:rsidRPr="00AE5778" w:rsidRDefault="003E5B4F" w:rsidP="009A3921">
            <w:pPr>
              <w:spacing w:after="0" w:line="276" w:lineRule="auto"/>
              <w:jc w:val="center"/>
              <w:rPr>
                <w:rFonts w:eastAsia="Times New Roman" w:cs="Arial"/>
                <w:b/>
                <w:bCs/>
                <w:color w:val="000000"/>
                <w:sz w:val="18"/>
                <w:szCs w:val="18"/>
                <w:lang w:eastAsia="sl-SI"/>
              </w:rPr>
            </w:pPr>
            <w:r w:rsidRPr="00AE5778">
              <w:rPr>
                <w:rFonts w:eastAsia="Times New Roman" w:cs="Arial"/>
                <w:b/>
                <w:bCs/>
                <w:color w:val="000000"/>
                <w:sz w:val="18"/>
                <w:szCs w:val="18"/>
                <w:lang w:eastAsia="sl-SI"/>
              </w:rPr>
              <w:t>1.1</w:t>
            </w:r>
          </w:p>
        </w:tc>
        <w:tc>
          <w:tcPr>
            <w:tcW w:w="2268" w:type="dxa"/>
            <w:tcBorders>
              <w:top w:val="nil"/>
              <w:left w:val="nil"/>
              <w:bottom w:val="single" w:sz="4" w:space="0" w:color="auto"/>
              <w:right w:val="single" w:sz="4" w:space="0" w:color="auto"/>
            </w:tcBorders>
            <w:shd w:val="clear" w:color="auto" w:fill="auto"/>
            <w:vAlign w:val="center"/>
            <w:hideMark/>
          </w:tcPr>
          <w:p w14:paraId="743362BC" w14:textId="063251CE" w:rsidR="003E5B4F" w:rsidRPr="00AE5778" w:rsidRDefault="003E5B4F" w:rsidP="009A3921">
            <w:pPr>
              <w:spacing w:after="0" w:line="276" w:lineRule="auto"/>
              <w:jc w:val="left"/>
              <w:rPr>
                <w:rFonts w:eastAsia="Times New Roman" w:cs="Arial"/>
                <w:color w:val="000000"/>
                <w:sz w:val="18"/>
                <w:szCs w:val="18"/>
                <w:lang w:eastAsia="sl-SI"/>
              </w:rPr>
            </w:pPr>
            <w:r w:rsidRPr="00AE5778">
              <w:rPr>
                <w:rFonts w:eastAsia="Times New Roman" w:cs="Arial"/>
                <w:color w:val="000000"/>
                <w:sz w:val="18"/>
                <w:szCs w:val="18"/>
                <w:lang w:eastAsia="sl-SI"/>
              </w:rPr>
              <w:t>Z razvojem in izboljšanjem raziskovalne in inovacijske zmogljivosti ter uvajanjem naprednih tehnologij</w:t>
            </w:r>
          </w:p>
        </w:tc>
        <w:tc>
          <w:tcPr>
            <w:tcW w:w="1276" w:type="dxa"/>
            <w:tcBorders>
              <w:top w:val="nil"/>
              <w:left w:val="nil"/>
              <w:bottom w:val="single" w:sz="4" w:space="0" w:color="auto"/>
              <w:right w:val="single" w:sz="4" w:space="0" w:color="auto"/>
            </w:tcBorders>
            <w:shd w:val="clear" w:color="auto" w:fill="auto"/>
            <w:noWrap/>
            <w:vAlign w:val="bottom"/>
            <w:hideMark/>
          </w:tcPr>
          <w:p w14:paraId="725FCE5D" w14:textId="77F3AE99" w:rsidR="003E5B4F" w:rsidRPr="00AE5778" w:rsidRDefault="003E5B4F" w:rsidP="009A3921">
            <w:pPr>
              <w:spacing w:after="0" w:line="276" w:lineRule="auto"/>
              <w:jc w:val="center"/>
              <w:rPr>
                <w:rFonts w:eastAsia="Times New Roman" w:cs="Arial"/>
                <w:color w:val="000000"/>
                <w:sz w:val="18"/>
                <w:szCs w:val="18"/>
                <w:lang w:eastAsia="sl-SI"/>
              </w:rPr>
            </w:pPr>
            <w:r w:rsidRPr="00AE5778">
              <w:rPr>
                <w:rFonts w:eastAsia="Times New Roman" w:cs="Arial"/>
                <w:color w:val="000000"/>
                <w:sz w:val="18"/>
                <w:szCs w:val="18"/>
                <w:lang w:eastAsia="sl-SI"/>
              </w:rPr>
              <w:t>207,25</w:t>
            </w:r>
          </w:p>
        </w:tc>
        <w:tc>
          <w:tcPr>
            <w:tcW w:w="1134" w:type="dxa"/>
            <w:tcBorders>
              <w:top w:val="nil"/>
              <w:left w:val="nil"/>
              <w:bottom w:val="single" w:sz="4" w:space="0" w:color="auto"/>
              <w:right w:val="single" w:sz="4" w:space="0" w:color="auto"/>
            </w:tcBorders>
            <w:shd w:val="clear" w:color="auto" w:fill="auto"/>
            <w:noWrap/>
            <w:vAlign w:val="bottom"/>
            <w:hideMark/>
          </w:tcPr>
          <w:p w14:paraId="607CC097" w14:textId="5A7E0D28" w:rsidR="003E5B4F" w:rsidRPr="00AE5778" w:rsidRDefault="003E5B4F" w:rsidP="009A3921">
            <w:pPr>
              <w:spacing w:after="0" w:line="276" w:lineRule="auto"/>
              <w:jc w:val="center"/>
              <w:rPr>
                <w:rFonts w:eastAsia="Times New Roman" w:cs="Arial"/>
                <w:color w:val="000000"/>
                <w:sz w:val="18"/>
                <w:szCs w:val="18"/>
                <w:lang w:eastAsia="sl-SI"/>
              </w:rPr>
            </w:pPr>
            <w:r w:rsidRPr="00AE5778">
              <w:rPr>
                <w:rFonts w:eastAsia="Times New Roman" w:cs="Arial"/>
                <w:color w:val="000000"/>
                <w:sz w:val="18"/>
                <w:szCs w:val="18"/>
                <w:lang w:eastAsia="sl-SI"/>
              </w:rPr>
              <w:t>124,12</w:t>
            </w:r>
          </w:p>
        </w:tc>
        <w:tc>
          <w:tcPr>
            <w:tcW w:w="1276" w:type="dxa"/>
            <w:tcBorders>
              <w:top w:val="nil"/>
              <w:left w:val="nil"/>
              <w:bottom w:val="single" w:sz="4" w:space="0" w:color="auto"/>
              <w:right w:val="single" w:sz="4" w:space="0" w:color="auto"/>
            </w:tcBorders>
            <w:shd w:val="clear" w:color="auto" w:fill="auto"/>
            <w:noWrap/>
            <w:vAlign w:val="bottom"/>
            <w:hideMark/>
          </w:tcPr>
          <w:p w14:paraId="2CF555F8" w14:textId="0C32FF96" w:rsidR="003E5B4F" w:rsidRPr="00AE5778" w:rsidRDefault="003E5B4F" w:rsidP="009A3921">
            <w:pPr>
              <w:spacing w:after="0" w:line="276" w:lineRule="auto"/>
              <w:jc w:val="center"/>
              <w:rPr>
                <w:rFonts w:eastAsia="Times New Roman" w:cs="Arial"/>
                <w:b/>
                <w:bCs/>
                <w:color w:val="000000"/>
                <w:sz w:val="18"/>
                <w:szCs w:val="18"/>
                <w:lang w:eastAsia="sl-SI"/>
              </w:rPr>
            </w:pPr>
            <w:r w:rsidRPr="00AE5778">
              <w:rPr>
                <w:rFonts w:eastAsia="Times New Roman" w:cs="Arial"/>
                <w:b/>
                <w:bCs/>
                <w:color w:val="000000"/>
                <w:sz w:val="18"/>
                <w:szCs w:val="18"/>
                <w:lang w:eastAsia="sl-SI"/>
              </w:rPr>
              <w:t>331,36</w:t>
            </w:r>
          </w:p>
        </w:tc>
      </w:tr>
      <w:tr w:rsidR="003E5B4F" w:rsidRPr="00AE5778" w14:paraId="68A1E214" w14:textId="77777777" w:rsidTr="000038D3">
        <w:trPr>
          <w:trHeight w:val="1279"/>
        </w:trPr>
        <w:tc>
          <w:tcPr>
            <w:tcW w:w="960" w:type="dxa"/>
            <w:vMerge/>
            <w:tcBorders>
              <w:top w:val="nil"/>
              <w:left w:val="single" w:sz="4" w:space="0" w:color="auto"/>
              <w:bottom w:val="single" w:sz="4" w:space="0" w:color="auto"/>
              <w:right w:val="single" w:sz="4" w:space="0" w:color="auto"/>
            </w:tcBorders>
            <w:vAlign w:val="center"/>
            <w:hideMark/>
          </w:tcPr>
          <w:p w14:paraId="3FA19CD5" w14:textId="77777777" w:rsidR="003E5B4F" w:rsidRPr="00AE5778" w:rsidRDefault="003E5B4F" w:rsidP="009A3921">
            <w:pPr>
              <w:spacing w:after="0" w:line="276" w:lineRule="auto"/>
              <w:jc w:val="left"/>
              <w:rPr>
                <w:rFonts w:eastAsia="Times New Roman" w:cs="Arial"/>
                <w:b/>
                <w:bCs/>
                <w:color w:val="000000"/>
                <w:sz w:val="18"/>
                <w:szCs w:val="18"/>
                <w:lang w:eastAsia="sl-SI"/>
              </w:rPr>
            </w:pPr>
          </w:p>
        </w:tc>
        <w:tc>
          <w:tcPr>
            <w:tcW w:w="821" w:type="dxa"/>
            <w:vMerge/>
            <w:tcBorders>
              <w:top w:val="nil"/>
              <w:left w:val="single" w:sz="4" w:space="0" w:color="auto"/>
              <w:bottom w:val="single" w:sz="4" w:space="0" w:color="auto"/>
              <w:right w:val="single" w:sz="4" w:space="0" w:color="auto"/>
            </w:tcBorders>
            <w:vAlign w:val="center"/>
            <w:hideMark/>
          </w:tcPr>
          <w:p w14:paraId="360A7AE2" w14:textId="77777777" w:rsidR="003E5B4F" w:rsidRPr="00AE5778" w:rsidRDefault="003E5B4F" w:rsidP="009A3921">
            <w:pPr>
              <w:spacing w:after="0" w:line="276" w:lineRule="auto"/>
              <w:jc w:val="left"/>
              <w:rPr>
                <w:rFonts w:eastAsia="Times New Roman" w:cs="Arial"/>
                <w:b/>
                <w:bCs/>
                <w:color w:val="000000"/>
                <w:sz w:val="18"/>
                <w:szCs w:val="18"/>
                <w:lang w:eastAsia="sl-SI"/>
              </w:rPr>
            </w:pPr>
          </w:p>
        </w:tc>
        <w:tc>
          <w:tcPr>
            <w:tcW w:w="1475" w:type="dxa"/>
            <w:vMerge/>
            <w:tcBorders>
              <w:left w:val="single" w:sz="4" w:space="0" w:color="auto"/>
              <w:right w:val="single" w:sz="4" w:space="0" w:color="auto"/>
            </w:tcBorders>
            <w:vAlign w:val="center"/>
            <w:hideMark/>
          </w:tcPr>
          <w:p w14:paraId="4B191255" w14:textId="77777777" w:rsidR="003E5B4F" w:rsidRPr="00AE5778" w:rsidRDefault="003E5B4F" w:rsidP="009A3921">
            <w:pPr>
              <w:spacing w:after="0" w:line="276" w:lineRule="auto"/>
              <w:jc w:val="left"/>
              <w:rPr>
                <w:rFonts w:eastAsia="Times New Roman" w:cs="Arial"/>
                <w:color w:val="000000"/>
                <w:sz w:val="18"/>
                <w:szCs w:val="18"/>
                <w:lang w:eastAsia="sl-SI"/>
              </w:rPr>
            </w:pPr>
          </w:p>
        </w:tc>
        <w:tc>
          <w:tcPr>
            <w:tcW w:w="850" w:type="dxa"/>
            <w:tcBorders>
              <w:top w:val="nil"/>
              <w:left w:val="nil"/>
              <w:bottom w:val="single" w:sz="4" w:space="0" w:color="auto"/>
              <w:right w:val="single" w:sz="4" w:space="0" w:color="auto"/>
            </w:tcBorders>
            <w:shd w:val="clear" w:color="auto" w:fill="auto"/>
            <w:vAlign w:val="center"/>
            <w:hideMark/>
          </w:tcPr>
          <w:p w14:paraId="1BE125BE" w14:textId="7090F6A5" w:rsidR="003E5B4F" w:rsidRPr="00AE5778" w:rsidRDefault="003E5B4F" w:rsidP="009A3921">
            <w:pPr>
              <w:spacing w:after="0" w:line="276" w:lineRule="auto"/>
              <w:jc w:val="center"/>
              <w:rPr>
                <w:rFonts w:eastAsia="Times New Roman" w:cs="Arial"/>
                <w:b/>
                <w:bCs/>
                <w:color w:val="000000"/>
                <w:sz w:val="18"/>
                <w:szCs w:val="18"/>
                <w:lang w:eastAsia="sl-SI"/>
              </w:rPr>
            </w:pPr>
            <w:r w:rsidRPr="00AE5778">
              <w:rPr>
                <w:rFonts w:eastAsia="Times New Roman" w:cs="Arial"/>
                <w:b/>
                <w:bCs/>
                <w:color w:val="000000"/>
                <w:sz w:val="18"/>
                <w:szCs w:val="18"/>
                <w:lang w:eastAsia="sl-SI"/>
              </w:rPr>
              <w:t>1.2</w:t>
            </w:r>
          </w:p>
        </w:tc>
        <w:tc>
          <w:tcPr>
            <w:tcW w:w="2268" w:type="dxa"/>
            <w:tcBorders>
              <w:top w:val="nil"/>
              <w:left w:val="nil"/>
              <w:bottom w:val="single" w:sz="4" w:space="0" w:color="auto"/>
              <w:right w:val="single" w:sz="4" w:space="0" w:color="auto"/>
            </w:tcBorders>
            <w:shd w:val="clear" w:color="auto" w:fill="auto"/>
            <w:vAlign w:val="center"/>
            <w:hideMark/>
          </w:tcPr>
          <w:p w14:paraId="27719BDA" w14:textId="10E1FEC2" w:rsidR="003E5B4F" w:rsidRPr="00AE5778" w:rsidRDefault="003E5B4F" w:rsidP="009A3921">
            <w:pPr>
              <w:spacing w:after="0" w:line="276" w:lineRule="auto"/>
              <w:jc w:val="left"/>
              <w:rPr>
                <w:rFonts w:eastAsia="Times New Roman" w:cs="Arial"/>
                <w:color w:val="000000"/>
                <w:sz w:val="18"/>
                <w:szCs w:val="18"/>
                <w:lang w:eastAsia="sl-SI"/>
              </w:rPr>
            </w:pPr>
            <w:r w:rsidRPr="00AE5778">
              <w:rPr>
                <w:rFonts w:eastAsia="Times New Roman" w:cs="Arial"/>
                <w:color w:val="000000"/>
                <w:sz w:val="18"/>
                <w:szCs w:val="18"/>
                <w:lang w:eastAsia="sl-SI"/>
              </w:rPr>
              <w:t>S krepitvijo trajnostne rasti in konkurenčnosti MSP ter ustvarjanjem delovnih mest v MSP, vključno s produktivnimi naložbami</w:t>
            </w:r>
          </w:p>
        </w:tc>
        <w:tc>
          <w:tcPr>
            <w:tcW w:w="1276" w:type="dxa"/>
            <w:tcBorders>
              <w:top w:val="nil"/>
              <w:left w:val="nil"/>
              <w:bottom w:val="single" w:sz="4" w:space="0" w:color="auto"/>
              <w:right w:val="single" w:sz="4" w:space="0" w:color="auto"/>
            </w:tcBorders>
            <w:shd w:val="clear" w:color="auto" w:fill="auto"/>
            <w:noWrap/>
            <w:vAlign w:val="bottom"/>
            <w:hideMark/>
          </w:tcPr>
          <w:p w14:paraId="4C74CC04" w14:textId="1B83C32F" w:rsidR="003E5B4F" w:rsidRPr="00AE5778" w:rsidRDefault="003E5B4F" w:rsidP="009A3921">
            <w:pPr>
              <w:spacing w:after="0" w:line="276" w:lineRule="auto"/>
              <w:jc w:val="center"/>
              <w:rPr>
                <w:rFonts w:eastAsia="Times New Roman" w:cs="Arial"/>
                <w:color w:val="000000"/>
                <w:sz w:val="18"/>
                <w:szCs w:val="18"/>
                <w:lang w:eastAsia="sl-SI"/>
              </w:rPr>
            </w:pPr>
            <w:r w:rsidRPr="00AE5778">
              <w:rPr>
                <w:rFonts w:eastAsia="Times New Roman" w:cs="Arial"/>
                <w:color w:val="000000"/>
                <w:sz w:val="18"/>
                <w:szCs w:val="18"/>
                <w:lang w:eastAsia="sl-SI"/>
              </w:rPr>
              <w:t>83,17</w:t>
            </w:r>
          </w:p>
        </w:tc>
        <w:tc>
          <w:tcPr>
            <w:tcW w:w="1134" w:type="dxa"/>
            <w:tcBorders>
              <w:top w:val="nil"/>
              <w:left w:val="nil"/>
              <w:bottom w:val="single" w:sz="4" w:space="0" w:color="auto"/>
              <w:right w:val="single" w:sz="4" w:space="0" w:color="auto"/>
            </w:tcBorders>
            <w:shd w:val="clear" w:color="auto" w:fill="auto"/>
            <w:noWrap/>
            <w:vAlign w:val="bottom"/>
            <w:hideMark/>
          </w:tcPr>
          <w:p w14:paraId="37C39CC8" w14:textId="40069BB6" w:rsidR="003E5B4F" w:rsidRPr="00AE5778" w:rsidRDefault="003E5B4F" w:rsidP="009A3921">
            <w:pPr>
              <w:spacing w:after="0" w:line="276" w:lineRule="auto"/>
              <w:jc w:val="center"/>
              <w:rPr>
                <w:rFonts w:eastAsia="Times New Roman" w:cs="Arial"/>
                <w:color w:val="000000"/>
                <w:sz w:val="18"/>
                <w:szCs w:val="18"/>
                <w:lang w:eastAsia="sl-SI"/>
              </w:rPr>
            </w:pPr>
            <w:r w:rsidRPr="00AE5778">
              <w:rPr>
                <w:rFonts w:eastAsia="Times New Roman" w:cs="Arial"/>
                <w:color w:val="000000"/>
                <w:sz w:val="18"/>
                <w:szCs w:val="18"/>
                <w:lang w:eastAsia="sl-SI"/>
              </w:rPr>
              <w:t>47,01</w:t>
            </w:r>
          </w:p>
        </w:tc>
        <w:tc>
          <w:tcPr>
            <w:tcW w:w="1276" w:type="dxa"/>
            <w:tcBorders>
              <w:top w:val="nil"/>
              <w:left w:val="nil"/>
              <w:bottom w:val="single" w:sz="4" w:space="0" w:color="auto"/>
              <w:right w:val="single" w:sz="4" w:space="0" w:color="auto"/>
            </w:tcBorders>
            <w:shd w:val="clear" w:color="auto" w:fill="auto"/>
            <w:noWrap/>
            <w:vAlign w:val="bottom"/>
            <w:hideMark/>
          </w:tcPr>
          <w:p w14:paraId="66626AA3" w14:textId="58906B22" w:rsidR="003E5B4F" w:rsidRPr="00AE5778" w:rsidRDefault="003E5B4F" w:rsidP="008A6EB6">
            <w:pPr>
              <w:spacing w:after="0" w:line="276" w:lineRule="auto"/>
              <w:jc w:val="center"/>
              <w:rPr>
                <w:rFonts w:eastAsia="Times New Roman" w:cs="Arial"/>
                <w:b/>
                <w:bCs/>
                <w:color w:val="000000"/>
                <w:sz w:val="18"/>
                <w:szCs w:val="18"/>
                <w:lang w:eastAsia="sl-SI"/>
              </w:rPr>
            </w:pPr>
            <w:r w:rsidRPr="00AE5778">
              <w:rPr>
                <w:rFonts w:eastAsia="Times New Roman" w:cs="Arial"/>
                <w:b/>
                <w:bCs/>
                <w:color w:val="000000"/>
                <w:sz w:val="18"/>
                <w:szCs w:val="18"/>
                <w:lang w:eastAsia="sl-SI"/>
              </w:rPr>
              <w:t>130,19</w:t>
            </w:r>
          </w:p>
        </w:tc>
      </w:tr>
      <w:tr w:rsidR="003E5B4F" w:rsidRPr="00AE5778" w14:paraId="2FFD6ED2" w14:textId="77777777" w:rsidTr="000038D3">
        <w:trPr>
          <w:trHeight w:val="1113"/>
        </w:trPr>
        <w:tc>
          <w:tcPr>
            <w:tcW w:w="960" w:type="dxa"/>
            <w:vMerge/>
            <w:tcBorders>
              <w:top w:val="nil"/>
              <w:left w:val="single" w:sz="4" w:space="0" w:color="auto"/>
              <w:bottom w:val="single" w:sz="4" w:space="0" w:color="auto"/>
              <w:right w:val="single" w:sz="4" w:space="0" w:color="auto"/>
            </w:tcBorders>
            <w:vAlign w:val="center"/>
            <w:hideMark/>
          </w:tcPr>
          <w:p w14:paraId="256B0491" w14:textId="77777777" w:rsidR="003E5B4F" w:rsidRPr="00AE5778" w:rsidRDefault="003E5B4F" w:rsidP="009A3921">
            <w:pPr>
              <w:spacing w:after="0" w:line="276" w:lineRule="auto"/>
              <w:jc w:val="left"/>
              <w:rPr>
                <w:rFonts w:eastAsia="Times New Roman" w:cs="Arial"/>
                <w:b/>
                <w:bCs/>
                <w:color w:val="000000"/>
                <w:sz w:val="18"/>
                <w:szCs w:val="18"/>
                <w:lang w:eastAsia="sl-SI"/>
              </w:rPr>
            </w:pPr>
          </w:p>
        </w:tc>
        <w:tc>
          <w:tcPr>
            <w:tcW w:w="821" w:type="dxa"/>
            <w:vMerge/>
            <w:tcBorders>
              <w:top w:val="nil"/>
              <w:left w:val="single" w:sz="4" w:space="0" w:color="auto"/>
              <w:bottom w:val="single" w:sz="4" w:space="0" w:color="auto"/>
              <w:right w:val="single" w:sz="4" w:space="0" w:color="auto"/>
            </w:tcBorders>
            <w:vAlign w:val="center"/>
            <w:hideMark/>
          </w:tcPr>
          <w:p w14:paraId="159AE65A" w14:textId="77777777" w:rsidR="003E5B4F" w:rsidRPr="00AE5778" w:rsidRDefault="003E5B4F" w:rsidP="009A3921">
            <w:pPr>
              <w:spacing w:after="0" w:line="276" w:lineRule="auto"/>
              <w:jc w:val="left"/>
              <w:rPr>
                <w:rFonts w:eastAsia="Times New Roman" w:cs="Arial"/>
                <w:b/>
                <w:bCs/>
                <w:color w:val="000000"/>
                <w:sz w:val="18"/>
                <w:szCs w:val="18"/>
                <w:lang w:eastAsia="sl-SI"/>
              </w:rPr>
            </w:pPr>
          </w:p>
        </w:tc>
        <w:tc>
          <w:tcPr>
            <w:tcW w:w="1475" w:type="dxa"/>
            <w:vMerge/>
            <w:tcBorders>
              <w:left w:val="single" w:sz="4" w:space="0" w:color="auto"/>
              <w:right w:val="single" w:sz="4" w:space="0" w:color="auto"/>
            </w:tcBorders>
            <w:vAlign w:val="center"/>
            <w:hideMark/>
          </w:tcPr>
          <w:p w14:paraId="7283BC98" w14:textId="77777777" w:rsidR="003E5B4F" w:rsidRPr="00AE5778" w:rsidRDefault="003E5B4F" w:rsidP="009A3921">
            <w:pPr>
              <w:spacing w:after="0" w:line="276" w:lineRule="auto"/>
              <w:jc w:val="left"/>
              <w:rPr>
                <w:rFonts w:eastAsia="Times New Roman" w:cs="Arial"/>
                <w:color w:val="000000"/>
                <w:sz w:val="18"/>
                <w:szCs w:val="18"/>
                <w:lang w:eastAsia="sl-SI"/>
              </w:rPr>
            </w:pPr>
          </w:p>
        </w:tc>
        <w:tc>
          <w:tcPr>
            <w:tcW w:w="850" w:type="dxa"/>
            <w:tcBorders>
              <w:top w:val="nil"/>
              <w:left w:val="nil"/>
              <w:bottom w:val="single" w:sz="4" w:space="0" w:color="auto"/>
              <w:right w:val="single" w:sz="4" w:space="0" w:color="auto"/>
            </w:tcBorders>
            <w:shd w:val="clear" w:color="auto" w:fill="auto"/>
            <w:vAlign w:val="center"/>
            <w:hideMark/>
          </w:tcPr>
          <w:p w14:paraId="42E7125F" w14:textId="38D82E2D" w:rsidR="003E5B4F" w:rsidRPr="00AE5778" w:rsidRDefault="003E5B4F" w:rsidP="009A3921">
            <w:pPr>
              <w:spacing w:after="0" w:line="276" w:lineRule="auto"/>
              <w:jc w:val="center"/>
              <w:rPr>
                <w:rFonts w:eastAsia="Times New Roman" w:cs="Arial"/>
                <w:b/>
                <w:bCs/>
                <w:color w:val="000000"/>
                <w:sz w:val="18"/>
                <w:szCs w:val="18"/>
                <w:lang w:eastAsia="sl-SI"/>
              </w:rPr>
            </w:pPr>
            <w:r w:rsidRPr="00AE5778">
              <w:rPr>
                <w:rFonts w:eastAsia="Times New Roman" w:cs="Arial"/>
                <w:b/>
                <w:bCs/>
                <w:color w:val="000000"/>
                <w:sz w:val="18"/>
                <w:szCs w:val="18"/>
                <w:lang w:eastAsia="sl-SI"/>
              </w:rPr>
              <w:t>1.3</w:t>
            </w:r>
          </w:p>
        </w:tc>
        <w:tc>
          <w:tcPr>
            <w:tcW w:w="2268" w:type="dxa"/>
            <w:tcBorders>
              <w:top w:val="nil"/>
              <w:left w:val="nil"/>
              <w:bottom w:val="single" w:sz="4" w:space="0" w:color="auto"/>
              <w:right w:val="single" w:sz="4" w:space="0" w:color="auto"/>
            </w:tcBorders>
            <w:shd w:val="clear" w:color="auto" w:fill="auto"/>
            <w:vAlign w:val="center"/>
            <w:hideMark/>
          </w:tcPr>
          <w:p w14:paraId="35B8A9CB" w14:textId="36E205A3" w:rsidR="003E5B4F" w:rsidRPr="00AE5778" w:rsidRDefault="003E5B4F" w:rsidP="009A3921">
            <w:pPr>
              <w:spacing w:after="0" w:line="276" w:lineRule="auto"/>
              <w:jc w:val="left"/>
              <w:rPr>
                <w:rFonts w:eastAsia="Times New Roman" w:cs="Arial"/>
                <w:color w:val="000000"/>
                <w:sz w:val="18"/>
                <w:szCs w:val="18"/>
                <w:lang w:eastAsia="sl-SI"/>
              </w:rPr>
            </w:pPr>
            <w:r w:rsidRPr="00AE5778">
              <w:rPr>
                <w:rFonts w:eastAsia="Times New Roman" w:cs="Arial"/>
                <w:color w:val="000000"/>
                <w:sz w:val="18"/>
                <w:szCs w:val="18"/>
                <w:lang w:eastAsia="sl-SI"/>
              </w:rPr>
              <w:t>Z razvojem znanj in spretnosti za pametno specializacijo, industrijsko tranzicijo in podjetništvo</w:t>
            </w:r>
          </w:p>
        </w:tc>
        <w:tc>
          <w:tcPr>
            <w:tcW w:w="1276" w:type="dxa"/>
            <w:tcBorders>
              <w:top w:val="nil"/>
              <w:left w:val="nil"/>
              <w:bottom w:val="single" w:sz="4" w:space="0" w:color="auto"/>
              <w:right w:val="single" w:sz="4" w:space="0" w:color="auto"/>
            </w:tcBorders>
            <w:shd w:val="clear" w:color="auto" w:fill="auto"/>
            <w:noWrap/>
            <w:vAlign w:val="bottom"/>
            <w:hideMark/>
          </w:tcPr>
          <w:p w14:paraId="08569E13" w14:textId="77777777" w:rsidR="003E5B4F" w:rsidRPr="00AE5778" w:rsidRDefault="003E5B4F" w:rsidP="009A3921">
            <w:pPr>
              <w:spacing w:after="0" w:line="276" w:lineRule="auto"/>
              <w:jc w:val="center"/>
              <w:rPr>
                <w:rFonts w:eastAsia="Times New Roman" w:cs="Arial"/>
                <w:color w:val="000000"/>
                <w:sz w:val="18"/>
                <w:szCs w:val="18"/>
                <w:lang w:eastAsia="sl-SI"/>
              </w:rPr>
            </w:pPr>
            <w:r w:rsidRPr="00AE5778">
              <w:rPr>
                <w:rFonts w:eastAsia="Times New Roman" w:cs="Arial"/>
                <w:color w:val="000000"/>
                <w:sz w:val="18"/>
                <w:szCs w:val="18"/>
                <w:lang w:eastAsia="sl-SI"/>
              </w:rPr>
              <w:t>15,26</w:t>
            </w:r>
          </w:p>
        </w:tc>
        <w:tc>
          <w:tcPr>
            <w:tcW w:w="1134" w:type="dxa"/>
            <w:tcBorders>
              <w:top w:val="nil"/>
              <w:left w:val="nil"/>
              <w:bottom w:val="single" w:sz="4" w:space="0" w:color="auto"/>
              <w:right w:val="single" w:sz="4" w:space="0" w:color="auto"/>
            </w:tcBorders>
            <w:shd w:val="clear" w:color="auto" w:fill="auto"/>
            <w:noWrap/>
            <w:vAlign w:val="bottom"/>
            <w:hideMark/>
          </w:tcPr>
          <w:p w14:paraId="7DFB03C2" w14:textId="376AE546" w:rsidR="003E5B4F" w:rsidRPr="00AE5778" w:rsidRDefault="003E5B4F" w:rsidP="009A3921">
            <w:pPr>
              <w:spacing w:after="0" w:line="276" w:lineRule="auto"/>
              <w:jc w:val="center"/>
              <w:rPr>
                <w:rFonts w:eastAsia="Times New Roman" w:cs="Arial"/>
                <w:color w:val="000000"/>
                <w:sz w:val="18"/>
                <w:szCs w:val="18"/>
                <w:lang w:eastAsia="sl-SI"/>
              </w:rPr>
            </w:pPr>
            <w:r w:rsidRPr="00AE5778">
              <w:rPr>
                <w:rFonts w:eastAsia="Times New Roman" w:cs="Arial"/>
                <w:color w:val="000000"/>
                <w:sz w:val="18"/>
                <w:szCs w:val="18"/>
                <w:lang w:eastAsia="sl-SI"/>
              </w:rPr>
              <w:t>6,94</w:t>
            </w:r>
          </w:p>
        </w:tc>
        <w:tc>
          <w:tcPr>
            <w:tcW w:w="1276" w:type="dxa"/>
            <w:tcBorders>
              <w:top w:val="nil"/>
              <w:left w:val="nil"/>
              <w:bottom w:val="single" w:sz="4" w:space="0" w:color="auto"/>
              <w:right w:val="single" w:sz="4" w:space="0" w:color="auto"/>
            </w:tcBorders>
            <w:shd w:val="clear" w:color="auto" w:fill="auto"/>
            <w:noWrap/>
            <w:vAlign w:val="bottom"/>
            <w:hideMark/>
          </w:tcPr>
          <w:p w14:paraId="21CC26E9" w14:textId="1AEA73D1" w:rsidR="003E5B4F" w:rsidRPr="00AE5778" w:rsidRDefault="003E5B4F" w:rsidP="009A3921">
            <w:pPr>
              <w:spacing w:after="0" w:line="276" w:lineRule="auto"/>
              <w:jc w:val="center"/>
              <w:rPr>
                <w:rFonts w:eastAsia="Times New Roman" w:cs="Arial"/>
                <w:b/>
                <w:bCs/>
                <w:color w:val="000000"/>
                <w:sz w:val="18"/>
                <w:szCs w:val="18"/>
                <w:lang w:eastAsia="sl-SI"/>
              </w:rPr>
            </w:pPr>
            <w:r w:rsidRPr="00AE5778">
              <w:rPr>
                <w:rFonts w:eastAsia="Times New Roman" w:cs="Arial"/>
                <w:b/>
                <w:bCs/>
                <w:color w:val="000000"/>
                <w:sz w:val="18"/>
                <w:szCs w:val="18"/>
                <w:lang w:eastAsia="sl-SI"/>
              </w:rPr>
              <w:t>22,21</w:t>
            </w:r>
          </w:p>
        </w:tc>
      </w:tr>
      <w:tr w:rsidR="003E5B4F" w:rsidRPr="00AE5778" w14:paraId="2B3CC51C" w14:textId="77777777" w:rsidTr="000038D3">
        <w:trPr>
          <w:trHeight w:val="1113"/>
        </w:trPr>
        <w:tc>
          <w:tcPr>
            <w:tcW w:w="960" w:type="dxa"/>
            <w:vMerge/>
            <w:tcBorders>
              <w:top w:val="nil"/>
              <w:left w:val="single" w:sz="4" w:space="0" w:color="auto"/>
              <w:bottom w:val="single" w:sz="4" w:space="0" w:color="auto"/>
              <w:right w:val="single" w:sz="4" w:space="0" w:color="auto"/>
            </w:tcBorders>
            <w:vAlign w:val="center"/>
          </w:tcPr>
          <w:p w14:paraId="330B152D" w14:textId="77777777" w:rsidR="003E5B4F" w:rsidRPr="00AE5778" w:rsidRDefault="003E5B4F" w:rsidP="009A3921">
            <w:pPr>
              <w:spacing w:after="0" w:line="276" w:lineRule="auto"/>
              <w:jc w:val="left"/>
              <w:rPr>
                <w:rFonts w:eastAsia="Times New Roman" w:cs="Arial"/>
                <w:b/>
                <w:bCs/>
                <w:color w:val="000000"/>
                <w:sz w:val="18"/>
                <w:szCs w:val="18"/>
                <w:lang w:eastAsia="sl-SI"/>
              </w:rPr>
            </w:pPr>
          </w:p>
        </w:tc>
        <w:tc>
          <w:tcPr>
            <w:tcW w:w="821" w:type="dxa"/>
            <w:vMerge/>
            <w:tcBorders>
              <w:top w:val="nil"/>
              <w:left w:val="single" w:sz="4" w:space="0" w:color="auto"/>
              <w:bottom w:val="single" w:sz="4" w:space="0" w:color="auto"/>
              <w:right w:val="single" w:sz="4" w:space="0" w:color="auto"/>
            </w:tcBorders>
            <w:vAlign w:val="center"/>
          </w:tcPr>
          <w:p w14:paraId="4B382BC6" w14:textId="77777777" w:rsidR="003E5B4F" w:rsidRPr="00AE5778" w:rsidRDefault="003E5B4F" w:rsidP="009A3921">
            <w:pPr>
              <w:spacing w:after="0" w:line="276" w:lineRule="auto"/>
              <w:jc w:val="left"/>
              <w:rPr>
                <w:rFonts w:eastAsia="Times New Roman" w:cs="Arial"/>
                <w:b/>
                <w:bCs/>
                <w:color w:val="000000"/>
                <w:sz w:val="18"/>
                <w:szCs w:val="18"/>
                <w:lang w:eastAsia="sl-SI"/>
              </w:rPr>
            </w:pPr>
          </w:p>
        </w:tc>
        <w:tc>
          <w:tcPr>
            <w:tcW w:w="1475" w:type="dxa"/>
            <w:vMerge/>
            <w:tcBorders>
              <w:left w:val="single" w:sz="4" w:space="0" w:color="auto"/>
              <w:bottom w:val="single" w:sz="4" w:space="0" w:color="auto"/>
              <w:right w:val="single" w:sz="4" w:space="0" w:color="auto"/>
            </w:tcBorders>
            <w:vAlign w:val="center"/>
          </w:tcPr>
          <w:p w14:paraId="44F42F42" w14:textId="77777777" w:rsidR="003E5B4F" w:rsidRPr="00AE5778" w:rsidRDefault="003E5B4F" w:rsidP="009A3921">
            <w:pPr>
              <w:spacing w:after="0" w:line="276" w:lineRule="auto"/>
              <w:jc w:val="left"/>
              <w:rPr>
                <w:rFonts w:eastAsia="Times New Roman" w:cs="Arial"/>
                <w:color w:val="000000"/>
                <w:sz w:val="18"/>
                <w:szCs w:val="18"/>
                <w:lang w:eastAsia="sl-SI"/>
              </w:rPr>
            </w:pPr>
          </w:p>
        </w:tc>
        <w:tc>
          <w:tcPr>
            <w:tcW w:w="850" w:type="dxa"/>
            <w:tcBorders>
              <w:top w:val="nil"/>
              <w:left w:val="nil"/>
              <w:bottom w:val="single" w:sz="4" w:space="0" w:color="auto"/>
              <w:right w:val="single" w:sz="4" w:space="0" w:color="auto"/>
            </w:tcBorders>
            <w:shd w:val="clear" w:color="auto" w:fill="auto"/>
            <w:vAlign w:val="center"/>
          </w:tcPr>
          <w:p w14:paraId="66C5D921" w14:textId="2DB4D1F6" w:rsidR="003E5B4F" w:rsidRPr="00AE5778" w:rsidRDefault="003E5B4F" w:rsidP="009A3921">
            <w:pPr>
              <w:spacing w:after="0" w:line="276" w:lineRule="auto"/>
              <w:jc w:val="center"/>
              <w:rPr>
                <w:rFonts w:eastAsia="Times New Roman" w:cs="Arial"/>
                <w:b/>
                <w:bCs/>
                <w:color w:val="000000"/>
                <w:sz w:val="18"/>
                <w:szCs w:val="18"/>
                <w:lang w:eastAsia="sl-SI"/>
              </w:rPr>
            </w:pPr>
            <w:r w:rsidRPr="00AE5778">
              <w:rPr>
                <w:rFonts w:eastAsia="Times New Roman" w:cs="Arial"/>
                <w:b/>
                <w:bCs/>
                <w:color w:val="000000"/>
                <w:sz w:val="18"/>
                <w:szCs w:val="18"/>
                <w:lang w:eastAsia="sl-SI"/>
              </w:rPr>
              <w:t>1.4</w:t>
            </w:r>
          </w:p>
        </w:tc>
        <w:tc>
          <w:tcPr>
            <w:tcW w:w="2268" w:type="dxa"/>
            <w:tcBorders>
              <w:top w:val="nil"/>
              <w:left w:val="nil"/>
              <w:bottom w:val="single" w:sz="4" w:space="0" w:color="auto"/>
              <w:right w:val="single" w:sz="4" w:space="0" w:color="auto"/>
            </w:tcBorders>
            <w:shd w:val="clear" w:color="auto" w:fill="auto"/>
            <w:vAlign w:val="center"/>
          </w:tcPr>
          <w:p w14:paraId="4F27C53E" w14:textId="5868F211" w:rsidR="003E5B4F" w:rsidRPr="00AE5778" w:rsidRDefault="003E5B4F" w:rsidP="009A3921">
            <w:pPr>
              <w:spacing w:after="0" w:line="276" w:lineRule="auto"/>
              <w:jc w:val="left"/>
              <w:rPr>
                <w:rFonts w:eastAsia="Times New Roman" w:cs="Arial"/>
                <w:color w:val="000000"/>
                <w:sz w:val="18"/>
                <w:szCs w:val="18"/>
                <w:lang w:eastAsia="sl-SI"/>
              </w:rPr>
            </w:pPr>
            <w:r w:rsidRPr="00AE5778">
              <w:rPr>
                <w:rFonts w:eastAsia="Times New Roman" w:cs="Arial"/>
                <w:color w:val="000000"/>
                <w:sz w:val="18"/>
                <w:szCs w:val="18"/>
                <w:lang w:eastAsia="sl-SI"/>
              </w:rPr>
              <w:t>Z izkoriščanjem prednosti digitalizacije za državljane, podjetja, raziskovalne organizacije in javne organe</w:t>
            </w:r>
          </w:p>
        </w:tc>
        <w:tc>
          <w:tcPr>
            <w:tcW w:w="1276" w:type="dxa"/>
            <w:tcBorders>
              <w:top w:val="nil"/>
              <w:left w:val="nil"/>
              <w:bottom w:val="single" w:sz="4" w:space="0" w:color="auto"/>
              <w:right w:val="single" w:sz="4" w:space="0" w:color="auto"/>
            </w:tcBorders>
            <w:shd w:val="clear" w:color="auto" w:fill="auto"/>
            <w:noWrap/>
            <w:vAlign w:val="bottom"/>
          </w:tcPr>
          <w:p w14:paraId="43C6B7D6" w14:textId="6A2256AB" w:rsidR="003E5B4F" w:rsidRPr="00AE5778" w:rsidRDefault="003E5B4F" w:rsidP="009A3921">
            <w:pPr>
              <w:spacing w:after="0" w:line="276" w:lineRule="auto"/>
              <w:jc w:val="center"/>
              <w:rPr>
                <w:rFonts w:eastAsia="Times New Roman" w:cs="Arial"/>
                <w:color w:val="000000"/>
                <w:sz w:val="18"/>
                <w:szCs w:val="18"/>
                <w:lang w:eastAsia="sl-SI"/>
              </w:rPr>
            </w:pPr>
            <w:r w:rsidRPr="00AE5778">
              <w:rPr>
                <w:rFonts w:eastAsia="Times New Roman" w:cs="Arial"/>
                <w:color w:val="000000"/>
                <w:sz w:val="18"/>
                <w:szCs w:val="18"/>
                <w:lang w:eastAsia="sl-SI"/>
              </w:rPr>
              <w:t>49,84</w:t>
            </w:r>
          </w:p>
        </w:tc>
        <w:tc>
          <w:tcPr>
            <w:tcW w:w="1134" w:type="dxa"/>
            <w:tcBorders>
              <w:top w:val="nil"/>
              <w:left w:val="nil"/>
              <w:bottom w:val="single" w:sz="4" w:space="0" w:color="auto"/>
              <w:right w:val="single" w:sz="4" w:space="0" w:color="auto"/>
            </w:tcBorders>
            <w:shd w:val="clear" w:color="auto" w:fill="auto"/>
            <w:noWrap/>
            <w:vAlign w:val="bottom"/>
          </w:tcPr>
          <w:p w14:paraId="39875E31" w14:textId="68836B6C" w:rsidR="003E5B4F" w:rsidRPr="00AE5778" w:rsidDel="008A6EB6" w:rsidRDefault="003E5B4F" w:rsidP="009A3921">
            <w:pPr>
              <w:spacing w:after="0" w:line="276" w:lineRule="auto"/>
              <w:jc w:val="center"/>
              <w:rPr>
                <w:rFonts w:eastAsia="Times New Roman" w:cs="Arial"/>
                <w:color w:val="000000"/>
                <w:sz w:val="18"/>
                <w:szCs w:val="18"/>
                <w:lang w:eastAsia="sl-SI"/>
              </w:rPr>
            </w:pPr>
            <w:r w:rsidRPr="00AE5778">
              <w:rPr>
                <w:rFonts w:eastAsia="Times New Roman" w:cs="Arial"/>
                <w:color w:val="000000"/>
                <w:sz w:val="18"/>
                <w:szCs w:val="18"/>
                <w:lang w:eastAsia="sl-SI"/>
              </w:rPr>
              <w:t>36,95</w:t>
            </w:r>
          </w:p>
        </w:tc>
        <w:tc>
          <w:tcPr>
            <w:tcW w:w="1276" w:type="dxa"/>
            <w:tcBorders>
              <w:top w:val="nil"/>
              <w:left w:val="nil"/>
              <w:bottom w:val="single" w:sz="4" w:space="0" w:color="auto"/>
              <w:right w:val="single" w:sz="4" w:space="0" w:color="auto"/>
            </w:tcBorders>
            <w:shd w:val="clear" w:color="auto" w:fill="auto"/>
            <w:noWrap/>
            <w:vAlign w:val="bottom"/>
          </w:tcPr>
          <w:p w14:paraId="1935424A" w14:textId="63C8BADE" w:rsidR="003E5B4F" w:rsidRPr="00AE5778" w:rsidDel="008A6EB6" w:rsidRDefault="003E5B4F" w:rsidP="009A3921">
            <w:pPr>
              <w:spacing w:after="0" w:line="276" w:lineRule="auto"/>
              <w:jc w:val="center"/>
              <w:rPr>
                <w:rFonts w:eastAsia="Times New Roman" w:cs="Arial"/>
                <w:b/>
                <w:bCs/>
                <w:color w:val="000000"/>
                <w:sz w:val="18"/>
                <w:szCs w:val="18"/>
                <w:lang w:eastAsia="sl-SI"/>
              </w:rPr>
            </w:pPr>
            <w:r w:rsidRPr="00AE5778">
              <w:rPr>
                <w:rFonts w:eastAsia="Times New Roman" w:cs="Arial"/>
                <w:b/>
                <w:bCs/>
                <w:color w:val="000000"/>
                <w:sz w:val="18"/>
                <w:szCs w:val="18"/>
                <w:lang w:eastAsia="sl-SI"/>
              </w:rPr>
              <w:t>86,8</w:t>
            </w:r>
          </w:p>
        </w:tc>
      </w:tr>
      <w:tr w:rsidR="006E3298" w:rsidRPr="00AE5778" w14:paraId="12CBEE42" w14:textId="77777777" w:rsidTr="000038D3">
        <w:trPr>
          <w:trHeight w:val="561"/>
        </w:trPr>
        <w:tc>
          <w:tcPr>
            <w:tcW w:w="960" w:type="dxa"/>
            <w:vMerge/>
            <w:tcBorders>
              <w:top w:val="nil"/>
              <w:left w:val="single" w:sz="4" w:space="0" w:color="auto"/>
              <w:bottom w:val="single" w:sz="4" w:space="0" w:color="auto"/>
              <w:right w:val="single" w:sz="4" w:space="0" w:color="auto"/>
            </w:tcBorders>
            <w:vAlign w:val="center"/>
            <w:hideMark/>
          </w:tcPr>
          <w:p w14:paraId="28912E48" w14:textId="77777777" w:rsidR="006E3298" w:rsidRPr="00AE5778" w:rsidRDefault="006E3298" w:rsidP="009A3921">
            <w:pPr>
              <w:spacing w:after="0" w:line="276" w:lineRule="auto"/>
              <w:jc w:val="left"/>
              <w:rPr>
                <w:rFonts w:eastAsia="Times New Roman" w:cs="Arial"/>
                <w:b/>
                <w:bCs/>
                <w:color w:val="000000"/>
                <w:sz w:val="18"/>
                <w:szCs w:val="18"/>
                <w:lang w:eastAsia="sl-SI"/>
              </w:rPr>
            </w:pPr>
          </w:p>
        </w:tc>
        <w:tc>
          <w:tcPr>
            <w:tcW w:w="821" w:type="dxa"/>
            <w:vMerge/>
            <w:tcBorders>
              <w:top w:val="nil"/>
              <w:left w:val="single" w:sz="4" w:space="0" w:color="auto"/>
              <w:bottom w:val="single" w:sz="4" w:space="0" w:color="auto"/>
              <w:right w:val="single" w:sz="4" w:space="0" w:color="auto"/>
            </w:tcBorders>
            <w:vAlign w:val="center"/>
            <w:hideMark/>
          </w:tcPr>
          <w:p w14:paraId="64A93847" w14:textId="77777777" w:rsidR="006E3298" w:rsidRPr="00AE5778" w:rsidRDefault="006E3298" w:rsidP="009A3921">
            <w:pPr>
              <w:spacing w:after="0" w:line="276" w:lineRule="auto"/>
              <w:jc w:val="left"/>
              <w:rPr>
                <w:rFonts w:eastAsia="Times New Roman" w:cs="Arial"/>
                <w:b/>
                <w:bCs/>
                <w:color w:val="000000"/>
                <w:sz w:val="18"/>
                <w:szCs w:val="18"/>
                <w:lang w:eastAsia="sl-SI"/>
              </w:rPr>
            </w:pPr>
          </w:p>
        </w:tc>
        <w:tc>
          <w:tcPr>
            <w:tcW w:w="4593" w:type="dxa"/>
            <w:gridSpan w:val="3"/>
            <w:tcBorders>
              <w:top w:val="single" w:sz="4" w:space="0" w:color="auto"/>
              <w:left w:val="nil"/>
              <w:bottom w:val="single" w:sz="4" w:space="0" w:color="auto"/>
              <w:right w:val="single" w:sz="4" w:space="0" w:color="auto"/>
            </w:tcBorders>
            <w:shd w:val="clear" w:color="auto" w:fill="DEEAF6" w:themeFill="accent1" w:themeFillTint="33"/>
            <w:vAlign w:val="center"/>
            <w:hideMark/>
          </w:tcPr>
          <w:p w14:paraId="4AE0D781" w14:textId="2F69D40C" w:rsidR="006E3298" w:rsidRPr="00AE5778" w:rsidRDefault="006E3298" w:rsidP="009A3921">
            <w:pPr>
              <w:spacing w:after="0" w:line="276" w:lineRule="auto"/>
              <w:jc w:val="center"/>
              <w:rPr>
                <w:rFonts w:eastAsia="Times New Roman" w:cs="Arial"/>
                <w:b/>
                <w:bCs/>
                <w:color w:val="000000"/>
                <w:sz w:val="18"/>
                <w:szCs w:val="18"/>
                <w:lang w:eastAsia="sl-SI"/>
              </w:rPr>
            </w:pPr>
            <w:r w:rsidRPr="00AE5778">
              <w:rPr>
                <w:rFonts w:eastAsia="Times New Roman" w:cs="Arial"/>
                <w:b/>
                <w:bCs/>
                <w:color w:val="000000"/>
                <w:sz w:val="18"/>
                <w:szCs w:val="18"/>
                <w:lang w:eastAsia="sl-SI"/>
              </w:rPr>
              <w:t>Vsota</w:t>
            </w:r>
          </w:p>
        </w:tc>
        <w:tc>
          <w:tcPr>
            <w:tcW w:w="1276" w:type="dxa"/>
            <w:tcBorders>
              <w:top w:val="nil"/>
              <w:left w:val="nil"/>
              <w:bottom w:val="single" w:sz="4" w:space="0" w:color="auto"/>
              <w:right w:val="single" w:sz="4" w:space="0" w:color="auto"/>
            </w:tcBorders>
            <w:shd w:val="clear" w:color="auto" w:fill="DEEAF6" w:themeFill="accent1" w:themeFillTint="33"/>
            <w:noWrap/>
            <w:vAlign w:val="bottom"/>
            <w:hideMark/>
          </w:tcPr>
          <w:p w14:paraId="2EB8564B" w14:textId="09F88FE7" w:rsidR="006E3298" w:rsidRPr="00AE5778" w:rsidRDefault="008A6EB6" w:rsidP="009A3921">
            <w:pPr>
              <w:spacing w:after="0" w:line="276" w:lineRule="auto"/>
              <w:jc w:val="center"/>
              <w:rPr>
                <w:rFonts w:eastAsia="Times New Roman" w:cs="Arial"/>
                <w:b/>
                <w:bCs/>
                <w:color w:val="000000"/>
                <w:sz w:val="18"/>
                <w:szCs w:val="18"/>
                <w:lang w:eastAsia="sl-SI"/>
              </w:rPr>
            </w:pPr>
            <w:r w:rsidRPr="00AE5778">
              <w:rPr>
                <w:rFonts w:eastAsia="Times New Roman" w:cs="Arial"/>
                <w:b/>
                <w:bCs/>
                <w:color w:val="000000"/>
                <w:sz w:val="18"/>
                <w:szCs w:val="18"/>
                <w:lang w:eastAsia="sl-SI"/>
              </w:rPr>
              <w:t>355,52</w:t>
            </w:r>
          </w:p>
        </w:tc>
        <w:tc>
          <w:tcPr>
            <w:tcW w:w="1134" w:type="dxa"/>
            <w:tcBorders>
              <w:top w:val="nil"/>
              <w:left w:val="nil"/>
              <w:bottom w:val="single" w:sz="4" w:space="0" w:color="auto"/>
              <w:right w:val="single" w:sz="4" w:space="0" w:color="auto"/>
            </w:tcBorders>
            <w:shd w:val="clear" w:color="auto" w:fill="DEEAF6" w:themeFill="accent1" w:themeFillTint="33"/>
            <w:noWrap/>
            <w:vAlign w:val="bottom"/>
            <w:hideMark/>
          </w:tcPr>
          <w:p w14:paraId="70D33A55" w14:textId="1FB54598" w:rsidR="006E3298" w:rsidRPr="00AE5778" w:rsidRDefault="008A6EB6" w:rsidP="009A3921">
            <w:pPr>
              <w:spacing w:after="0" w:line="276" w:lineRule="auto"/>
              <w:jc w:val="center"/>
              <w:rPr>
                <w:rFonts w:eastAsia="Times New Roman" w:cs="Arial"/>
                <w:b/>
                <w:bCs/>
                <w:color w:val="000000"/>
                <w:sz w:val="18"/>
                <w:szCs w:val="18"/>
                <w:lang w:eastAsia="sl-SI"/>
              </w:rPr>
            </w:pPr>
            <w:r w:rsidRPr="00AE5778">
              <w:rPr>
                <w:rFonts w:eastAsia="Times New Roman" w:cs="Arial"/>
                <w:b/>
                <w:bCs/>
                <w:color w:val="000000"/>
                <w:sz w:val="18"/>
                <w:szCs w:val="18"/>
                <w:lang w:eastAsia="sl-SI"/>
              </w:rPr>
              <w:t>215,03</w:t>
            </w:r>
          </w:p>
        </w:tc>
        <w:tc>
          <w:tcPr>
            <w:tcW w:w="1276" w:type="dxa"/>
            <w:tcBorders>
              <w:top w:val="nil"/>
              <w:left w:val="nil"/>
              <w:bottom w:val="single" w:sz="4" w:space="0" w:color="auto"/>
              <w:right w:val="single" w:sz="4" w:space="0" w:color="auto"/>
            </w:tcBorders>
            <w:shd w:val="clear" w:color="auto" w:fill="DEEAF6" w:themeFill="accent1" w:themeFillTint="33"/>
            <w:noWrap/>
            <w:vAlign w:val="bottom"/>
            <w:hideMark/>
          </w:tcPr>
          <w:p w14:paraId="7271CCD5" w14:textId="083BA64C" w:rsidR="006E3298" w:rsidRPr="00AE5778" w:rsidRDefault="008A6EB6" w:rsidP="009A3921">
            <w:pPr>
              <w:spacing w:after="0" w:line="276" w:lineRule="auto"/>
              <w:jc w:val="center"/>
              <w:rPr>
                <w:rFonts w:eastAsia="Times New Roman" w:cs="Arial"/>
                <w:b/>
                <w:bCs/>
                <w:color w:val="000000"/>
                <w:sz w:val="18"/>
                <w:szCs w:val="18"/>
                <w:lang w:eastAsia="sl-SI"/>
              </w:rPr>
            </w:pPr>
            <w:r w:rsidRPr="00AE5778">
              <w:rPr>
                <w:rFonts w:eastAsia="Times New Roman" w:cs="Arial"/>
                <w:b/>
                <w:bCs/>
                <w:color w:val="000000"/>
                <w:sz w:val="18"/>
                <w:szCs w:val="18"/>
                <w:lang w:eastAsia="sl-SI"/>
              </w:rPr>
              <w:t>570,55</w:t>
            </w:r>
          </w:p>
        </w:tc>
      </w:tr>
    </w:tbl>
    <w:p w14:paraId="64D864B9" w14:textId="77777777" w:rsidR="00FF413C" w:rsidRPr="00AE5778" w:rsidRDefault="00D81899" w:rsidP="009A3921">
      <w:pPr>
        <w:spacing w:line="276" w:lineRule="auto"/>
      </w:pPr>
      <w:r w:rsidRPr="00AE5778">
        <w:t>Vir: SVRK</w:t>
      </w:r>
      <w:r w:rsidR="004D71F6" w:rsidRPr="00AE5778">
        <w:t>.</w:t>
      </w:r>
    </w:p>
    <w:p w14:paraId="5C9D0577" w14:textId="575032EC" w:rsidR="000038D3" w:rsidRDefault="000038D3">
      <w:pPr>
        <w:spacing w:after="160" w:line="259" w:lineRule="auto"/>
        <w:jc w:val="left"/>
      </w:pPr>
      <w:r>
        <w:br w:type="page"/>
      </w:r>
    </w:p>
    <w:p w14:paraId="250F5832" w14:textId="622A7CD1" w:rsidR="003157EC" w:rsidRPr="00AE5778" w:rsidRDefault="00C20F36" w:rsidP="003157EC">
      <w:pPr>
        <w:tabs>
          <w:tab w:val="num" w:pos="360"/>
        </w:tabs>
        <w:rPr>
          <w:color w:val="FF0000"/>
        </w:rPr>
      </w:pPr>
      <w:r w:rsidRPr="00AE5778">
        <w:rPr>
          <w:rFonts w:eastAsia="Arial" w:cs="Times New Roman (Body CS)"/>
          <w:b/>
          <w:bCs/>
          <w:color w:val="264D2B"/>
        </w:rPr>
        <w:t>Tabela 4</w:t>
      </w:r>
      <w:r w:rsidR="003157EC" w:rsidRPr="00AE5778">
        <w:rPr>
          <w:rFonts w:eastAsia="Arial" w:cs="Times New Roman (Body CS)"/>
          <w:b/>
          <w:bCs/>
          <w:color w:val="264D2B"/>
        </w:rPr>
        <w:t xml:space="preserve">: Sredstva Načrta za okrevanje in odpornost </w:t>
      </w:r>
      <w:r w:rsidR="00CA12B2" w:rsidRPr="00AE5778">
        <w:rPr>
          <w:rFonts w:eastAsia="Arial" w:cs="Times New Roman (Body CS)"/>
          <w:b/>
          <w:bCs/>
          <w:color w:val="264D2B"/>
        </w:rPr>
        <w:t>(</w:t>
      </w:r>
      <w:r w:rsidR="003157EC" w:rsidRPr="00AE5778">
        <w:rPr>
          <w:rFonts w:eastAsia="Arial" w:cs="Times New Roman (Body CS)"/>
          <w:b/>
          <w:bCs/>
          <w:color w:val="264D2B"/>
        </w:rPr>
        <w:t>v mio EUR</w:t>
      </w:r>
      <w:r w:rsidR="00CA12B2" w:rsidRPr="00AE5778">
        <w:rPr>
          <w:rFonts w:eastAsia="Arial" w:cs="Times New Roman (Body CS)"/>
          <w:b/>
          <w:bCs/>
          <w:color w:val="264D2B"/>
        </w:rPr>
        <w:t>)</w:t>
      </w:r>
      <w:r w:rsidR="003157EC" w:rsidRPr="00AE5778">
        <w:rPr>
          <w:rFonts w:eastAsia="Arial" w:cs="Times New Roman (Body CS)"/>
          <w:b/>
          <w:bCs/>
          <w:color w:val="264D2B"/>
        </w:rPr>
        <w:t xml:space="preserve"> – neposredna navezava ukrepov iz NOO </w:t>
      </w:r>
    </w:p>
    <w:tbl>
      <w:tblPr>
        <w:tblW w:w="10086" w:type="dxa"/>
        <w:tblCellMar>
          <w:left w:w="70" w:type="dxa"/>
          <w:right w:w="70" w:type="dxa"/>
        </w:tblCellMar>
        <w:tblLook w:val="04A0" w:firstRow="1" w:lastRow="0" w:firstColumn="1" w:lastColumn="0" w:noHBand="0" w:noVBand="1"/>
      </w:tblPr>
      <w:tblGrid>
        <w:gridCol w:w="1696"/>
        <w:gridCol w:w="1843"/>
        <w:gridCol w:w="4044"/>
        <w:gridCol w:w="1276"/>
        <w:gridCol w:w="1227"/>
      </w:tblGrid>
      <w:tr w:rsidR="00CA12B2" w:rsidRPr="00AE5778" w14:paraId="7C1E9505" w14:textId="77777777" w:rsidTr="007E4EFE">
        <w:trPr>
          <w:trHeight w:val="847"/>
        </w:trPr>
        <w:tc>
          <w:tcPr>
            <w:tcW w:w="1696"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hideMark/>
          </w:tcPr>
          <w:p w14:paraId="58B73268" w14:textId="77777777" w:rsidR="003157EC" w:rsidRPr="00AE5778" w:rsidRDefault="003157EC" w:rsidP="00CA12B2">
            <w:pPr>
              <w:spacing w:line="276" w:lineRule="auto"/>
              <w:jc w:val="center"/>
              <w:rPr>
                <w:rFonts w:cs="Arial"/>
                <w:b/>
                <w:bCs/>
                <w:sz w:val="18"/>
                <w:szCs w:val="18"/>
              </w:rPr>
            </w:pPr>
            <w:r w:rsidRPr="00AE5778">
              <w:rPr>
                <w:rFonts w:cs="Arial"/>
                <w:b/>
                <w:bCs/>
                <w:sz w:val="18"/>
                <w:szCs w:val="18"/>
              </w:rPr>
              <w:t>Razvojno področje</w:t>
            </w:r>
          </w:p>
        </w:tc>
        <w:tc>
          <w:tcPr>
            <w:tcW w:w="1843" w:type="dxa"/>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0715A6A0" w14:textId="77777777" w:rsidR="003157EC" w:rsidRPr="00AE5778" w:rsidRDefault="003157EC" w:rsidP="00CA12B2">
            <w:pPr>
              <w:spacing w:line="276" w:lineRule="auto"/>
              <w:jc w:val="center"/>
              <w:rPr>
                <w:rFonts w:cs="Arial"/>
                <w:b/>
                <w:bCs/>
                <w:sz w:val="18"/>
                <w:szCs w:val="18"/>
              </w:rPr>
            </w:pPr>
            <w:r w:rsidRPr="00AE5778">
              <w:rPr>
                <w:rFonts w:cs="Arial"/>
                <w:b/>
                <w:bCs/>
                <w:sz w:val="18"/>
                <w:szCs w:val="18"/>
              </w:rPr>
              <w:t>Komponenta</w:t>
            </w:r>
          </w:p>
        </w:tc>
        <w:tc>
          <w:tcPr>
            <w:tcW w:w="4044" w:type="dxa"/>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1F0603D5" w14:textId="77777777" w:rsidR="003157EC" w:rsidRPr="00AE5778" w:rsidRDefault="003157EC" w:rsidP="00CA12B2">
            <w:pPr>
              <w:spacing w:line="276" w:lineRule="auto"/>
              <w:jc w:val="center"/>
              <w:rPr>
                <w:rFonts w:cs="Arial"/>
                <w:b/>
                <w:bCs/>
                <w:sz w:val="18"/>
                <w:szCs w:val="18"/>
              </w:rPr>
            </w:pPr>
            <w:r w:rsidRPr="00AE5778">
              <w:rPr>
                <w:rFonts w:cs="Arial"/>
                <w:b/>
                <w:bCs/>
                <w:sz w:val="18"/>
                <w:szCs w:val="18"/>
              </w:rPr>
              <w:t>Ukrep</w:t>
            </w:r>
          </w:p>
        </w:tc>
        <w:tc>
          <w:tcPr>
            <w:tcW w:w="1276" w:type="dxa"/>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44CDD121" w14:textId="77777777" w:rsidR="003157EC" w:rsidRPr="00AE5778" w:rsidRDefault="003157EC" w:rsidP="00CA12B2">
            <w:pPr>
              <w:spacing w:line="276" w:lineRule="auto"/>
              <w:jc w:val="center"/>
              <w:rPr>
                <w:rFonts w:cs="Arial"/>
                <w:b/>
                <w:bCs/>
                <w:sz w:val="18"/>
                <w:szCs w:val="18"/>
              </w:rPr>
            </w:pPr>
            <w:r w:rsidRPr="00AE5778">
              <w:rPr>
                <w:rFonts w:cs="Arial"/>
                <w:b/>
                <w:bCs/>
                <w:sz w:val="18"/>
                <w:szCs w:val="18"/>
              </w:rPr>
              <w:t>Šifra</w:t>
            </w:r>
          </w:p>
        </w:tc>
        <w:tc>
          <w:tcPr>
            <w:tcW w:w="1227" w:type="dxa"/>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26DCB528" w14:textId="13033E10" w:rsidR="003157EC" w:rsidRPr="00AE5778" w:rsidRDefault="003157EC" w:rsidP="008A6EB6">
            <w:pPr>
              <w:spacing w:line="276" w:lineRule="auto"/>
              <w:jc w:val="center"/>
              <w:rPr>
                <w:rFonts w:cs="Arial"/>
                <w:b/>
                <w:bCs/>
                <w:sz w:val="18"/>
                <w:szCs w:val="18"/>
              </w:rPr>
            </w:pPr>
            <w:r w:rsidRPr="00AE5778">
              <w:rPr>
                <w:rFonts w:cs="Arial"/>
                <w:b/>
                <w:bCs/>
                <w:sz w:val="18"/>
                <w:szCs w:val="18"/>
              </w:rPr>
              <w:t xml:space="preserve">Vrednost </w:t>
            </w:r>
            <w:r w:rsidR="00032C9E" w:rsidRPr="00AE5778">
              <w:rPr>
                <w:rFonts w:cs="Arial"/>
                <w:b/>
                <w:bCs/>
                <w:sz w:val="18"/>
                <w:szCs w:val="18"/>
              </w:rPr>
              <w:t>v mio EUR</w:t>
            </w:r>
          </w:p>
        </w:tc>
      </w:tr>
      <w:tr w:rsidR="003157EC" w:rsidRPr="00AE5778" w14:paraId="2714A991" w14:textId="77777777" w:rsidTr="00032C9E">
        <w:trPr>
          <w:trHeight w:val="735"/>
        </w:trPr>
        <w:tc>
          <w:tcPr>
            <w:tcW w:w="1696" w:type="dxa"/>
            <w:tcBorders>
              <w:top w:val="nil"/>
              <w:left w:val="single" w:sz="4" w:space="0" w:color="auto"/>
              <w:bottom w:val="single" w:sz="4" w:space="0" w:color="auto"/>
              <w:right w:val="single" w:sz="4" w:space="0" w:color="auto"/>
            </w:tcBorders>
            <w:shd w:val="clear" w:color="auto" w:fill="auto"/>
            <w:vAlign w:val="center"/>
          </w:tcPr>
          <w:p w14:paraId="3C47EAAF" w14:textId="77777777" w:rsidR="003157EC" w:rsidRPr="00AE5778" w:rsidRDefault="003157EC" w:rsidP="00FD55BE">
            <w:pPr>
              <w:spacing w:line="276" w:lineRule="auto"/>
              <w:jc w:val="left"/>
              <w:rPr>
                <w:rFonts w:cs="Arial"/>
                <w:b/>
                <w:bCs/>
                <w:sz w:val="18"/>
                <w:szCs w:val="18"/>
              </w:rPr>
            </w:pPr>
            <w:r w:rsidRPr="00AE5778">
              <w:rPr>
                <w:rFonts w:cs="Arial"/>
                <w:b/>
                <w:bCs/>
                <w:sz w:val="18"/>
                <w:szCs w:val="18"/>
              </w:rPr>
              <w:t>Zeleni prehod</w:t>
            </w:r>
          </w:p>
        </w:tc>
        <w:tc>
          <w:tcPr>
            <w:tcW w:w="1843" w:type="dxa"/>
            <w:tcBorders>
              <w:top w:val="nil"/>
              <w:left w:val="single" w:sz="4" w:space="0" w:color="auto"/>
              <w:bottom w:val="single" w:sz="4" w:space="0" w:color="auto"/>
              <w:right w:val="single" w:sz="4" w:space="0" w:color="auto"/>
            </w:tcBorders>
            <w:shd w:val="clear" w:color="auto" w:fill="auto"/>
            <w:vAlign w:val="center"/>
          </w:tcPr>
          <w:p w14:paraId="2E031DCE" w14:textId="77777777" w:rsidR="003157EC" w:rsidRPr="00AE5778" w:rsidRDefault="003157EC" w:rsidP="00FD55BE">
            <w:pPr>
              <w:spacing w:line="276" w:lineRule="auto"/>
              <w:jc w:val="left"/>
              <w:rPr>
                <w:rFonts w:cs="Arial"/>
                <w:bCs/>
                <w:sz w:val="18"/>
                <w:szCs w:val="18"/>
              </w:rPr>
            </w:pPr>
            <w:r w:rsidRPr="00AE5778">
              <w:rPr>
                <w:rFonts w:cs="Arial"/>
                <w:bCs/>
                <w:sz w:val="18"/>
                <w:szCs w:val="18"/>
              </w:rPr>
              <w:t>Krožno gospodarstvo</w:t>
            </w:r>
          </w:p>
        </w:tc>
        <w:tc>
          <w:tcPr>
            <w:tcW w:w="4044" w:type="dxa"/>
            <w:tcBorders>
              <w:top w:val="nil"/>
              <w:left w:val="single" w:sz="4" w:space="0" w:color="auto"/>
              <w:bottom w:val="single" w:sz="4" w:space="0" w:color="auto"/>
              <w:right w:val="single" w:sz="4" w:space="0" w:color="auto"/>
            </w:tcBorders>
            <w:shd w:val="clear" w:color="auto" w:fill="auto"/>
            <w:vAlign w:val="center"/>
          </w:tcPr>
          <w:p w14:paraId="489B46B2" w14:textId="77777777" w:rsidR="003157EC" w:rsidRPr="00AE5778" w:rsidRDefault="003157EC" w:rsidP="00FD55BE">
            <w:pPr>
              <w:spacing w:line="276" w:lineRule="auto"/>
              <w:jc w:val="left"/>
              <w:rPr>
                <w:rFonts w:cs="Arial"/>
                <w:bCs/>
                <w:sz w:val="18"/>
                <w:szCs w:val="18"/>
              </w:rPr>
            </w:pPr>
            <w:r w:rsidRPr="00AE5778">
              <w:rPr>
                <w:rFonts w:cs="Arial"/>
                <w:bCs/>
                <w:sz w:val="18"/>
                <w:szCs w:val="18"/>
              </w:rPr>
              <w:t>Večja predelava lesa za hitrejši prehod v podnebno nevtralno družbo</w:t>
            </w:r>
          </w:p>
        </w:tc>
        <w:tc>
          <w:tcPr>
            <w:tcW w:w="1276" w:type="dxa"/>
            <w:tcBorders>
              <w:top w:val="nil"/>
              <w:left w:val="nil"/>
              <w:bottom w:val="single" w:sz="4" w:space="0" w:color="auto"/>
              <w:right w:val="single" w:sz="4" w:space="0" w:color="auto"/>
            </w:tcBorders>
            <w:shd w:val="clear" w:color="auto" w:fill="auto"/>
            <w:vAlign w:val="center"/>
          </w:tcPr>
          <w:p w14:paraId="07F3F2DC" w14:textId="77777777" w:rsidR="003157EC" w:rsidRPr="00AE5778" w:rsidRDefault="003157EC" w:rsidP="00FD55BE">
            <w:pPr>
              <w:spacing w:line="276" w:lineRule="auto"/>
              <w:jc w:val="left"/>
              <w:rPr>
                <w:rFonts w:cs="Arial"/>
                <w:bCs/>
                <w:sz w:val="18"/>
                <w:szCs w:val="18"/>
              </w:rPr>
            </w:pPr>
            <w:r w:rsidRPr="00AE5778">
              <w:rPr>
                <w:rFonts w:cs="Arial"/>
                <w:bCs/>
                <w:sz w:val="18"/>
                <w:szCs w:val="18"/>
              </w:rPr>
              <w:t>C1 K5 U2</w:t>
            </w:r>
          </w:p>
        </w:tc>
        <w:tc>
          <w:tcPr>
            <w:tcW w:w="1227" w:type="dxa"/>
            <w:tcBorders>
              <w:top w:val="nil"/>
              <w:left w:val="nil"/>
              <w:bottom w:val="single" w:sz="4" w:space="0" w:color="auto"/>
              <w:right w:val="single" w:sz="4" w:space="0" w:color="auto"/>
            </w:tcBorders>
            <w:shd w:val="clear" w:color="auto" w:fill="auto"/>
            <w:vAlign w:val="center"/>
          </w:tcPr>
          <w:p w14:paraId="34B88D62" w14:textId="77777777" w:rsidR="003157EC" w:rsidRPr="00AE5778" w:rsidRDefault="003157EC" w:rsidP="00FD55BE">
            <w:pPr>
              <w:spacing w:line="276" w:lineRule="auto"/>
              <w:jc w:val="left"/>
              <w:rPr>
                <w:rFonts w:cs="Arial"/>
                <w:sz w:val="18"/>
                <w:szCs w:val="18"/>
              </w:rPr>
            </w:pPr>
            <w:r w:rsidRPr="00AE5778">
              <w:rPr>
                <w:rFonts w:cs="Arial"/>
                <w:sz w:val="18"/>
                <w:szCs w:val="18"/>
              </w:rPr>
              <w:t>28</w:t>
            </w:r>
          </w:p>
        </w:tc>
      </w:tr>
      <w:tr w:rsidR="00032C9E" w:rsidRPr="00AE5778" w14:paraId="4CA1A200" w14:textId="77777777" w:rsidTr="001E5EE4">
        <w:trPr>
          <w:trHeight w:val="735"/>
        </w:trPr>
        <w:tc>
          <w:tcPr>
            <w:tcW w:w="1696" w:type="dxa"/>
            <w:vMerge w:val="restart"/>
            <w:tcBorders>
              <w:top w:val="single" w:sz="4" w:space="0" w:color="auto"/>
              <w:left w:val="single" w:sz="4" w:space="0" w:color="auto"/>
              <w:right w:val="single" w:sz="4" w:space="0" w:color="auto"/>
            </w:tcBorders>
            <w:shd w:val="clear" w:color="auto" w:fill="auto"/>
            <w:vAlign w:val="center"/>
          </w:tcPr>
          <w:p w14:paraId="5EB9E5A8" w14:textId="3DB63230" w:rsidR="00032C9E" w:rsidRPr="00AE5778" w:rsidDel="00022381" w:rsidRDefault="00032C9E" w:rsidP="00FD55BE">
            <w:pPr>
              <w:spacing w:line="276" w:lineRule="auto"/>
              <w:jc w:val="left"/>
              <w:rPr>
                <w:rFonts w:cs="Arial"/>
                <w:b/>
                <w:bCs/>
                <w:sz w:val="18"/>
                <w:szCs w:val="18"/>
              </w:rPr>
            </w:pPr>
            <w:r w:rsidRPr="00AE5778">
              <w:rPr>
                <w:rFonts w:cs="Arial"/>
                <w:b/>
                <w:bCs/>
                <w:sz w:val="18"/>
                <w:szCs w:val="18"/>
              </w:rPr>
              <w:t>Digitalna preobrazba</w:t>
            </w:r>
          </w:p>
        </w:tc>
        <w:tc>
          <w:tcPr>
            <w:tcW w:w="1843" w:type="dxa"/>
            <w:vMerge w:val="restart"/>
            <w:tcBorders>
              <w:top w:val="single" w:sz="4" w:space="0" w:color="auto"/>
              <w:left w:val="single" w:sz="4" w:space="0" w:color="auto"/>
              <w:right w:val="single" w:sz="4" w:space="0" w:color="auto"/>
            </w:tcBorders>
            <w:shd w:val="clear" w:color="auto" w:fill="auto"/>
            <w:vAlign w:val="center"/>
          </w:tcPr>
          <w:p w14:paraId="1CAC50E6" w14:textId="419C5BE4" w:rsidR="00032C9E" w:rsidRPr="00AE5778" w:rsidRDefault="00032C9E" w:rsidP="00FD55BE">
            <w:pPr>
              <w:spacing w:line="276" w:lineRule="auto"/>
              <w:jc w:val="left"/>
              <w:rPr>
                <w:rFonts w:cs="Arial"/>
                <w:bCs/>
                <w:sz w:val="18"/>
                <w:szCs w:val="18"/>
              </w:rPr>
            </w:pPr>
            <w:r w:rsidRPr="00AE5778">
              <w:rPr>
                <w:rFonts w:cs="Arial"/>
                <w:bCs/>
                <w:sz w:val="18"/>
                <w:szCs w:val="18"/>
              </w:rPr>
              <w:t>Digitalna preobrazba gospodarstva</w:t>
            </w:r>
          </w:p>
        </w:tc>
        <w:tc>
          <w:tcPr>
            <w:tcW w:w="4044" w:type="dxa"/>
            <w:tcBorders>
              <w:top w:val="single" w:sz="4" w:space="0" w:color="auto"/>
              <w:left w:val="single" w:sz="4" w:space="0" w:color="auto"/>
              <w:bottom w:val="single" w:sz="4" w:space="0" w:color="auto"/>
              <w:right w:val="single" w:sz="4" w:space="0" w:color="auto"/>
            </w:tcBorders>
            <w:shd w:val="clear" w:color="auto" w:fill="auto"/>
            <w:vAlign w:val="center"/>
          </w:tcPr>
          <w:p w14:paraId="19A84C7E" w14:textId="77777777" w:rsidR="00032C9E" w:rsidRPr="00AE5778" w:rsidRDefault="00032C9E" w:rsidP="00FD55BE">
            <w:pPr>
              <w:spacing w:line="276" w:lineRule="auto"/>
              <w:jc w:val="left"/>
              <w:rPr>
                <w:rFonts w:cs="Arial"/>
                <w:bCs/>
                <w:sz w:val="18"/>
                <w:szCs w:val="18"/>
              </w:rPr>
            </w:pPr>
            <w:r w:rsidRPr="00AE5778">
              <w:rPr>
                <w:rFonts w:cs="Arial"/>
                <w:bCs/>
                <w:sz w:val="18"/>
                <w:szCs w:val="18"/>
              </w:rPr>
              <w:t>Program digitalne transformacije industrije/podjetij - razpis (razpis)</w:t>
            </w:r>
          </w:p>
        </w:tc>
        <w:tc>
          <w:tcPr>
            <w:tcW w:w="1276" w:type="dxa"/>
            <w:tcBorders>
              <w:top w:val="single" w:sz="4" w:space="0" w:color="auto"/>
              <w:left w:val="nil"/>
              <w:bottom w:val="single" w:sz="4" w:space="0" w:color="auto"/>
              <w:right w:val="single" w:sz="4" w:space="0" w:color="auto"/>
            </w:tcBorders>
            <w:shd w:val="clear" w:color="auto" w:fill="auto"/>
            <w:vAlign w:val="center"/>
          </w:tcPr>
          <w:p w14:paraId="688B3571" w14:textId="77777777" w:rsidR="00032C9E" w:rsidRPr="00AE5778" w:rsidDel="00022381" w:rsidRDefault="00032C9E" w:rsidP="00FD55BE">
            <w:pPr>
              <w:spacing w:line="276" w:lineRule="auto"/>
              <w:jc w:val="left"/>
              <w:rPr>
                <w:rFonts w:cs="Arial"/>
                <w:bCs/>
                <w:sz w:val="18"/>
                <w:szCs w:val="18"/>
              </w:rPr>
            </w:pPr>
            <w:r w:rsidRPr="00AE5778">
              <w:rPr>
                <w:rFonts w:cs="Arial"/>
                <w:bCs/>
                <w:sz w:val="18"/>
                <w:szCs w:val="18"/>
              </w:rPr>
              <w:t>C2 K1 U1</w:t>
            </w:r>
          </w:p>
        </w:tc>
        <w:tc>
          <w:tcPr>
            <w:tcW w:w="1227" w:type="dxa"/>
            <w:tcBorders>
              <w:top w:val="single" w:sz="4" w:space="0" w:color="auto"/>
              <w:left w:val="nil"/>
              <w:bottom w:val="single" w:sz="4" w:space="0" w:color="auto"/>
              <w:right w:val="single" w:sz="4" w:space="0" w:color="auto"/>
            </w:tcBorders>
            <w:shd w:val="clear" w:color="auto" w:fill="auto"/>
            <w:vAlign w:val="center"/>
          </w:tcPr>
          <w:p w14:paraId="3F8E2EAE" w14:textId="77777777" w:rsidR="00032C9E" w:rsidRPr="00AE5778" w:rsidDel="00022381" w:rsidRDefault="00032C9E" w:rsidP="00FD55BE">
            <w:pPr>
              <w:spacing w:line="276" w:lineRule="auto"/>
              <w:jc w:val="left"/>
              <w:rPr>
                <w:rFonts w:cs="Arial"/>
                <w:sz w:val="18"/>
                <w:szCs w:val="18"/>
              </w:rPr>
            </w:pPr>
            <w:r w:rsidRPr="00AE5778">
              <w:rPr>
                <w:rFonts w:cs="Arial"/>
                <w:sz w:val="18"/>
                <w:szCs w:val="18"/>
              </w:rPr>
              <w:t>44,0</w:t>
            </w:r>
          </w:p>
        </w:tc>
      </w:tr>
      <w:tr w:rsidR="00032C9E" w:rsidRPr="00AE5778" w14:paraId="5607125F" w14:textId="77777777" w:rsidTr="001E5EE4">
        <w:trPr>
          <w:trHeight w:val="735"/>
        </w:trPr>
        <w:tc>
          <w:tcPr>
            <w:tcW w:w="1696" w:type="dxa"/>
            <w:vMerge/>
            <w:tcBorders>
              <w:left w:val="single" w:sz="4" w:space="0" w:color="auto"/>
              <w:bottom w:val="single" w:sz="4" w:space="0" w:color="auto"/>
              <w:right w:val="single" w:sz="4" w:space="0" w:color="auto"/>
            </w:tcBorders>
            <w:shd w:val="clear" w:color="auto" w:fill="auto"/>
            <w:vAlign w:val="center"/>
          </w:tcPr>
          <w:p w14:paraId="6FD0BD34" w14:textId="44859E61" w:rsidR="00032C9E" w:rsidRPr="00AE5778" w:rsidRDefault="00032C9E" w:rsidP="00FD55BE">
            <w:pPr>
              <w:spacing w:line="276" w:lineRule="auto"/>
              <w:jc w:val="left"/>
              <w:rPr>
                <w:rFonts w:cs="Arial"/>
                <w:b/>
                <w:bCs/>
                <w:sz w:val="18"/>
                <w:szCs w:val="18"/>
              </w:rPr>
            </w:pPr>
          </w:p>
        </w:tc>
        <w:tc>
          <w:tcPr>
            <w:tcW w:w="1843" w:type="dxa"/>
            <w:vMerge/>
            <w:tcBorders>
              <w:left w:val="single" w:sz="4" w:space="0" w:color="auto"/>
              <w:bottom w:val="single" w:sz="4" w:space="0" w:color="auto"/>
              <w:right w:val="single" w:sz="4" w:space="0" w:color="auto"/>
            </w:tcBorders>
            <w:shd w:val="clear" w:color="auto" w:fill="auto"/>
            <w:vAlign w:val="center"/>
          </w:tcPr>
          <w:p w14:paraId="35F7609D" w14:textId="6D4D248F" w:rsidR="00032C9E" w:rsidRPr="00AE5778" w:rsidRDefault="00032C9E" w:rsidP="00FD55BE">
            <w:pPr>
              <w:spacing w:line="276" w:lineRule="auto"/>
              <w:jc w:val="left"/>
              <w:rPr>
                <w:rFonts w:cs="Arial"/>
                <w:bCs/>
                <w:sz w:val="18"/>
                <w:szCs w:val="18"/>
              </w:rPr>
            </w:pPr>
          </w:p>
        </w:tc>
        <w:tc>
          <w:tcPr>
            <w:tcW w:w="4044" w:type="dxa"/>
            <w:tcBorders>
              <w:top w:val="single" w:sz="4" w:space="0" w:color="auto"/>
              <w:left w:val="single" w:sz="4" w:space="0" w:color="auto"/>
              <w:bottom w:val="single" w:sz="4" w:space="0" w:color="auto"/>
              <w:right w:val="single" w:sz="4" w:space="0" w:color="auto"/>
            </w:tcBorders>
            <w:shd w:val="clear" w:color="auto" w:fill="auto"/>
            <w:vAlign w:val="center"/>
          </w:tcPr>
          <w:p w14:paraId="6E423016" w14:textId="77777777" w:rsidR="00032C9E" w:rsidRPr="00AE5778" w:rsidRDefault="00032C9E" w:rsidP="00FD55BE">
            <w:pPr>
              <w:spacing w:line="276" w:lineRule="auto"/>
              <w:jc w:val="left"/>
              <w:rPr>
                <w:rFonts w:cs="Arial"/>
                <w:bCs/>
                <w:sz w:val="18"/>
                <w:szCs w:val="18"/>
              </w:rPr>
            </w:pPr>
            <w:r w:rsidRPr="00AE5778">
              <w:rPr>
                <w:rFonts w:cs="Arial"/>
                <w:bCs/>
                <w:sz w:val="18"/>
                <w:szCs w:val="18"/>
              </w:rPr>
              <w:t>Program digitalne transformacije industrije/podjetij - čezmejni projekti (nepovratna sredstva)</w:t>
            </w:r>
          </w:p>
        </w:tc>
        <w:tc>
          <w:tcPr>
            <w:tcW w:w="1276" w:type="dxa"/>
            <w:tcBorders>
              <w:top w:val="single" w:sz="4" w:space="0" w:color="auto"/>
              <w:left w:val="nil"/>
              <w:bottom w:val="single" w:sz="4" w:space="0" w:color="auto"/>
              <w:right w:val="single" w:sz="4" w:space="0" w:color="auto"/>
            </w:tcBorders>
            <w:shd w:val="clear" w:color="auto" w:fill="auto"/>
            <w:vAlign w:val="center"/>
          </w:tcPr>
          <w:p w14:paraId="7C3BC003" w14:textId="77777777" w:rsidR="00032C9E" w:rsidRPr="00AE5778" w:rsidRDefault="00032C9E" w:rsidP="00FD55BE">
            <w:pPr>
              <w:spacing w:line="276" w:lineRule="auto"/>
              <w:jc w:val="left"/>
              <w:rPr>
                <w:rFonts w:cs="Arial"/>
                <w:bCs/>
                <w:sz w:val="18"/>
                <w:szCs w:val="18"/>
              </w:rPr>
            </w:pPr>
            <w:r w:rsidRPr="00AE5778">
              <w:rPr>
                <w:rFonts w:cs="Arial"/>
                <w:bCs/>
                <w:sz w:val="18"/>
                <w:szCs w:val="18"/>
              </w:rPr>
              <w:t>C2 K1 U2</w:t>
            </w:r>
          </w:p>
        </w:tc>
        <w:tc>
          <w:tcPr>
            <w:tcW w:w="1227" w:type="dxa"/>
            <w:tcBorders>
              <w:top w:val="single" w:sz="4" w:space="0" w:color="auto"/>
              <w:left w:val="nil"/>
              <w:bottom w:val="single" w:sz="4" w:space="0" w:color="auto"/>
              <w:right w:val="single" w:sz="4" w:space="0" w:color="auto"/>
            </w:tcBorders>
            <w:shd w:val="clear" w:color="auto" w:fill="auto"/>
            <w:vAlign w:val="center"/>
          </w:tcPr>
          <w:p w14:paraId="1B423565" w14:textId="77777777" w:rsidR="00032C9E" w:rsidRPr="00AE5778" w:rsidRDefault="00032C9E" w:rsidP="00FD55BE">
            <w:pPr>
              <w:spacing w:line="276" w:lineRule="auto"/>
              <w:jc w:val="left"/>
              <w:rPr>
                <w:rFonts w:cs="Arial"/>
                <w:sz w:val="18"/>
                <w:szCs w:val="18"/>
              </w:rPr>
            </w:pPr>
            <w:r w:rsidRPr="00AE5778">
              <w:rPr>
                <w:rFonts w:cs="Arial"/>
                <w:sz w:val="18"/>
                <w:szCs w:val="18"/>
              </w:rPr>
              <w:t>10,0</w:t>
            </w:r>
          </w:p>
        </w:tc>
      </w:tr>
      <w:tr w:rsidR="00032C9E" w:rsidRPr="00AE5778" w14:paraId="5D7E318F" w14:textId="77777777" w:rsidTr="001E5EE4">
        <w:trPr>
          <w:trHeight w:val="735"/>
        </w:trPr>
        <w:tc>
          <w:tcPr>
            <w:tcW w:w="1696" w:type="dxa"/>
            <w:vMerge w:val="restart"/>
            <w:tcBorders>
              <w:top w:val="single" w:sz="4" w:space="0" w:color="auto"/>
              <w:left w:val="single" w:sz="4" w:space="0" w:color="auto"/>
              <w:right w:val="single" w:sz="4" w:space="0" w:color="auto"/>
            </w:tcBorders>
            <w:shd w:val="clear" w:color="auto" w:fill="auto"/>
            <w:vAlign w:val="center"/>
          </w:tcPr>
          <w:p w14:paraId="6858A691" w14:textId="756528C3" w:rsidR="00032C9E" w:rsidRPr="00AE5778" w:rsidRDefault="00032C9E" w:rsidP="00FD55BE">
            <w:pPr>
              <w:spacing w:line="276" w:lineRule="auto"/>
              <w:jc w:val="left"/>
              <w:rPr>
                <w:rFonts w:cs="Arial"/>
                <w:b/>
                <w:bCs/>
                <w:sz w:val="18"/>
                <w:szCs w:val="18"/>
              </w:rPr>
            </w:pPr>
            <w:r w:rsidRPr="00AE5778">
              <w:rPr>
                <w:rFonts w:cs="Arial"/>
                <w:b/>
                <w:bCs/>
                <w:sz w:val="18"/>
                <w:szCs w:val="18"/>
              </w:rPr>
              <w:t>Pametna, trajnostna in vključujoča rast</w:t>
            </w:r>
          </w:p>
        </w:tc>
        <w:tc>
          <w:tcPr>
            <w:tcW w:w="1843" w:type="dxa"/>
            <w:vMerge w:val="restart"/>
            <w:tcBorders>
              <w:top w:val="single" w:sz="4" w:space="0" w:color="auto"/>
              <w:left w:val="single" w:sz="4" w:space="0" w:color="auto"/>
              <w:right w:val="single" w:sz="4" w:space="0" w:color="auto"/>
            </w:tcBorders>
            <w:shd w:val="clear" w:color="auto" w:fill="auto"/>
            <w:vAlign w:val="center"/>
          </w:tcPr>
          <w:p w14:paraId="2BFB03A2" w14:textId="084477F6" w:rsidR="00032C9E" w:rsidRPr="00AE5778" w:rsidRDefault="00032C9E" w:rsidP="00FD55BE">
            <w:pPr>
              <w:spacing w:line="276" w:lineRule="auto"/>
              <w:jc w:val="left"/>
              <w:rPr>
                <w:rFonts w:cs="Arial"/>
                <w:bCs/>
                <w:sz w:val="18"/>
                <w:szCs w:val="18"/>
              </w:rPr>
            </w:pPr>
            <w:r w:rsidRPr="00AE5778">
              <w:rPr>
                <w:rFonts w:cs="Arial"/>
                <w:bCs/>
                <w:sz w:val="18"/>
                <w:szCs w:val="18"/>
              </w:rPr>
              <w:t>RRI – raziskave, razvoj in inovacije</w:t>
            </w:r>
          </w:p>
        </w:tc>
        <w:tc>
          <w:tcPr>
            <w:tcW w:w="4044" w:type="dxa"/>
            <w:tcBorders>
              <w:top w:val="single" w:sz="4" w:space="0" w:color="auto"/>
              <w:left w:val="single" w:sz="4" w:space="0" w:color="auto"/>
              <w:bottom w:val="single" w:sz="4" w:space="0" w:color="auto"/>
              <w:right w:val="single" w:sz="4" w:space="0" w:color="auto"/>
            </w:tcBorders>
            <w:shd w:val="clear" w:color="auto" w:fill="auto"/>
            <w:vAlign w:val="center"/>
          </w:tcPr>
          <w:p w14:paraId="57C73A76" w14:textId="77777777" w:rsidR="00032C9E" w:rsidRPr="00AE5778" w:rsidRDefault="00032C9E" w:rsidP="00FD55BE">
            <w:pPr>
              <w:spacing w:line="276" w:lineRule="auto"/>
              <w:jc w:val="left"/>
              <w:rPr>
                <w:rFonts w:cs="Arial"/>
                <w:bCs/>
                <w:sz w:val="18"/>
                <w:szCs w:val="18"/>
              </w:rPr>
            </w:pPr>
            <w:r w:rsidRPr="00AE5778">
              <w:rPr>
                <w:rFonts w:cs="Arial"/>
                <w:bCs/>
                <w:sz w:val="18"/>
                <w:szCs w:val="18"/>
              </w:rPr>
              <w:t>Delovanje in upravljanje RRI sistema</w:t>
            </w:r>
          </w:p>
        </w:tc>
        <w:tc>
          <w:tcPr>
            <w:tcW w:w="1276" w:type="dxa"/>
            <w:tcBorders>
              <w:top w:val="single" w:sz="4" w:space="0" w:color="auto"/>
              <w:left w:val="nil"/>
              <w:bottom w:val="single" w:sz="4" w:space="0" w:color="auto"/>
              <w:right w:val="single" w:sz="4" w:space="0" w:color="auto"/>
            </w:tcBorders>
            <w:shd w:val="clear" w:color="auto" w:fill="auto"/>
            <w:vAlign w:val="center"/>
          </w:tcPr>
          <w:p w14:paraId="111AAE31" w14:textId="77777777" w:rsidR="00032C9E" w:rsidRPr="00AE5778" w:rsidRDefault="00032C9E" w:rsidP="00FD55BE">
            <w:pPr>
              <w:spacing w:line="276" w:lineRule="auto"/>
              <w:jc w:val="left"/>
              <w:rPr>
                <w:rFonts w:cs="Arial"/>
                <w:bCs/>
                <w:sz w:val="18"/>
                <w:szCs w:val="18"/>
              </w:rPr>
            </w:pPr>
            <w:r w:rsidRPr="00AE5778">
              <w:rPr>
                <w:rFonts w:cs="Arial"/>
                <w:bCs/>
                <w:sz w:val="18"/>
                <w:szCs w:val="18"/>
              </w:rPr>
              <w:t>C3 K1 U1</w:t>
            </w:r>
          </w:p>
        </w:tc>
        <w:tc>
          <w:tcPr>
            <w:tcW w:w="1227" w:type="dxa"/>
            <w:tcBorders>
              <w:top w:val="single" w:sz="4" w:space="0" w:color="auto"/>
              <w:left w:val="nil"/>
              <w:bottom w:val="single" w:sz="4" w:space="0" w:color="auto"/>
              <w:right w:val="single" w:sz="4" w:space="0" w:color="auto"/>
            </w:tcBorders>
            <w:shd w:val="clear" w:color="auto" w:fill="auto"/>
            <w:vAlign w:val="center"/>
          </w:tcPr>
          <w:p w14:paraId="479941CD" w14:textId="77777777" w:rsidR="00032C9E" w:rsidRPr="00AE5778" w:rsidRDefault="00032C9E" w:rsidP="00FD55BE">
            <w:pPr>
              <w:spacing w:line="276" w:lineRule="auto"/>
              <w:jc w:val="left"/>
              <w:rPr>
                <w:rFonts w:cs="Arial"/>
                <w:sz w:val="18"/>
                <w:szCs w:val="18"/>
              </w:rPr>
            </w:pPr>
            <w:r w:rsidRPr="00AE5778">
              <w:rPr>
                <w:rFonts w:cs="Arial"/>
                <w:sz w:val="18"/>
                <w:szCs w:val="18"/>
              </w:rPr>
              <w:t>14,699</w:t>
            </w:r>
          </w:p>
        </w:tc>
      </w:tr>
      <w:tr w:rsidR="00032C9E" w:rsidRPr="00AE5778" w14:paraId="14952BB2" w14:textId="77777777" w:rsidTr="001E5EE4">
        <w:trPr>
          <w:trHeight w:val="735"/>
        </w:trPr>
        <w:tc>
          <w:tcPr>
            <w:tcW w:w="1696" w:type="dxa"/>
            <w:vMerge/>
            <w:tcBorders>
              <w:left w:val="single" w:sz="4" w:space="0" w:color="auto"/>
              <w:right w:val="single" w:sz="4" w:space="0" w:color="auto"/>
            </w:tcBorders>
            <w:shd w:val="clear" w:color="auto" w:fill="auto"/>
            <w:vAlign w:val="center"/>
          </w:tcPr>
          <w:p w14:paraId="4D401DDB" w14:textId="6353F453" w:rsidR="00032C9E" w:rsidRPr="00AE5778" w:rsidRDefault="00032C9E" w:rsidP="00FD55BE">
            <w:pPr>
              <w:spacing w:line="276" w:lineRule="auto"/>
              <w:jc w:val="left"/>
              <w:rPr>
                <w:rFonts w:cs="Arial"/>
                <w:b/>
                <w:bCs/>
                <w:sz w:val="18"/>
                <w:szCs w:val="18"/>
              </w:rPr>
            </w:pPr>
          </w:p>
        </w:tc>
        <w:tc>
          <w:tcPr>
            <w:tcW w:w="1843" w:type="dxa"/>
            <w:vMerge/>
            <w:tcBorders>
              <w:left w:val="single" w:sz="4" w:space="0" w:color="auto"/>
              <w:right w:val="single" w:sz="4" w:space="0" w:color="auto"/>
            </w:tcBorders>
            <w:shd w:val="clear" w:color="auto" w:fill="auto"/>
            <w:vAlign w:val="center"/>
          </w:tcPr>
          <w:p w14:paraId="2FC62B68" w14:textId="3ED1612B" w:rsidR="00032C9E" w:rsidRPr="00AE5778" w:rsidRDefault="00032C9E" w:rsidP="00FD55BE">
            <w:pPr>
              <w:spacing w:line="276" w:lineRule="auto"/>
              <w:jc w:val="left"/>
              <w:rPr>
                <w:rFonts w:cs="Arial"/>
                <w:bCs/>
                <w:sz w:val="18"/>
                <w:szCs w:val="18"/>
              </w:rPr>
            </w:pPr>
          </w:p>
        </w:tc>
        <w:tc>
          <w:tcPr>
            <w:tcW w:w="4044" w:type="dxa"/>
            <w:tcBorders>
              <w:top w:val="single" w:sz="4" w:space="0" w:color="auto"/>
              <w:left w:val="single" w:sz="4" w:space="0" w:color="auto"/>
              <w:bottom w:val="single" w:sz="4" w:space="0" w:color="auto"/>
              <w:right w:val="single" w:sz="4" w:space="0" w:color="auto"/>
            </w:tcBorders>
            <w:shd w:val="clear" w:color="auto" w:fill="auto"/>
            <w:vAlign w:val="center"/>
          </w:tcPr>
          <w:p w14:paraId="607C0E3E" w14:textId="77777777" w:rsidR="00032C9E" w:rsidRPr="00AE5778" w:rsidRDefault="00032C9E" w:rsidP="00FD55BE">
            <w:pPr>
              <w:spacing w:line="276" w:lineRule="auto"/>
              <w:jc w:val="left"/>
              <w:rPr>
                <w:rFonts w:cs="Arial"/>
                <w:bCs/>
                <w:sz w:val="18"/>
                <w:szCs w:val="18"/>
              </w:rPr>
            </w:pPr>
            <w:r w:rsidRPr="00AE5778">
              <w:rPr>
                <w:rFonts w:cs="Arial"/>
                <w:bCs/>
                <w:sz w:val="18"/>
                <w:szCs w:val="18"/>
              </w:rPr>
              <w:t>Sofinanciranje raziskovalno inovacijskih projektov v podporo zelenemu prehodu in digitalizaciji (TRL 3-6)</w:t>
            </w:r>
          </w:p>
        </w:tc>
        <w:tc>
          <w:tcPr>
            <w:tcW w:w="1276" w:type="dxa"/>
            <w:tcBorders>
              <w:top w:val="single" w:sz="4" w:space="0" w:color="auto"/>
              <w:left w:val="nil"/>
              <w:bottom w:val="single" w:sz="4" w:space="0" w:color="auto"/>
              <w:right w:val="single" w:sz="4" w:space="0" w:color="auto"/>
            </w:tcBorders>
            <w:shd w:val="clear" w:color="auto" w:fill="auto"/>
            <w:vAlign w:val="center"/>
          </w:tcPr>
          <w:p w14:paraId="123B5C15" w14:textId="77777777" w:rsidR="00032C9E" w:rsidRPr="00AE5778" w:rsidRDefault="00032C9E" w:rsidP="00FD55BE">
            <w:pPr>
              <w:spacing w:line="276" w:lineRule="auto"/>
              <w:jc w:val="left"/>
              <w:rPr>
                <w:rFonts w:cs="Arial"/>
                <w:bCs/>
                <w:sz w:val="18"/>
                <w:szCs w:val="18"/>
              </w:rPr>
            </w:pPr>
            <w:r w:rsidRPr="00AE5778">
              <w:rPr>
                <w:rFonts w:cs="Arial"/>
                <w:bCs/>
                <w:sz w:val="18"/>
                <w:szCs w:val="18"/>
              </w:rPr>
              <w:t>C3 K1 U2</w:t>
            </w:r>
          </w:p>
        </w:tc>
        <w:tc>
          <w:tcPr>
            <w:tcW w:w="1227" w:type="dxa"/>
            <w:tcBorders>
              <w:top w:val="single" w:sz="4" w:space="0" w:color="auto"/>
              <w:left w:val="nil"/>
              <w:bottom w:val="single" w:sz="4" w:space="0" w:color="auto"/>
              <w:right w:val="single" w:sz="4" w:space="0" w:color="auto"/>
            </w:tcBorders>
            <w:shd w:val="clear" w:color="auto" w:fill="auto"/>
            <w:vAlign w:val="center"/>
          </w:tcPr>
          <w:p w14:paraId="0A485944" w14:textId="77777777" w:rsidR="00032C9E" w:rsidRPr="00AE5778" w:rsidRDefault="00032C9E" w:rsidP="00FD55BE">
            <w:pPr>
              <w:spacing w:line="276" w:lineRule="auto"/>
              <w:jc w:val="left"/>
              <w:rPr>
                <w:rFonts w:cs="Arial"/>
                <w:sz w:val="18"/>
                <w:szCs w:val="18"/>
              </w:rPr>
            </w:pPr>
            <w:r w:rsidRPr="00AE5778">
              <w:rPr>
                <w:rFonts w:cs="Arial"/>
                <w:sz w:val="18"/>
                <w:szCs w:val="18"/>
              </w:rPr>
              <w:t>20,0</w:t>
            </w:r>
          </w:p>
        </w:tc>
      </w:tr>
      <w:tr w:rsidR="00032C9E" w:rsidRPr="00AE5778" w14:paraId="3F29E1F0" w14:textId="77777777" w:rsidTr="001E5EE4">
        <w:trPr>
          <w:trHeight w:val="735"/>
        </w:trPr>
        <w:tc>
          <w:tcPr>
            <w:tcW w:w="1696" w:type="dxa"/>
            <w:vMerge/>
            <w:tcBorders>
              <w:left w:val="single" w:sz="4" w:space="0" w:color="auto"/>
              <w:right w:val="single" w:sz="4" w:space="0" w:color="auto"/>
            </w:tcBorders>
            <w:shd w:val="clear" w:color="auto" w:fill="auto"/>
            <w:vAlign w:val="center"/>
          </w:tcPr>
          <w:p w14:paraId="39BA02AA" w14:textId="01680BF8" w:rsidR="00032C9E" w:rsidRPr="00AE5778" w:rsidRDefault="00032C9E" w:rsidP="00FD55BE">
            <w:pPr>
              <w:spacing w:line="276" w:lineRule="auto"/>
              <w:jc w:val="left"/>
              <w:rPr>
                <w:rFonts w:cs="Arial"/>
                <w:b/>
                <w:bCs/>
                <w:sz w:val="18"/>
                <w:szCs w:val="18"/>
              </w:rPr>
            </w:pPr>
          </w:p>
        </w:tc>
        <w:tc>
          <w:tcPr>
            <w:tcW w:w="1843" w:type="dxa"/>
            <w:vMerge/>
            <w:tcBorders>
              <w:left w:val="single" w:sz="4" w:space="0" w:color="auto"/>
              <w:right w:val="single" w:sz="4" w:space="0" w:color="auto"/>
            </w:tcBorders>
            <w:shd w:val="clear" w:color="auto" w:fill="auto"/>
            <w:vAlign w:val="center"/>
          </w:tcPr>
          <w:p w14:paraId="3004F3AC" w14:textId="5DB0D78B" w:rsidR="00032C9E" w:rsidRPr="00AE5778" w:rsidRDefault="00032C9E" w:rsidP="00FD55BE">
            <w:pPr>
              <w:spacing w:line="276" w:lineRule="auto"/>
              <w:jc w:val="left"/>
              <w:rPr>
                <w:rFonts w:cs="Arial"/>
                <w:bCs/>
                <w:sz w:val="18"/>
                <w:szCs w:val="18"/>
              </w:rPr>
            </w:pPr>
          </w:p>
        </w:tc>
        <w:tc>
          <w:tcPr>
            <w:tcW w:w="4044" w:type="dxa"/>
            <w:tcBorders>
              <w:top w:val="single" w:sz="4" w:space="0" w:color="auto"/>
              <w:left w:val="single" w:sz="4" w:space="0" w:color="auto"/>
              <w:bottom w:val="single" w:sz="4" w:space="0" w:color="auto"/>
              <w:right w:val="single" w:sz="4" w:space="0" w:color="auto"/>
            </w:tcBorders>
            <w:shd w:val="clear" w:color="auto" w:fill="auto"/>
            <w:vAlign w:val="center"/>
          </w:tcPr>
          <w:p w14:paraId="4904E500" w14:textId="77777777" w:rsidR="00032C9E" w:rsidRPr="00AE5778" w:rsidRDefault="00032C9E" w:rsidP="00FD55BE">
            <w:pPr>
              <w:spacing w:line="276" w:lineRule="auto"/>
              <w:jc w:val="left"/>
              <w:rPr>
                <w:rFonts w:cs="Arial"/>
                <w:bCs/>
                <w:sz w:val="18"/>
                <w:szCs w:val="18"/>
              </w:rPr>
            </w:pPr>
            <w:r w:rsidRPr="00AE5778">
              <w:rPr>
                <w:rFonts w:cs="Arial"/>
                <w:bCs/>
                <w:sz w:val="18"/>
                <w:szCs w:val="18"/>
              </w:rPr>
              <w:t>Sofinanciranje raziskovalno inovacijskih projektov v podporo zelenemu prehodu in digitalizaciji (TRL 6-9)</w:t>
            </w:r>
          </w:p>
        </w:tc>
        <w:tc>
          <w:tcPr>
            <w:tcW w:w="1276" w:type="dxa"/>
            <w:tcBorders>
              <w:top w:val="single" w:sz="4" w:space="0" w:color="auto"/>
              <w:left w:val="nil"/>
              <w:bottom w:val="single" w:sz="4" w:space="0" w:color="auto"/>
              <w:right w:val="single" w:sz="4" w:space="0" w:color="auto"/>
            </w:tcBorders>
            <w:shd w:val="clear" w:color="auto" w:fill="auto"/>
            <w:vAlign w:val="center"/>
          </w:tcPr>
          <w:p w14:paraId="5BD210D5" w14:textId="77777777" w:rsidR="00032C9E" w:rsidRPr="00AE5778" w:rsidRDefault="00032C9E" w:rsidP="00FD55BE">
            <w:pPr>
              <w:spacing w:line="276" w:lineRule="auto"/>
              <w:jc w:val="left"/>
              <w:rPr>
                <w:rFonts w:cs="Arial"/>
                <w:bCs/>
                <w:sz w:val="18"/>
                <w:szCs w:val="18"/>
              </w:rPr>
            </w:pPr>
            <w:r w:rsidRPr="00AE5778">
              <w:rPr>
                <w:rFonts w:cs="Arial"/>
                <w:bCs/>
                <w:sz w:val="18"/>
                <w:szCs w:val="18"/>
              </w:rPr>
              <w:t>C3 K1 U3</w:t>
            </w:r>
          </w:p>
        </w:tc>
        <w:tc>
          <w:tcPr>
            <w:tcW w:w="1227" w:type="dxa"/>
            <w:tcBorders>
              <w:top w:val="single" w:sz="4" w:space="0" w:color="auto"/>
              <w:left w:val="nil"/>
              <w:bottom w:val="single" w:sz="4" w:space="0" w:color="auto"/>
              <w:right w:val="single" w:sz="4" w:space="0" w:color="auto"/>
            </w:tcBorders>
            <w:shd w:val="clear" w:color="auto" w:fill="auto"/>
            <w:vAlign w:val="center"/>
          </w:tcPr>
          <w:p w14:paraId="24DCA16F" w14:textId="77777777" w:rsidR="00032C9E" w:rsidRPr="00AE5778" w:rsidRDefault="00032C9E" w:rsidP="00FD55BE">
            <w:pPr>
              <w:spacing w:line="276" w:lineRule="auto"/>
              <w:jc w:val="left"/>
              <w:rPr>
                <w:rFonts w:cs="Arial"/>
                <w:sz w:val="18"/>
                <w:szCs w:val="18"/>
              </w:rPr>
            </w:pPr>
            <w:r w:rsidRPr="00AE5778">
              <w:rPr>
                <w:rFonts w:cs="Arial"/>
                <w:sz w:val="18"/>
                <w:szCs w:val="18"/>
              </w:rPr>
              <w:t>45,0</w:t>
            </w:r>
          </w:p>
        </w:tc>
      </w:tr>
      <w:tr w:rsidR="00032C9E" w:rsidRPr="00AE5778" w14:paraId="510FCD77" w14:textId="77777777" w:rsidTr="001E5EE4">
        <w:trPr>
          <w:trHeight w:val="735"/>
        </w:trPr>
        <w:tc>
          <w:tcPr>
            <w:tcW w:w="1696" w:type="dxa"/>
            <w:vMerge/>
            <w:tcBorders>
              <w:left w:val="single" w:sz="4" w:space="0" w:color="auto"/>
              <w:right w:val="single" w:sz="4" w:space="0" w:color="auto"/>
            </w:tcBorders>
            <w:shd w:val="clear" w:color="auto" w:fill="auto"/>
            <w:vAlign w:val="center"/>
          </w:tcPr>
          <w:p w14:paraId="44CD7A05" w14:textId="623DD89E" w:rsidR="00032C9E" w:rsidRPr="00AE5778" w:rsidRDefault="00032C9E" w:rsidP="00FD55BE">
            <w:pPr>
              <w:spacing w:line="276" w:lineRule="auto"/>
              <w:jc w:val="left"/>
              <w:rPr>
                <w:rFonts w:cs="Arial"/>
                <w:b/>
                <w:bCs/>
                <w:sz w:val="18"/>
                <w:szCs w:val="18"/>
              </w:rPr>
            </w:pPr>
          </w:p>
        </w:tc>
        <w:tc>
          <w:tcPr>
            <w:tcW w:w="1843" w:type="dxa"/>
            <w:vMerge/>
            <w:tcBorders>
              <w:left w:val="single" w:sz="4" w:space="0" w:color="auto"/>
              <w:right w:val="single" w:sz="4" w:space="0" w:color="auto"/>
            </w:tcBorders>
            <w:shd w:val="clear" w:color="auto" w:fill="auto"/>
            <w:vAlign w:val="center"/>
          </w:tcPr>
          <w:p w14:paraId="19CEF6BF" w14:textId="26394E47" w:rsidR="00032C9E" w:rsidRPr="00AE5778" w:rsidRDefault="00032C9E" w:rsidP="00FD55BE">
            <w:pPr>
              <w:spacing w:line="276" w:lineRule="auto"/>
              <w:jc w:val="left"/>
              <w:rPr>
                <w:rFonts w:cs="Arial"/>
                <w:bCs/>
                <w:sz w:val="18"/>
                <w:szCs w:val="18"/>
              </w:rPr>
            </w:pPr>
          </w:p>
        </w:tc>
        <w:tc>
          <w:tcPr>
            <w:tcW w:w="4044" w:type="dxa"/>
            <w:tcBorders>
              <w:top w:val="single" w:sz="4" w:space="0" w:color="auto"/>
              <w:left w:val="single" w:sz="4" w:space="0" w:color="auto"/>
              <w:bottom w:val="single" w:sz="4" w:space="0" w:color="auto"/>
              <w:right w:val="single" w:sz="4" w:space="0" w:color="auto"/>
            </w:tcBorders>
            <w:shd w:val="clear" w:color="auto" w:fill="auto"/>
            <w:vAlign w:val="center"/>
          </w:tcPr>
          <w:p w14:paraId="33DCCA90" w14:textId="77777777" w:rsidR="00032C9E" w:rsidRPr="00AE5778" w:rsidRDefault="00032C9E" w:rsidP="00FD55BE">
            <w:pPr>
              <w:spacing w:line="276" w:lineRule="auto"/>
              <w:jc w:val="left"/>
              <w:rPr>
                <w:rFonts w:cs="Arial"/>
                <w:bCs/>
                <w:sz w:val="18"/>
                <w:szCs w:val="18"/>
              </w:rPr>
            </w:pPr>
            <w:r w:rsidRPr="00AE5778">
              <w:rPr>
                <w:rFonts w:cs="Arial"/>
                <w:bCs/>
                <w:sz w:val="18"/>
                <w:szCs w:val="18"/>
              </w:rPr>
              <w:t>Sofinanciranje investicij v RRI in pilotni programi mednarodnih RRI</w:t>
            </w:r>
          </w:p>
        </w:tc>
        <w:tc>
          <w:tcPr>
            <w:tcW w:w="1276" w:type="dxa"/>
            <w:tcBorders>
              <w:top w:val="single" w:sz="4" w:space="0" w:color="auto"/>
              <w:left w:val="nil"/>
              <w:bottom w:val="single" w:sz="4" w:space="0" w:color="auto"/>
              <w:right w:val="single" w:sz="4" w:space="0" w:color="auto"/>
            </w:tcBorders>
            <w:shd w:val="clear" w:color="auto" w:fill="auto"/>
            <w:vAlign w:val="center"/>
          </w:tcPr>
          <w:p w14:paraId="3853D399" w14:textId="77777777" w:rsidR="00032C9E" w:rsidRPr="00AE5778" w:rsidRDefault="00032C9E" w:rsidP="00FD55BE">
            <w:pPr>
              <w:spacing w:line="276" w:lineRule="auto"/>
              <w:jc w:val="left"/>
              <w:rPr>
                <w:rFonts w:cs="Arial"/>
                <w:bCs/>
                <w:sz w:val="18"/>
                <w:szCs w:val="18"/>
              </w:rPr>
            </w:pPr>
            <w:r w:rsidRPr="00AE5778">
              <w:rPr>
                <w:rFonts w:cs="Arial"/>
                <w:bCs/>
                <w:sz w:val="18"/>
                <w:szCs w:val="18"/>
              </w:rPr>
              <w:t>C3 K1 U4</w:t>
            </w:r>
          </w:p>
        </w:tc>
        <w:tc>
          <w:tcPr>
            <w:tcW w:w="1227" w:type="dxa"/>
            <w:tcBorders>
              <w:top w:val="single" w:sz="4" w:space="0" w:color="auto"/>
              <w:left w:val="nil"/>
              <w:bottom w:val="single" w:sz="4" w:space="0" w:color="auto"/>
              <w:right w:val="single" w:sz="4" w:space="0" w:color="auto"/>
            </w:tcBorders>
            <w:shd w:val="clear" w:color="auto" w:fill="auto"/>
            <w:vAlign w:val="center"/>
          </w:tcPr>
          <w:p w14:paraId="02E973E5" w14:textId="77777777" w:rsidR="00032C9E" w:rsidRPr="00AE5778" w:rsidRDefault="00032C9E" w:rsidP="00FD55BE">
            <w:pPr>
              <w:spacing w:line="276" w:lineRule="auto"/>
              <w:jc w:val="left"/>
              <w:rPr>
                <w:rFonts w:cs="Arial"/>
                <w:sz w:val="18"/>
                <w:szCs w:val="18"/>
              </w:rPr>
            </w:pPr>
            <w:r w:rsidRPr="00AE5778">
              <w:rPr>
                <w:rFonts w:cs="Arial"/>
                <w:sz w:val="18"/>
                <w:szCs w:val="18"/>
              </w:rPr>
              <w:t>30,0</w:t>
            </w:r>
          </w:p>
        </w:tc>
      </w:tr>
      <w:tr w:rsidR="00032C9E" w:rsidRPr="00AE5778" w14:paraId="7C89E5AC" w14:textId="77777777" w:rsidTr="001E5EE4">
        <w:trPr>
          <w:trHeight w:val="735"/>
        </w:trPr>
        <w:tc>
          <w:tcPr>
            <w:tcW w:w="1696" w:type="dxa"/>
            <w:vMerge/>
            <w:tcBorders>
              <w:left w:val="single" w:sz="4" w:space="0" w:color="auto"/>
              <w:right w:val="single" w:sz="4" w:space="0" w:color="auto"/>
            </w:tcBorders>
            <w:shd w:val="clear" w:color="auto" w:fill="auto"/>
            <w:vAlign w:val="center"/>
          </w:tcPr>
          <w:p w14:paraId="664A2DB0" w14:textId="301BB9CE" w:rsidR="00032C9E" w:rsidRPr="00AE5778" w:rsidRDefault="00032C9E" w:rsidP="00FD55BE">
            <w:pPr>
              <w:spacing w:line="276" w:lineRule="auto"/>
              <w:jc w:val="left"/>
              <w:rPr>
                <w:rFonts w:cs="Arial"/>
                <w:b/>
                <w:bCs/>
                <w:sz w:val="18"/>
                <w:szCs w:val="18"/>
              </w:rPr>
            </w:pPr>
          </w:p>
        </w:tc>
        <w:tc>
          <w:tcPr>
            <w:tcW w:w="1843" w:type="dxa"/>
            <w:vMerge/>
            <w:tcBorders>
              <w:left w:val="single" w:sz="4" w:space="0" w:color="auto"/>
              <w:right w:val="single" w:sz="4" w:space="0" w:color="auto"/>
            </w:tcBorders>
            <w:shd w:val="clear" w:color="auto" w:fill="auto"/>
            <w:vAlign w:val="center"/>
          </w:tcPr>
          <w:p w14:paraId="46C7B984" w14:textId="1B503FDE" w:rsidR="00032C9E" w:rsidRPr="00AE5778" w:rsidRDefault="00032C9E" w:rsidP="00FD55BE">
            <w:pPr>
              <w:spacing w:line="276" w:lineRule="auto"/>
              <w:jc w:val="left"/>
              <w:rPr>
                <w:rFonts w:cs="Arial"/>
                <w:bCs/>
                <w:sz w:val="18"/>
                <w:szCs w:val="18"/>
              </w:rPr>
            </w:pPr>
          </w:p>
        </w:tc>
        <w:tc>
          <w:tcPr>
            <w:tcW w:w="4044" w:type="dxa"/>
            <w:tcBorders>
              <w:top w:val="single" w:sz="4" w:space="0" w:color="auto"/>
              <w:left w:val="single" w:sz="4" w:space="0" w:color="auto"/>
              <w:bottom w:val="single" w:sz="4" w:space="0" w:color="auto"/>
              <w:right w:val="single" w:sz="4" w:space="0" w:color="auto"/>
            </w:tcBorders>
            <w:shd w:val="clear" w:color="auto" w:fill="auto"/>
            <w:vAlign w:val="center"/>
          </w:tcPr>
          <w:p w14:paraId="7724CB1A" w14:textId="77777777" w:rsidR="00032C9E" w:rsidRPr="00AE5778" w:rsidRDefault="00032C9E" w:rsidP="00FD55BE">
            <w:pPr>
              <w:spacing w:line="276" w:lineRule="auto"/>
              <w:jc w:val="left"/>
              <w:rPr>
                <w:rFonts w:cs="Arial"/>
                <w:bCs/>
                <w:sz w:val="18"/>
                <w:szCs w:val="18"/>
              </w:rPr>
            </w:pPr>
            <w:r w:rsidRPr="00AE5778">
              <w:rPr>
                <w:rFonts w:cs="Arial"/>
                <w:bCs/>
                <w:sz w:val="18"/>
                <w:szCs w:val="18"/>
              </w:rPr>
              <w:t>Sofinanciranje projektov in programov za krepitev mednarodne mobilnosti slovenskih raziskovalcev in raziskovalnih organizacij ter za spodbujanje mednarodne vpetosti slovenskih prijaviteljev</w:t>
            </w:r>
          </w:p>
        </w:tc>
        <w:tc>
          <w:tcPr>
            <w:tcW w:w="1276" w:type="dxa"/>
            <w:tcBorders>
              <w:top w:val="single" w:sz="4" w:space="0" w:color="auto"/>
              <w:left w:val="nil"/>
              <w:bottom w:val="single" w:sz="4" w:space="0" w:color="auto"/>
              <w:right w:val="single" w:sz="4" w:space="0" w:color="auto"/>
            </w:tcBorders>
            <w:shd w:val="clear" w:color="auto" w:fill="auto"/>
            <w:vAlign w:val="center"/>
          </w:tcPr>
          <w:p w14:paraId="59908F97" w14:textId="77777777" w:rsidR="00032C9E" w:rsidRPr="00AE5778" w:rsidRDefault="00032C9E" w:rsidP="00FD55BE">
            <w:pPr>
              <w:spacing w:line="276" w:lineRule="auto"/>
              <w:jc w:val="left"/>
              <w:rPr>
                <w:rFonts w:cs="Arial"/>
                <w:bCs/>
                <w:sz w:val="18"/>
                <w:szCs w:val="18"/>
              </w:rPr>
            </w:pPr>
            <w:r w:rsidRPr="00AE5778">
              <w:rPr>
                <w:rFonts w:cs="Arial"/>
                <w:bCs/>
                <w:sz w:val="18"/>
                <w:szCs w:val="18"/>
              </w:rPr>
              <w:t>C3 K1 U5</w:t>
            </w:r>
          </w:p>
        </w:tc>
        <w:tc>
          <w:tcPr>
            <w:tcW w:w="1227" w:type="dxa"/>
            <w:tcBorders>
              <w:top w:val="single" w:sz="4" w:space="0" w:color="auto"/>
              <w:left w:val="nil"/>
              <w:bottom w:val="single" w:sz="4" w:space="0" w:color="auto"/>
              <w:right w:val="single" w:sz="4" w:space="0" w:color="auto"/>
            </w:tcBorders>
            <w:shd w:val="clear" w:color="auto" w:fill="auto"/>
            <w:vAlign w:val="center"/>
          </w:tcPr>
          <w:p w14:paraId="19E18A78" w14:textId="77777777" w:rsidR="00032C9E" w:rsidRPr="00AE5778" w:rsidRDefault="00032C9E" w:rsidP="00FD55BE">
            <w:pPr>
              <w:spacing w:line="276" w:lineRule="auto"/>
              <w:jc w:val="left"/>
              <w:rPr>
                <w:rFonts w:cs="Arial"/>
                <w:sz w:val="18"/>
                <w:szCs w:val="18"/>
              </w:rPr>
            </w:pPr>
            <w:r w:rsidRPr="00AE5778">
              <w:rPr>
                <w:rFonts w:cs="Arial"/>
                <w:sz w:val="18"/>
                <w:szCs w:val="18"/>
              </w:rPr>
              <w:t>17,22</w:t>
            </w:r>
          </w:p>
        </w:tc>
      </w:tr>
      <w:tr w:rsidR="00032C9E" w:rsidRPr="00AE5778" w14:paraId="036C54DA" w14:textId="77777777" w:rsidTr="001E5EE4">
        <w:trPr>
          <w:trHeight w:val="735"/>
        </w:trPr>
        <w:tc>
          <w:tcPr>
            <w:tcW w:w="1696" w:type="dxa"/>
            <w:vMerge/>
            <w:tcBorders>
              <w:left w:val="single" w:sz="4" w:space="0" w:color="auto"/>
              <w:bottom w:val="single" w:sz="4" w:space="0" w:color="auto"/>
              <w:right w:val="single" w:sz="4" w:space="0" w:color="auto"/>
            </w:tcBorders>
            <w:shd w:val="clear" w:color="auto" w:fill="auto"/>
            <w:vAlign w:val="center"/>
          </w:tcPr>
          <w:p w14:paraId="513CEDA5" w14:textId="19EF9E45" w:rsidR="00032C9E" w:rsidRPr="00AE5778" w:rsidRDefault="00032C9E" w:rsidP="00FD55BE">
            <w:pPr>
              <w:spacing w:line="276" w:lineRule="auto"/>
              <w:jc w:val="left"/>
              <w:rPr>
                <w:rFonts w:cs="Arial"/>
                <w:b/>
                <w:bCs/>
                <w:sz w:val="18"/>
                <w:szCs w:val="18"/>
              </w:rPr>
            </w:pPr>
          </w:p>
        </w:tc>
        <w:tc>
          <w:tcPr>
            <w:tcW w:w="1843" w:type="dxa"/>
            <w:vMerge/>
            <w:tcBorders>
              <w:left w:val="single" w:sz="4" w:space="0" w:color="auto"/>
              <w:bottom w:val="single" w:sz="4" w:space="0" w:color="auto"/>
              <w:right w:val="single" w:sz="4" w:space="0" w:color="auto"/>
            </w:tcBorders>
            <w:shd w:val="clear" w:color="auto" w:fill="auto"/>
            <w:vAlign w:val="center"/>
          </w:tcPr>
          <w:p w14:paraId="2975BE04" w14:textId="48D56969" w:rsidR="00032C9E" w:rsidRPr="00AE5778" w:rsidRDefault="00032C9E" w:rsidP="00FD55BE">
            <w:pPr>
              <w:spacing w:line="276" w:lineRule="auto"/>
              <w:jc w:val="left"/>
              <w:rPr>
                <w:rFonts w:cs="Arial"/>
                <w:bCs/>
                <w:sz w:val="18"/>
                <w:szCs w:val="18"/>
              </w:rPr>
            </w:pPr>
          </w:p>
        </w:tc>
        <w:tc>
          <w:tcPr>
            <w:tcW w:w="4044" w:type="dxa"/>
            <w:tcBorders>
              <w:top w:val="single" w:sz="4" w:space="0" w:color="auto"/>
              <w:left w:val="single" w:sz="4" w:space="0" w:color="auto"/>
              <w:bottom w:val="single" w:sz="4" w:space="0" w:color="auto"/>
              <w:right w:val="single" w:sz="4" w:space="0" w:color="auto"/>
            </w:tcBorders>
            <w:shd w:val="clear" w:color="auto" w:fill="auto"/>
            <w:vAlign w:val="center"/>
          </w:tcPr>
          <w:p w14:paraId="25076896" w14:textId="77777777" w:rsidR="00032C9E" w:rsidRPr="00AE5778" w:rsidRDefault="00032C9E" w:rsidP="00FD55BE">
            <w:pPr>
              <w:spacing w:line="276" w:lineRule="auto"/>
              <w:jc w:val="left"/>
              <w:rPr>
                <w:rFonts w:cs="Arial"/>
                <w:bCs/>
                <w:sz w:val="18"/>
                <w:szCs w:val="18"/>
              </w:rPr>
            </w:pPr>
            <w:r w:rsidRPr="00AE5778">
              <w:rPr>
                <w:rFonts w:cs="Arial"/>
                <w:bCs/>
                <w:sz w:val="18"/>
                <w:szCs w:val="18"/>
              </w:rPr>
              <w:t>Vzpostavitev Nacionalnega inštituta za hrano kot osrednjega stebra inovacijskega ekosistema v verigah preskrbe s hrano</w:t>
            </w:r>
          </w:p>
        </w:tc>
        <w:tc>
          <w:tcPr>
            <w:tcW w:w="1276" w:type="dxa"/>
            <w:tcBorders>
              <w:top w:val="single" w:sz="4" w:space="0" w:color="auto"/>
              <w:left w:val="nil"/>
              <w:bottom w:val="single" w:sz="4" w:space="0" w:color="auto"/>
              <w:right w:val="single" w:sz="4" w:space="0" w:color="auto"/>
            </w:tcBorders>
            <w:shd w:val="clear" w:color="auto" w:fill="auto"/>
            <w:vAlign w:val="center"/>
          </w:tcPr>
          <w:p w14:paraId="284400C2" w14:textId="77777777" w:rsidR="00032C9E" w:rsidRPr="00AE5778" w:rsidRDefault="00032C9E" w:rsidP="00FD55BE">
            <w:pPr>
              <w:spacing w:line="276" w:lineRule="auto"/>
              <w:jc w:val="left"/>
              <w:rPr>
                <w:rFonts w:cs="Arial"/>
                <w:bCs/>
                <w:sz w:val="18"/>
                <w:szCs w:val="18"/>
              </w:rPr>
            </w:pPr>
            <w:r w:rsidRPr="00AE5778">
              <w:rPr>
                <w:rFonts w:cs="Arial"/>
                <w:bCs/>
                <w:sz w:val="18"/>
                <w:szCs w:val="18"/>
              </w:rPr>
              <w:t>C3 K1 U6</w:t>
            </w:r>
          </w:p>
        </w:tc>
        <w:tc>
          <w:tcPr>
            <w:tcW w:w="1227" w:type="dxa"/>
            <w:tcBorders>
              <w:top w:val="single" w:sz="4" w:space="0" w:color="auto"/>
              <w:left w:val="nil"/>
              <w:bottom w:val="single" w:sz="4" w:space="0" w:color="auto"/>
              <w:right w:val="single" w:sz="4" w:space="0" w:color="auto"/>
            </w:tcBorders>
            <w:shd w:val="clear" w:color="auto" w:fill="auto"/>
            <w:vAlign w:val="center"/>
          </w:tcPr>
          <w:p w14:paraId="53DDEA24" w14:textId="77777777" w:rsidR="00032C9E" w:rsidRPr="00AE5778" w:rsidRDefault="00032C9E" w:rsidP="00FD55BE">
            <w:pPr>
              <w:spacing w:line="276" w:lineRule="auto"/>
              <w:jc w:val="left"/>
              <w:rPr>
                <w:rFonts w:cs="Arial"/>
                <w:sz w:val="18"/>
                <w:szCs w:val="18"/>
              </w:rPr>
            </w:pPr>
            <w:r w:rsidRPr="00AE5778">
              <w:rPr>
                <w:rFonts w:cs="Arial"/>
                <w:sz w:val="18"/>
                <w:szCs w:val="18"/>
              </w:rPr>
              <w:t>5,3</w:t>
            </w:r>
          </w:p>
        </w:tc>
      </w:tr>
      <w:tr w:rsidR="00032C9E" w:rsidRPr="00AE5778" w14:paraId="5B1D084C" w14:textId="77777777" w:rsidTr="001E5EE4">
        <w:trPr>
          <w:trHeight w:val="735"/>
        </w:trPr>
        <w:tc>
          <w:tcPr>
            <w:tcW w:w="1696" w:type="dxa"/>
            <w:vMerge w:val="restart"/>
            <w:tcBorders>
              <w:top w:val="single" w:sz="4" w:space="0" w:color="auto"/>
              <w:left w:val="single" w:sz="4" w:space="0" w:color="auto"/>
              <w:right w:val="single" w:sz="4" w:space="0" w:color="auto"/>
            </w:tcBorders>
            <w:shd w:val="clear" w:color="auto" w:fill="auto"/>
            <w:vAlign w:val="center"/>
          </w:tcPr>
          <w:p w14:paraId="6DFFE6A4" w14:textId="43F0B8B2" w:rsidR="00032C9E" w:rsidRPr="00AE5778" w:rsidRDefault="00032C9E" w:rsidP="00FD55BE">
            <w:pPr>
              <w:spacing w:line="276" w:lineRule="auto"/>
              <w:jc w:val="left"/>
              <w:rPr>
                <w:rFonts w:cs="Arial"/>
                <w:b/>
                <w:bCs/>
                <w:sz w:val="18"/>
                <w:szCs w:val="18"/>
              </w:rPr>
            </w:pPr>
            <w:r w:rsidRPr="00AE5778">
              <w:rPr>
                <w:rFonts w:cs="Arial"/>
                <w:b/>
                <w:bCs/>
                <w:sz w:val="18"/>
                <w:szCs w:val="18"/>
              </w:rPr>
              <w:t>Pametna, trajnostna in vključujoča rast</w:t>
            </w:r>
          </w:p>
        </w:tc>
        <w:tc>
          <w:tcPr>
            <w:tcW w:w="1843" w:type="dxa"/>
            <w:vMerge w:val="restart"/>
            <w:tcBorders>
              <w:top w:val="single" w:sz="4" w:space="0" w:color="auto"/>
              <w:left w:val="single" w:sz="4" w:space="0" w:color="auto"/>
              <w:right w:val="single" w:sz="4" w:space="0" w:color="auto"/>
            </w:tcBorders>
            <w:shd w:val="clear" w:color="auto" w:fill="auto"/>
            <w:vAlign w:val="center"/>
          </w:tcPr>
          <w:p w14:paraId="0D400B4E" w14:textId="7207A4A8" w:rsidR="00032C9E" w:rsidRPr="00AE5778" w:rsidRDefault="00032C9E" w:rsidP="00FD55BE">
            <w:pPr>
              <w:spacing w:line="276" w:lineRule="auto"/>
              <w:jc w:val="left"/>
              <w:rPr>
                <w:rFonts w:cs="Arial"/>
                <w:bCs/>
                <w:sz w:val="18"/>
                <w:szCs w:val="18"/>
              </w:rPr>
            </w:pPr>
            <w:r w:rsidRPr="00AE5778">
              <w:rPr>
                <w:rFonts w:cs="Arial"/>
                <w:bCs/>
                <w:sz w:val="18"/>
                <w:szCs w:val="18"/>
              </w:rPr>
              <w:t>Dvig produktivnosti, prijazno poslovno okolje za investitorje</w:t>
            </w:r>
          </w:p>
        </w:tc>
        <w:tc>
          <w:tcPr>
            <w:tcW w:w="4044" w:type="dxa"/>
            <w:tcBorders>
              <w:top w:val="single" w:sz="4" w:space="0" w:color="auto"/>
              <w:left w:val="single" w:sz="4" w:space="0" w:color="auto"/>
              <w:bottom w:val="single" w:sz="4" w:space="0" w:color="auto"/>
              <w:right w:val="single" w:sz="4" w:space="0" w:color="auto"/>
            </w:tcBorders>
            <w:shd w:val="clear" w:color="auto" w:fill="auto"/>
            <w:vAlign w:val="center"/>
          </w:tcPr>
          <w:p w14:paraId="6CFE6E33" w14:textId="77777777" w:rsidR="00032C9E" w:rsidRPr="00AE5778" w:rsidRDefault="00032C9E" w:rsidP="00FD55BE">
            <w:pPr>
              <w:spacing w:line="276" w:lineRule="auto"/>
              <w:jc w:val="left"/>
              <w:rPr>
                <w:rFonts w:cs="Arial"/>
                <w:bCs/>
                <w:sz w:val="18"/>
                <w:szCs w:val="18"/>
              </w:rPr>
            </w:pPr>
            <w:r w:rsidRPr="00AE5778">
              <w:rPr>
                <w:rFonts w:cs="Arial"/>
                <w:bCs/>
                <w:sz w:val="18"/>
                <w:szCs w:val="18"/>
              </w:rPr>
              <w:t xml:space="preserve">Podpora investicijam za večjo produktivnost, konkurenčnost, odpornost in </w:t>
            </w:r>
            <w:proofErr w:type="spellStart"/>
            <w:r w:rsidRPr="00AE5778">
              <w:rPr>
                <w:rFonts w:cs="Arial"/>
                <w:bCs/>
                <w:sz w:val="18"/>
                <w:szCs w:val="18"/>
              </w:rPr>
              <w:t>dekarbonizacijo</w:t>
            </w:r>
            <w:proofErr w:type="spellEnd"/>
            <w:r w:rsidRPr="00AE5778">
              <w:rPr>
                <w:rFonts w:cs="Arial"/>
                <w:bCs/>
                <w:sz w:val="18"/>
                <w:szCs w:val="18"/>
              </w:rPr>
              <w:t xml:space="preserve"> gospodarstva ter za ohranjanje in nastajanje delovnih mest</w:t>
            </w:r>
          </w:p>
        </w:tc>
        <w:tc>
          <w:tcPr>
            <w:tcW w:w="1276" w:type="dxa"/>
            <w:tcBorders>
              <w:top w:val="single" w:sz="4" w:space="0" w:color="auto"/>
              <w:left w:val="nil"/>
              <w:bottom w:val="single" w:sz="4" w:space="0" w:color="auto"/>
              <w:right w:val="single" w:sz="4" w:space="0" w:color="auto"/>
            </w:tcBorders>
            <w:shd w:val="clear" w:color="auto" w:fill="auto"/>
            <w:vAlign w:val="center"/>
          </w:tcPr>
          <w:p w14:paraId="77D68393" w14:textId="77777777" w:rsidR="00032C9E" w:rsidRPr="00AE5778" w:rsidRDefault="00032C9E" w:rsidP="00FD55BE">
            <w:pPr>
              <w:spacing w:line="276" w:lineRule="auto"/>
              <w:jc w:val="left"/>
              <w:rPr>
                <w:rFonts w:cs="Arial"/>
                <w:bCs/>
                <w:sz w:val="18"/>
                <w:szCs w:val="18"/>
              </w:rPr>
            </w:pPr>
            <w:r w:rsidRPr="00AE5778">
              <w:rPr>
                <w:rFonts w:cs="Arial"/>
                <w:bCs/>
                <w:sz w:val="18"/>
                <w:szCs w:val="18"/>
              </w:rPr>
              <w:t>C3 K2 U1</w:t>
            </w:r>
          </w:p>
        </w:tc>
        <w:tc>
          <w:tcPr>
            <w:tcW w:w="1227" w:type="dxa"/>
            <w:tcBorders>
              <w:top w:val="single" w:sz="4" w:space="0" w:color="auto"/>
              <w:left w:val="nil"/>
              <w:bottom w:val="single" w:sz="4" w:space="0" w:color="auto"/>
              <w:right w:val="single" w:sz="4" w:space="0" w:color="auto"/>
            </w:tcBorders>
            <w:shd w:val="clear" w:color="auto" w:fill="auto"/>
            <w:vAlign w:val="center"/>
          </w:tcPr>
          <w:p w14:paraId="7B8291B7" w14:textId="77777777" w:rsidR="00032C9E" w:rsidRPr="00AE5778" w:rsidRDefault="00032C9E" w:rsidP="00FD55BE">
            <w:pPr>
              <w:spacing w:line="276" w:lineRule="auto"/>
              <w:jc w:val="left"/>
              <w:rPr>
                <w:rFonts w:cs="Arial"/>
                <w:sz w:val="18"/>
                <w:szCs w:val="18"/>
              </w:rPr>
            </w:pPr>
            <w:r w:rsidRPr="00AE5778">
              <w:rPr>
                <w:rFonts w:cs="Arial"/>
                <w:sz w:val="18"/>
                <w:szCs w:val="18"/>
              </w:rPr>
              <w:t>138,5</w:t>
            </w:r>
          </w:p>
        </w:tc>
      </w:tr>
      <w:tr w:rsidR="00032C9E" w:rsidRPr="00AE5778" w14:paraId="4233C094" w14:textId="77777777" w:rsidTr="001E5EE4">
        <w:trPr>
          <w:trHeight w:val="735"/>
        </w:trPr>
        <w:tc>
          <w:tcPr>
            <w:tcW w:w="1696" w:type="dxa"/>
            <w:vMerge/>
            <w:tcBorders>
              <w:left w:val="single" w:sz="4" w:space="0" w:color="auto"/>
              <w:bottom w:val="single" w:sz="4" w:space="0" w:color="auto"/>
              <w:right w:val="single" w:sz="4" w:space="0" w:color="auto"/>
            </w:tcBorders>
            <w:shd w:val="clear" w:color="auto" w:fill="auto"/>
            <w:vAlign w:val="center"/>
          </w:tcPr>
          <w:p w14:paraId="03D43E54" w14:textId="63CBEF6B" w:rsidR="00032C9E" w:rsidRPr="00AE5778" w:rsidRDefault="00032C9E" w:rsidP="00FD55BE">
            <w:pPr>
              <w:spacing w:line="276" w:lineRule="auto"/>
              <w:jc w:val="left"/>
              <w:rPr>
                <w:rFonts w:cs="Arial"/>
                <w:b/>
                <w:bCs/>
                <w:sz w:val="18"/>
                <w:szCs w:val="18"/>
              </w:rPr>
            </w:pPr>
          </w:p>
        </w:tc>
        <w:tc>
          <w:tcPr>
            <w:tcW w:w="1843" w:type="dxa"/>
            <w:vMerge/>
            <w:tcBorders>
              <w:left w:val="single" w:sz="4" w:space="0" w:color="auto"/>
              <w:bottom w:val="single" w:sz="4" w:space="0" w:color="auto"/>
              <w:right w:val="single" w:sz="4" w:space="0" w:color="auto"/>
            </w:tcBorders>
            <w:shd w:val="clear" w:color="auto" w:fill="auto"/>
            <w:vAlign w:val="center"/>
          </w:tcPr>
          <w:p w14:paraId="0067D384" w14:textId="3B0E8B6A" w:rsidR="00032C9E" w:rsidRPr="00AE5778" w:rsidRDefault="00032C9E" w:rsidP="00FD55BE">
            <w:pPr>
              <w:spacing w:line="276" w:lineRule="auto"/>
              <w:jc w:val="left"/>
              <w:rPr>
                <w:rFonts w:cs="Arial"/>
                <w:b/>
                <w:bCs/>
                <w:sz w:val="18"/>
                <w:szCs w:val="18"/>
              </w:rPr>
            </w:pPr>
          </w:p>
        </w:tc>
        <w:tc>
          <w:tcPr>
            <w:tcW w:w="4044" w:type="dxa"/>
            <w:tcBorders>
              <w:top w:val="single" w:sz="4" w:space="0" w:color="auto"/>
              <w:left w:val="single" w:sz="4" w:space="0" w:color="auto"/>
              <w:bottom w:val="single" w:sz="4" w:space="0" w:color="auto"/>
              <w:right w:val="single" w:sz="4" w:space="0" w:color="auto"/>
            </w:tcBorders>
            <w:shd w:val="clear" w:color="auto" w:fill="auto"/>
            <w:vAlign w:val="center"/>
          </w:tcPr>
          <w:p w14:paraId="2A2A2EDE" w14:textId="77777777" w:rsidR="00032C9E" w:rsidRPr="00AE5778" w:rsidRDefault="00032C9E" w:rsidP="00FD55BE">
            <w:pPr>
              <w:spacing w:line="276" w:lineRule="auto"/>
              <w:jc w:val="left"/>
              <w:rPr>
                <w:rFonts w:cs="Arial"/>
                <w:bCs/>
                <w:sz w:val="18"/>
                <w:szCs w:val="18"/>
              </w:rPr>
            </w:pPr>
            <w:r w:rsidRPr="00AE5778">
              <w:rPr>
                <w:rFonts w:cs="Arial"/>
                <w:bCs/>
                <w:sz w:val="18"/>
                <w:szCs w:val="18"/>
              </w:rPr>
              <w:t>Zagotavljanje inovativnih ekosistemov ekonomsko-poslovne infrastrukture</w:t>
            </w:r>
          </w:p>
        </w:tc>
        <w:tc>
          <w:tcPr>
            <w:tcW w:w="1276" w:type="dxa"/>
            <w:tcBorders>
              <w:top w:val="single" w:sz="4" w:space="0" w:color="auto"/>
              <w:left w:val="nil"/>
              <w:bottom w:val="single" w:sz="4" w:space="0" w:color="auto"/>
              <w:right w:val="single" w:sz="4" w:space="0" w:color="auto"/>
            </w:tcBorders>
            <w:shd w:val="clear" w:color="auto" w:fill="auto"/>
            <w:vAlign w:val="center"/>
          </w:tcPr>
          <w:p w14:paraId="2F54D22B" w14:textId="77777777" w:rsidR="00032C9E" w:rsidRPr="00AE5778" w:rsidRDefault="00032C9E" w:rsidP="00FD55BE">
            <w:pPr>
              <w:spacing w:line="276" w:lineRule="auto"/>
              <w:jc w:val="left"/>
              <w:rPr>
                <w:rFonts w:cs="Arial"/>
                <w:bCs/>
                <w:sz w:val="18"/>
                <w:szCs w:val="18"/>
              </w:rPr>
            </w:pPr>
            <w:r w:rsidRPr="00AE5778">
              <w:rPr>
                <w:rFonts w:cs="Arial"/>
                <w:bCs/>
                <w:sz w:val="18"/>
                <w:szCs w:val="18"/>
              </w:rPr>
              <w:t>C3 K2 U2</w:t>
            </w:r>
          </w:p>
        </w:tc>
        <w:tc>
          <w:tcPr>
            <w:tcW w:w="1227" w:type="dxa"/>
            <w:tcBorders>
              <w:top w:val="single" w:sz="4" w:space="0" w:color="auto"/>
              <w:left w:val="nil"/>
              <w:bottom w:val="single" w:sz="4" w:space="0" w:color="auto"/>
              <w:right w:val="single" w:sz="4" w:space="0" w:color="auto"/>
            </w:tcBorders>
            <w:shd w:val="clear" w:color="auto" w:fill="auto"/>
            <w:vAlign w:val="center"/>
          </w:tcPr>
          <w:p w14:paraId="640F837A" w14:textId="77777777" w:rsidR="00032C9E" w:rsidRPr="00AE5778" w:rsidRDefault="00032C9E" w:rsidP="00FD55BE">
            <w:pPr>
              <w:spacing w:line="276" w:lineRule="auto"/>
              <w:jc w:val="left"/>
              <w:rPr>
                <w:rFonts w:cs="Arial"/>
                <w:sz w:val="18"/>
                <w:szCs w:val="18"/>
              </w:rPr>
            </w:pPr>
            <w:r w:rsidRPr="00AE5778">
              <w:rPr>
                <w:rFonts w:cs="Arial"/>
                <w:sz w:val="18"/>
                <w:szCs w:val="18"/>
              </w:rPr>
              <w:t>19</w:t>
            </w:r>
          </w:p>
        </w:tc>
      </w:tr>
      <w:tr w:rsidR="003157EC" w:rsidRPr="00AE5778" w14:paraId="76FAAD31" w14:textId="77777777" w:rsidTr="00CA12B2">
        <w:trPr>
          <w:trHeight w:val="735"/>
        </w:trPr>
        <w:tc>
          <w:tcPr>
            <w:tcW w:w="169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66FBEC3" w14:textId="0E4E04DA" w:rsidR="003157EC" w:rsidRPr="00AE5778" w:rsidRDefault="00032C9E" w:rsidP="00FD55BE">
            <w:pPr>
              <w:spacing w:line="276" w:lineRule="auto"/>
              <w:jc w:val="left"/>
              <w:rPr>
                <w:rFonts w:cs="Arial"/>
                <w:b/>
                <w:bCs/>
                <w:sz w:val="18"/>
                <w:szCs w:val="18"/>
              </w:rPr>
            </w:pPr>
            <w:r w:rsidRPr="00AE5778">
              <w:rPr>
                <w:rFonts w:cs="Arial"/>
                <w:b/>
                <w:bCs/>
                <w:sz w:val="18"/>
                <w:szCs w:val="18"/>
              </w:rPr>
              <w:t>SKUPAJ v mio EUR</w:t>
            </w:r>
          </w:p>
        </w:tc>
        <w:tc>
          <w:tcPr>
            <w:tcW w:w="184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7F6263E" w14:textId="77777777" w:rsidR="003157EC" w:rsidRPr="00AE5778" w:rsidRDefault="003157EC" w:rsidP="00FD55BE">
            <w:pPr>
              <w:spacing w:line="276" w:lineRule="auto"/>
              <w:jc w:val="left"/>
              <w:rPr>
                <w:rFonts w:cs="Arial"/>
                <w:b/>
                <w:bCs/>
                <w:sz w:val="18"/>
                <w:szCs w:val="18"/>
              </w:rPr>
            </w:pPr>
          </w:p>
        </w:tc>
        <w:tc>
          <w:tcPr>
            <w:tcW w:w="404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925E579" w14:textId="77777777" w:rsidR="003157EC" w:rsidRPr="00AE5778" w:rsidRDefault="003157EC" w:rsidP="00FD55BE">
            <w:pPr>
              <w:spacing w:line="276" w:lineRule="auto"/>
              <w:jc w:val="left"/>
              <w:rPr>
                <w:rFonts w:cs="Arial"/>
                <w:bCs/>
                <w:sz w:val="18"/>
                <w:szCs w:val="18"/>
              </w:rPr>
            </w:pPr>
          </w:p>
        </w:tc>
        <w:tc>
          <w:tcPr>
            <w:tcW w:w="1276" w:type="dxa"/>
            <w:tcBorders>
              <w:top w:val="single" w:sz="4" w:space="0" w:color="auto"/>
              <w:left w:val="nil"/>
              <w:bottom w:val="single" w:sz="4" w:space="0" w:color="auto"/>
              <w:right w:val="single" w:sz="4" w:space="0" w:color="auto"/>
            </w:tcBorders>
            <w:shd w:val="clear" w:color="auto" w:fill="E2EFD9" w:themeFill="accent6" w:themeFillTint="33"/>
            <w:vAlign w:val="center"/>
          </w:tcPr>
          <w:p w14:paraId="1DE141B4" w14:textId="77777777" w:rsidR="003157EC" w:rsidRPr="00AE5778" w:rsidRDefault="003157EC" w:rsidP="00FD55BE">
            <w:pPr>
              <w:spacing w:line="276" w:lineRule="auto"/>
              <w:jc w:val="left"/>
              <w:rPr>
                <w:rFonts w:cs="Arial"/>
                <w:b/>
                <w:bCs/>
                <w:sz w:val="18"/>
                <w:szCs w:val="18"/>
              </w:rPr>
            </w:pPr>
          </w:p>
        </w:tc>
        <w:tc>
          <w:tcPr>
            <w:tcW w:w="1227" w:type="dxa"/>
            <w:tcBorders>
              <w:top w:val="single" w:sz="4" w:space="0" w:color="auto"/>
              <w:left w:val="nil"/>
              <w:bottom w:val="single" w:sz="4" w:space="0" w:color="auto"/>
              <w:right w:val="single" w:sz="4" w:space="0" w:color="auto"/>
            </w:tcBorders>
            <w:shd w:val="clear" w:color="auto" w:fill="E2EFD9" w:themeFill="accent6" w:themeFillTint="33"/>
            <w:vAlign w:val="center"/>
          </w:tcPr>
          <w:p w14:paraId="6AE1E427" w14:textId="5058C3E0" w:rsidR="003157EC" w:rsidRPr="00AE5778" w:rsidRDefault="003157EC" w:rsidP="00FD55BE">
            <w:pPr>
              <w:spacing w:line="276" w:lineRule="auto"/>
              <w:jc w:val="left"/>
              <w:rPr>
                <w:rFonts w:cs="Arial"/>
                <w:b/>
                <w:sz w:val="18"/>
                <w:szCs w:val="18"/>
              </w:rPr>
            </w:pPr>
            <w:r w:rsidRPr="00AE5778">
              <w:rPr>
                <w:rFonts w:cs="Arial"/>
                <w:b/>
                <w:sz w:val="18"/>
                <w:szCs w:val="18"/>
              </w:rPr>
              <w:t>371,829</w:t>
            </w:r>
          </w:p>
        </w:tc>
      </w:tr>
    </w:tbl>
    <w:p w14:paraId="09D328EA" w14:textId="77777777" w:rsidR="003157EC" w:rsidRPr="00AE5778" w:rsidRDefault="003157EC" w:rsidP="003157EC">
      <w:r w:rsidRPr="00AE5778">
        <w:t>Vir: Sprejeti NOO (SVRK)</w:t>
      </w:r>
    </w:p>
    <w:p w14:paraId="0E882BDE" w14:textId="7E70A102" w:rsidR="003157EC" w:rsidRPr="00AE5778" w:rsidRDefault="00C20F36" w:rsidP="00CA12B2">
      <w:pPr>
        <w:rPr>
          <w:rFonts w:eastAsia="Arial" w:cs="Times New Roman (Body CS)"/>
          <w:b/>
          <w:bCs/>
          <w:color w:val="264D2B"/>
        </w:rPr>
      </w:pPr>
      <w:r w:rsidRPr="00AE5778">
        <w:rPr>
          <w:rFonts w:eastAsia="Arial" w:cs="Times New Roman (Body CS)"/>
          <w:b/>
          <w:bCs/>
          <w:color w:val="264D2B"/>
        </w:rPr>
        <w:t>Tabela 5</w:t>
      </w:r>
      <w:r w:rsidR="003157EC" w:rsidRPr="00AE5778">
        <w:rPr>
          <w:rFonts w:eastAsia="Arial" w:cs="Times New Roman (Body CS)"/>
          <w:b/>
          <w:bCs/>
          <w:color w:val="264D2B"/>
        </w:rPr>
        <w:t xml:space="preserve">: Sredstva Načrta za okrevanje in odpornost </w:t>
      </w:r>
      <w:r w:rsidR="00CA12B2" w:rsidRPr="00AE5778">
        <w:rPr>
          <w:rFonts w:eastAsia="Arial" w:cs="Times New Roman (Body CS)"/>
          <w:b/>
          <w:bCs/>
          <w:color w:val="264D2B"/>
        </w:rPr>
        <w:t>(</w:t>
      </w:r>
      <w:r w:rsidR="003157EC" w:rsidRPr="00AE5778">
        <w:rPr>
          <w:rFonts w:eastAsia="Arial" w:cs="Times New Roman (Body CS)"/>
          <w:b/>
          <w:bCs/>
          <w:color w:val="264D2B"/>
        </w:rPr>
        <w:t>v mio EUR</w:t>
      </w:r>
      <w:r w:rsidR="00CA12B2" w:rsidRPr="00AE5778">
        <w:rPr>
          <w:rFonts w:eastAsia="Arial" w:cs="Times New Roman (Body CS)"/>
          <w:b/>
          <w:bCs/>
          <w:color w:val="264D2B"/>
        </w:rPr>
        <w:t>)</w:t>
      </w:r>
      <w:r w:rsidR="003157EC" w:rsidRPr="00AE5778">
        <w:rPr>
          <w:rFonts w:eastAsia="Arial" w:cs="Times New Roman (Body CS)"/>
          <w:b/>
          <w:bCs/>
          <w:color w:val="264D2B"/>
        </w:rPr>
        <w:t xml:space="preserve"> – posredna navezava ukrepov iz NOO</w:t>
      </w:r>
    </w:p>
    <w:tbl>
      <w:tblPr>
        <w:tblW w:w="9993" w:type="dxa"/>
        <w:tblCellMar>
          <w:left w:w="70" w:type="dxa"/>
          <w:right w:w="70" w:type="dxa"/>
        </w:tblCellMar>
        <w:tblLook w:val="04A0" w:firstRow="1" w:lastRow="0" w:firstColumn="1" w:lastColumn="0" w:noHBand="0" w:noVBand="1"/>
      </w:tblPr>
      <w:tblGrid>
        <w:gridCol w:w="1696"/>
        <w:gridCol w:w="1843"/>
        <w:gridCol w:w="4044"/>
        <w:gridCol w:w="1276"/>
        <w:gridCol w:w="1134"/>
      </w:tblGrid>
      <w:tr w:rsidR="003157EC" w:rsidRPr="00AE5778" w14:paraId="22DF92F5" w14:textId="77777777" w:rsidTr="00CA12B2">
        <w:trPr>
          <w:trHeight w:val="408"/>
        </w:trPr>
        <w:tc>
          <w:tcPr>
            <w:tcW w:w="1696"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hideMark/>
          </w:tcPr>
          <w:p w14:paraId="1907AC68" w14:textId="77777777" w:rsidR="003157EC" w:rsidRPr="00AE5778" w:rsidRDefault="003157EC" w:rsidP="001D56C8">
            <w:pPr>
              <w:spacing w:line="276" w:lineRule="auto"/>
              <w:jc w:val="left"/>
              <w:rPr>
                <w:rFonts w:cs="Arial"/>
                <w:b/>
                <w:bCs/>
                <w:sz w:val="18"/>
                <w:szCs w:val="18"/>
              </w:rPr>
            </w:pPr>
            <w:r w:rsidRPr="00AE5778">
              <w:rPr>
                <w:rFonts w:cs="Arial"/>
                <w:b/>
                <w:bCs/>
                <w:sz w:val="18"/>
                <w:szCs w:val="18"/>
              </w:rPr>
              <w:t>Razvojno področje</w:t>
            </w:r>
          </w:p>
        </w:tc>
        <w:tc>
          <w:tcPr>
            <w:tcW w:w="1843" w:type="dxa"/>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566DD391" w14:textId="77777777" w:rsidR="003157EC" w:rsidRPr="00AE5778" w:rsidRDefault="003157EC" w:rsidP="007E4EFE">
            <w:pPr>
              <w:spacing w:line="276" w:lineRule="auto"/>
              <w:jc w:val="left"/>
              <w:rPr>
                <w:rFonts w:cs="Arial"/>
                <w:b/>
                <w:bCs/>
                <w:sz w:val="18"/>
                <w:szCs w:val="18"/>
              </w:rPr>
            </w:pPr>
            <w:r w:rsidRPr="00AE5778">
              <w:rPr>
                <w:rFonts w:cs="Arial"/>
                <w:b/>
                <w:bCs/>
                <w:sz w:val="18"/>
                <w:szCs w:val="18"/>
              </w:rPr>
              <w:t>Komponenta</w:t>
            </w:r>
          </w:p>
        </w:tc>
        <w:tc>
          <w:tcPr>
            <w:tcW w:w="4044" w:type="dxa"/>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6BC37C9E" w14:textId="77777777" w:rsidR="003157EC" w:rsidRPr="00AE5778" w:rsidRDefault="003157EC">
            <w:pPr>
              <w:spacing w:line="276" w:lineRule="auto"/>
              <w:jc w:val="left"/>
              <w:rPr>
                <w:rFonts w:cs="Arial"/>
                <w:b/>
                <w:bCs/>
                <w:sz w:val="18"/>
                <w:szCs w:val="18"/>
              </w:rPr>
            </w:pPr>
            <w:r w:rsidRPr="00AE5778">
              <w:rPr>
                <w:rFonts w:cs="Arial"/>
                <w:b/>
                <w:bCs/>
                <w:sz w:val="18"/>
                <w:szCs w:val="18"/>
              </w:rPr>
              <w:t>Ukrep</w:t>
            </w:r>
          </w:p>
        </w:tc>
        <w:tc>
          <w:tcPr>
            <w:tcW w:w="1276" w:type="dxa"/>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45909722" w14:textId="77777777" w:rsidR="003157EC" w:rsidRPr="00AE5778" w:rsidRDefault="003157EC">
            <w:pPr>
              <w:spacing w:line="276" w:lineRule="auto"/>
              <w:jc w:val="left"/>
              <w:rPr>
                <w:rFonts w:cs="Arial"/>
                <w:b/>
                <w:bCs/>
                <w:sz w:val="18"/>
                <w:szCs w:val="18"/>
              </w:rPr>
            </w:pPr>
            <w:r w:rsidRPr="00AE5778">
              <w:rPr>
                <w:rFonts w:cs="Arial"/>
                <w:b/>
                <w:bCs/>
                <w:sz w:val="18"/>
                <w:szCs w:val="18"/>
              </w:rPr>
              <w:t>Šifra</w:t>
            </w:r>
          </w:p>
        </w:tc>
        <w:tc>
          <w:tcPr>
            <w:tcW w:w="1134" w:type="dxa"/>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5702D62E" w14:textId="41DDC895" w:rsidR="003157EC" w:rsidRPr="00AE5778" w:rsidRDefault="003157EC" w:rsidP="008A6EB6">
            <w:pPr>
              <w:spacing w:line="276" w:lineRule="auto"/>
              <w:jc w:val="left"/>
              <w:rPr>
                <w:rFonts w:cs="Arial"/>
                <w:b/>
                <w:bCs/>
                <w:sz w:val="18"/>
                <w:szCs w:val="18"/>
              </w:rPr>
            </w:pPr>
            <w:r w:rsidRPr="00AE5778">
              <w:rPr>
                <w:rFonts w:cs="Arial"/>
                <w:b/>
                <w:bCs/>
                <w:sz w:val="18"/>
                <w:szCs w:val="18"/>
              </w:rPr>
              <w:t xml:space="preserve">Vrednost v mio </w:t>
            </w:r>
            <w:r w:rsidR="00032C9E" w:rsidRPr="00AE5778">
              <w:rPr>
                <w:rFonts w:cs="Arial"/>
                <w:b/>
                <w:bCs/>
                <w:sz w:val="18"/>
                <w:szCs w:val="18"/>
              </w:rPr>
              <w:t>EUR</w:t>
            </w:r>
            <w:r w:rsidRPr="00AE5778">
              <w:rPr>
                <w:rFonts w:cs="Arial"/>
                <w:b/>
                <w:bCs/>
                <w:sz w:val="18"/>
                <w:szCs w:val="18"/>
              </w:rPr>
              <w:t xml:space="preserve">  </w:t>
            </w:r>
          </w:p>
        </w:tc>
      </w:tr>
      <w:tr w:rsidR="00032C9E" w:rsidRPr="00AE5778" w14:paraId="7B563032" w14:textId="77777777" w:rsidTr="00032C9E">
        <w:trPr>
          <w:trHeight w:val="735"/>
        </w:trPr>
        <w:tc>
          <w:tcPr>
            <w:tcW w:w="1696" w:type="dxa"/>
            <w:vMerge w:val="restart"/>
            <w:tcBorders>
              <w:top w:val="nil"/>
              <w:left w:val="single" w:sz="4" w:space="0" w:color="auto"/>
              <w:right w:val="single" w:sz="4" w:space="0" w:color="auto"/>
            </w:tcBorders>
            <w:shd w:val="clear" w:color="auto" w:fill="auto"/>
            <w:vAlign w:val="center"/>
          </w:tcPr>
          <w:p w14:paraId="76157839" w14:textId="24919F84" w:rsidR="00032C9E" w:rsidRPr="00AE5778" w:rsidRDefault="00032C9E" w:rsidP="001D56C8">
            <w:pPr>
              <w:spacing w:line="276" w:lineRule="auto"/>
              <w:jc w:val="left"/>
              <w:rPr>
                <w:rFonts w:cs="Arial"/>
                <w:b/>
                <w:bCs/>
                <w:sz w:val="18"/>
                <w:szCs w:val="18"/>
              </w:rPr>
            </w:pPr>
            <w:r w:rsidRPr="00AE5778">
              <w:rPr>
                <w:rFonts w:cs="Arial"/>
                <w:b/>
                <w:bCs/>
                <w:sz w:val="18"/>
                <w:szCs w:val="18"/>
              </w:rPr>
              <w:t>Zeleni prehod</w:t>
            </w:r>
          </w:p>
        </w:tc>
        <w:tc>
          <w:tcPr>
            <w:tcW w:w="1843" w:type="dxa"/>
            <w:tcBorders>
              <w:top w:val="nil"/>
              <w:left w:val="single" w:sz="4" w:space="0" w:color="auto"/>
              <w:bottom w:val="single" w:sz="4" w:space="0" w:color="auto"/>
              <w:right w:val="single" w:sz="4" w:space="0" w:color="auto"/>
            </w:tcBorders>
            <w:shd w:val="clear" w:color="auto" w:fill="auto"/>
            <w:vAlign w:val="center"/>
          </w:tcPr>
          <w:p w14:paraId="30B21DE4" w14:textId="77777777" w:rsidR="00032C9E" w:rsidRPr="00AE5778" w:rsidRDefault="00032C9E" w:rsidP="007E4EFE">
            <w:pPr>
              <w:spacing w:line="276" w:lineRule="auto"/>
              <w:jc w:val="left"/>
              <w:rPr>
                <w:rFonts w:cs="Arial"/>
                <w:bCs/>
                <w:sz w:val="18"/>
                <w:szCs w:val="18"/>
              </w:rPr>
            </w:pPr>
            <w:r w:rsidRPr="00AE5778">
              <w:rPr>
                <w:rFonts w:cs="Arial"/>
                <w:bCs/>
                <w:sz w:val="18"/>
                <w:szCs w:val="18"/>
              </w:rPr>
              <w:t>Obnovljivi viri energije in učinkovita raba energije v gospodarstvu</w:t>
            </w:r>
          </w:p>
        </w:tc>
        <w:tc>
          <w:tcPr>
            <w:tcW w:w="4044" w:type="dxa"/>
            <w:tcBorders>
              <w:top w:val="nil"/>
              <w:left w:val="single" w:sz="4" w:space="0" w:color="auto"/>
              <w:bottom w:val="single" w:sz="4" w:space="0" w:color="auto"/>
              <w:right w:val="single" w:sz="4" w:space="0" w:color="auto"/>
            </w:tcBorders>
            <w:shd w:val="clear" w:color="auto" w:fill="auto"/>
            <w:vAlign w:val="center"/>
          </w:tcPr>
          <w:p w14:paraId="3C317EFB" w14:textId="77777777" w:rsidR="00032C9E" w:rsidRPr="00AE5778" w:rsidRDefault="00032C9E">
            <w:pPr>
              <w:spacing w:line="276" w:lineRule="auto"/>
              <w:jc w:val="left"/>
              <w:rPr>
                <w:rFonts w:cs="Arial"/>
                <w:bCs/>
                <w:sz w:val="18"/>
                <w:szCs w:val="18"/>
              </w:rPr>
            </w:pPr>
            <w:r w:rsidRPr="00AE5778">
              <w:rPr>
                <w:rFonts w:cs="Arial"/>
                <w:bCs/>
                <w:sz w:val="18"/>
                <w:szCs w:val="18"/>
              </w:rPr>
              <w:t xml:space="preserve">Naložbe v povečanje energetske učinkovitosti v gospodarstvu </w:t>
            </w:r>
          </w:p>
        </w:tc>
        <w:tc>
          <w:tcPr>
            <w:tcW w:w="1276" w:type="dxa"/>
            <w:tcBorders>
              <w:top w:val="nil"/>
              <w:left w:val="nil"/>
              <w:bottom w:val="single" w:sz="4" w:space="0" w:color="auto"/>
              <w:right w:val="single" w:sz="4" w:space="0" w:color="auto"/>
            </w:tcBorders>
            <w:shd w:val="clear" w:color="auto" w:fill="auto"/>
            <w:vAlign w:val="center"/>
          </w:tcPr>
          <w:p w14:paraId="51E14424" w14:textId="77777777" w:rsidR="00032C9E" w:rsidRPr="00AE5778" w:rsidRDefault="00032C9E">
            <w:pPr>
              <w:spacing w:line="276" w:lineRule="auto"/>
              <w:jc w:val="left"/>
              <w:rPr>
                <w:rFonts w:cs="Arial"/>
                <w:bCs/>
                <w:sz w:val="18"/>
                <w:szCs w:val="18"/>
              </w:rPr>
            </w:pPr>
            <w:r w:rsidRPr="00AE5778">
              <w:rPr>
                <w:rFonts w:cs="Arial"/>
                <w:bCs/>
                <w:sz w:val="18"/>
                <w:szCs w:val="18"/>
              </w:rPr>
              <w:t>C1 K1 U3</w:t>
            </w:r>
          </w:p>
        </w:tc>
        <w:tc>
          <w:tcPr>
            <w:tcW w:w="1134" w:type="dxa"/>
            <w:tcBorders>
              <w:top w:val="nil"/>
              <w:left w:val="nil"/>
              <w:bottom w:val="single" w:sz="4" w:space="0" w:color="auto"/>
              <w:right w:val="single" w:sz="4" w:space="0" w:color="auto"/>
            </w:tcBorders>
            <w:shd w:val="clear" w:color="auto" w:fill="auto"/>
            <w:vAlign w:val="center"/>
          </w:tcPr>
          <w:p w14:paraId="49FFF491" w14:textId="77777777" w:rsidR="00032C9E" w:rsidRPr="00AE5778" w:rsidRDefault="00032C9E">
            <w:pPr>
              <w:spacing w:line="276" w:lineRule="auto"/>
              <w:jc w:val="left"/>
              <w:rPr>
                <w:rFonts w:cs="Arial"/>
                <w:sz w:val="18"/>
                <w:szCs w:val="18"/>
              </w:rPr>
            </w:pPr>
            <w:r w:rsidRPr="00AE5778">
              <w:rPr>
                <w:rFonts w:cs="Arial"/>
                <w:sz w:val="18"/>
                <w:szCs w:val="18"/>
              </w:rPr>
              <w:t>5</w:t>
            </w:r>
          </w:p>
        </w:tc>
      </w:tr>
      <w:tr w:rsidR="00032C9E" w:rsidRPr="00AE5778" w14:paraId="7A62333A" w14:textId="77777777" w:rsidTr="00032C9E">
        <w:trPr>
          <w:trHeight w:val="735"/>
        </w:trPr>
        <w:tc>
          <w:tcPr>
            <w:tcW w:w="1696" w:type="dxa"/>
            <w:vMerge/>
            <w:tcBorders>
              <w:left w:val="single" w:sz="4" w:space="0" w:color="auto"/>
              <w:bottom w:val="single" w:sz="4" w:space="0" w:color="auto"/>
              <w:right w:val="single" w:sz="4" w:space="0" w:color="auto"/>
            </w:tcBorders>
            <w:shd w:val="clear" w:color="auto" w:fill="auto"/>
            <w:vAlign w:val="center"/>
            <w:hideMark/>
          </w:tcPr>
          <w:p w14:paraId="3483DFFB" w14:textId="68803EF8" w:rsidR="00032C9E" w:rsidRPr="00AE5778" w:rsidRDefault="00032C9E">
            <w:pPr>
              <w:spacing w:line="276" w:lineRule="auto"/>
              <w:jc w:val="left"/>
              <w:rPr>
                <w:rFonts w:cs="Arial"/>
                <w:b/>
                <w:bCs/>
                <w:sz w:val="18"/>
                <w:szCs w:val="18"/>
              </w:rPr>
            </w:pP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423476BA" w14:textId="77777777" w:rsidR="00032C9E" w:rsidRPr="00AE5778" w:rsidRDefault="00032C9E">
            <w:pPr>
              <w:spacing w:line="276" w:lineRule="auto"/>
              <w:jc w:val="left"/>
              <w:rPr>
                <w:rFonts w:cs="Arial"/>
                <w:bCs/>
                <w:sz w:val="18"/>
                <w:szCs w:val="18"/>
              </w:rPr>
            </w:pPr>
            <w:r w:rsidRPr="00AE5778">
              <w:rPr>
                <w:rFonts w:cs="Arial"/>
                <w:bCs/>
                <w:sz w:val="18"/>
                <w:szCs w:val="18"/>
              </w:rPr>
              <w:t>Krožno gospodarstvo</w:t>
            </w:r>
          </w:p>
        </w:tc>
        <w:tc>
          <w:tcPr>
            <w:tcW w:w="4044" w:type="dxa"/>
            <w:tcBorders>
              <w:top w:val="nil"/>
              <w:left w:val="single" w:sz="4" w:space="0" w:color="auto"/>
              <w:bottom w:val="single" w:sz="4" w:space="0" w:color="auto"/>
              <w:right w:val="single" w:sz="4" w:space="0" w:color="auto"/>
            </w:tcBorders>
            <w:shd w:val="clear" w:color="auto" w:fill="auto"/>
            <w:vAlign w:val="center"/>
            <w:hideMark/>
          </w:tcPr>
          <w:p w14:paraId="71BB8F8A" w14:textId="77777777" w:rsidR="00032C9E" w:rsidRPr="00AE5778" w:rsidRDefault="00032C9E">
            <w:pPr>
              <w:spacing w:line="276" w:lineRule="auto"/>
              <w:jc w:val="left"/>
              <w:rPr>
                <w:rFonts w:cs="Arial"/>
                <w:sz w:val="18"/>
                <w:szCs w:val="18"/>
              </w:rPr>
            </w:pPr>
            <w:r w:rsidRPr="00AE5778">
              <w:rPr>
                <w:rFonts w:cs="Arial"/>
                <w:bCs/>
                <w:sz w:val="18"/>
                <w:szCs w:val="18"/>
              </w:rPr>
              <w:t>Celoviti strateški projekt razogljičenja Slovenije preko prehoda v krožno gospodarstvo (CSP KG)</w:t>
            </w:r>
          </w:p>
        </w:tc>
        <w:tc>
          <w:tcPr>
            <w:tcW w:w="1276" w:type="dxa"/>
            <w:tcBorders>
              <w:top w:val="nil"/>
              <w:left w:val="nil"/>
              <w:bottom w:val="single" w:sz="4" w:space="0" w:color="auto"/>
              <w:right w:val="single" w:sz="4" w:space="0" w:color="auto"/>
            </w:tcBorders>
            <w:shd w:val="clear" w:color="auto" w:fill="auto"/>
            <w:vAlign w:val="center"/>
            <w:hideMark/>
          </w:tcPr>
          <w:p w14:paraId="437E9665" w14:textId="77777777" w:rsidR="00032C9E" w:rsidRPr="00AE5778" w:rsidRDefault="00032C9E">
            <w:pPr>
              <w:spacing w:line="276" w:lineRule="auto"/>
              <w:jc w:val="left"/>
              <w:rPr>
                <w:rFonts w:cs="Arial"/>
                <w:bCs/>
                <w:sz w:val="18"/>
                <w:szCs w:val="18"/>
              </w:rPr>
            </w:pPr>
            <w:r w:rsidRPr="00AE5778">
              <w:rPr>
                <w:rFonts w:cs="Arial"/>
                <w:bCs/>
                <w:sz w:val="18"/>
                <w:szCs w:val="18"/>
              </w:rPr>
              <w:t>C1 K5 U1</w:t>
            </w:r>
          </w:p>
        </w:tc>
        <w:tc>
          <w:tcPr>
            <w:tcW w:w="1134" w:type="dxa"/>
            <w:tcBorders>
              <w:top w:val="nil"/>
              <w:left w:val="nil"/>
              <w:bottom w:val="single" w:sz="4" w:space="0" w:color="auto"/>
              <w:right w:val="single" w:sz="4" w:space="0" w:color="auto"/>
            </w:tcBorders>
            <w:shd w:val="clear" w:color="auto" w:fill="auto"/>
            <w:vAlign w:val="center"/>
            <w:hideMark/>
          </w:tcPr>
          <w:p w14:paraId="6A5C84DE" w14:textId="77777777" w:rsidR="00032C9E" w:rsidRPr="00AE5778" w:rsidRDefault="00032C9E">
            <w:pPr>
              <w:spacing w:line="276" w:lineRule="auto"/>
              <w:jc w:val="left"/>
              <w:rPr>
                <w:rFonts w:cs="Arial"/>
                <w:sz w:val="18"/>
                <w:szCs w:val="18"/>
              </w:rPr>
            </w:pPr>
            <w:r w:rsidRPr="00AE5778">
              <w:rPr>
                <w:rFonts w:cs="Arial"/>
                <w:sz w:val="18"/>
                <w:szCs w:val="18"/>
              </w:rPr>
              <w:t>20</w:t>
            </w:r>
          </w:p>
        </w:tc>
      </w:tr>
      <w:tr w:rsidR="00032C9E" w:rsidRPr="00AE5778" w14:paraId="266A4152" w14:textId="77777777" w:rsidTr="00032C9E">
        <w:trPr>
          <w:trHeight w:val="735"/>
        </w:trPr>
        <w:tc>
          <w:tcPr>
            <w:tcW w:w="1696" w:type="dxa"/>
            <w:vMerge w:val="restart"/>
            <w:tcBorders>
              <w:top w:val="single" w:sz="4" w:space="0" w:color="auto"/>
              <w:left w:val="single" w:sz="4" w:space="0" w:color="auto"/>
              <w:right w:val="single" w:sz="4" w:space="0" w:color="auto"/>
            </w:tcBorders>
            <w:shd w:val="clear" w:color="auto" w:fill="auto"/>
            <w:vAlign w:val="center"/>
          </w:tcPr>
          <w:p w14:paraId="5D7FD4E6" w14:textId="68CE6788" w:rsidR="00032C9E" w:rsidRPr="00AE5778" w:rsidRDefault="00032C9E" w:rsidP="001D56C8">
            <w:pPr>
              <w:spacing w:line="276" w:lineRule="auto"/>
              <w:jc w:val="left"/>
              <w:rPr>
                <w:rFonts w:cs="Arial"/>
                <w:b/>
                <w:bCs/>
                <w:sz w:val="18"/>
                <w:szCs w:val="18"/>
              </w:rPr>
            </w:pPr>
            <w:r w:rsidRPr="00AE5778">
              <w:rPr>
                <w:rFonts w:cs="Arial"/>
                <w:b/>
                <w:bCs/>
                <w:sz w:val="18"/>
                <w:szCs w:val="18"/>
              </w:rPr>
              <w:t>Digitalna preobrazba</w:t>
            </w:r>
          </w:p>
          <w:p w14:paraId="24543E92" w14:textId="5B575F11" w:rsidR="00032C9E" w:rsidRPr="00AE5778" w:rsidRDefault="00032C9E" w:rsidP="007E4EFE">
            <w:pPr>
              <w:spacing w:line="276" w:lineRule="auto"/>
              <w:jc w:val="left"/>
              <w:rPr>
                <w:rFonts w:cs="Arial"/>
                <w:b/>
                <w:bCs/>
                <w:sz w:val="18"/>
                <w:szCs w:val="18"/>
              </w:rPr>
            </w:pPr>
          </w:p>
        </w:tc>
        <w:tc>
          <w:tcPr>
            <w:tcW w:w="1843" w:type="dxa"/>
            <w:vMerge w:val="restart"/>
            <w:tcBorders>
              <w:top w:val="single" w:sz="4" w:space="0" w:color="auto"/>
              <w:left w:val="single" w:sz="4" w:space="0" w:color="auto"/>
              <w:right w:val="single" w:sz="4" w:space="0" w:color="auto"/>
            </w:tcBorders>
            <w:shd w:val="clear" w:color="auto" w:fill="auto"/>
            <w:vAlign w:val="center"/>
          </w:tcPr>
          <w:p w14:paraId="4EF11C50" w14:textId="0928AC14" w:rsidR="00032C9E" w:rsidRPr="00AE5778" w:rsidRDefault="00032C9E">
            <w:pPr>
              <w:spacing w:line="276" w:lineRule="auto"/>
              <w:jc w:val="left"/>
              <w:rPr>
                <w:rFonts w:cs="Arial"/>
                <w:bCs/>
                <w:sz w:val="18"/>
                <w:szCs w:val="18"/>
              </w:rPr>
            </w:pPr>
            <w:r w:rsidRPr="00AE5778">
              <w:rPr>
                <w:rFonts w:cs="Arial"/>
                <w:bCs/>
                <w:sz w:val="18"/>
                <w:szCs w:val="18"/>
              </w:rPr>
              <w:t>Digitalna preobrazba javnega sektorja in javne uprave</w:t>
            </w:r>
          </w:p>
        </w:tc>
        <w:tc>
          <w:tcPr>
            <w:tcW w:w="4044" w:type="dxa"/>
            <w:tcBorders>
              <w:top w:val="single" w:sz="4" w:space="0" w:color="auto"/>
              <w:left w:val="single" w:sz="4" w:space="0" w:color="auto"/>
              <w:bottom w:val="single" w:sz="4" w:space="0" w:color="auto"/>
              <w:right w:val="single" w:sz="4" w:space="0" w:color="auto"/>
            </w:tcBorders>
            <w:shd w:val="clear" w:color="auto" w:fill="auto"/>
            <w:vAlign w:val="center"/>
          </w:tcPr>
          <w:p w14:paraId="12D80886" w14:textId="77777777" w:rsidR="00032C9E" w:rsidRPr="00AE5778" w:rsidRDefault="00032C9E">
            <w:pPr>
              <w:spacing w:line="276" w:lineRule="auto"/>
              <w:jc w:val="left"/>
              <w:rPr>
                <w:rFonts w:cs="Arial"/>
                <w:bCs/>
                <w:sz w:val="18"/>
                <w:szCs w:val="18"/>
              </w:rPr>
            </w:pPr>
            <w:r w:rsidRPr="00AE5778">
              <w:rPr>
                <w:rFonts w:cs="Arial"/>
                <w:bCs/>
                <w:sz w:val="18"/>
                <w:szCs w:val="18"/>
              </w:rPr>
              <w:t>Modernizacija digitalnega okolja javne uprave</w:t>
            </w:r>
          </w:p>
        </w:tc>
        <w:tc>
          <w:tcPr>
            <w:tcW w:w="1276" w:type="dxa"/>
            <w:tcBorders>
              <w:top w:val="single" w:sz="4" w:space="0" w:color="auto"/>
              <w:left w:val="nil"/>
              <w:bottom w:val="single" w:sz="4" w:space="0" w:color="auto"/>
              <w:right w:val="single" w:sz="4" w:space="0" w:color="auto"/>
            </w:tcBorders>
            <w:shd w:val="clear" w:color="auto" w:fill="auto"/>
            <w:vAlign w:val="center"/>
          </w:tcPr>
          <w:p w14:paraId="04CBBFE5" w14:textId="77777777" w:rsidR="00032C9E" w:rsidRPr="00AE5778" w:rsidRDefault="00032C9E">
            <w:pPr>
              <w:spacing w:line="276" w:lineRule="auto"/>
              <w:jc w:val="left"/>
              <w:rPr>
                <w:rFonts w:cs="Arial"/>
                <w:bCs/>
                <w:sz w:val="18"/>
                <w:szCs w:val="18"/>
              </w:rPr>
            </w:pPr>
            <w:r w:rsidRPr="00AE5778">
              <w:rPr>
                <w:rFonts w:cs="Arial"/>
                <w:bCs/>
                <w:sz w:val="18"/>
                <w:szCs w:val="18"/>
              </w:rPr>
              <w:t>C2 K2 U1</w:t>
            </w:r>
          </w:p>
        </w:tc>
        <w:tc>
          <w:tcPr>
            <w:tcW w:w="1134" w:type="dxa"/>
            <w:tcBorders>
              <w:top w:val="single" w:sz="4" w:space="0" w:color="auto"/>
              <w:left w:val="nil"/>
              <w:bottom w:val="single" w:sz="4" w:space="0" w:color="auto"/>
              <w:right w:val="single" w:sz="4" w:space="0" w:color="auto"/>
            </w:tcBorders>
            <w:shd w:val="clear" w:color="auto" w:fill="auto"/>
            <w:vAlign w:val="center"/>
          </w:tcPr>
          <w:p w14:paraId="178D650C" w14:textId="77777777" w:rsidR="00032C9E" w:rsidRPr="00AE5778" w:rsidRDefault="00032C9E">
            <w:pPr>
              <w:spacing w:line="276" w:lineRule="auto"/>
              <w:jc w:val="left"/>
              <w:rPr>
                <w:rFonts w:cs="Arial"/>
                <w:sz w:val="18"/>
                <w:szCs w:val="18"/>
              </w:rPr>
            </w:pPr>
            <w:r w:rsidRPr="00AE5778">
              <w:rPr>
                <w:rFonts w:cs="Arial"/>
                <w:sz w:val="18"/>
                <w:szCs w:val="18"/>
              </w:rPr>
              <w:t>62,045</w:t>
            </w:r>
          </w:p>
        </w:tc>
      </w:tr>
      <w:tr w:rsidR="00032C9E" w:rsidRPr="00AE5778" w14:paraId="60E2CF46" w14:textId="77777777" w:rsidTr="00032C9E">
        <w:trPr>
          <w:trHeight w:val="735"/>
        </w:trPr>
        <w:tc>
          <w:tcPr>
            <w:tcW w:w="1696" w:type="dxa"/>
            <w:vMerge/>
            <w:tcBorders>
              <w:left w:val="single" w:sz="4" w:space="0" w:color="auto"/>
              <w:right w:val="single" w:sz="4" w:space="0" w:color="auto"/>
            </w:tcBorders>
            <w:shd w:val="clear" w:color="auto" w:fill="auto"/>
            <w:vAlign w:val="center"/>
          </w:tcPr>
          <w:p w14:paraId="5558B6F6" w14:textId="0F921CB5" w:rsidR="00032C9E" w:rsidRPr="00AE5778" w:rsidRDefault="00032C9E">
            <w:pPr>
              <w:spacing w:line="276" w:lineRule="auto"/>
              <w:jc w:val="left"/>
              <w:rPr>
                <w:rFonts w:cs="Arial"/>
                <w:b/>
                <w:bCs/>
                <w:sz w:val="18"/>
                <w:szCs w:val="18"/>
              </w:rPr>
            </w:pPr>
          </w:p>
        </w:tc>
        <w:tc>
          <w:tcPr>
            <w:tcW w:w="1843" w:type="dxa"/>
            <w:vMerge/>
            <w:tcBorders>
              <w:left w:val="single" w:sz="4" w:space="0" w:color="auto"/>
              <w:right w:val="single" w:sz="4" w:space="0" w:color="auto"/>
            </w:tcBorders>
            <w:shd w:val="clear" w:color="auto" w:fill="auto"/>
            <w:vAlign w:val="center"/>
          </w:tcPr>
          <w:p w14:paraId="476FE2D8" w14:textId="667AB072" w:rsidR="00032C9E" w:rsidRPr="00AE5778" w:rsidRDefault="00032C9E">
            <w:pPr>
              <w:spacing w:line="276" w:lineRule="auto"/>
              <w:jc w:val="left"/>
              <w:rPr>
                <w:rFonts w:cs="Arial"/>
                <w:bCs/>
                <w:sz w:val="18"/>
                <w:szCs w:val="18"/>
              </w:rPr>
            </w:pPr>
          </w:p>
        </w:tc>
        <w:tc>
          <w:tcPr>
            <w:tcW w:w="4044" w:type="dxa"/>
            <w:tcBorders>
              <w:top w:val="single" w:sz="4" w:space="0" w:color="auto"/>
              <w:left w:val="single" w:sz="4" w:space="0" w:color="auto"/>
              <w:bottom w:val="single" w:sz="4" w:space="0" w:color="auto"/>
              <w:right w:val="single" w:sz="4" w:space="0" w:color="auto"/>
            </w:tcBorders>
            <w:shd w:val="clear" w:color="auto" w:fill="auto"/>
            <w:vAlign w:val="center"/>
          </w:tcPr>
          <w:p w14:paraId="2A5E4C64" w14:textId="77777777" w:rsidR="00032C9E" w:rsidRPr="00AE5778" w:rsidRDefault="00032C9E">
            <w:pPr>
              <w:spacing w:line="276" w:lineRule="auto"/>
              <w:jc w:val="left"/>
              <w:rPr>
                <w:rFonts w:cs="Arial"/>
                <w:bCs/>
                <w:sz w:val="18"/>
                <w:szCs w:val="18"/>
              </w:rPr>
            </w:pPr>
            <w:r w:rsidRPr="00AE5778">
              <w:rPr>
                <w:rFonts w:cs="Arial"/>
                <w:bCs/>
                <w:sz w:val="18"/>
                <w:szCs w:val="18"/>
              </w:rPr>
              <w:t>Digitalizacija notranje varnosti</w:t>
            </w:r>
          </w:p>
        </w:tc>
        <w:tc>
          <w:tcPr>
            <w:tcW w:w="1276" w:type="dxa"/>
            <w:tcBorders>
              <w:top w:val="single" w:sz="4" w:space="0" w:color="auto"/>
              <w:left w:val="nil"/>
              <w:bottom w:val="single" w:sz="4" w:space="0" w:color="auto"/>
              <w:right w:val="single" w:sz="4" w:space="0" w:color="auto"/>
            </w:tcBorders>
            <w:shd w:val="clear" w:color="auto" w:fill="auto"/>
            <w:vAlign w:val="center"/>
          </w:tcPr>
          <w:p w14:paraId="7EA55C96" w14:textId="77777777" w:rsidR="00032C9E" w:rsidRPr="00AE5778" w:rsidRDefault="00032C9E">
            <w:pPr>
              <w:spacing w:line="276" w:lineRule="auto"/>
              <w:jc w:val="left"/>
              <w:rPr>
                <w:rFonts w:cs="Arial"/>
                <w:bCs/>
                <w:sz w:val="18"/>
                <w:szCs w:val="18"/>
              </w:rPr>
            </w:pPr>
            <w:r w:rsidRPr="00AE5778">
              <w:rPr>
                <w:rFonts w:cs="Arial"/>
                <w:bCs/>
                <w:sz w:val="18"/>
                <w:szCs w:val="18"/>
              </w:rPr>
              <w:t>C2 K2 U2</w:t>
            </w:r>
          </w:p>
        </w:tc>
        <w:tc>
          <w:tcPr>
            <w:tcW w:w="1134" w:type="dxa"/>
            <w:tcBorders>
              <w:top w:val="single" w:sz="4" w:space="0" w:color="auto"/>
              <w:left w:val="nil"/>
              <w:bottom w:val="single" w:sz="4" w:space="0" w:color="auto"/>
              <w:right w:val="single" w:sz="4" w:space="0" w:color="auto"/>
            </w:tcBorders>
            <w:shd w:val="clear" w:color="auto" w:fill="auto"/>
            <w:vAlign w:val="center"/>
          </w:tcPr>
          <w:p w14:paraId="28DDD28A" w14:textId="77777777" w:rsidR="00032C9E" w:rsidRPr="00AE5778" w:rsidRDefault="00032C9E">
            <w:pPr>
              <w:spacing w:line="276" w:lineRule="auto"/>
              <w:jc w:val="left"/>
              <w:rPr>
                <w:rFonts w:cs="Arial"/>
                <w:sz w:val="18"/>
                <w:szCs w:val="18"/>
              </w:rPr>
            </w:pPr>
            <w:r w:rsidRPr="00AE5778">
              <w:rPr>
                <w:rFonts w:cs="Arial"/>
                <w:sz w:val="18"/>
                <w:szCs w:val="18"/>
              </w:rPr>
              <w:t>23,63</w:t>
            </w:r>
          </w:p>
        </w:tc>
      </w:tr>
      <w:tr w:rsidR="00032C9E" w:rsidRPr="00AE5778" w14:paraId="23522435" w14:textId="77777777" w:rsidTr="00032C9E">
        <w:trPr>
          <w:trHeight w:val="735"/>
        </w:trPr>
        <w:tc>
          <w:tcPr>
            <w:tcW w:w="1696" w:type="dxa"/>
            <w:vMerge/>
            <w:tcBorders>
              <w:left w:val="single" w:sz="4" w:space="0" w:color="auto"/>
              <w:right w:val="single" w:sz="4" w:space="0" w:color="auto"/>
            </w:tcBorders>
            <w:shd w:val="clear" w:color="auto" w:fill="auto"/>
            <w:vAlign w:val="center"/>
          </w:tcPr>
          <w:p w14:paraId="783693C8" w14:textId="2D1657AF" w:rsidR="00032C9E" w:rsidRPr="00AE5778" w:rsidRDefault="00032C9E">
            <w:pPr>
              <w:spacing w:line="276" w:lineRule="auto"/>
              <w:jc w:val="left"/>
              <w:rPr>
                <w:rFonts w:cs="Arial"/>
                <w:b/>
                <w:bCs/>
                <w:sz w:val="18"/>
                <w:szCs w:val="18"/>
              </w:rPr>
            </w:pPr>
          </w:p>
        </w:tc>
        <w:tc>
          <w:tcPr>
            <w:tcW w:w="1843" w:type="dxa"/>
            <w:vMerge/>
            <w:tcBorders>
              <w:left w:val="single" w:sz="4" w:space="0" w:color="auto"/>
              <w:right w:val="single" w:sz="4" w:space="0" w:color="auto"/>
            </w:tcBorders>
            <w:shd w:val="clear" w:color="auto" w:fill="auto"/>
            <w:vAlign w:val="center"/>
          </w:tcPr>
          <w:p w14:paraId="60D05A50" w14:textId="5E6CFAC8" w:rsidR="00032C9E" w:rsidRPr="00AE5778" w:rsidRDefault="00032C9E">
            <w:pPr>
              <w:spacing w:line="276" w:lineRule="auto"/>
              <w:jc w:val="left"/>
              <w:rPr>
                <w:rFonts w:cs="Arial"/>
                <w:bCs/>
                <w:sz w:val="18"/>
                <w:szCs w:val="18"/>
              </w:rPr>
            </w:pPr>
          </w:p>
        </w:tc>
        <w:tc>
          <w:tcPr>
            <w:tcW w:w="4044" w:type="dxa"/>
            <w:tcBorders>
              <w:top w:val="single" w:sz="4" w:space="0" w:color="auto"/>
              <w:left w:val="single" w:sz="4" w:space="0" w:color="auto"/>
              <w:bottom w:val="single" w:sz="4" w:space="0" w:color="auto"/>
              <w:right w:val="single" w:sz="4" w:space="0" w:color="auto"/>
            </w:tcBorders>
            <w:shd w:val="clear" w:color="auto" w:fill="auto"/>
            <w:vAlign w:val="center"/>
          </w:tcPr>
          <w:p w14:paraId="3425963D" w14:textId="77777777" w:rsidR="00032C9E" w:rsidRPr="00AE5778" w:rsidRDefault="00032C9E">
            <w:pPr>
              <w:spacing w:line="276" w:lineRule="auto"/>
              <w:jc w:val="left"/>
              <w:rPr>
                <w:rFonts w:cs="Arial"/>
                <w:bCs/>
                <w:sz w:val="18"/>
                <w:szCs w:val="18"/>
              </w:rPr>
            </w:pPr>
            <w:r w:rsidRPr="00AE5778">
              <w:rPr>
                <w:rFonts w:cs="Arial"/>
                <w:bCs/>
                <w:sz w:val="18"/>
                <w:szCs w:val="18"/>
              </w:rPr>
              <w:t>Digitalizacija izobraževanja, znanosti in športa</w:t>
            </w:r>
          </w:p>
        </w:tc>
        <w:tc>
          <w:tcPr>
            <w:tcW w:w="1276" w:type="dxa"/>
            <w:tcBorders>
              <w:top w:val="single" w:sz="4" w:space="0" w:color="auto"/>
              <w:left w:val="nil"/>
              <w:bottom w:val="single" w:sz="4" w:space="0" w:color="auto"/>
              <w:right w:val="single" w:sz="4" w:space="0" w:color="auto"/>
            </w:tcBorders>
            <w:shd w:val="clear" w:color="auto" w:fill="auto"/>
            <w:vAlign w:val="center"/>
          </w:tcPr>
          <w:p w14:paraId="21018092" w14:textId="77777777" w:rsidR="00032C9E" w:rsidRPr="00AE5778" w:rsidRDefault="00032C9E">
            <w:pPr>
              <w:spacing w:line="276" w:lineRule="auto"/>
              <w:jc w:val="left"/>
              <w:rPr>
                <w:rFonts w:cs="Arial"/>
                <w:bCs/>
                <w:sz w:val="18"/>
                <w:szCs w:val="18"/>
              </w:rPr>
            </w:pPr>
            <w:r w:rsidRPr="00AE5778">
              <w:rPr>
                <w:rFonts w:cs="Arial"/>
                <w:bCs/>
                <w:sz w:val="18"/>
                <w:szCs w:val="18"/>
              </w:rPr>
              <w:t>C2 K2 U3</w:t>
            </w:r>
          </w:p>
        </w:tc>
        <w:tc>
          <w:tcPr>
            <w:tcW w:w="1134" w:type="dxa"/>
            <w:tcBorders>
              <w:top w:val="single" w:sz="4" w:space="0" w:color="auto"/>
              <w:left w:val="nil"/>
              <w:bottom w:val="single" w:sz="4" w:space="0" w:color="auto"/>
              <w:right w:val="single" w:sz="4" w:space="0" w:color="auto"/>
            </w:tcBorders>
            <w:shd w:val="clear" w:color="auto" w:fill="auto"/>
            <w:vAlign w:val="center"/>
          </w:tcPr>
          <w:p w14:paraId="51AE35C8" w14:textId="77777777" w:rsidR="00032C9E" w:rsidRPr="00AE5778" w:rsidRDefault="00032C9E">
            <w:pPr>
              <w:spacing w:line="276" w:lineRule="auto"/>
              <w:jc w:val="left"/>
              <w:rPr>
                <w:rFonts w:cs="Arial"/>
                <w:sz w:val="18"/>
                <w:szCs w:val="18"/>
              </w:rPr>
            </w:pPr>
            <w:r w:rsidRPr="00AE5778">
              <w:rPr>
                <w:rFonts w:cs="Arial"/>
                <w:sz w:val="18"/>
                <w:szCs w:val="18"/>
              </w:rPr>
              <w:t>66,728</w:t>
            </w:r>
          </w:p>
        </w:tc>
      </w:tr>
      <w:tr w:rsidR="00032C9E" w:rsidRPr="00AE5778" w14:paraId="5ABC8217" w14:textId="77777777" w:rsidTr="00032C9E">
        <w:trPr>
          <w:trHeight w:val="735"/>
        </w:trPr>
        <w:tc>
          <w:tcPr>
            <w:tcW w:w="1696" w:type="dxa"/>
            <w:vMerge/>
            <w:tcBorders>
              <w:left w:val="single" w:sz="4" w:space="0" w:color="auto"/>
              <w:right w:val="single" w:sz="4" w:space="0" w:color="auto"/>
            </w:tcBorders>
            <w:shd w:val="clear" w:color="auto" w:fill="auto"/>
            <w:vAlign w:val="center"/>
          </w:tcPr>
          <w:p w14:paraId="2143C3F9" w14:textId="4CAF8EBE" w:rsidR="00032C9E" w:rsidRPr="00AE5778" w:rsidRDefault="00032C9E">
            <w:pPr>
              <w:spacing w:line="276" w:lineRule="auto"/>
              <w:jc w:val="left"/>
              <w:rPr>
                <w:rFonts w:cs="Arial"/>
                <w:b/>
                <w:bCs/>
                <w:sz w:val="18"/>
                <w:szCs w:val="18"/>
              </w:rPr>
            </w:pPr>
          </w:p>
        </w:tc>
        <w:tc>
          <w:tcPr>
            <w:tcW w:w="1843" w:type="dxa"/>
            <w:vMerge/>
            <w:tcBorders>
              <w:left w:val="single" w:sz="4" w:space="0" w:color="auto"/>
              <w:right w:val="single" w:sz="4" w:space="0" w:color="auto"/>
            </w:tcBorders>
            <w:shd w:val="clear" w:color="auto" w:fill="auto"/>
            <w:vAlign w:val="center"/>
          </w:tcPr>
          <w:p w14:paraId="3FC1DC35" w14:textId="2CBC53D8" w:rsidR="00032C9E" w:rsidRPr="00AE5778" w:rsidRDefault="00032C9E">
            <w:pPr>
              <w:spacing w:line="276" w:lineRule="auto"/>
              <w:jc w:val="left"/>
              <w:rPr>
                <w:rFonts w:cs="Arial"/>
                <w:bCs/>
                <w:sz w:val="18"/>
                <w:szCs w:val="18"/>
              </w:rPr>
            </w:pPr>
          </w:p>
        </w:tc>
        <w:tc>
          <w:tcPr>
            <w:tcW w:w="4044" w:type="dxa"/>
            <w:tcBorders>
              <w:top w:val="single" w:sz="4" w:space="0" w:color="auto"/>
              <w:left w:val="single" w:sz="4" w:space="0" w:color="auto"/>
              <w:bottom w:val="single" w:sz="4" w:space="0" w:color="auto"/>
              <w:right w:val="single" w:sz="4" w:space="0" w:color="auto"/>
            </w:tcBorders>
            <w:shd w:val="clear" w:color="auto" w:fill="auto"/>
            <w:vAlign w:val="center"/>
          </w:tcPr>
          <w:p w14:paraId="0B29B24D" w14:textId="77777777" w:rsidR="00032C9E" w:rsidRPr="00AE5778" w:rsidRDefault="00032C9E">
            <w:pPr>
              <w:spacing w:line="276" w:lineRule="auto"/>
              <w:jc w:val="left"/>
              <w:rPr>
                <w:rFonts w:cs="Arial"/>
                <w:bCs/>
                <w:sz w:val="18"/>
                <w:szCs w:val="18"/>
              </w:rPr>
            </w:pPr>
            <w:r w:rsidRPr="00AE5778">
              <w:rPr>
                <w:rFonts w:cs="Arial"/>
                <w:bCs/>
                <w:sz w:val="18"/>
                <w:szCs w:val="18"/>
              </w:rPr>
              <w:t>Zeleni slovenski lokacijski okvir</w:t>
            </w:r>
          </w:p>
        </w:tc>
        <w:tc>
          <w:tcPr>
            <w:tcW w:w="1276" w:type="dxa"/>
            <w:tcBorders>
              <w:top w:val="single" w:sz="4" w:space="0" w:color="auto"/>
              <w:left w:val="nil"/>
              <w:bottom w:val="single" w:sz="4" w:space="0" w:color="auto"/>
              <w:right w:val="single" w:sz="4" w:space="0" w:color="auto"/>
            </w:tcBorders>
            <w:shd w:val="clear" w:color="auto" w:fill="auto"/>
            <w:vAlign w:val="center"/>
          </w:tcPr>
          <w:p w14:paraId="59A9EDAB" w14:textId="77777777" w:rsidR="00032C9E" w:rsidRPr="00AE5778" w:rsidRDefault="00032C9E">
            <w:pPr>
              <w:spacing w:line="276" w:lineRule="auto"/>
              <w:jc w:val="left"/>
              <w:rPr>
                <w:rFonts w:cs="Arial"/>
                <w:bCs/>
                <w:sz w:val="18"/>
                <w:szCs w:val="18"/>
              </w:rPr>
            </w:pPr>
            <w:r w:rsidRPr="00AE5778">
              <w:rPr>
                <w:rFonts w:cs="Arial"/>
                <w:bCs/>
                <w:sz w:val="18"/>
                <w:szCs w:val="18"/>
              </w:rPr>
              <w:t>C2 K2 U4</w:t>
            </w:r>
          </w:p>
        </w:tc>
        <w:tc>
          <w:tcPr>
            <w:tcW w:w="1134" w:type="dxa"/>
            <w:tcBorders>
              <w:top w:val="single" w:sz="4" w:space="0" w:color="auto"/>
              <w:left w:val="nil"/>
              <w:bottom w:val="single" w:sz="4" w:space="0" w:color="auto"/>
              <w:right w:val="single" w:sz="4" w:space="0" w:color="auto"/>
            </w:tcBorders>
            <w:shd w:val="clear" w:color="auto" w:fill="auto"/>
            <w:vAlign w:val="center"/>
          </w:tcPr>
          <w:p w14:paraId="670F8DB7" w14:textId="77777777" w:rsidR="00032C9E" w:rsidRPr="00AE5778" w:rsidRDefault="00032C9E">
            <w:pPr>
              <w:spacing w:line="276" w:lineRule="auto"/>
              <w:jc w:val="left"/>
              <w:rPr>
                <w:rFonts w:cs="Arial"/>
                <w:sz w:val="18"/>
                <w:szCs w:val="18"/>
              </w:rPr>
            </w:pPr>
            <w:r w:rsidRPr="00AE5778">
              <w:rPr>
                <w:rFonts w:cs="Arial"/>
                <w:sz w:val="18"/>
                <w:szCs w:val="18"/>
              </w:rPr>
              <w:t>33,5</w:t>
            </w:r>
          </w:p>
        </w:tc>
      </w:tr>
      <w:tr w:rsidR="00032C9E" w:rsidRPr="00AE5778" w14:paraId="7747DCF7" w14:textId="77777777" w:rsidTr="00032C9E">
        <w:trPr>
          <w:trHeight w:val="735"/>
        </w:trPr>
        <w:tc>
          <w:tcPr>
            <w:tcW w:w="1696" w:type="dxa"/>
            <w:vMerge/>
            <w:tcBorders>
              <w:left w:val="single" w:sz="4" w:space="0" w:color="auto"/>
              <w:right w:val="single" w:sz="4" w:space="0" w:color="auto"/>
            </w:tcBorders>
            <w:shd w:val="clear" w:color="auto" w:fill="auto"/>
            <w:vAlign w:val="center"/>
          </w:tcPr>
          <w:p w14:paraId="0CD799AE" w14:textId="0004ADAB" w:rsidR="00032C9E" w:rsidRPr="00AE5778" w:rsidRDefault="00032C9E">
            <w:pPr>
              <w:spacing w:line="276" w:lineRule="auto"/>
              <w:jc w:val="left"/>
              <w:rPr>
                <w:rFonts w:cs="Arial"/>
                <w:b/>
                <w:bCs/>
                <w:sz w:val="18"/>
                <w:szCs w:val="18"/>
              </w:rPr>
            </w:pPr>
          </w:p>
        </w:tc>
        <w:tc>
          <w:tcPr>
            <w:tcW w:w="1843" w:type="dxa"/>
            <w:vMerge/>
            <w:tcBorders>
              <w:left w:val="single" w:sz="4" w:space="0" w:color="auto"/>
              <w:right w:val="single" w:sz="4" w:space="0" w:color="auto"/>
            </w:tcBorders>
            <w:shd w:val="clear" w:color="auto" w:fill="auto"/>
            <w:vAlign w:val="center"/>
          </w:tcPr>
          <w:p w14:paraId="462F5C36" w14:textId="23871BF5" w:rsidR="00032C9E" w:rsidRPr="00AE5778" w:rsidRDefault="00032C9E">
            <w:pPr>
              <w:spacing w:line="276" w:lineRule="auto"/>
              <w:jc w:val="left"/>
              <w:rPr>
                <w:rFonts w:cs="Arial"/>
                <w:bCs/>
                <w:sz w:val="18"/>
                <w:szCs w:val="18"/>
              </w:rPr>
            </w:pPr>
          </w:p>
        </w:tc>
        <w:tc>
          <w:tcPr>
            <w:tcW w:w="4044" w:type="dxa"/>
            <w:tcBorders>
              <w:top w:val="single" w:sz="4" w:space="0" w:color="auto"/>
              <w:left w:val="single" w:sz="4" w:space="0" w:color="auto"/>
              <w:bottom w:val="single" w:sz="4" w:space="0" w:color="auto"/>
              <w:right w:val="single" w:sz="4" w:space="0" w:color="auto"/>
            </w:tcBorders>
            <w:shd w:val="clear" w:color="auto" w:fill="auto"/>
            <w:vAlign w:val="center"/>
          </w:tcPr>
          <w:p w14:paraId="21F15FB5" w14:textId="77777777" w:rsidR="00032C9E" w:rsidRPr="00AE5778" w:rsidRDefault="00032C9E">
            <w:pPr>
              <w:spacing w:line="276" w:lineRule="auto"/>
              <w:jc w:val="left"/>
              <w:rPr>
                <w:rFonts w:cs="Arial"/>
                <w:bCs/>
                <w:sz w:val="18"/>
                <w:szCs w:val="18"/>
              </w:rPr>
            </w:pPr>
            <w:r w:rsidRPr="00AE5778">
              <w:rPr>
                <w:rFonts w:cs="Arial"/>
                <w:bCs/>
                <w:sz w:val="18"/>
                <w:szCs w:val="18"/>
              </w:rPr>
              <w:t>Digitalni prehod na področju kmetijstva, prehrane in gozdarstva</w:t>
            </w:r>
          </w:p>
        </w:tc>
        <w:tc>
          <w:tcPr>
            <w:tcW w:w="1276" w:type="dxa"/>
            <w:tcBorders>
              <w:top w:val="single" w:sz="4" w:space="0" w:color="auto"/>
              <w:left w:val="nil"/>
              <w:bottom w:val="single" w:sz="4" w:space="0" w:color="auto"/>
              <w:right w:val="single" w:sz="4" w:space="0" w:color="auto"/>
            </w:tcBorders>
            <w:shd w:val="clear" w:color="auto" w:fill="auto"/>
            <w:vAlign w:val="center"/>
          </w:tcPr>
          <w:p w14:paraId="43F15F4C" w14:textId="77777777" w:rsidR="00032C9E" w:rsidRPr="00AE5778" w:rsidRDefault="00032C9E">
            <w:pPr>
              <w:spacing w:line="276" w:lineRule="auto"/>
              <w:jc w:val="left"/>
              <w:rPr>
                <w:rFonts w:cs="Arial"/>
                <w:bCs/>
                <w:sz w:val="18"/>
                <w:szCs w:val="18"/>
              </w:rPr>
            </w:pPr>
            <w:r w:rsidRPr="00AE5778">
              <w:rPr>
                <w:rFonts w:cs="Arial"/>
                <w:bCs/>
                <w:sz w:val="18"/>
                <w:szCs w:val="18"/>
              </w:rPr>
              <w:t>C2 K2 U5</w:t>
            </w:r>
          </w:p>
        </w:tc>
        <w:tc>
          <w:tcPr>
            <w:tcW w:w="1134" w:type="dxa"/>
            <w:tcBorders>
              <w:top w:val="single" w:sz="4" w:space="0" w:color="auto"/>
              <w:left w:val="nil"/>
              <w:bottom w:val="single" w:sz="4" w:space="0" w:color="auto"/>
              <w:right w:val="single" w:sz="4" w:space="0" w:color="auto"/>
            </w:tcBorders>
            <w:shd w:val="clear" w:color="auto" w:fill="auto"/>
            <w:vAlign w:val="center"/>
          </w:tcPr>
          <w:p w14:paraId="1DE1B776" w14:textId="77777777" w:rsidR="00032C9E" w:rsidRPr="00AE5778" w:rsidRDefault="00032C9E">
            <w:pPr>
              <w:spacing w:line="276" w:lineRule="auto"/>
              <w:jc w:val="left"/>
              <w:rPr>
                <w:rFonts w:cs="Arial"/>
                <w:sz w:val="18"/>
                <w:szCs w:val="18"/>
              </w:rPr>
            </w:pPr>
            <w:r w:rsidRPr="00AE5778">
              <w:rPr>
                <w:rFonts w:cs="Arial"/>
                <w:sz w:val="18"/>
                <w:szCs w:val="18"/>
              </w:rPr>
              <w:t>24,055</w:t>
            </w:r>
          </w:p>
        </w:tc>
      </w:tr>
      <w:tr w:rsidR="00032C9E" w:rsidRPr="00AE5778" w14:paraId="73A03C6F" w14:textId="77777777" w:rsidTr="00032C9E">
        <w:trPr>
          <w:trHeight w:val="735"/>
        </w:trPr>
        <w:tc>
          <w:tcPr>
            <w:tcW w:w="1696" w:type="dxa"/>
            <w:vMerge/>
            <w:tcBorders>
              <w:left w:val="single" w:sz="4" w:space="0" w:color="auto"/>
              <w:right w:val="single" w:sz="4" w:space="0" w:color="auto"/>
            </w:tcBorders>
            <w:shd w:val="clear" w:color="auto" w:fill="auto"/>
            <w:vAlign w:val="center"/>
          </w:tcPr>
          <w:p w14:paraId="1AF4EB4A" w14:textId="0E28960D" w:rsidR="00032C9E" w:rsidRPr="00AE5778" w:rsidRDefault="00032C9E">
            <w:pPr>
              <w:spacing w:line="276" w:lineRule="auto"/>
              <w:jc w:val="left"/>
              <w:rPr>
                <w:rFonts w:cs="Arial"/>
                <w:b/>
                <w:bCs/>
                <w:sz w:val="18"/>
                <w:szCs w:val="18"/>
              </w:rPr>
            </w:pPr>
          </w:p>
        </w:tc>
        <w:tc>
          <w:tcPr>
            <w:tcW w:w="1843" w:type="dxa"/>
            <w:vMerge/>
            <w:tcBorders>
              <w:left w:val="single" w:sz="4" w:space="0" w:color="auto"/>
              <w:right w:val="single" w:sz="4" w:space="0" w:color="auto"/>
            </w:tcBorders>
            <w:shd w:val="clear" w:color="auto" w:fill="auto"/>
            <w:vAlign w:val="center"/>
          </w:tcPr>
          <w:p w14:paraId="40F33D97" w14:textId="75500859" w:rsidR="00032C9E" w:rsidRPr="00AE5778" w:rsidRDefault="00032C9E">
            <w:pPr>
              <w:spacing w:line="276" w:lineRule="auto"/>
              <w:jc w:val="left"/>
              <w:rPr>
                <w:rFonts w:cs="Arial"/>
                <w:bCs/>
                <w:sz w:val="18"/>
                <w:szCs w:val="18"/>
              </w:rPr>
            </w:pPr>
          </w:p>
        </w:tc>
        <w:tc>
          <w:tcPr>
            <w:tcW w:w="4044" w:type="dxa"/>
            <w:tcBorders>
              <w:top w:val="single" w:sz="4" w:space="0" w:color="auto"/>
              <w:left w:val="single" w:sz="4" w:space="0" w:color="auto"/>
              <w:bottom w:val="single" w:sz="4" w:space="0" w:color="auto"/>
              <w:right w:val="single" w:sz="4" w:space="0" w:color="auto"/>
            </w:tcBorders>
            <w:shd w:val="clear" w:color="auto" w:fill="auto"/>
            <w:vAlign w:val="center"/>
          </w:tcPr>
          <w:p w14:paraId="4E8E9D2D" w14:textId="77777777" w:rsidR="00032C9E" w:rsidRPr="00AE5778" w:rsidRDefault="00032C9E">
            <w:pPr>
              <w:spacing w:line="276" w:lineRule="auto"/>
              <w:jc w:val="left"/>
              <w:rPr>
                <w:rFonts w:cs="Arial"/>
                <w:bCs/>
                <w:sz w:val="18"/>
                <w:szCs w:val="18"/>
              </w:rPr>
            </w:pPr>
            <w:r w:rsidRPr="00AE5778">
              <w:rPr>
                <w:rFonts w:cs="Arial"/>
                <w:bCs/>
                <w:sz w:val="18"/>
                <w:szCs w:val="18"/>
              </w:rPr>
              <w:t>Digitalizacija na področju kulture</w:t>
            </w:r>
          </w:p>
        </w:tc>
        <w:tc>
          <w:tcPr>
            <w:tcW w:w="1276" w:type="dxa"/>
            <w:tcBorders>
              <w:top w:val="single" w:sz="4" w:space="0" w:color="auto"/>
              <w:left w:val="nil"/>
              <w:bottom w:val="single" w:sz="4" w:space="0" w:color="auto"/>
              <w:right w:val="single" w:sz="4" w:space="0" w:color="auto"/>
            </w:tcBorders>
            <w:shd w:val="clear" w:color="auto" w:fill="auto"/>
            <w:vAlign w:val="center"/>
          </w:tcPr>
          <w:p w14:paraId="5030A096" w14:textId="77777777" w:rsidR="00032C9E" w:rsidRPr="00AE5778" w:rsidRDefault="00032C9E">
            <w:pPr>
              <w:spacing w:line="276" w:lineRule="auto"/>
              <w:jc w:val="left"/>
              <w:rPr>
                <w:rFonts w:cs="Arial"/>
                <w:bCs/>
                <w:sz w:val="18"/>
                <w:szCs w:val="18"/>
              </w:rPr>
            </w:pPr>
            <w:r w:rsidRPr="00AE5778">
              <w:rPr>
                <w:rFonts w:cs="Arial"/>
                <w:bCs/>
                <w:sz w:val="18"/>
                <w:szCs w:val="18"/>
              </w:rPr>
              <w:t>C2 K2 U6</w:t>
            </w:r>
          </w:p>
        </w:tc>
        <w:tc>
          <w:tcPr>
            <w:tcW w:w="1134" w:type="dxa"/>
            <w:tcBorders>
              <w:top w:val="single" w:sz="4" w:space="0" w:color="auto"/>
              <w:left w:val="nil"/>
              <w:bottom w:val="single" w:sz="4" w:space="0" w:color="auto"/>
              <w:right w:val="single" w:sz="4" w:space="0" w:color="auto"/>
            </w:tcBorders>
            <w:shd w:val="clear" w:color="auto" w:fill="auto"/>
            <w:vAlign w:val="center"/>
          </w:tcPr>
          <w:p w14:paraId="748D8124" w14:textId="77777777" w:rsidR="00032C9E" w:rsidRPr="00AE5778" w:rsidRDefault="00032C9E">
            <w:pPr>
              <w:spacing w:line="276" w:lineRule="auto"/>
              <w:jc w:val="left"/>
              <w:rPr>
                <w:rFonts w:cs="Arial"/>
                <w:sz w:val="18"/>
                <w:szCs w:val="18"/>
              </w:rPr>
            </w:pPr>
            <w:r w:rsidRPr="00AE5778">
              <w:rPr>
                <w:rFonts w:cs="Arial"/>
                <w:sz w:val="18"/>
                <w:szCs w:val="18"/>
              </w:rPr>
              <w:t>9,9</w:t>
            </w:r>
          </w:p>
        </w:tc>
      </w:tr>
      <w:tr w:rsidR="00032C9E" w:rsidRPr="00AE5778" w14:paraId="4A708F81" w14:textId="77777777" w:rsidTr="00032C9E">
        <w:trPr>
          <w:trHeight w:val="735"/>
        </w:trPr>
        <w:tc>
          <w:tcPr>
            <w:tcW w:w="1696" w:type="dxa"/>
            <w:vMerge/>
            <w:tcBorders>
              <w:left w:val="single" w:sz="4" w:space="0" w:color="auto"/>
              <w:bottom w:val="single" w:sz="4" w:space="0" w:color="auto"/>
              <w:right w:val="single" w:sz="4" w:space="0" w:color="auto"/>
            </w:tcBorders>
            <w:shd w:val="clear" w:color="auto" w:fill="auto"/>
            <w:vAlign w:val="center"/>
          </w:tcPr>
          <w:p w14:paraId="653B5FFD" w14:textId="79A20CD2" w:rsidR="00032C9E" w:rsidRPr="00AE5778" w:rsidRDefault="00032C9E">
            <w:pPr>
              <w:spacing w:line="276" w:lineRule="auto"/>
              <w:jc w:val="left"/>
              <w:rPr>
                <w:rFonts w:cs="Arial"/>
                <w:b/>
                <w:bCs/>
                <w:sz w:val="18"/>
                <w:szCs w:val="18"/>
              </w:rPr>
            </w:pPr>
          </w:p>
        </w:tc>
        <w:tc>
          <w:tcPr>
            <w:tcW w:w="1843" w:type="dxa"/>
            <w:vMerge/>
            <w:tcBorders>
              <w:left w:val="single" w:sz="4" w:space="0" w:color="auto"/>
              <w:bottom w:val="single" w:sz="4" w:space="0" w:color="auto"/>
              <w:right w:val="single" w:sz="4" w:space="0" w:color="auto"/>
            </w:tcBorders>
            <w:shd w:val="clear" w:color="auto" w:fill="auto"/>
            <w:vAlign w:val="center"/>
          </w:tcPr>
          <w:p w14:paraId="31DE5BE1" w14:textId="6F5D8D0D" w:rsidR="00032C9E" w:rsidRPr="00AE5778" w:rsidRDefault="00032C9E">
            <w:pPr>
              <w:spacing w:line="276" w:lineRule="auto"/>
              <w:jc w:val="left"/>
              <w:rPr>
                <w:rFonts w:cs="Arial"/>
                <w:bCs/>
                <w:sz w:val="18"/>
                <w:szCs w:val="18"/>
              </w:rPr>
            </w:pPr>
          </w:p>
        </w:tc>
        <w:tc>
          <w:tcPr>
            <w:tcW w:w="4044" w:type="dxa"/>
            <w:tcBorders>
              <w:top w:val="single" w:sz="4" w:space="0" w:color="auto"/>
              <w:left w:val="single" w:sz="4" w:space="0" w:color="auto"/>
              <w:bottom w:val="single" w:sz="4" w:space="0" w:color="auto"/>
              <w:right w:val="single" w:sz="4" w:space="0" w:color="auto"/>
            </w:tcBorders>
            <w:shd w:val="clear" w:color="auto" w:fill="auto"/>
            <w:vAlign w:val="center"/>
          </w:tcPr>
          <w:p w14:paraId="3A77A0F4" w14:textId="77777777" w:rsidR="00032C9E" w:rsidRPr="00AE5778" w:rsidRDefault="00032C9E">
            <w:pPr>
              <w:spacing w:line="276" w:lineRule="auto"/>
              <w:jc w:val="left"/>
              <w:rPr>
                <w:rFonts w:cs="Arial"/>
                <w:bCs/>
                <w:sz w:val="18"/>
                <w:szCs w:val="18"/>
              </w:rPr>
            </w:pPr>
            <w:r w:rsidRPr="00AE5778">
              <w:rPr>
                <w:rFonts w:cs="Arial"/>
                <w:bCs/>
                <w:sz w:val="18"/>
                <w:szCs w:val="18"/>
              </w:rPr>
              <w:t>Digitalizacija pravosodja</w:t>
            </w:r>
          </w:p>
        </w:tc>
        <w:tc>
          <w:tcPr>
            <w:tcW w:w="1276" w:type="dxa"/>
            <w:tcBorders>
              <w:top w:val="single" w:sz="4" w:space="0" w:color="auto"/>
              <w:left w:val="nil"/>
              <w:bottom w:val="single" w:sz="4" w:space="0" w:color="auto"/>
              <w:right w:val="single" w:sz="4" w:space="0" w:color="auto"/>
            </w:tcBorders>
            <w:shd w:val="clear" w:color="auto" w:fill="auto"/>
            <w:vAlign w:val="center"/>
          </w:tcPr>
          <w:p w14:paraId="1A667ECB" w14:textId="3D713775" w:rsidR="00032C9E" w:rsidRPr="00AE5778" w:rsidRDefault="00032C9E">
            <w:pPr>
              <w:spacing w:line="276" w:lineRule="auto"/>
              <w:jc w:val="left"/>
              <w:rPr>
                <w:rFonts w:cs="Arial"/>
                <w:bCs/>
                <w:sz w:val="18"/>
                <w:szCs w:val="18"/>
              </w:rPr>
            </w:pPr>
            <w:r w:rsidRPr="00AE5778">
              <w:rPr>
                <w:rFonts w:cs="Arial"/>
                <w:bCs/>
                <w:sz w:val="18"/>
                <w:szCs w:val="18"/>
              </w:rPr>
              <w:t>C2 K2 U7</w:t>
            </w:r>
          </w:p>
        </w:tc>
        <w:tc>
          <w:tcPr>
            <w:tcW w:w="1134" w:type="dxa"/>
            <w:tcBorders>
              <w:top w:val="single" w:sz="4" w:space="0" w:color="auto"/>
              <w:left w:val="nil"/>
              <w:bottom w:val="single" w:sz="4" w:space="0" w:color="auto"/>
              <w:right w:val="single" w:sz="4" w:space="0" w:color="auto"/>
            </w:tcBorders>
            <w:shd w:val="clear" w:color="auto" w:fill="auto"/>
            <w:vAlign w:val="center"/>
          </w:tcPr>
          <w:p w14:paraId="691AF687" w14:textId="77777777" w:rsidR="00032C9E" w:rsidRPr="00AE5778" w:rsidRDefault="00032C9E">
            <w:pPr>
              <w:spacing w:line="276" w:lineRule="auto"/>
              <w:jc w:val="left"/>
              <w:rPr>
                <w:rFonts w:cs="Arial"/>
                <w:sz w:val="18"/>
                <w:szCs w:val="18"/>
              </w:rPr>
            </w:pPr>
            <w:r w:rsidRPr="00AE5778">
              <w:rPr>
                <w:rFonts w:cs="Arial"/>
                <w:sz w:val="18"/>
                <w:szCs w:val="18"/>
              </w:rPr>
              <w:t>10,313</w:t>
            </w:r>
          </w:p>
        </w:tc>
      </w:tr>
      <w:tr w:rsidR="00032C9E" w:rsidRPr="00AE5778" w14:paraId="1B136F1A" w14:textId="77777777" w:rsidTr="00032C9E">
        <w:trPr>
          <w:trHeight w:val="735"/>
        </w:trPr>
        <w:tc>
          <w:tcPr>
            <w:tcW w:w="1696" w:type="dxa"/>
            <w:vMerge w:val="restart"/>
            <w:tcBorders>
              <w:top w:val="single" w:sz="4" w:space="0" w:color="auto"/>
              <w:left w:val="single" w:sz="4" w:space="0" w:color="auto"/>
              <w:right w:val="single" w:sz="4" w:space="0" w:color="auto"/>
            </w:tcBorders>
            <w:shd w:val="clear" w:color="auto" w:fill="auto"/>
            <w:vAlign w:val="center"/>
          </w:tcPr>
          <w:p w14:paraId="5B3E285F" w14:textId="3E2DCA16" w:rsidR="00032C9E" w:rsidRPr="00AE5778" w:rsidRDefault="00032C9E" w:rsidP="001D56C8">
            <w:pPr>
              <w:spacing w:line="276" w:lineRule="auto"/>
              <w:jc w:val="left"/>
              <w:rPr>
                <w:rFonts w:cs="Arial"/>
                <w:b/>
                <w:bCs/>
                <w:sz w:val="18"/>
                <w:szCs w:val="18"/>
              </w:rPr>
            </w:pPr>
            <w:r w:rsidRPr="00AE5778">
              <w:rPr>
                <w:rFonts w:cs="Arial"/>
                <w:b/>
                <w:bCs/>
                <w:sz w:val="18"/>
                <w:szCs w:val="18"/>
              </w:rPr>
              <w:t>Pametna, trajnostna in vključujoča rast</w:t>
            </w:r>
          </w:p>
        </w:tc>
        <w:tc>
          <w:tcPr>
            <w:tcW w:w="1843" w:type="dxa"/>
            <w:vMerge w:val="restart"/>
            <w:tcBorders>
              <w:top w:val="single" w:sz="4" w:space="0" w:color="auto"/>
              <w:left w:val="single" w:sz="4" w:space="0" w:color="auto"/>
              <w:right w:val="single" w:sz="4" w:space="0" w:color="auto"/>
            </w:tcBorders>
            <w:shd w:val="clear" w:color="auto" w:fill="auto"/>
            <w:vAlign w:val="center"/>
          </w:tcPr>
          <w:p w14:paraId="7A9F9C8D" w14:textId="1148CF24" w:rsidR="00032C9E" w:rsidRPr="00AE5778" w:rsidRDefault="00032C9E" w:rsidP="007E4EFE">
            <w:pPr>
              <w:spacing w:line="276" w:lineRule="auto"/>
              <w:jc w:val="left"/>
              <w:rPr>
                <w:rFonts w:cs="Arial"/>
                <w:bCs/>
                <w:sz w:val="18"/>
                <w:szCs w:val="18"/>
              </w:rPr>
            </w:pPr>
            <w:r w:rsidRPr="00AE5778">
              <w:rPr>
                <w:rFonts w:cs="Arial"/>
                <w:bCs/>
                <w:sz w:val="18"/>
                <w:szCs w:val="18"/>
              </w:rPr>
              <w:t>Trajnostni razvoj slovenskega turizma, vključno s kulturno dediščino</w:t>
            </w:r>
          </w:p>
        </w:tc>
        <w:tc>
          <w:tcPr>
            <w:tcW w:w="4044" w:type="dxa"/>
            <w:tcBorders>
              <w:top w:val="single" w:sz="4" w:space="0" w:color="auto"/>
              <w:left w:val="single" w:sz="4" w:space="0" w:color="auto"/>
              <w:bottom w:val="single" w:sz="4" w:space="0" w:color="auto"/>
              <w:right w:val="single" w:sz="4" w:space="0" w:color="auto"/>
            </w:tcBorders>
            <w:shd w:val="clear" w:color="auto" w:fill="auto"/>
            <w:vAlign w:val="center"/>
          </w:tcPr>
          <w:p w14:paraId="5845B778" w14:textId="77777777" w:rsidR="00032C9E" w:rsidRPr="00AE5778" w:rsidRDefault="00032C9E">
            <w:pPr>
              <w:spacing w:line="276" w:lineRule="auto"/>
              <w:jc w:val="left"/>
              <w:rPr>
                <w:rFonts w:cs="Arial"/>
                <w:bCs/>
                <w:sz w:val="18"/>
                <w:szCs w:val="18"/>
              </w:rPr>
            </w:pPr>
            <w:r w:rsidRPr="00AE5778">
              <w:rPr>
                <w:rFonts w:cs="Arial"/>
                <w:bCs/>
                <w:sz w:val="18"/>
                <w:szCs w:val="18"/>
              </w:rPr>
              <w:t>Krepitev trajnostnega razvoja turizma</w:t>
            </w:r>
          </w:p>
        </w:tc>
        <w:tc>
          <w:tcPr>
            <w:tcW w:w="1276" w:type="dxa"/>
            <w:tcBorders>
              <w:top w:val="single" w:sz="4" w:space="0" w:color="auto"/>
              <w:left w:val="nil"/>
              <w:bottom w:val="single" w:sz="4" w:space="0" w:color="auto"/>
              <w:right w:val="single" w:sz="4" w:space="0" w:color="auto"/>
            </w:tcBorders>
            <w:shd w:val="clear" w:color="auto" w:fill="auto"/>
            <w:vAlign w:val="center"/>
          </w:tcPr>
          <w:p w14:paraId="059C6651" w14:textId="77777777" w:rsidR="00032C9E" w:rsidRPr="00AE5778" w:rsidRDefault="00032C9E">
            <w:pPr>
              <w:spacing w:line="276" w:lineRule="auto"/>
              <w:jc w:val="left"/>
              <w:rPr>
                <w:rFonts w:cs="Arial"/>
                <w:bCs/>
                <w:sz w:val="18"/>
                <w:szCs w:val="18"/>
              </w:rPr>
            </w:pPr>
            <w:r w:rsidRPr="00AE5778">
              <w:rPr>
                <w:rFonts w:cs="Arial"/>
                <w:bCs/>
                <w:sz w:val="18"/>
                <w:szCs w:val="18"/>
              </w:rPr>
              <w:t>C3 K4 U1</w:t>
            </w:r>
          </w:p>
        </w:tc>
        <w:tc>
          <w:tcPr>
            <w:tcW w:w="1134" w:type="dxa"/>
            <w:tcBorders>
              <w:top w:val="single" w:sz="4" w:space="0" w:color="auto"/>
              <w:left w:val="nil"/>
              <w:bottom w:val="single" w:sz="4" w:space="0" w:color="auto"/>
              <w:right w:val="single" w:sz="4" w:space="0" w:color="auto"/>
            </w:tcBorders>
            <w:shd w:val="clear" w:color="auto" w:fill="auto"/>
            <w:vAlign w:val="center"/>
          </w:tcPr>
          <w:p w14:paraId="5C0DDE3B" w14:textId="77777777" w:rsidR="00032C9E" w:rsidRPr="00AE5778" w:rsidRDefault="00032C9E">
            <w:pPr>
              <w:spacing w:line="276" w:lineRule="auto"/>
              <w:jc w:val="left"/>
              <w:rPr>
                <w:rFonts w:cs="Arial"/>
                <w:sz w:val="18"/>
                <w:szCs w:val="18"/>
              </w:rPr>
            </w:pPr>
            <w:r w:rsidRPr="00AE5778">
              <w:rPr>
                <w:rFonts w:cs="Arial"/>
                <w:sz w:val="18"/>
                <w:szCs w:val="18"/>
              </w:rPr>
              <w:t>1</w:t>
            </w:r>
          </w:p>
        </w:tc>
      </w:tr>
      <w:tr w:rsidR="00032C9E" w:rsidRPr="00AE5778" w14:paraId="0AC41F34" w14:textId="77777777" w:rsidTr="00032C9E">
        <w:trPr>
          <w:trHeight w:val="735"/>
        </w:trPr>
        <w:tc>
          <w:tcPr>
            <w:tcW w:w="1696" w:type="dxa"/>
            <w:vMerge/>
            <w:tcBorders>
              <w:left w:val="single" w:sz="4" w:space="0" w:color="auto"/>
              <w:bottom w:val="single" w:sz="4" w:space="0" w:color="auto"/>
              <w:right w:val="single" w:sz="4" w:space="0" w:color="auto"/>
            </w:tcBorders>
            <w:shd w:val="clear" w:color="auto" w:fill="auto"/>
            <w:vAlign w:val="center"/>
          </w:tcPr>
          <w:p w14:paraId="539A00FA" w14:textId="4EE70C67" w:rsidR="00032C9E" w:rsidRPr="00AE5778" w:rsidRDefault="00032C9E">
            <w:pPr>
              <w:spacing w:line="276" w:lineRule="auto"/>
              <w:jc w:val="left"/>
              <w:rPr>
                <w:rFonts w:cs="Arial"/>
                <w:b/>
                <w:bCs/>
                <w:sz w:val="18"/>
                <w:szCs w:val="18"/>
              </w:rPr>
            </w:pPr>
          </w:p>
        </w:tc>
        <w:tc>
          <w:tcPr>
            <w:tcW w:w="1843" w:type="dxa"/>
            <w:vMerge/>
            <w:tcBorders>
              <w:left w:val="single" w:sz="4" w:space="0" w:color="auto"/>
              <w:bottom w:val="single" w:sz="4" w:space="0" w:color="auto"/>
              <w:right w:val="single" w:sz="4" w:space="0" w:color="auto"/>
            </w:tcBorders>
            <w:shd w:val="clear" w:color="auto" w:fill="auto"/>
            <w:vAlign w:val="center"/>
          </w:tcPr>
          <w:p w14:paraId="56244A11" w14:textId="4622D8BC" w:rsidR="00032C9E" w:rsidRPr="00AE5778" w:rsidRDefault="00032C9E">
            <w:pPr>
              <w:spacing w:line="276" w:lineRule="auto"/>
              <w:jc w:val="left"/>
              <w:rPr>
                <w:rFonts w:cs="Arial"/>
                <w:bCs/>
                <w:sz w:val="18"/>
                <w:szCs w:val="18"/>
              </w:rPr>
            </w:pPr>
          </w:p>
        </w:tc>
        <w:tc>
          <w:tcPr>
            <w:tcW w:w="4044" w:type="dxa"/>
            <w:tcBorders>
              <w:top w:val="single" w:sz="4" w:space="0" w:color="auto"/>
              <w:left w:val="single" w:sz="4" w:space="0" w:color="auto"/>
              <w:bottom w:val="single" w:sz="4" w:space="0" w:color="auto"/>
              <w:right w:val="single" w:sz="4" w:space="0" w:color="auto"/>
            </w:tcBorders>
            <w:shd w:val="clear" w:color="auto" w:fill="auto"/>
            <w:vAlign w:val="center"/>
          </w:tcPr>
          <w:p w14:paraId="493A4072" w14:textId="77777777" w:rsidR="00032C9E" w:rsidRPr="00AE5778" w:rsidRDefault="00032C9E">
            <w:pPr>
              <w:spacing w:line="276" w:lineRule="auto"/>
              <w:jc w:val="left"/>
              <w:rPr>
                <w:rFonts w:cs="Arial"/>
                <w:bCs/>
                <w:sz w:val="18"/>
                <w:szCs w:val="18"/>
              </w:rPr>
            </w:pPr>
            <w:r w:rsidRPr="00AE5778">
              <w:rPr>
                <w:rFonts w:cs="Arial"/>
                <w:bCs/>
                <w:sz w:val="18"/>
                <w:szCs w:val="18"/>
              </w:rPr>
              <w:t>Trajnostni razvoj slovenske nastanitvene turistične ponudbe za dvig dodane vrednosti turizma</w:t>
            </w:r>
          </w:p>
        </w:tc>
        <w:tc>
          <w:tcPr>
            <w:tcW w:w="1276" w:type="dxa"/>
            <w:tcBorders>
              <w:top w:val="single" w:sz="4" w:space="0" w:color="auto"/>
              <w:left w:val="nil"/>
              <w:bottom w:val="single" w:sz="4" w:space="0" w:color="auto"/>
              <w:right w:val="single" w:sz="4" w:space="0" w:color="auto"/>
            </w:tcBorders>
            <w:shd w:val="clear" w:color="auto" w:fill="auto"/>
            <w:vAlign w:val="center"/>
          </w:tcPr>
          <w:p w14:paraId="5AC74030" w14:textId="77777777" w:rsidR="00032C9E" w:rsidRPr="00AE5778" w:rsidRDefault="00032C9E">
            <w:pPr>
              <w:spacing w:line="276" w:lineRule="auto"/>
              <w:jc w:val="left"/>
              <w:rPr>
                <w:rFonts w:cs="Arial"/>
                <w:bCs/>
                <w:sz w:val="18"/>
                <w:szCs w:val="18"/>
              </w:rPr>
            </w:pPr>
            <w:r w:rsidRPr="00AE5778">
              <w:rPr>
                <w:rFonts w:cs="Arial"/>
                <w:bCs/>
                <w:sz w:val="18"/>
                <w:szCs w:val="18"/>
              </w:rPr>
              <w:t>C3 K4 U2</w:t>
            </w:r>
          </w:p>
        </w:tc>
        <w:tc>
          <w:tcPr>
            <w:tcW w:w="1134" w:type="dxa"/>
            <w:tcBorders>
              <w:top w:val="single" w:sz="4" w:space="0" w:color="auto"/>
              <w:left w:val="nil"/>
              <w:bottom w:val="single" w:sz="4" w:space="0" w:color="auto"/>
              <w:right w:val="single" w:sz="4" w:space="0" w:color="auto"/>
            </w:tcBorders>
            <w:shd w:val="clear" w:color="auto" w:fill="auto"/>
            <w:vAlign w:val="center"/>
          </w:tcPr>
          <w:p w14:paraId="28F6450F" w14:textId="77777777" w:rsidR="00032C9E" w:rsidRPr="00AE5778" w:rsidRDefault="00032C9E">
            <w:pPr>
              <w:spacing w:line="276" w:lineRule="auto"/>
              <w:jc w:val="left"/>
              <w:rPr>
                <w:rFonts w:cs="Arial"/>
                <w:sz w:val="18"/>
                <w:szCs w:val="18"/>
              </w:rPr>
            </w:pPr>
            <w:r w:rsidRPr="00AE5778">
              <w:rPr>
                <w:rFonts w:cs="Arial"/>
                <w:sz w:val="18"/>
                <w:szCs w:val="18"/>
              </w:rPr>
              <w:t>69</w:t>
            </w:r>
          </w:p>
        </w:tc>
      </w:tr>
      <w:tr w:rsidR="00032C9E" w:rsidRPr="00AE5778" w14:paraId="63CA329C" w14:textId="77777777" w:rsidTr="00032C9E">
        <w:trPr>
          <w:trHeight w:val="735"/>
        </w:trPr>
        <w:tc>
          <w:tcPr>
            <w:tcW w:w="1696" w:type="dxa"/>
            <w:vMerge w:val="restart"/>
            <w:tcBorders>
              <w:top w:val="single" w:sz="4" w:space="0" w:color="auto"/>
              <w:left w:val="single" w:sz="4" w:space="0" w:color="auto"/>
              <w:right w:val="single" w:sz="4" w:space="0" w:color="auto"/>
            </w:tcBorders>
            <w:shd w:val="clear" w:color="auto" w:fill="auto"/>
            <w:vAlign w:val="center"/>
          </w:tcPr>
          <w:p w14:paraId="20EDBDB2" w14:textId="50FFB632" w:rsidR="00032C9E" w:rsidRPr="00AE5778" w:rsidRDefault="00032C9E" w:rsidP="001D56C8">
            <w:pPr>
              <w:spacing w:line="276" w:lineRule="auto"/>
              <w:jc w:val="left"/>
              <w:rPr>
                <w:rFonts w:cs="Arial"/>
                <w:b/>
                <w:bCs/>
                <w:sz w:val="18"/>
                <w:szCs w:val="18"/>
              </w:rPr>
            </w:pPr>
            <w:r w:rsidRPr="00AE5778">
              <w:rPr>
                <w:rFonts w:cs="Arial"/>
                <w:b/>
                <w:bCs/>
                <w:sz w:val="18"/>
                <w:szCs w:val="18"/>
              </w:rPr>
              <w:t>Pametna, trajnostna in vključujoča rast</w:t>
            </w:r>
          </w:p>
        </w:tc>
        <w:tc>
          <w:tcPr>
            <w:tcW w:w="1843" w:type="dxa"/>
            <w:vMerge w:val="restart"/>
            <w:tcBorders>
              <w:top w:val="single" w:sz="4" w:space="0" w:color="auto"/>
              <w:left w:val="single" w:sz="4" w:space="0" w:color="auto"/>
              <w:right w:val="single" w:sz="4" w:space="0" w:color="auto"/>
            </w:tcBorders>
            <w:shd w:val="clear" w:color="auto" w:fill="auto"/>
            <w:vAlign w:val="center"/>
          </w:tcPr>
          <w:p w14:paraId="5B932B28" w14:textId="40803554" w:rsidR="00032C9E" w:rsidRPr="00AE5778" w:rsidRDefault="00032C9E" w:rsidP="007E4EFE">
            <w:pPr>
              <w:spacing w:line="276" w:lineRule="auto"/>
              <w:jc w:val="left"/>
              <w:rPr>
                <w:rFonts w:cs="Arial"/>
                <w:bCs/>
                <w:sz w:val="18"/>
                <w:szCs w:val="18"/>
              </w:rPr>
            </w:pPr>
            <w:r w:rsidRPr="00AE5778">
              <w:rPr>
                <w:rFonts w:cs="Arial"/>
                <w:bCs/>
                <w:sz w:val="18"/>
                <w:szCs w:val="18"/>
              </w:rPr>
              <w:t>Krepitev kompetenc, zlasti digitalnih in tistih, ki jih zahtevajo novi poklici in zeleni prehod</w:t>
            </w:r>
          </w:p>
        </w:tc>
        <w:tc>
          <w:tcPr>
            <w:tcW w:w="4044" w:type="dxa"/>
            <w:tcBorders>
              <w:top w:val="single" w:sz="4" w:space="0" w:color="auto"/>
              <w:left w:val="single" w:sz="4" w:space="0" w:color="auto"/>
              <w:bottom w:val="single" w:sz="4" w:space="0" w:color="auto"/>
              <w:right w:val="single" w:sz="4" w:space="0" w:color="auto"/>
            </w:tcBorders>
            <w:shd w:val="clear" w:color="auto" w:fill="auto"/>
            <w:vAlign w:val="center"/>
          </w:tcPr>
          <w:p w14:paraId="37EB8109" w14:textId="77777777" w:rsidR="00032C9E" w:rsidRPr="00AE5778" w:rsidRDefault="00032C9E">
            <w:pPr>
              <w:spacing w:line="276" w:lineRule="auto"/>
              <w:jc w:val="left"/>
              <w:rPr>
                <w:rFonts w:cs="Arial"/>
                <w:bCs/>
                <w:sz w:val="18"/>
                <w:szCs w:val="18"/>
              </w:rPr>
            </w:pPr>
            <w:r w:rsidRPr="00AE5778">
              <w:rPr>
                <w:rFonts w:cs="Arial"/>
                <w:bCs/>
                <w:sz w:val="18"/>
                <w:szCs w:val="18"/>
              </w:rPr>
              <w:t>Reforma visokega šolstva za zelen in odporen prehod v Družbo 5.0 (sistem, ki je odziven na potrebe iz okolja in ustvarja visokokvalificirano delovno silo za poklice prihodnosti)</w:t>
            </w:r>
          </w:p>
        </w:tc>
        <w:tc>
          <w:tcPr>
            <w:tcW w:w="1276" w:type="dxa"/>
            <w:tcBorders>
              <w:top w:val="single" w:sz="4" w:space="0" w:color="auto"/>
              <w:left w:val="nil"/>
              <w:bottom w:val="single" w:sz="4" w:space="0" w:color="auto"/>
              <w:right w:val="single" w:sz="4" w:space="0" w:color="auto"/>
            </w:tcBorders>
            <w:shd w:val="clear" w:color="auto" w:fill="auto"/>
            <w:vAlign w:val="center"/>
          </w:tcPr>
          <w:p w14:paraId="60C21880" w14:textId="77777777" w:rsidR="00032C9E" w:rsidRPr="00AE5778" w:rsidRDefault="00032C9E">
            <w:pPr>
              <w:spacing w:line="276" w:lineRule="auto"/>
              <w:jc w:val="left"/>
              <w:rPr>
                <w:rFonts w:cs="Arial"/>
                <w:bCs/>
                <w:sz w:val="18"/>
                <w:szCs w:val="18"/>
              </w:rPr>
            </w:pPr>
            <w:r w:rsidRPr="00AE5778">
              <w:rPr>
                <w:rFonts w:cs="Arial"/>
                <w:bCs/>
                <w:sz w:val="18"/>
                <w:szCs w:val="18"/>
              </w:rPr>
              <w:t>C3 K5 U2</w:t>
            </w:r>
          </w:p>
        </w:tc>
        <w:tc>
          <w:tcPr>
            <w:tcW w:w="1134" w:type="dxa"/>
            <w:tcBorders>
              <w:top w:val="single" w:sz="4" w:space="0" w:color="auto"/>
              <w:left w:val="nil"/>
              <w:bottom w:val="single" w:sz="4" w:space="0" w:color="auto"/>
              <w:right w:val="single" w:sz="4" w:space="0" w:color="auto"/>
            </w:tcBorders>
            <w:shd w:val="clear" w:color="auto" w:fill="auto"/>
            <w:vAlign w:val="center"/>
          </w:tcPr>
          <w:p w14:paraId="1132C55D" w14:textId="77777777" w:rsidR="00032C9E" w:rsidRPr="00AE5778" w:rsidRDefault="00032C9E">
            <w:pPr>
              <w:spacing w:line="276" w:lineRule="auto"/>
              <w:jc w:val="left"/>
              <w:rPr>
                <w:rFonts w:cs="Arial"/>
                <w:sz w:val="18"/>
                <w:szCs w:val="18"/>
              </w:rPr>
            </w:pPr>
            <w:r w:rsidRPr="00AE5778">
              <w:rPr>
                <w:rFonts w:cs="Arial"/>
                <w:sz w:val="18"/>
                <w:szCs w:val="18"/>
              </w:rPr>
              <w:t>4,415</w:t>
            </w:r>
          </w:p>
        </w:tc>
      </w:tr>
      <w:tr w:rsidR="00032C9E" w:rsidRPr="00AE5778" w14:paraId="2C0F0F64" w14:textId="77777777" w:rsidTr="00032C9E">
        <w:trPr>
          <w:trHeight w:val="735"/>
        </w:trPr>
        <w:tc>
          <w:tcPr>
            <w:tcW w:w="1696" w:type="dxa"/>
            <w:vMerge/>
            <w:tcBorders>
              <w:left w:val="single" w:sz="4" w:space="0" w:color="auto"/>
              <w:right w:val="single" w:sz="4" w:space="0" w:color="auto"/>
            </w:tcBorders>
            <w:shd w:val="clear" w:color="auto" w:fill="auto"/>
            <w:vAlign w:val="center"/>
          </w:tcPr>
          <w:p w14:paraId="5F0482DB" w14:textId="01F3D8C2" w:rsidR="00032C9E" w:rsidRPr="00AE5778" w:rsidRDefault="00032C9E">
            <w:pPr>
              <w:spacing w:line="276" w:lineRule="auto"/>
              <w:jc w:val="left"/>
              <w:rPr>
                <w:rFonts w:cs="Arial"/>
                <w:b/>
                <w:bCs/>
                <w:sz w:val="18"/>
                <w:szCs w:val="18"/>
              </w:rPr>
            </w:pPr>
          </w:p>
        </w:tc>
        <w:tc>
          <w:tcPr>
            <w:tcW w:w="1843" w:type="dxa"/>
            <w:vMerge/>
            <w:tcBorders>
              <w:left w:val="single" w:sz="4" w:space="0" w:color="auto"/>
              <w:right w:val="single" w:sz="4" w:space="0" w:color="auto"/>
            </w:tcBorders>
            <w:shd w:val="clear" w:color="auto" w:fill="auto"/>
            <w:vAlign w:val="center"/>
          </w:tcPr>
          <w:p w14:paraId="4B1CF2E2" w14:textId="7010BD48" w:rsidR="00032C9E" w:rsidRPr="00AE5778" w:rsidRDefault="00032C9E">
            <w:pPr>
              <w:spacing w:line="276" w:lineRule="auto"/>
              <w:jc w:val="left"/>
              <w:rPr>
                <w:rFonts w:cs="Arial"/>
                <w:bCs/>
                <w:sz w:val="18"/>
                <w:szCs w:val="18"/>
              </w:rPr>
            </w:pPr>
          </w:p>
        </w:tc>
        <w:tc>
          <w:tcPr>
            <w:tcW w:w="4044" w:type="dxa"/>
            <w:tcBorders>
              <w:top w:val="single" w:sz="4" w:space="0" w:color="auto"/>
              <w:left w:val="single" w:sz="4" w:space="0" w:color="auto"/>
              <w:bottom w:val="single" w:sz="4" w:space="0" w:color="auto"/>
              <w:right w:val="single" w:sz="4" w:space="0" w:color="auto"/>
            </w:tcBorders>
            <w:shd w:val="clear" w:color="auto" w:fill="auto"/>
            <w:vAlign w:val="center"/>
          </w:tcPr>
          <w:p w14:paraId="309EB473" w14:textId="77777777" w:rsidR="00032C9E" w:rsidRPr="00AE5778" w:rsidRDefault="00032C9E">
            <w:pPr>
              <w:spacing w:line="276" w:lineRule="auto"/>
              <w:jc w:val="left"/>
              <w:rPr>
                <w:rFonts w:cs="Arial"/>
                <w:bCs/>
                <w:sz w:val="18"/>
                <w:szCs w:val="18"/>
              </w:rPr>
            </w:pPr>
            <w:r w:rsidRPr="00AE5778">
              <w:rPr>
                <w:rFonts w:cs="Arial"/>
                <w:bCs/>
                <w:sz w:val="18"/>
                <w:szCs w:val="18"/>
              </w:rPr>
              <w:t>Celovita transformacija (trajnost in odpornost) zelenega in digitalnega izobraževanja</w:t>
            </w:r>
          </w:p>
        </w:tc>
        <w:tc>
          <w:tcPr>
            <w:tcW w:w="1276" w:type="dxa"/>
            <w:tcBorders>
              <w:top w:val="single" w:sz="4" w:space="0" w:color="auto"/>
              <w:left w:val="nil"/>
              <w:bottom w:val="single" w:sz="4" w:space="0" w:color="auto"/>
              <w:right w:val="single" w:sz="4" w:space="0" w:color="auto"/>
            </w:tcBorders>
            <w:shd w:val="clear" w:color="auto" w:fill="auto"/>
            <w:vAlign w:val="center"/>
          </w:tcPr>
          <w:p w14:paraId="537D6C47" w14:textId="77777777" w:rsidR="00032C9E" w:rsidRPr="00AE5778" w:rsidRDefault="00032C9E">
            <w:pPr>
              <w:spacing w:line="276" w:lineRule="auto"/>
              <w:jc w:val="left"/>
              <w:rPr>
                <w:rFonts w:cs="Arial"/>
                <w:bCs/>
                <w:sz w:val="18"/>
                <w:szCs w:val="18"/>
              </w:rPr>
            </w:pPr>
            <w:r w:rsidRPr="00AE5778">
              <w:rPr>
                <w:rFonts w:cs="Arial"/>
                <w:bCs/>
                <w:sz w:val="18"/>
                <w:szCs w:val="18"/>
              </w:rPr>
              <w:t>C3 K5 U5</w:t>
            </w:r>
          </w:p>
        </w:tc>
        <w:tc>
          <w:tcPr>
            <w:tcW w:w="1134" w:type="dxa"/>
            <w:tcBorders>
              <w:top w:val="single" w:sz="4" w:space="0" w:color="auto"/>
              <w:left w:val="nil"/>
              <w:bottom w:val="single" w:sz="4" w:space="0" w:color="auto"/>
              <w:right w:val="single" w:sz="4" w:space="0" w:color="auto"/>
            </w:tcBorders>
            <w:shd w:val="clear" w:color="auto" w:fill="auto"/>
            <w:vAlign w:val="center"/>
          </w:tcPr>
          <w:p w14:paraId="0DAFCB18" w14:textId="77777777" w:rsidR="00032C9E" w:rsidRPr="00AE5778" w:rsidRDefault="00032C9E">
            <w:pPr>
              <w:spacing w:line="276" w:lineRule="auto"/>
              <w:jc w:val="left"/>
              <w:rPr>
                <w:rFonts w:cs="Arial"/>
                <w:sz w:val="18"/>
                <w:szCs w:val="18"/>
              </w:rPr>
            </w:pPr>
            <w:r w:rsidRPr="00AE5778">
              <w:rPr>
                <w:rFonts w:cs="Arial"/>
                <w:sz w:val="18"/>
                <w:szCs w:val="18"/>
              </w:rPr>
              <w:t>42,114</w:t>
            </w:r>
          </w:p>
        </w:tc>
      </w:tr>
      <w:tr w:rsidR="00032C9E" w:rsidRPr="00AE5778" w14:paraId="47E7C8C7" w14:textId="77777777" w:rsidTr="00032C9E">
        <w:trPr>
          <w:trHeight w:val="735"/>
        </w:trPr>
        <w:tc>
          <w:tcPr>
            <w:tcW w:w="1696" w:type="dxa"/>
            <w:vMerge/>
            <w:tcBorders>
              <w:left w:val="single" w:sz="4" w:space="0" w:color="auto"/>
              <w:right w:val="single" w:sz="4" w:space="0" w:color="auto"/>
            </w:tcBorders>
            <w:shd w:val="clear" w:color="auto" w:fill="auto"/>
            <w:vAlign w:val="center"/>
          </w:tcPr>
          <w:p w14:paraId="58CE4798" w14:textId="739AEFB4" w:rsidR="00032C9E" w:rsidRPr="00AE5778" w:rsidRDefault="00032C9E">
            <w:pPr>
              <w:spacing w:line="276" w:lineRule="auto"/>
              <w:jc w:val="left"/>
              <w:rPr>
                <w:rFonts w:cs="Arial"/>
                <w:b/>
                <w:bCs/>
                <w:sz w:val="18"/>
                <w:szCs w:val="18"/>
              </w:rPr>
            </w:pPr>
          </w:p>
        </w:tc>
        <w:tc>
          <w:tcPr>
            <w:tcW w:w="1843" w:type="dxa"/>
            <w:vMerge/>
            <w:tcBorders>
              <w:left w:val="single" w:sz="4" w:space="0" w:color="auto"/>
              <w:right w:val="single" w:sz="4" w:space="0" w:color="auto"/>
            </w:tcBorders>
            <w:shd w:val="clear" w:color="auto" w:fill="auto"/>
            <w:vAlign w:val="center"/>
          </w:tcPr>
          <w:p w14:paraId="7C9D6B01" w14:textId="479CFD2C" w:rsidR="00032C9E" w:rsidRPr="00AE5778" w:rsidRDefault="00032C9E">
            <w:pPr>
              <w:spacing w:line="276" w:lineRule="auto"/>
              <w:jc w:val="left"/>
              <w:rPr>
                <w:rFonts w:cs="Arial"/>
                <w:bCs/>
                <w:sz w:val="18"/>
                <w:szCs w:val="18"/>
              </w:rPr>
            </w:pPr>
          </w:p>
        </w:tc>
        <w:tc>
          <w:tcPr>
            <w:tcW w:w="4044" w:type="dxa"/>
            <w:tcBorders>
              <w:top w:val="single" w:sz="4" w:space="0" w:color="auto"/>
              <w:left w:val="single" w:sz="4" w:space="0" w:color="auto"/>
              <w:bottom w:val="single" w:sz="4" w:space="0" w:color="auto"/>
              <w:right w:val="single" w:sz="4" w:space="0" w:color="auto"/>
            </w:tcBorders>
            <w:shd w:val="clear" w:color="auto" w:fill="auto"/>
            <w:vAlign w:val="center"/>
          </w:tcPr>
          <w:p w14:paraId="3E1F0EEF" w14:textId="77777777" w:rsidR="00032C9E" w:rsidRPr="00AE5778" w:rsidRDefault="00032C9E">
            <w:pPr>
              <w:spacing w:line="276" w:lineRule="auto"/>
              <w:jc w:val="left"/>
              <w:rPr>
                <w:rFonts w:cs="Arial"/>
                <w:bCs/>
                <w:sz w:val="18"/>
                <w:szCs w:val="18"/>
              </w:rPr>
            </w:pPr>
            <w:r w:rsidRPr="00AE5778">
              <w:rPr>
                <w:rFonts w:cs="Arial"/>
                <w:bCs/>
                <w:sz w:val="18"/>
                <w:szCs w:val="18"/>
              </w:rPr>
              <w:t>Izvajanje pilotnih projektov, katerih rezultati bodo podlaga za pripravo izhodišč za reformo visokega šolstva za zelen in odporen prehod v Družbo 5.0</w:t>
            </w:r>
          </w:p>
        </w:tc>
        <w:tc>
          <w:tcPr>
            <w:tcW w:w="1276" w:type="dxa"/>
            <w:tcBorders>
              <w:top w:val="single" w:sz="4" w:space="0" w:color="auto"/>
              <w:left w:val="nil"/>
              <w:bottom w:val="single" w:sz="4" w:space="0" w:color="auto"/>
              <w:right w:val="single" w:sz="4" w:space="0" w:color="auto"/>
            </w:tcBorders>
            <w:shd w:val="clear" w:color="auto" w:fill="auto"/>
            <w:vAlign w:val="center"/>
          </w:tcPr>
          <w:p w14:paraId="488CAD2F" w14:textId="77777777" w:rsidR="00032C9E" w:rsidRPr="00AE5778" w:rsidRDefault="00032C9E">
            <w:pPr>
              <w:spacing w:line="276" w:lineRule="auto"/>
              <w:jc w:val="left"/>
              <w:rPr>
                <w:rFonts w:cs="Arial"/>
                <w:bCs/>
                <w:sz w:val="18"/>
                <w:szCs w:val="18"/>
              </w:rPr>
            </w:pPr>
            <w:r w:rsidRPr="00AE5778">
              <w:rPr>
                <w:rFonts w:cs="Arial"/>
                <w:bCs/>
                <w:sz w:val="18"/>
                <w:szCs w:val="18"/>
              </w:rPr>
              <w:t>C3 K5 U6</w:t>
            </w:r>
          </w:p>
        </w:tc>
        <w:tc>
          <w:tcPr>
            <w:tcW w:w="1134" w:type="dxa"/>
            <w:tcBorders>
              <w:top w:val="single" w:sz="4" w:space="0" w:color="auto"/>
              <w:left w:val="nil"/>
              <w:bottom w:val="single" w:sz="4" w:space="0" w:color="auto"/>
              <w:right w:val="single" w:sz="4" w:space="0" w:color="auto"/>
            </w:tcBorders>
            <w:shd w:val="clear" w:color="auto" w:fill="auto"/>
            <w:vAlign w:val="center"/>
          </w:tcPr>
          <w:p w14:paraId="57DCAD0E" w14:textId="77777777" w:rsidR="00032C9E" w:rsidRPr="00AE5778" w:rsidRDefault="00032C9E">
            <w:pPr>
              <w:spacing w:line="276" w:lineRule="auto"/>
              <w:jc w:val="left"/>
              <w:rPr>
                <w:rFonts w:cs="Arial"/>
                <w:sz w:val="18"/>
                <w:szCs w:val="18"/>
              </w:rPr>
            </w:pPr>
            <w:r w:rsidRPr="00AE5778">
              <w:rPr>
                <w:rFonts w:cs="Arial"/>
                <w:sz w:val="18"/>
                <w:szCs w:val="18"/>
              </w:rPr>
              <w:t>56,983</w:t>
            </w:r>
          </w:p>
        </w:tc>
      </w:tr>
      <w:tr w:rsidR="00032C9E" w:rsidRPr="00AE5778" w14:paraId="23E2DBC7" w14:textId="77777777" w:rsidTr="00032C9E">
        <w:trPr>
          <w:trHeight w:val="735"/>
        </w:trPr>
        <w:tc>
          <w:tcPr>
            <w:tcW w:w="1696" w:type="dxa"/>
            <w:vMerge/>
            <w:tcBorders>
              <w:left w:val="single" w:sz="4" w:space="0" w:color="auto"/>
              <w:bottom w:val="single" w:sz="4" w:space="0" w:color="auto"/>
              <w:right w:val="single" w:sz="4" w:space="0" w:color="auto"/>
            </w:tcBorders>
            <w:shd w:val="clear" w:color="auto" w:fill="auto"/>
            <w:vAlign w:val="center"/>
          </w:tcPr>
          <w:p w14:paraId="220E5A34" w14:textId="67864734" w:rsidR="00032C9E" w:rsidRPr="00AE5778" w:rsidRDefault="00032C9E">
            <w:pPr>
              <w:spacing w:line="276" w:lineRule="auto"/>
              <w:jc w:val="left"/>
              <w:rPr>
                <w:rFonts w:cs="Arial"/>
                <w:b/>
                <w:bCs/>
                <w:sz w:val="18"/>
                <w:szCs w:val="18"/>
              </w:rPr>
            </w:pPr>
          </w:p>
        </w:tc>
        <w:tc>
          <w:tcPr>
            <w:tcW w:w="1843" w:type="dxa"/>
            <w:vMerge/>
            <w:tcBorders>
              <w:left w:val="single" w:sz="4" w:space="0" w:color="auto"/>
              <w:bottom w:val="single" w:sz="4" w:space="0" w:color="auto"/>
              <w:right w:val="single" w:sz="4" w:space="0" w:color="auto"/>
            </w:tcBorders>
            <w:shd w:val="clear" w:color="auto" w:fill="auto"/>
            <w:vAlign w:val="center"/>
          </w:tcPr>
          <w:p w14:paraId="1BA7438D" w14:textId="7615B761" w:rsidR="00032C9E" w:rsidRPr="00AE5778" w:rsidRDefault="00032C9E">
            <w:pPr>
              <w:spacing w:line="276" w:lineRule="auto"/>
              <w:jc w:val="left"/>
              <w:rPr>
                <w:rFonts w:cs="Arial"/>
                <w:bCs/>
                <w:sz w:val="18"/>
                <w:szCs w:val="18"/>
              </w:rPr>
            </w:pPr>
          </w:p>
        </w:tc>
        <w:tc>
          <w:tcPr>
            <w:tcW w:w="4044" w:type="dxa"/>
            <w:tcBorders>
              <w:top w:val="single" w:sz="4" w:space="0" w:color="auto"/>
              <w:left w:val="single" w:sz="4" w:space="0" w:color="auto"/>
              <w:bottom w:val="single" w:sz="4" w:space="0" w:color="auto"/>
              <w:right w:val="single" w:sz="4" w:space="0" w:color="auto"/>
            </w:tcBorders>
            <w:shd w:val="clear" w:color="auto" w:fill="auto"/>
            <w:vAlign w:val="center"/>
          </w:tcPr>
          <w:p w14:paraId="7AD736B6" w14:textId="77777777" w:rsidR="00032C9E" w:rsidRPr="00AE5778" w:rsidRDefault="00032C9E">
            <w:pPr>
              <w:spacing w:line="276" w:lineRule="auto"/>
              <w:jc w:val="left"/>
              <w:rPr>
                <w:rFonts w:cs="Arial"/>
                <w:bCs/>
                <w:sz w:val="18"/>
                <w:szCs w:val="18"/>
              </w:rPr>
            </w:pPr>
            <w:r w:rsidRPr="00AE5778">
              <w:rPr>
                <w:rFonts w:cs="Arial"/>
                <w:bCs/>
                <w:sz w:val="18"/>
                <w:szCs w:val="18"/>
              </w:rPr>
              <w:t>Krepitev sodelovanja med izobraževalnim sistemom in trgom dela</w:t>
            </w:r>
          </w:p>
        </w:tc>
        <w:tc>
          <w:tcPr>
            <w:tcW w:w="1276" w:type="dxa"/>
            <w:tcBorders>
              <w:top w:val="single" w:sz="4" w:space="0" w:color="auto"/>
              <w:left w:val="nil"/>
              <w:bottom w:val="single" w:sz="4" w:space="0" w:color="auto"/>
              <w:right w:val="single" w:sz="4" w:space="0" w:color="auto"/>
            </w:tcBorders>
            <w:shd w:val="clear" w:color="auto" w:fill="auto"/>
            <w:vAlign w:val="center"/>
          </w:tcPr>
          <w:p w14:paraId="2D5AD0B1" w14:textId="77777777" w:rsidR="00032C9E" w:rsidRPr="00AE5778" w:rsidRDefault="00032C9E">
            <w:pPr>
              <w:spacing w:line="276" w:lineRule="auto"/>
              <w:jc w:val="left"/>
              <w:rPr>
                <w:rFonts w:cs="Arial"/>
                <w:bCs/>
                <w:sz w:val="18"/>
                <w:szCs w:val="18"/>
              </w:rPr>
            </w:pPr>
            <w:r w:rsidRPr="00AE5778">
              <w:rPr>
                <w:rFonts w:cs="Arial"/>
                <w:bCs/>
                <w:sz w:val="18"/>
                <w:szCs w:val="18"/>
              </w:rPr>
              <w:t>C3 K5 U7</w:t>
            </w:r>
          </w:p>
        </w:tc>
        <w:tc>
          <w:tcPr>
            <w:tcW w:w="1134" w:type="dxa"/>
            <w:tcBorders>
              <w:top w:val="single" w:sz="4" w:space="0" w:color="auto"/>
              <w:left w:val="nil"/>
              <w:bottom w:val="single" w:sz="4" w:space="0" w:color="auto"/>
              <w:right w:val="single" w:sz="4" w:space="0" w:color="auto"/>
            </w:tcBorders>
            <w:shd w:val="clear" w:color="auto" w:fill="auto"/>
            <w:vAlign w:val="center"/>
          </w:tcPr>
          <w:p w14:paraId="1004D16C" w14:textId="77777777" w:rsidR="00032C9E" w:rsidRPr="00AE5778" w:rsidRDefault="00032C9E">
            <w:pPr>
              <w:spacing w:line="276" w:lineRule="auto"/>
              <w:jc w:val="left"/>
              <w:rPr>
                <w:rFonts w:cs="Arial"/>
                <w:sz w:val="18"/>
                <w:szCs w:val="18"/>
              </w:rPr>
            </w:pPr>
            <w:r w:rsidRPr="00AE5778">
              <w:rPr>
                <w:rFonts w:cs="Arial"/>
                <w:sz w:val="18"/>
                <w:szCs w:val="18"/>
              </w:rPr>
              <w:t>10,456</w:t>
            </w:r>
          </w:p>
        </w:tc>
      </w:tr>
      <w:tr w:rsidR="003157EC" w:rsidRPr="00AE5778" w14:paraId="4F5809E3" w14:textId="77777777" w:rsidTr="00032C9E">
        <w:trPr>
          <w:trHeight w:val="735"/>
        </w:trPr>
        <w:tc>
          <w:tcPr>
            <w:tcW w:w="1696" w:type="dxa"/>
            <w:tcBorders>
              <w:top w:val="single" w:sz="4" w:space="0" w:color="auto"/>
              <w:left w:val="single" w:sz="4" w:space="0" w:color="auto"/>
              <w:bottom w:val="single" w:sz="4" w:space="0" w:color="auto"/>
              <w:right w:val="single" w:sz="4" w:space="0" w:color="auto"/>
            </w:tcBorders>
            <w:shd w:val="clear" w:color="auto" w:fill="auto"/>
            <w:vAlign w:val="center"/>
          </w:tcPr>
          <w:p w14:paraId="511615F8" w14:textId="77777777" w:rsidR="003157EC" w:rsidRPr="00AE5778" w:rsidRDefault="003157EC" w:rsidP="001D56C8">
            <w:pPr>
              <w:spacing w:line="276" w:lineRule="auto"/>
              <w:jc w:val="left"/>
              <w:rPr>
                <w:rFonts w:cs="Arial"/>
                <w:b/>
                <w:bCs/>
                <w:sz w:val="18"/>
                <w:szCs w:val="18"/>
              </w:rPr>
            </w:pPr>
            <w:r w:rsidRPr="00AE5778">
              <w:rPr>
                <w:rFonts w:cs="Arial"/>
                <w:b/>
                <w:bCs/>
                <w:sz w:val="18"/>
                <w:szCs w:val="18"/>
              </w:rPr>
              <w:t>Zdravstvo in socialna varnost</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5755992B" w14:textId="77777777" w:rsidR="003157EC" w:rsidRPr="00AE5778" w:rsidRDefault="003157EC" w:rsidP="007E4EFE">
            <w:pPr>
              <w:spacing w:line="276" w:lineRule="auto"/>
              <w:jc w:val="left"/>
              <w:rPr>
                <w:rFonts w:cs="Arial"/>
                <w:bCs/>
                <w:sz w:val="18"/>
                <w:szCs w:val="18"/>
              </w:rPr>
            </w:pPr>
            <w:r w:rsidRPr="00AE5778">
              <w:rPr>
                <w:rFonts w:cs="Arial"/>
                <w:bCs/>
                <w:sz w:val="18"/>
                <w:szCs w:val="18"/>
              </w:rPr>
              <w:t>Zdravstvo</w:t>
            </w:r>
          </w:p>
        </w:tc>
        <w:tc>
          <w:tcPr>
            <w:tcW w:w="4044" w:type="dxa"/>
            <w:tcBorders>
              <w:top w:val="single" w:sz="4" w:space="0" w:color="auto"/>
              <w:left w:val="single" w:sz="4" w:space="0" w:color="auto"/>
              <w:bottom w:val="single" w:sz="4" w:space="0" w:color="auto"/>
              <w:right w:val="single" w:sz="4" w:space="0" w:color="auto"/>
            </w:tcBorders>
            <w:shd w:val="clear" w:color="auto" w:fill="auto"/>
            <w:vAlign w:val="center"/>
          </w:tcPr>
          <w:p w14:paraId="09E1EACE" w14:textId="77777777" w:rsidR="003157EC" w:rsidRPr="00AE5778" w:rsidRDefault="003157EC">
            <w:pPr>
              <w:spacing w:line="276" w:lineRule="auto"/>
              <w:jc w:val="left"/>
              <w:rPr>
                <w:rFonts w:cs="Arial"/>
                <w:bCs/>
                <w:sz w:val="18"/>
                <w:szCs w:val="18"/>
              </w:rPr>
            </w:pPr>
            <w:r w:rsidRPr="00AE5778">
              <w:rPr>
                <w:rFonts w:cs="Arial"/>
                <w:bCs/>
                <w:sz w:val="18"/>
                <w:szCs w:val="18"/>
              </w:rPr>
              <w:t>Digitalna transformacija zdravstva</w:t>
            </w:r>
          </w:p>
        </w:tc>
        <w:tc>
          <w:tcPr>
            <w:tcW w:w="1276" w:type="dxa"/>
            <w:tcBorders>
              <w:top w:val="single" w:sz="4" w:space="0" w:color="auto"/>
              <w:left w:val="nil"/>
              <w:bottom w:val="single" w:sz="4" w:space="0" w:color="auto"/>
              <w:right w:val="single" w:sz="4" w:space="0" w:color="auto"/>
            </w:tcBorders>
            <w:shd w:val="clear" w:color="auto" w:fill="auto"/>
            <w:vAlign w:val="center"/>
          </w:tcPr>
          <w:p w14:paraId="3AF98EB1" w14:textId="77777777" w:rsidR="003157EC" w:rsidRPr="00AE5778" w:rsidRDefault="003157EC">
            <w:pPr>
              <w:spacing w:line="276" w:lineRule="auto"/>
              <w:jc w:val="left"/>
              <w:rPr>
                <w:rFonts w:cs="Arial"/>
                <w:bCs/>
                <w:sz w:val="18"/>
                <w:szCs w:val="18"/>
              </w:rPr>
            </w:pPr>
            <w:r w:rsidRPr="00AE5778">
              <w:rPr>
                <w:rFonts w:cs="Arial"/>
                <w:bCs/>
                <w:sz w:val="18"/>
                <w:szCs w:val="18"/>
              </w:rPr>
              <w:t>C4 K1 U2</w:t>
            </w:r>
          </w:p>
        </w:tc>
        <w:tc>
          <w:tcPr>
            <w:tcW w:w="1134" w:type="dxa"/>
            <w:tcBorders>
              <w:top w:val="single" w:sz="4" w:space="0" w:color="auto"/>
              <w:left w:val="nil"/>
              <w:bottom w:val="single" w:sz="4" w:space="0" w:color="auto"/>
              <w:right w:val="single" w:sz="4" w:space="0" w:color="auto"/>
            </w:tcBorders>
            <w:shd w:val="clear" w:color="auto" w:fill="auto"/>
            <w:vAlign w:val="center"/>
          </w:tcPr>
          <w:p w14:paraId="12E3FC70" w14:textId="77777777" w:rsidR="003157EC" w:rsidRPr="00AE5778" w:rsidRDefault="003157EC">
            <w:pPr>
              <w:spacing w:line="276" w:lineRule="auto"/>
              <w:jc w:val="left"/>
              <w:rPr>
                <w:rFonts w:cs="Arial"/>
                <w:sz w:val="18"/>
                <w:szCs w:val="18"/>
              </w:rPr>
            </w:pPr>
            <w:r w:rsidRPr="00AE5778">
              <w:rPr>
                <w:rFonts w:cs="Arial"/>
                <w:sz w:val="18"/>
                <w:szCs w:val="18"/>
              </w:rPr>
              <w:t>83</w:t>
            </w:r>
          </w:p>
        </w:tc>
      </w:tr>
      <w:tr w:rsidR="003157EC" w:rsidRPr="00AE5778" w14:paraId="1B6BA757" w14:textId="77777777" w:rsidTr="00CA12B2">
        <w:trPr>
          <w:trHeight w:val="735"/>
        </w:trPr>
        <w:tc>
          <w:tcPr>
            <w:tcW w:w="169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F8021F4" w14:textId="05490336" w:rsidR="003157EC" w:rsidRPr="00AE5778" w:rsidRDefault="003157EC" w:rsidP="001D56C8">
            <w:pPr>
              <w:spacing w:line="276" w:lineRule="auto"/>
              <w:jc w:val="left"/>
              <w:rPr>
                <w:rFonts w:cs="Arial"/>
                <w:b/>
                <w:bCs/>
                <w:sz w:val="18"/>
                <w:szCs w:val="18"/>
              </w:rPr>
            </w:pPr>
            <w:r w:rsidRPr="00AE5778">
              <w:rPr>
                <w:rFonts w:cs="Arial"/>
                <w:b/>
                <w:bCs/>
                <w:sz w:val="18"/>
                <w:szCs w:val="18"/>
              </w:rPr>
              <w:t>SKUPAJ</w:t>
            </w:r>
            <w:r w:rsidR="00032C9E" w:rsidRPr="00AE5778">
              <w:rPr>
                <w:rFonts w:cs="Arial"/>
                <w:b/>
                <w:bCs/>
                <w:sz w:val="18"/>
                <w:szCs w:val="18"/>
              </w:rPr>
              <w:t xml:space="preserve"> v mio EUR</w:t>
            </w:r>
          </w:p>
        </w:tc>
        <w:tc>
          <w:tcPr>
            <w:tcW w:w="184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1A37B55" w14:textId="77777777" w:rsidR="003157EC" w:rsidRPr="00AE5778" w:rsidRDefault="003157EC" w:rsidP="007E4EFE">
            <w:pPr>
              <w:spacing w:line="276" w:lineRule="auto"/>
              <w:jc w:val="left"/>
              <w:rPr>
                <w:rFonts w:cs="Arial"/>
                <w:b/>
                <w:bCs/>
                <w:sz w:val="18"/>
                <w:szCs w:val="18"/>
              </w:rPr>
            </w:pPr>
          </w:p>
        </w:tc>
        <w:tc>
          <w:tcPr>
            <w:tcW w:w="404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7BF6916" w14:textId="77777777" w:rsidR="003157EC" w:rsidRPr="00AE5778" w:rsidRDefault="003157EC">
            <w:pPr>
              <w:spacing w:line="276" w:lineRule="auto"/>
              <w:jc w:val="left"/>
              <w:rPr>
                <w:rFonts w:cs="Arial"/>
                <w:bCs/>
                <w:sz w:val="18"/>
                <w:szCs w:val="18"/>
              </w:rPr>
            </w:pPr>
          </w:p>
        </w:tc>
        <w:tc>
          <w:tcPr>
            <w:tcW w:w="1276" w:type="dxa"/>
            <w:tcBorders>
              <w:top w:val="single" w:sz="4" w:space="0" w:color="auto"/>
              <w:left w:val="nil"/>
              <w:bottom w:val="single" w:sz="4" w:space="0" w:color="auto"/>
              <w:right w:val="single" w:sz="4" w:space="0" w:color="auto"/>
            </w:tcBorders>
            <w:shd w:val="clear" w:color="auto" w:fill="E2EFD9" w:themeFill="accent6" w:themeFillTint="33"/>
            <w:vAlign w:val="center"/>
          </w:tcPr>
          <w:p w14:paraId="752F388C" w14:textId="77777777" w:rsidR="003157EC" w:rsidRPr="00AE5778" w:rsidRDefault="003157EC">
            <w:pPr>
              <w:spacing w:line="276" w:lineRule="auto"/>
              <w:jc w:val="left"/>
              <w:rPr>
                <w:rFonts w:cs="Arial"/>
                <w:b/>
                <w:bCs/>
                <w:sz w:val="18"/>
                <w:szCs w:val="18"/>
              </w:rPr>
            </w:pPr>
          </w:p>
        </w:tc>
        <w:tc>
          <w:tcPr>
            <w:tcW w:w="1134" w:type="dxa"/>
            <w:tcBorders>
              <w:top w:val="single" w:sz="4" w:space="0" w:color="auto"/>
              <w:left w:val="nil"/>
              <w:bottom w:val="single" w:sz="4" w:space="0" w:color="auto"/>
              <w:right w:val="single" w:sz="4" w:space="0" w:color="auto"/>
            </w:tcBorders>
            <w:shd w:val="clear" w:color="auto" w:fill="E2EFD9" w:themeFill="accent6" w:themeFillTint="33"/>
            <w:vAlign w:val="center"/>
          </w:tcPr>
          <w:p w14:paraId="17686808" w14:textId="2081B900" w:rsidR="003157EC" w:rsidRPr="00AE5778" w:rsidRDefault="003157EC">
            <w:pPr>
              <w:spacing w:line="276" w:lineRule="auto"/>
              <w:jc w:val="left"/>
              <w:rPr>
                <w:rFonts w:cs="Arial"/>
                <w:b/>
                <w:sz w:val="18"/>
                <w:szCs w:val="18"/>
              </w:rPr>
            </w:pPr>
            <w:r w:rsidRPr="00AE5778">
              <w:rPr>
                <w:rFonts w:cs="Arial"/>
                <w:b/>
                <w:sz w:val="18"/>
                <w:szCs w:val="18"/>
              </w:rPr>
              <w:t>522,139</w:t>
            </w:r>
          </w:p>
        </w:tc>
      </w:tr>
    </w:tbl>
    <w:p w14:paraId="0BFF836F" w14:textId="1AE1645B" w:rsidR="003157EC" w:rsidRPr="00AE5778" w:rsidRDefault="003157EC" w:rsidP="003157EC">
      <w:r w:rsidRPr="00AE5778">
        <w:t>Vir: Sprejeti NOO (SVRK)</w:t>
      </w:r>
      <w:r w:rsidR="00FD55BE" w:rsidRPr="00AE5778">
        <w:t>.</w:t>
      </w:r>
    </w:p>
    <w:p w14:paraId="53D3B0FA" w14:textId="56C1EAE4" w:rsidR="00CA12B2" w:rsidRPr="00AE5778" w:rsidRDefault="00CA12B2">
      <w:pPr>
        <w:spacing w:after="160" w:line="259" w:lineRule="auto"/>
        <w:jc w:val="left"/>
      </w:pPr>
      <w:r w:rsidRPr="00AE5778">
        <w:br w:type="page"/>
      </w:r>
    </w:p>
    <w:p w14:paraId="52259CC1" w14:textId="394BB1EC" w:rsidR="0064478F" w:rsidRPr="00AE5778" w:rsidRDefault="00FB1688" w:rsidP="009A0249">
      <w:pPr>
        <w:pStyle w:val="Slog1"/>
        <w:numPr>
          <w:ilvl w:val="0"/>
          <w:numId w:val="21"/>
        </w:numPr>
      </w:pPr>
      <w:bookmarkStart w:id="89" w:name="_Toc90906443"/>
      <w:r w:rsidRPr="00AE5778">
        <w:t>KLJUČNI</w:t>
      </w:r>
      <w:r w:rsidR="0064478F" w:rsidRPr="00AE5778">
        <w:t xml:space="preserve"> VIRI</w:t>
      </w:r>
      <w:bookmarkEnd w:id="89"/>
      <w:r w:rsidRPr="00AE5778">
        <w:t xml:space="preserve"> </w:t>
      </w:r>
    </w:p>
    <w:p w14:paraId="03847DAB" w14:textId="0C4EC099" w:rsidR="00403877" w:rsidRPr="00A16885" w:rsidRDefault="00833A08" w:rsidP="009A0249">
      <w:pPr>
        <w:pStyle w:val="Odstavekseznama"/>
        <w:numPr>
          <w:ilvl w:val="0"/>
          <w:numId w:val="19"/>
        </w:numPr>
        <w:spacing w:after="200" w:line="276" w:lineRule="auto"/>
        <w:jc w:val="left"/>
        <w:outlineLvl w:val="9"/>
        <w:rPr>
          <w:rFonts w:cs="Arial"/>
        </w:rPr>
      </w:pPr>
      <w:r w:rsidRPr="00AE5778">
        <w:rPr>
          <w:rFonts w:cs="Arial"/>
        </w:rPr>
        <w:t xml:space="preserve">Burger, A. in Kotnik, </w:t>
      </w:r>
      <w:r w:rsidR="00403877" w:rsidRPr="00AE5778">
        <w:rPr>
          <w:rFonts w:cs="Arial"/>
        </w:rPr>
        <w:t xml:space="preserve">P. (2014). Strokovna analiza kot podlaga za Strategijo pametne specializacije. Dostopno prek </w:t>
      </w:r>
      <w:hyperlink r:id="rId30" w:history="1">
        <w:r w:rsidR="00403877" w:rsidRPr="00A16885">
          <w:rPr>
            <w:rStyle w:val="Hiperpovezava"/>
            <w:rFonts w:cs="Arial"/>
          </w:rPr>
          <w:t>https://www.gov.si/assets/vladne-sluzbe/SVRK/S4-Slovenska-strategija-pametne-specializacije/Strokovna-analiza-kot-podlaga.pdf</w:t>
        </w:r>
      </w:hyperlink>
      <w:r w:rsidR="00403877" w:rsidRPr="00A16885">
        <w:rPr>
          <w:rFonts w:cs="Arial"/>
        </w:rPr>
        <w:t>.</w:t>
      </w:r>
    </w:p>
    <w:p w14:paraId="0CD5B15C" w14:textId="77777777" w:rsidR="00403877" w:rsidRPr="00A16885" w:rsidRDefault="00403877" w:rsidP="009A0249">
      <w:pPr>
        <w:pStyle w:val="Sprotnaopomba-besedilo"/>
        <w:numPr>
          <w:ilvl w:val="0"/>
          <w:numId w:val="19"/>
        </w:numPr>
        <w:spacing w:after="200" w:line="276" w:lineRule="auto"/>
        <w:rPr>
          <w:rFonts w:ascii="Arial" w:hAnsi="Arial" w:cs="Arial"/>
        </w:rPr>
      </w:pPr>
      <w:r w:rsidRPr="00A16885">
        <w:rPr>
          <w:rFonts w:ascii="Arial" w:eastAsiaTheme="minorHAnsi" w:hAnsi="Arial" w:cs="Arial"/>
        </w:rPr>
        <w:t>Šušteršič, J., Burger, A., Kotnik, P. in Kotnik, P. in Breznik, K. (2020). Strokovna analiza</w:t>
      </w:r>
      <w:r w:rsidRPr="00AE5778">
        <w:rPr>
          <w:rFonts w:ascii="Arial" w:eastAsiaTheme="minorHAnsi" w:hAnsi="Arial" w:cs="Arial"/>
        </w:rPr>
        <w:t xml:space="preserve"> kot podlaga za Strategijo pametne specializacije, Končno poročilo. Dostopno prek </w:t>
      </w:r>
      <w:hyperlink r:id="rId31" w:history="1">
        <w:r w:rsidRPr="00A16885">
          <w:rPr>
            <w:rStyle w:val="Hiperpovezava"/>
            <w:rFonts w:ascii="Arial" w:eastAsiaTheme="minorHAnsi" w:hAnsi="Arial" w:cs="Arial"/>
          </w:rPr>
          <w:t>https://www.gov.si/assets/vladne-sluzbe/SVRK/S4-Slovenska-strategija-pametne-specializacije/Studijakonkurencnosti-slovenskega-gospodarstva-po-panogah_dejavnostih-in-raziskovalnih-dejavnosti</w:t>
        </w:r>
        <w:r w:rsidRPr="00AE5778">
          <w:rPr>
            <w:rStyle w:val="Hiperpovezava"/>
            <w:rFonts w:ascii="Arial" w:eastAsiaTheme="minorHAnsi" w:hAnsi="Arial" w:cs="Arial"/>
          </w:rPr>
          <w:t>-na-podlagi-najnovejsih-podatkov.pdf</w:t>
        </w:r>
      </w:hyperlink>
      <w:r w:rsidRPr="00A16885">
        <w:rPr>
          <w:rFonts w:ascii="Arial" w:eastAsiaTheme="minorHAnsi" w:hAnsi="Arial" w:cs="Arial"/>
        </w:rPr>
        <w:t>.</w:t>
      </w:r>
    </w:p>
    <w:p w14:paraId="4BC78A67" w14:textId="77777777" w:rsidR="00403877" w:rsidRPr="00A16885" w:rsidRDefault="00403877" w:rsidP="009A0249">
      <w:pPr>
        <w:pStyle w:val="Sprotnaopomba-besedilo"/>
        <w:numPr>
          <w:ilvl w:val="0"/>
          <w:numId w:val="19"/>
        </w:numPr>
        <w:spacing w:after="200" w:line="276" w:lineRule="auto"/>
        <w:rPr>
          <w:rFonts w:ascii="Arial" w:hAnsi="Arial" w:cs="Arial"/>
        </w:rPr>
      </w:pPr>
      <w:r w:rsidRPr="00AE5778">
        <w:rPr>
          <w:rFonts w:ascii="Arial" w:hAnsi="Arial" w:cs="Arial"/>
        </w:rPr>
        <w:t xml:space="preserve">Burger, A., Kotnik, P., Šušteršič, J., Jevšek Pezdir, A. in  Šušteršič, S. (2017). Analitične podlage za revizijo S4 v letu 2018. Končno poročilo – glavne ugotovitve. Dostopno prek </w:t>
      </w:r>
      <w:hyperlink r:id="rId32" w:history="1">
        <w:r w:rsidRPr="00A16885">
          <w:rPr>
            <w:rStyle w:val="Hiperpovezava"/>
            <w:rFonts w:ascii="Arial" w:hAnsi="Arial" w:cs="Arial"/>
          </w:rPr>
          <w:t>https://www.fdv.uni-lj.si/docs/default-source/projekti/cmo/s4_revizija_koncno_porocilo.pdf</w:t>
        </w:r>
      </w:hyperlink>
      <w:r w:rsidRPr="00A16885">
        <w:rPr>
          <w:rFonts w:ascii="Arial" w:hAnsi="Arial" w:cs="Arial"/>
        </w:rPr>
        <w:t>.</w:t>
      </w:r>
    </w:p>
    <w:p w14:paraId="6F198520" w14:textId="77777777" w:rsidR="00403877" w:rsidRPr="00A16885" w:rsidRDefault="00403877" w:rsidP="009A0249">
      <w:pPr>
        <w:pStyle w:val="Sprotnaopomba-besedilo"/>
        <w:numPr>
          <w:ilvl w:val="0"/>
          <w:numId w:val="19"/>
        </w:numPr>
        <w:spacing w:after="200" w:line="276" w:lineRule="auto"/>
        <w:rPr>
          <w:rStyle w:val="Hiperpovezava"/>
          <w:rFonts w:ascii="Arial" w:hAnsi="Arial" w:cs="Arial"/>
        </w:rPr>
      </w:pPr>
      <w:proofErr w:type="spellStart"/>
      <w:r w:rsidRPr="00A16885">
        <w:rPr>
          <w:rFonts w:ascii="Arial" w:hAnsi="Arial" w:cs="Arial"/>
        </w:rPr>
        <w:t>Crescenzi</w:t>
      </w:r>
      <w:proofErr w:type="spellEnd"/>
      <w:r w:rsidRPr="00A16885">
        <w:rPr>
          <w:rFonts w:ascii="Arial" w:hAnsi="Arial" w:cs="Arial"/>
        </w:rPr>
        <w:t xml:space="preserve">, R., </w:t>
      </w:r>
      <w:proofErr w:type="spellStart"/>
      <w:r w:rsidRPr="00A16885">
        <w:rPr>
          <w:rFonts w:ascii="Arial" w:hAnsi="Arial" w:cs="Arial"/>
        </w:rPr>
        <w:t>Davies</w:t>
      </w:r>
      <w:proofErr w:type="spellEnd"/>
      <w:r w:rsidRPr="00A16885">
        <w:rPr>
          <w:rFonts w:ascii="Arial" w:hAnsi="Arial" w:cs="Arial"/>
        </w:rPr>
        <w:t xml:space="preserve">, R. in </w:t>
      </w:r>
      <w:proofErr w:type="spellStart"/>
      <w:r w:rsidRPr="00A16885">
        <w:rPr>
          <w:rFonts w:ascii="Arial" w:hAnsi="Arial" w:cs="Arial"/>
        </w:rPr>
        <w:t>Kogler</w:t>
      </w:r>
      <w:proofErr w:type="spellEnd"/>
      <w:r w:rsidRPr="00A16885">
        <w:rPr>
          <w:rFonts w:ascii="Arial" w:hAnsi="Arial" w:cs="Arial"/>
        </w:rPr>
        <w:t xml:space="preserve">, D.F. (2020). </w:t>
      </w:r>
      <w:proofErr w:type="spellStart"/>
      <w:r w:rsidRPr="00A16885">
        <w:rPr>
          <w:rFonts w:ascii="Arial" w:hAnsi="Arial" w:cs="Arial"/>
        </w:rPr>
        <w:t>Empirically</w:t>
      </w:r>
      <w:proofErr w:type="spellEnd"/>
      <w:r w:rsidRPr="00A16885">
        <w:rPr>
          <w:rFonts w:ascii="Arial" w:hAnsi="Arial" w:cs="Arial"/>
        </w:rPr>
        <w:t xml:space="preserve"> Led </w:t>
      </w:r>
      <w:proofErr w:type="spellStart"/>
      <w:r w:rsidRPr="00A16885">
        <w:rPr>
          <w:rFonts w:ascii="Arial" w:hAnsi="Arial" w:cs="Arial"/>
        </w:rPr>
        <w:t>Internationalisation</w:t>
      </w:r>
      <w:proofErr w:type="spellEnd"/>
      <w:r w:rsidRPr="00A16885">
        <w:rPr>
          <w:rFonts w:ascii="Arial" w:hAnsi="Arial" w:cs="Arial"/>
        </w:rPr>
        <w:t xml:space="preserve"> </w:t>
      </w:r>
      <w:proofErr w:type="spellStart"/>
      <w:r w:rsidRPr="00A16885">
        <w:rPr>
          <w:rFonts w:ascii="Arial" w:hAnsi="Arial" w:cs="Arial"/>
        </w:rPr>
        <w:t>of</w:t>
      </w:r>
      <w:proofErr w:type="spellEnd"/>
      <w:r w:rsidRPr="00A16885">
        <w:rPr>
          <w:rFonts w:ascii="Arial" w:hAnsi="Arial" w:cs="Arial"/>
        </w:rPr>
        <w:t xml:space="preserve"> S3.</w:t>
      </w:r>
      <w:r w:rsidRPr="00AE5778">
        <w:rPr>
          <w:rFonts w:ascii="Arial" w:hAnsi="Arial" w:cs="Arial"/>
        </w:rPr>
        <w:t xml:space="preserve"> An </w:t>
      </w:r>
      <w:proofErr w:type="spellStart"/>
      <w:r w:rsidRPr="00AE5778">
        <w:rPr>
          <w:rFonts w:ascii="Arial" w:hAnsi="Arial" w:cs="Arial"/>
        </w:rPr>
        <w:t>Investigation</w:t>
      </w:r>
      <w:proofErr w:type="spellEnd"/>
      <w:r w:rsidRPr="00AE5778">
        <w:rPr>
          <w:rFonts w:ascii="Arial" w:hAnsi="Arial" w:cs="Arial"/>
        </w:rPr>
        <w:t xml:space="preserve"> </w:t>
      </w:r>
      <w:proofErr w:type="spellStart"/>
      <w:r w:rsidRPr="00AE5778">
        <w:rPr>
          <w:rFonts w:ascii="Arial" w:hAnsi="Arial" w:cs="Arial"/>
        </w:rPr>
        <w:t>Based</w:t>
      </w:r>
      <w:proofErr w:type="spellEnd"/>
      <w:r w:rsidRPr="00AE5778">
        <w:rPr>
          <w:rFonts w:ascii="Arial" w:hAnsi="Arial" w:cs="Arial"/>
        </w:rPr>
        <w:t xml:space="preserve"> on </w:t>
      </w:r>
      <w:proofErr w:type="spellStart"/>
      <w:r w:rsidRPr="00AE5778">
        <w:rPr>
          <w:rFonts w:ascii="Arial" w:hAnsi="Arial" w:cs="Arial"/>
        </w:rPr>
        <w:t>Micro</w:t>
      </w:r>
      <w:proofErr w:type="spellEnd"/>
      <w:r w:rsidRPr="00AE5778">
        <w:rPr>
          <w:rFonts w:ascii="Arial" w:hAnsi="Arial" w:cs="Arial"/>
        </w:rPr>
        <w:t xml:space="preserve">-Data </w:t>
      </w:r>
      <w:proofErr w:type="spellStart"/>
      <w:r w:rsidRPr="00AE5778">
        <w:rPr>
          <w:rFonts w:ascii="Arial" w:hAnsi="Arial" w:cs="Arial"/>
        </w:rPr>
        <w:t>for</w:t>
      </w:r>
      <w:proofErr w:type="spellEnd"/>
      <w:r w:rsidRPr="00AE5778">
        <w:rPr>
          <w:rFonts w:ascii="Arial" w:hAnsi="Arial" w:cs="Arial"/>
        </w:rPr>
        <w:t xml:space="preserve"> </w:t>
      </w:r>
      <w:proofErr w:type="spellStart"/>
      <w:r w:rsidRPr="00AE5778">
        <w:rPr>
          <w:rFonts w:ascii="Arial" w:hAnsi="Arial" w:cs="Arial"/>
        </w:rPr>
        <w:t>the</w:t>
      </w:r>
      <w:proofErr w:type="spellEnd"/>
      <w:r w:rsidRPr="00AE5778">
        <w:rPr>
          <w:rFonts w:ascii="Arial" w:hAnsi="Arial" w:cs="Arial"/>
        </w:rPr>
        <w:t xml:space="preserve"> </w:t>
      </w:r>
      <w:proofErr w:type="spellStart"/>
      <w:r w:rsidRPr="00AE5778">
        <w:rPr>
          <w:rFonts w:ascii="Arial" w:hAnsi="Arial" w:cs="Arial"/>
        </w:rPr>
        <w:t>Country</w:t>
      </w:r>
      <w:proofErr w:type="spellEnd"/>
      <w:r w:rsidRPr="00AE5778">
        <w:rPr>
          <w:rFonts w:ascii="Arial" w:hAnsi="Arial" w:cs="Arial"/>
        </w:rPr>
        <w:t xml:space="preserve"> </w:t>
      </w:r>
      <w:proofErr w:type="spellStart"/>
      <w:r w:rsidRPr="00AE5778">
        <w:rPr>
          <w:rFonts w:ascii="Arial" w:hAnsi="Arial" w:cs="Arial"/>
        </w:rPr>
        <w:t>of</w:t>
      </w:r>
      <w:proofErr w:type="spellEnd"/>
      <w:r w:rsidRPr="00AE5778">
        <w:rPr>
          <w:rFonts w:ascii="Arial" w:hAnsi="Arial" w:cs="Arial"/>
        </w:rPr>
        <w:t xml:space="preserve"> </w:t>
      </w:r>
      <w:proofErr w:type="spellStart"/>
      <w:r w:rsidRPr="00AE5778">
        <w:rPr>
          <w:rFonts w:ascii="Arial" w:hAnsi="Arial" w:cs="Arial"/>
        </w:rPr>
        <w:t>Slovenia</w:t>
      </w:r>
      <w:proofErr w:type="spellEnd"/>
      <w:r w:rsidRPr="00AE5778">
        <w:rPr>
          <w:rFonts w:ascii="Arial" w:hAnsi="Arial" w:cs="Arial"/>
        </w:rPr>
        <w:t xml:space="preserve">. Dostopno prek </w:t>
      </w:r>
      <w:hyperlink r:id="rId33" w:history="1">
        <w:r w:rsidRPr="00A16885">
          <w:rPr>
            <w:rStyle w:val="Hiperpovezava"/>
            <w:rFonts w:ascii="Arial" w:hAnsi="Arial" w:cs="Arial"/>
          </w:rPr>
          <w:t>https://www.gov.si/assets/vladne-sluzbe/SVRK/S4-Slovenska-strategija-pametne-specializacije/Studija-o-slovenskem-prostoru-znanja-slovenski-davcni-politiki-in-tujih-neposrednih-in</w:t>
        </w:r>
        <w:r w:rsidRPr="00AE5778">
          <w:rPr>
            <w:rStyle w:val="Hiperpovezava"/>
            <w:rFonts w:ascii="Arial" w:hAnsi="Arial" w:cs="Arial"/>
          </w:rPr>
          <w:t>vesticijah-ter-vkljucenosti-v-globalne-verige-vrednosti.pdf</w:t>
        </w:r>
      </w:hyperlink>
    </w:p>
    <w:p w14:paraId="628F7C4B" w14:textId="0376118A" w:rsidR="00403877" w:rsidRPr="00A16885" w:rsidRDefault="00403877" w:rsidP="009A0249">
      <w:pPr>
        <w:pStyle w:val="Sprotnaopomba-besedilo"/>
        <w:numPr>
          <w:ilvl w:val="0"/>
          <w:numId w:val="19"/>
        </w:numPr>
        <w:spacing w:after="200" w:line="276" w:lineRule="auto"/>
        <w:rPr>
          <w:rFonts w:ascii="Arial" w:hAnsi="Arial" w:cs="Arial"/>
        </w:rPr>
      </w:pPr>
      <w:r w:rsidRPr="00A16885">
        <w:rPr>
          <w:rFonts w:ascii="Arial" w:hAnsi="Arial" w:cs="Arial"/>
        </w:rPr>
        <w:t>Evropska komisija (2020). Poročilo o državi – Slovenija 2020. Spremni dokument k poročilu Komisije Evropskemu parlamentu, Evropskemu svetu, Svetu, Evropski centralni banki in Evropski uniji. Dost</w:t>
      </w:r>
      <w:r w:rsidRPr="00AE5778">
        <w:rPr>
          <w:rFonts w:ascii="Arial" w:hAnsi="Arial" w:cs="Arial"/>
        </w:rPr>
        <w:t xml:space="preserve">opno prek </w:t>
      </w:r>
      <w:hyperlink r:id="rId34" w:history="1">
        <w:r w:rsidRPr="00A16885">
          <w:rPr>
            <w:rStyle w:val="Hiperpovezava"/>
            <w:rFonts w:ascii="Arial" w:hAnsi="Arial" w:cs="Arial"/>
          </w:rPr>
          <w:t>EUR-</w:t>
        </w:r>
        <w:proofErr w:type="spellStart"/>
        <w:r w:rsidRPr="00A16885">
          <w:rPr>
            <w:rStyle w:val="Hiperpovezava"/>
            <w:rFonts w:ascii="Arial" w:hAnsi="Arial" w:cs="Arial"/>
          </w:rPr>
          <w:t>Lex</w:t>
        </w:r>
        <w:proofErr w:type="spellEnd"/>
        <w:r w:rsidRPr="00A16885">
          <w:rPr>
            <w:rStyle w:val="Hiperpovezava"/>
            <w:rFonts w:ascii="Arial" w:hAnsi="Arial" w:cs="Arial"/>
          </w:rPr>
          <w:t xml:space="preserve"> - 52020SC0523 - EN - EUR-</w:t>
        </w:r>
        <w:proofErr w:type="spellStart"/>
        <w:r w:rsidRPr="00A16885">
          <w:rPr>
            <w:rStyle w:val="Hiperpovezava"/>
            <w:rFonts w:ascii="Arial" w:hAnsi="Arial" w:cs="Arial"/>
          </w:rPr>
          <w:t>Lex</w:t>
        </w:r>
        <w:proofErr w:type="spellEnd"/>
        <w:r w:rsidRPr="00A16885">
          <w:rPr>
            <w:rStyle w:val="Hiperpovezava"/>
            <w:rFonts w:ascii="Arial" w:hAnsi="Arial" w:cs="Arial"/>
          </w:rPr>
          <w:t xml:space="preserve"> (europa.eu)</w:t>
        </w:r>
      </w:hyperlink>
      <w:r w:rsidRPr="00A16885">
        <w:rPr>
          <w:rFonts w:ascii="Arial" w:hAnsi="Arial" w:cs="Arial"/>
        </w:rPr>
        <w:t>.</w:t>
      </w:r>
    </w:p>
    <w:p w14:paraId="638B7FB2" w14:textId="54224AB0" w:rsidR="008A00EB" w:rsidRPr="00AE5778" w:rsidRDefault="008A00EB" w:rsidP="009A0249">
      <w:pPr>
        <w:pStyle w:val="Sprotnaopomba-besedilo"/>
        <w:numPr>
          <w:ilvl w:val="0"/>
          <w:numId w:val="19"/>
        </w:numPr>
        <w:spacing w:after="200" w:line="276" w:lineRule="auto"/>
        <w:rPr>
          <w:rFonts w:ascii="Arial" w:eastAsia="Calibri" w:hAnsi="Arial" w:cs="Arial"/>
        </w:rPr>
      </w:pPr>
      <w:r w:rsidRPr="00AE5778">
        <w:rPr>
          <w:rFonts w:ascii="Arial" w:eastAsia="Calibri" w:hAnsi="Arial" w:cs="Arial"/>
        </w:rPr>
        <w:t xml:space="preserve">UMAR, Poročilo o produktivnosti 2019. UMAR, Ljubljana. </w:t>
      </w:r>
      <w:r w:rsidR="000038D3">
        <w:rPr>
          <w:rFonts w:ascii="Arial" w:eastAsia="Calibri" w:hAnsi="Arial" w:cs="Arial"/>
        </w:rPr>
        <w:t xml:space="preserve">Dostopno prek: </w:t>
      </w:r>
      <w:hyperlink r:id="rId35" w:history="1">
        <w:r w:rsidR="000038D3" w:rsidRPr="000038D3">
          <w:rPr>
            <w:rFonts w:ascii="Arial" w:eastAsiaTheme="minorHAnsi" w:hAnsi="Arial" w:cstheme="minorBidi"/>
            <w:color w:val="0000FF"/>
            <w:szCs w:val="22"/>
            <w:u w:val="single"/>
          </w:rPr>
          <w:t>PoP_2019_.pdf (umar.si)</w:t>
        </w:r>
      </w:hyperlink>
    </w:p>
    <w:p w14:paraId="60067FC5" w14:textId="0ED38097" w:rsidR="00403877" w:rsidRPr="00A16885" w:rsidRDefault="00403877" w:rsidP="009A0249">
      <w:pPr>
        <w:numPr>
          <w:ilvl w:val="0"/>
          <w:numId w:val="19"/>
        </w:numPr>
        <w:spacing w:line="276" w:lineRule="auto"/>
        <w:ind w:left="714" w:hanging="357"/>
        <w:rPr>
          <w:rFonts w:cs="Arial"/>
          <w:szCs w:val="20"/>
        </w:rPr>
      </w:pPr>
      <w:r w:rsidRPr="00AE5778">
        <w:rPr>
          <w:rFonts w:eastAsia="Calibri" w:cs="Arial"/>
          <w:szCs w:val="20"/>
        </w:rPr>
        <w:t xml:space="preserve">UMAR, Poročilo o produktivnosti 2020. UMAR, Ljubljana. Dostopno prek </w:t>
      </w:r>
      <w:hyperlink r:id="rId36" w:history="1">
        <w:r w:rsidRPr="00A16885">
          <w:rPr>
            <w:rStyle w:val="Hiperpovezava"/>
            <w:rFonts w:cs="Arial"/>
            <w:szCs w:val="20"/>
          </w:rPr>
          <w:t>https://www.umar.gov.si/fileadmin/user_upload/publikacije/Porocilo_o_produktivnosti/2020</w:t>
        </w:r>
        <w:r w:rsidRPr="00AE5778">
          <w:rPr>
            <w:rStyle w:val="Hiperpovezava"/>
            <w:rFonts w:cs="Arial"/>
            <w:szCs w:val="20"/>
          </w:rPr>
          <w:t>/slovenski/PoP_2020_splet.pdf</w:t>
        </w:r>
      </w:hyperlink>
      <w:r w:rsidRPr="00A16885">
        <w:rPr>
          <w:rFonts w:cs="Arial"/>
          <w:szCs w:val="20"/>
        </w:rPr>
        <w:t>.</w:t>
      </w:r>
    </w:p>
    <w:p w14:paraId="62F8D108" w14:textId="19399EE0" w:rsidR="008A00EB" w:rsidRPr="00A16885" w:rsidRDefault="008A00EB" w:rsidP="009A0249">
      <w:pPr>
        <w:pStyle w:val="Sprotnaopomba-besedilo"/>
        <w:numPr>
          <w:ilvl w:val="0"/>
          <w:numId w:val="19"/>
        </w:numPr>
        <w:spacing w:after="200" w:line="276" w:lineRule="auto"/>
        <w:rPr>
          <w:rFonts w:ascii="Arial" w:eastAsia="Calibri" w:hAnsi="Arial" w:cs="Arial"/>
        </w:rPr>
      </w:pPr>
      <w:r w:rsidRPr="00AE5778">
        <w:rPr>
          <w:rFonts w:ascii="Arial" w:eastAsia="Calibri" w:hAnsi="Arial" w:cs="Arial"/>
        </w:rPr>
        <w:t>UMAR, Poročilo o razvoju 2021. UMAR, Ljubljana. Dostopno prek</w:t>
      </w:r>
      <w:r w:rsidR="00A46E9A" w:rsidRPr="00AE5778">
        <w:rPr>
          <w:rFonts w:ascii="Arial" w:eastAsia="Calibri" w:hAnsi="Arial" w:cs="Arial"/>
        </w:rPr>
        <w:t xml:space="preserve"> </w:t>
      </w:r>
      <w:hyperlink r:id="rId37" w:history="1">
        <w:r w:rsidR="00A46E9A" w:rsidRPr="00A16885">
          <w:rPr>
            <w:rFonts w:ascii="Arial" w:eastAsia="Calibri" w:hAnsi="Arial" w:cs="Arial"/>
          </w:rPr>
          <w:t>https://www.umar.gov.si/fileadmin/user_upload/razv</w:t>
        </w:r>
        <w:r w:rsidR="00A46E9A" w:rsidRPr="00AE5778">
          <w:rPr>
            <w:rFonts w:ascii="Arial" w:eastAsia="Calibri" w:hAnsi="Arial" w:cs="Arial"/>
          </w:rPr>
          <w:t>oj_slovenije/2021/slovenski/POR2021_skupaj.pdf</w:t>
        </w:r>
      </w:hyperlink>
      <w:r w:rsidR="00A46E9A" w:rsidRPr="00A16885">
        <w:rPr>
          <w:rFonts w:ascii="Arial" w:eastAsia="Calibri" w:hAnsi="Arial" w:cs="Arial"/>
        </w:rPr>
        <w:t>.</w:t>
      </w:r>
    </w:p>
    <w:p w14:paraId="35C53DF6" w14:textId="3B0DDA95" w:rsidR="00403877" w:rsidRPr="00A16885" w:rsidRDefault="00403877" w:rsidP="009A0249">
      <w:pPr>
        <w:pStyle w:val="Sprotnaopomba-besedilo"/>
        <w:numPr>
          <w:ilvl w:val="0"/>
          <w:numId w:val="19"/>
        </w:numPr>
        <w:spacing w:after="200" w:line="276" w:lineRule="auto"/>
        <w:rPr>
          <w:rFonts w:ascii="Arial" w:hAnsi="Arial" w:cs="Arial"/>
        </w:rPr>
      </w:pPr>
      <w:r w:rsidRPr="00AE5778">
        <w:rPr>
          <w:rFonts w:ascii="Arial" w:hAnsi="Arial" w:cs="Arial"/>
        </w:rPr>
        <w:t xml:space="preserve">Evropska komisija (2021). </w:t>
      </w:r>
      <w:proofErr w:type="spellStart"/>
      <w:r w:rsidRPr="00AE5778">
        <w:rPr>
          <w:rFonts w:ascii="Arial" w:hAnsi="Arial" w:cs="Arial"/>
        </w:rPr>
        <w:t>Study</w:t>
      </w:r>
      <w:proofErr w:type="spellEnd"/>
      <w:r w:rsidRPr="00AE5778">
        <w:rPr>
          <w:rFonts w:ascii="Arial" w:hAnsi="Arial" w:cs="Arial"/>
        </w:rPr>
        <w:t xml:space="preserve"> on </w:t>
      </w:r>
      <w:proofErr w:type="spellStart"/>
      <w:r w:rsidRPr="00AE5778">
        <w:rPr>
          <w:rFonts w:ascii="Arial" w:hAnsi="Arial" w:cs="Arial"/>
        </w:rPr>
        <w:t>prioritisation</w:t>
      </w:r>
      <w:proofErr w:type="spellEnd"/>
      <w:r w:rsidRPr="00AE5778">
        <w:rPr>
          <w:rFonts w:ascii="Arial" w:hAnsi="Arial" w:cs="Arial"/>
        </w:rPr>
        <w:t xml:space="preserve"> in Smart </w:t>
      </w:r>
      <w:proofErr w:type="spellStart"/>
      <w:r w:rsidRPr="00AE5778">
        <w:rPr>
          <w:rFonts w:ascii="Arial" w:hAnsi="Arial" w:cs="Arial"/>
        </w:rPr>
        <w:t>Specialisation</w:t>
      </w:r>
      <w:proofErr w:type="spellEnd"/>
      <w:r w:rsidRPr="00AE5778">
        <w:rPr>
          <w:rFonts w:ascii="Arial" w:hAnsi="Arial" w:cs="Arial"/>
        </w:rPr>
        <w:t xml:space="preserve"> </w:t>
      </w:r>
      <w:proofErr w:type="spellStart"/>
      <w:r w:rsidRPr="00AE5778">
        <w:rPr>
          <w:rFonts w:ascii="Arial" w:hAnsi="Arial" w:cs="Arial"/>
        </w:rPr>
        <w:t>Strategies</w:t>
      </w:r>
      <w:proofErr w:type="spellEnd"/>
      <w:r w:rsidRPr="00AE5778">
        <w:rPr>
          <w:rFonts w:ascii="Arial" w:hAnsi="Arial" w:cs="Arial"/>
        </w:rPr>
        <w:t xml:space="preserve"> in </w:t>
      </w:r>
      <w:proofErr w:type="spellStart"/>
      <w:r w:rsidRPr="00AE5778">
        <w:rPr>
          <w:rFonts w:ascii="Arial" w:hAnsi="Arial" w:cs="Arial"/>
        </w:rPr>
        <w:t>the</w:t>
      </w:r>
      <w:proofErr w:type="spellEnd"/>
      <w:r w:rsidRPr="00AE5778">
        <w:rPr>
          <w:rFonts w:ascii="Arial" w:hAnsi="Arial" w:cs="Arial"/>
        </w:rPr>
        <w:t xml:space="preserve"> EU. </w:t>
      </w:r>
      <w:proofErr w:type="spellStart"/>
      <w:r w:rsidRPr="00AE5778">
        <w:rPr>
          <w:rFonts w:ascii="Arial" w:hAnsi="Arial" w:cs="Arial"/>
        </w:rPr>
        <w:t>Final</w:t>
      </w:r>
      <w:proofErr w:type="spellEnd"/>
      <w:r w:rsidRPr="00AE5778">
        <w:rPr>
          <w:rFonts w:ascii="Arial" w:hAnsi="Arial" w:cs="Arial"/>
        </w:rPr>
        <w:t xml:space="preserve"> </w:t>
      </w:r>
      <w:proofErr w:type="spellStart"/>
      <w:r w:rsidRPr="00AE5778">
        <w:rPr>
          <w:rFonts w:ascii="Arial" w:hAnsi="Arial" w:cs="Arial"/>
        </w:rPr>
        <w:t>report</w:t>
      </w:r>
      <w:proofErr w:type="spellEnd"/>
      <w:r w:rsidRPr="00AE5778">
        <w:rPr>
          <w:rFonts w:ascii="Arial" w:hAnsi="Arial" w:cs="Arial"/>
        </w:rPr>
        <w:t xml:space="preserve">. Dostopno prek </w:t>
      </w:r>
      <w:hyperlink r:id="rId38" w:history="1">
        <w:r w:rsidRPr="00A16885">
          <w:rPr>
            <w:rFonts w:ascii="Arial" w:hAnsi="Arial" w:cs="Arial"/>
          </w:rPr>
          <w:t>https://ec.europa.eu/regional_policy/en/information/publications/studies/2021/study-on-prioritisation-in-smart-specialisation-strategies-in-the-eu</w:t>
        </w:r>
      </w:hyperlink>
      <w:r w:rsidRPr="00A16885">
        <w:rPr>
          <w:rFonts w:ascii="Arial" w:hAnsi="Arial" w:cs="Arial"/>
        </w:rPr>
        <w:t>.</w:t>
      </w:r>
    </w:p>
    <w:p w14:paraId="1D875BB3" w14:textId="142E97BE" w:rsidR="00CA12B2" w:rsidRPr="00AE5778" w:rsidRDefault="00CA12B2">
      <w:pPr>
        <w:spacing w:after="160" w:line="259" w:lineRule="auto"/>
        <w:jc w:val="left"/>
        <w:rPr>
          <w:rFonts w:eastAsia="Times New Roman" w:cs="Arial"/>
          <w:szCs w:val="20"/>
        </w:rPr>
      </w:pPr>
      <w:r w:rsidRPr="00AE5778">
        <w:rPr>
          <w:rFonts w:cs="Arial"/>
        </w:rPr>
        <w:br w:type="page"/>
      </w:r>
    </w:p>
    <w:p w14:paraId="4CBD2CC0" w14:textId="0B0360D0" w:rsidR="00316CB9" w:rsidRPr="00AE5778" w:rsidRDefault="009C3E06" w:rsidP="009A0249">
      <w:pPr>
        <w:pStyle w:val="Slog1"/>
        <w:numPr>
          <w:ilvl w:val="0"/>
          <w:numId w:val="21"/>
        </w:numPr>
      </w:pPr>
      <w:bookmarkStart w:id="90" w:name="_Toc90906444"/>
      <w:r w:rsidRPr="00AE5778">
        <w:t>SEZNAM PODPORNIH DOKUMENTOV</w:t>
      </w:r>
      <w:bookmarkEnd w:id="90"/>
      <w:r w:rsidRPr="00AE5778">
        <w:t xml:space="preserve"> </w:t>
      </w:r>
    </w:p>
    <w:tbl>
      <w:tblPr>
        <w:tblStyle w:val="Tabelamrea"/>
        <w:tblW w:w="9396" w:type="dxa"/>
        <w:tblLook w:val="04A0" w:firstRow="1" w:lastRow="0" w:firstColumn="1" w:lastColumn="0" w:noHBand="0" w:noVBand="1"/>
      </w:tblPr>
      <w:tblGrid>
        <w:gridCol w:w="4698"/>
        <w:gridCol w:w="4698"/>
      </w:tblGrid>
      <w:tr w:rsidR="00316CB9" w:rsidRPr="00AE5778" w14:paraId="242AC33F" w14:textId="77777777" w:rsidTr="00CA12B2">
        <w:trPr>
          <w:trHeight w:val="537"/>
        </w:trPr>
        <w:tc>
          <w:tcPr>
            <w:tcW w:w="4698" w:type="dxa"/>
            <w:shd w:val="clear" w:color="auto" w:fill="E2EFD9" w:themeFill="accent6" w:themeFillTint="33"/>
          </w:tcPr>
          <w:p w14:paraId="661353B0" w14:textId="77777777" w:rsidR="00316CB9" w:rsidRPr="00AE5778" w:rsidRDefault="00316CB9" w:rsidP="00CA12B2">
            <w:pPr>
              <w:tabs>
                <w:tab w:val="center" w:pos="4536"/>
              </w:tabs>
              <w:spacing w:after="0" w:line="276" w:lineRule="auto"/>
              <w:jc w:val="center"/>
              <w:rPr>
                <w:rFonts w:cs="Arial"/>
                <w:b/>
                <w:szCs w:val="20"/>
                <w:lang w:val="sl-SI"/>
              </w:rPr>
            </w:pPr>
            <w:proofErr w:type="spellStart"/>
            <w:r w:rsidRPr="00AE5778">
              <w:rPr>
                <w:rFonts w:cs="Arial"/>
                <w:b/>
                <w:szCs w:val="20"/>
              </w:rPr>
              <w:t>Podporni</w:t>
            </w:r>
            <w:proofErr w:type="spellEnd"/>
            <w:r w:rsidRPr="00AE5778">
              <w:rPr>
                <w:rFonts w:cs="Arial"/>
                <w:b/>
                <w:szCs w:val="20"/>
              </w:rPr>
              <w:t xml:space="preserve"> </w:t>
            </w:r>
            <w:proofErr w:type="spellStart"/>
            <w:r w:rsidRPr="00AE5778">
              <w:rPr>
                <w:rFonts w:cs="Arial"/>
                <w:b/>
                <w:szCs w:val="20"/>
              </w:rPr>
              <w:t>dokument</w:t>
            </w:r>
            <w:proofErr w:type="spellEnd"/>
          </w:p>
        </w:tc>
        <w:tc>
          <w:tcPr>
            <w:tcW w:w="4698" w:type="dxa"/>
            <w:shd w:val="clear" w:color="auto" w:fill="E2EFD9" w:themeFill="accent6" w:themeFillTint="33"/>
          </w:tcPr>
          <w:p w14:paraId="0E7E73BD" w14:textId="77777777" w:rsidR="00316CB9" w:rsidRPr="00AE5778" w:rsidRDefault="00316CB9" w:rsidP="00CA12B2">
            <w:pPr>
              <w:tabs>
                <w:tab w:val="center" w:pos="4536"/>
              </w:tabs>
              <w:spacing w:after="0" w:line="276" w:lineRule="auto"/>
              <w:jc w:val="center"/>
              <w:rPr>
                <w:rFonts w:cs="Arial"/>
                <w:b/>
                <w:szCs w:val="20"/>
                <w:lang w:val="sl-SI"/>
              </w:rPr>
            </w:pPr>
            <w:proofErr w:type="spellStart"/>
            <w:r w:rsidRPr="00AE5778">
              <w:rPr>
                <w:rFonts w:cs="Arial"/>
                <w:b/>
                <w:szCs w:val="20"/>
              </w:rPr>
              <w:t>Vezano</w:t>
            </w:r>
            <w:proofErr w:type="spellEnd"/>
            <w:r w:rsidRPr="00AE5778">
              <w:rPr>
                <w:rFonts w:cs="Arial"/>
                <w:b/>
                <w:szCs w:val="20"/>
              </w:rPr>
              <w:t xml:space="preserve"> </w:t>
            </w:r>
            <w:proofErr w:type="spellStart"/>
            <w:r w:rsidRPr="00AE5778">
              <w:rPr>
                <w:rFonts w:cs="Arial"/>
                <w:b/>
                <w:szCs w:val="20"/>
              </w:rPr>
              <w:t>na</w:t>
            </w:r>
            <w:proofErr w:type="spellEnd"/>
            <w:r w:rsidRPr="00AE5778">
              <w:rPr>
                <w:rFonts w:cs="Arial"/>
                <w:b/>
                <w:szCs w:val="20"/>
              </w:rPr>
              <w:t xml:space="preserve"> </w:t>
            </w:r>
            <w:proofErr w:type="spellStart"/>
            <w:r w:rsidRPr="00AE5778">
              <w:rPr>
                <w:rFonts w:cs="Arial"/>
                <w:b/>
                <w:szCs w:val="20"/>
              </w:rPr>
              <w:t>poglavje</w:t>
            </w:r>
            <w:proofErr w:type="spellEnd"/>
            <w:r w:rsidRPr="00AE5778">
              <w:rPr>
                <w:rFonts w:cs="Arial"/>
                <w:b/>
                <w:szCs w:val="20"/>
              </w:rPr>
              <w:t xml:space="preserve"> </w:t>
            </w:r>
            <w:proofErr w:type="spellStart"/>
            <w:r w:rsidRPr="00AE5778">
              <w:rPr>
                <w:rFonts w:cs="Arial"/>
                <w:b/>
                <w:szCs w:val="20"/>
              </w:rPr>
              <w:t>strategije</w:t>
            </w:r>
            <w:proofErr w:type="spellEnd"/>
          </w:p>
        </w:tc>
      </w:tr>
      <w:tr w:rsidR="00316CB9" w:rsidRPr="00AE5778" w14:paraId="6D74EE30" w14:textId="77777777" w:rsidTr="00FE138A">
        <w:tc>
          <w:tcPr>
            <w:tcW w:w="4698" w:type="dxa"/>
          </w:tcPr>
          <w:p w14:paraId="43B112D5" w14:textId="45CCCD51" w:rsidR="00316CB9" w:rsidRPr="00A16885" w:rsidRDefault="000E43F6" w:rsidP="00316CB9">
            <w:pPr>
              <w:tabs>
                <w:tab w:val="center" w:pos="4536"/>
              </w:tabs>
              <w:spacing w:after="0" w:line="276" w:lineRule="auto"/>
              <w:jc w:val="left"/>
              <w:rPr>
                <w:rFonts w:cs="Arial"/>
                <w:szCs w:val="20"/>
                <w:lang w:val="sl-SI"/>
              </w:rPr>
            </w:pPr>
            <w:hyperlink r:id="rId39" w:history="1">
              <w:proofErr w:type="spellStart"/>
              <w:r w:rsidR="00316CB9" w:rsidRPr="00AE5778">
                <w:rPr>
                  <w:rStyle w:val="Hiperpovezava"/>
                  <w:rFonts w:cs="Arial"/>
                  <w:szCs w:val="20"/>
                </w:rPr>
                <w:t>P</w:t>
              </w:r>
              <w:r w:rsidR="00316CB9" w:rsidRPr="00AE5778">
                <w:rPr>
                  <w:rStyle w:val="Hiperpovezava"/>
                  <w:rFonts w:cs="Arial"/>
                  <w:bCs/>
                  <w:szCs w:val="20"/>
                </w:rPr>
                <w:t>oročilo</w:t>
              </w:r>
              <w:proofErr w:type="spellEnd"/>
              <w:r w:rsidR="00316CB9" w:rsidRPr="00AE5778">
                <w:rPr>
                  <w:rStyle w:val="Hiperpovezava"/>
                  <w:rFonts w:cs="Arial"/>
                  <w:bCs/>
                  <w:szCs w:val="20"/>
                </w:rPr>
                <w:t xml:space="preserve"> o </w:t>
              </w:r>
              <w:proofErr w:type="spellStart"/>
              <w:r w:rsidR="00316CB9" w:rsidRPr="00AE5778">
                <w:rPr>
                  <w:rStyle w:val="Hiperpovezava"/>
                  <w:rFonts w:cs="Arial"/>
                  <w:bCs/>
                  <w:szCs w:val="20"/>
                </w:rPr>
                <w:t>uresničevanju</w:t>
              </w:r>
              <w:proofErr w:type="spellEnd"/>
              <w:r w:rsidR="00316CB9" w:rsidRPr="00AE5778">
                <w:rPr>
                  <w:rStyle w:val="Hiperpovezava"/>
                  <w:rFonts w:cs="Arial"/>
                  <w:bCs/>
                  <w:szCs w:val="20"/>
                </w:rPr>
                <w:t xml:space="preserve"> </w:t>
              </w:r>
              <w:proofErr w:type="spellStart"/>
              <w:r w:rsidR="00316CB9" w:rsidRPr="00AE5778">
                <w:rPr>
                  <w:rStyle w:val="Hiperpovezava"/>
                  <w:rFonts w:cs="Arial"/>
                  <w:bCs/>
                  <w:szCs w:val="20"/>
                </w:rPr>
                <w:t>Resolucije</w:t>
              </w:r>
              <w:proofErr w:type="spellEnd"/>
              <w:r w:rsidR="00316CB9" w:rsidRPr="00AE5778">
                <w:rPr>
                  <w:rStyle w:val="Hiperpovezava"/>
                  <w:rFonts w:cs="Arial"/>
                  <w:bCs/>
                  <w:szCs w:val="20"/>
                </w:rPr>
                <w:t xml:space="preserve"> o </w:t>
              </w:r>
              <w:proofErr w:type="spellStart"/>
              <w:r w:rsidR="00316CB9" w:rsidRPr="00AE5778">
                <w:rPr>
                  <w:rStyle w:val="Hiperpovezava"/>
                  <w:rFonts w:cs="Arial"/>
                  <w:bCs/>
                  <w:szCs w:val="20"/>
                </w:rPr>
                <w:t>raziskovalni</w:t>
              </w:r>
              <w:proofErr w:type="spellEnd"/>
              <w:r w:rsidR="00316CB9" w:rsidRPr="00AE5778">
                <w:rPr>
                  <w:rStyle w:val="Hiperpovezava"/>
                  <w:rFonts w:cs="Arial"/>
                  <w:bCs/>
                  <w:szCs w:val="20"/>
                </w:rPr>
                <w:t xml:space="preserve"> in </w:t>
              </w:r>
              <w:proofErr w:type="spellStart"/>
              <w:r w:rsidR="00316CB9" w:rsidRPr="00AE5778">
                <w:rPr>
                  <w:rStyle w:val="Hiperpovezava"/>
                  <w:rFonts w:cs="Arial"/>
                  <w:bCs/>
                  <w:szCs w:val="20"/>
                </w:rPr>
                <w:t>inovacijski</w:t>
              </w:r>
              <w:proofErr w:type="spellEnd"/>
              <w:r w:rsidR="00316CB9" w:rsidRPr="00AE5778">
                <w:rPr>
                  <w:rStyle w:val="Hiperpovezava"/>
                  <w:rFonts w:cs="Arial"/>
                  <w:bCs/>
                  <w:szCs w:val="20"/>
                </w:rPr>
                <w:t xml:space="preserve"> </w:t>
              </w:r>
              <w:proofErr w:type="spellStart"/>
              <w:r w:rsidR="00316CB9" w:rsidRPr="00AE5778">
                <w:rPr>
                  <w:rStyle w:val="Hiperpovezava"/>
                  <w:rFonts w:cs="Arial"/>
                  <w:bCs/>
                  <w:szCs w:val="20"/>
                </w:rPr>
                <w:t>strategiji</w:t>
              </w:r>
              <w:proofErr w:type="spellEnd"/>
              <w:r w:rsidR="00316CB9" w:rsidRPr="00AE5778">
                <w:rPr>
                  <w:rStyle w:val="Hiperpovezava"/>
                  <w:rFonts w:cs="Arial"/>
                  <w:bCs/>
                  <w:szCs w:val="20"/>
                </w:rPr>
                <w:t xml:space="preserve"> </w:t>
              </w:r>
              <w:proofErr w:type="spellStart"/>
              <w:r w:rsidR="00316CB9" w:rsidRPr="00AE5778">
                <w:rPr>
                  <w:rStyle w:val="Hiperpovezava"/>
                  <w:rFonts w:cs="Arial"/>
                  <w:bCs/>
                  <w:szCs w:val="20"/>
                </w:rPr>
                <w:t>Slovenije</w:t>
              </w:r>
              <w:proofErr w:type="spellEnd"/>
              <w:r w:rsidR="00316CB9" w:rsidRPr="00AE5778">
                <w:rPr>
                  <w:rStyle w:val="Hiperpovezava"/>
                  <w:rFonts w:cs="Arial"/>
                  <w:bCs/>
                  <w:szCs w:val="20"/>
                </w:rPr>
                <w:t xml:space="preserve"> 2011–2020 do </w:t>
              </w:r>
              <w:proofErr w:type="spellStart"/>
              <w:r w:rsidR="00316CB9" w:rsidRPr="00AE5778">
                <w:rPr>
                  <w:rStyle w:val="Hiperpovezava"/>
                  <w:rFonts w:cs="Arial"/>
                  <w:bCs/>
                  <w:szCs w:val="20"/>
                </w:rPr>
                <w:t>leta</w:t>
              </w:r>
              <w:proofErr w:type="spellEnd"/>
              <w:r w:rsidR="00316CB9" w:rsidRPr="00AE5778">
                <w:rPr>
                  <w:rStyle w:val="Hiperpovezava"/>
                  <w:rFonts w:cs="Arial"/>
                  <w:bCs/>
                  <w:szCs w:val="20"/>
                </w:rPr>
                <w:t xml:space="preserve"> 2020</w:t>
              </w:r>
            </w:hyperlink>
            <w:r w:rsidR="00316CB9" w:rsidRPr="00A16885">
              <w:rPr>
                <w:rFonts w:cs="Arial"/>
                <w:bCs/>
                <w:szCs w:val="20"/>
                <w:lang w:val="sl-SI"/>
              </w:rPr>
              <w:t>, maj 2021</w:t>
            </w:r>
          </w:p>
        </w:tc>
        <w:tc>
          <w:tcPr>
            <w:tcW w:w="4698" w:type="dxa"/>
          </w:tcPr>
          <w:p w14:paraId="7B2C4C38" w14:textId="77777777" w:rsidR="00316CB9" w:rsidRPr="00AE5778" w:rsidRDefault="00316CB9" w:rsidP="00316CB9">
            <w:pPr>
              <w:tabs>
                <w:tab w:val="center" w:pos="4536"/>
              </w:tabs>
              <w:spacing w:after="0" w:line="276" w:lineRule="auto"/>
              <w:jc w:val="left"/>
              <w:rPr>
                <w:rFonts w:cs="Arial"/>
                <w:szCs w:val="20"/>
                <w:lang w:val="sl-SI"/>
              </w:rPr>
            </w:pPr>
            <w:r w:rsidRPr="00AE5778">
              <w:rPr>
                <w:rFonts w:cs="Arial"/>
                <w:szCs w:val="20"/>
                <w:lang w:val="sl-SI"/>
              </w:rPr>
              <w:t>1. Izhodišča, namen in cilj S5</w:t>
            </w:r>
          </w:p>
        </w:tc>
      </w:tr>
      <w:tr w:rsidR="00316CB9" w:rsidRPr="00AE5778" w14:paraId="50EC3D7A" w14:textId="77777777" w:rsidTr="00FE138A">
        <w:tc>
          <w:tcPr>
            <w:tcW w:w="4698" w:type="dxa"/>
          </w:tcPr>
          <w:p w14:paraId="39E28C5E" w14:textId="77777777" w:rsidR="00316CB9" w:rsidRPr="00AE5778" w:rsidRDefault="00316CB9" w:rsidP="00316CB9">
            <w:pPr>
              <w:tabs>
                <w:tab w:val="center" w:pos="4536"/>
              </w:tabs>
              <w:spacing w:after="0" w:line="276" w:lineRule="auto"/>
              <w:jc w:val="left"/>
              <w:rPr>
                <w:rFonts w:cs="Arial"/>
                <w:szCs w:val="20"/>
                <w:lang w:val="sl-SI"/>
              </w:rPr>
            </w:pPr>
            <w:proofErr w:type="spellStart"/>
            <w:r w:rsidRPr="00AE5778">
              <w:rPr>
                <w:rFonts w:cs="Arial"/>
                <w:szCs w:val="20"/>
              </w:rPr>
              <w:t>Opis</w:t>
            </w:r>
            <w:proofErr w:type="spellEnd"/>
            <w:r w:rsidRPr="00AE5778">
              <w:rPr>
                <w:rFonts w:cs="Arial"/>
                <w:szCs w:val="20"/>
              </w:rPr>
              <w:t xml:space="preserve"> </w:t>
            </w:r>
            <w:proofErr w:type="spellStart"/>
            <w:r w:rsidRPr="00AE5778">
              <w:rPr>
                <w:rFonts w:cs="Arial"/>
                <w:szCs w:val="20"/>
              </w:rPr>
              <w:t>procesa</w:t>
            </w:r>
            <w:proofErr w:type="spellEnd"/>
            <w:r w:rsidRPr="00AE5778">
              <w:rPr>
                <w:rFonts w:cs="Arial"/>
                <w:szCs w:val="20"/>
              </w:rPr>
              <w:t xml:space="preserve"> </w:t>
            </w:r>
            <w:proofErr w:type="spellStart"/>
            <w:r w:rsidRPr="00AE5778">
              <w:rPr>
                <w:rFonts w:cs="Arial"/>
                <w:szCs w:val="20"/>
              </w:rPr>
              <w:t>podjetniškega</w:t>
            </w:r>
            <w:proofErr w:type="spellEnd"/>
            <w:r w:rsidRPr="00AE5778">
              <w:rPr>
                <w:rFonts w:cs="Arial"/>
                <w:szCs w:val="20"/>
              </w:rPr>
              <w:t xml:space="preserve"> </w:t>
            </w:r>
            <w:proofErr w:type="spellStart"/>
            <w:r w:rsidRPr="00AE5778">
              <w:rPr>
                <w:rFonts w:cs="Arial"/>
                <w:szCs w:val="20"/>
              </w:rPr>
              <w:t>odkrivanja</w:t>
            </w:r>
            <w:proofErr w:type="spellEnd"/>
            <w:r w:rsidRPr="00AE5778">
              <w:rPr>
                <w:rFonts w:cs="Arial"/>
                <w:szCs w:val="20"/>
              </w:rPr>
              <w:t xml:space="preserve"> (EDP)</w:t>
            </w:r>
          </w:p>
          <w:p w14:paraId="432FBF66" w14:textId="77777777" w:rsidR="00316CB9" w:rsidRPr="00AE5778" w:rsidRDefault="00316CB9" w:rsidP="00316CB9">
            <w:pPr>
              <w:tabs>
                <w:tab w:val="center" w:pos="4536"/>
              </w:tabs>
              <w:spacing w:after="0" w:line="276" w:lineRule="auto"/>
              <w:jc w:val="left"/>
              <w:rPr>
                <w:rFonts w:cs="Arial"/>
                <w:szCs w:val="20"/>
                <w:lang w:val="sl-SI"/>
              </w:rPr>
            </w:pPr>
          </w:p>
        </w:tc>
        <w:tc>
          <w:tcPr>
            <w:tcW w:w="4698" w:type="dxa"/>
          </w:tcPr>
          <w:p w14:paraId="19CE9050" w14:textId="77777777" w:rsidR="00316CB9" w:rsidRPr="00AE5778" w:rsidRDefault="00316CB9" w:rsidP="00316CB9">
            <w:pPr>
              <w:tabs>
                <w:tab w:val="center" w:pos="4536"/>
              </w:tabs>
              <w:spacing w:after="0" w:line="276" w:lineRule="auto"/>
              <w:jc w:val="left"/>
              <w:rPr>
                <w:rFonts w:cs="Arial"/>
                <w:szCs w:val="20"/>
                <w:lang w:val="sl-SI"/>
              </w:rPr>
            </w:pPr>
            <w:r w:rsidRPr="00AE5778">
              <w:rPr>
                <w:rFonts w:cs="Arial"/>
                <w:szCs w:val="20"/>
              </w:rPr>
              <w:t xml:space="preserve">2. </w:t>
            </w:r>
            <w:proofErr w:type="spellStart"/>
            <w:r w:rsidRPr="00AE5778">
              <w:rPr>
                <w:rFonts w:cs="Arial"/>
                <w:szCs w:val="20"/>
              </w:rPr>
              <w:t>Proces</w:t>
            </w:r>
            <w:proofErr w:type="spellEnd"/>
            <w:r w:rsidRPr="00AE5778">
              <w:rPr>
                <w:rFonts w:cs="Arial"/>
                <w:szCs w:val="20"/>
              </w:rPr>
              <w:t xml:space="preserve"> </w:t>
            </w:r>
            <w:proofErr w:type="spellStart"/>
            <w:r w:rsidRPr="00AE5778">
              <w:rPr>
                <w:rFonts w:cs="Arial"/>
                <w:szCs w:val="20"/>
              </w:rPr>
              <w:t>oblikovanja</w:t>
            </w:r>
            <w:proofErr w:type="spellEnd"/>
            <w:r w:rsidRPr="00AE5778">
              <w:rPr>
                <w:rFonts w:cs="Arial"/>
                <w:szCs w:val="20"/>
              </w:rPr>
              <w:t xml:space="preserve"> S5 </w:t>
            </w:r>
          </w:p>
          <w:p w14:paraId="248301E4" w14:textId="77777777" w:rsidR="00316CB9" w:rsidRPr="00AE5778" w:rsidRDefault="00316CB9" w:rsidP="00316CB9">
            <w:pPr>
              <w:tabs>
                <w:tab w:val="center" w:pos="4536"/>
              </w:tabs>
              <w:spacing w:after="0" w:line="276" w:lineRule="auto"/>
              <w:jc w:val="left"/>
              <w:rPr>
                <w:rFonts w:cs="Arial"/>
                <w:szCs w:val="20"/>
                <w:lang w:val="sl-SI"/>
              </w:rPr>
            </w:pPr>
          </w:p>
        </w:tc>
      </w:tr>
      <w:tr w:rsidR="00FE138A" w:rsidRPr="00AE5778" w14:paraId="7BDF0DE0" w14:textId="77777777" w:rsidTr="00FE138A">
        <w:tc>
          <w:tcPr>
            <w:tcW w:w="4698" w:type="dxa"/>
          </w:tcPr>
          <w:p w14:paraId="2C72B1B4" w14:textId="77777777" w:rsidR="00FE138A" w:rsidRPr="00A16885" w:rsidRDefault="00FE138A" w:rsidP="008C0A44">
            <w:pPr>
              <w:tabs>
                <w:tab w:val="center" w:pos="4536"/>
              </w:tabs>
              <w:spacing w:after="0" w:line="276" w:lineRule="auto"/>
              <w:jc w:val="left"/>
              <w:rPr>
                <w:rFonts w:cs="Arial"/>
                <w:szCs w:val="20"/>
                <w:lang w:val="sl-SI"/>
              </w:rPr>
            </w:pPr>
            <w:proofErr w:type="spellStart"/>
            <w:r w:rsidRPr="00AE5778">
              <w:rPr>
                <w:rFonts w:cs="Arial"/>
                <w:szCs w:val="20"/>
              </w:rPr>
              <w:t>Študija</w:t>
            </w:r>
            <w:proofErr w:type="spellEnd"/>
            <w:r w:rsidRPr="00AE5778">
              <w:rPr>
                <w:rFonts w:cs="Arial"/>
                <w:szCs w:val="20"/>
              </w:rPr>
              <w:t xml:space="preserve"> o </w:t>
            </w:r>
            <w:proofErr w:type="spellStart"/>
            <w:r w:rsidRPr="00AE5778">
              <w:rPr>
                <w:rFonts w:cs="Arial"/>
                <w:szCs w:val="20"/>
              </w:rPr>
              <w:t>slovenskem</w:t>
            </w:r>
            <w:proofErr w:type="spellEnd"/>
            <w:r w:rsidRPr="00AE5778">
              <w:rPr>
                <w:rFonts w:cs="Arial"/>
                <w:szCs w:val="20"/>
              </w:rPr>
              <w:t xml:space="preserve"> </w:t>
            </w:r>
            <w:proofErr w:type="spellStart"/>
            <w:r w:rsidRPr="00AE5778">
              <w:rPr>
                <w:rFonts w:cs="Arial"/>
                <w:szCs w:val="20"/>
              </w:rPr>
              <w:t>prostoru</w:t>
            </w:r>
            <w:proofErr w:type="spellEnd"/>
            <w:r w:rsidRPr="00AE5778">
              <w:rPr>
                <w:rFonts w:cs="Arial"/>
                <w:szCs w:val="20"/>
              </w:rPr>
              <w:t xml:space="preserve"> </w:t>
            </w:r>
            <w:proofErr w:type="spellStart"/>
            <w:r w:rsidRPr="00AE5778">
              <w:rPr>
                <w:rFonts w:cs="Arial"/>
                <w:szCs w:val="20"/>
              </w:rPr>
              <w:t>znanja</w:t>
            </w:r>
            <w:proofErr w:type="spellEnd"/>
            <w:r w:rsidRPr="00AE5778">
              <w:rPr>
                <w:rFonts w:cs="Arial"/>
                <w:szCs w:val="20"/>
              </w:rPr>
              <w:t xml:space="preserve">, </w:t>
            </w:r>
            <w:proofErr w:type="spellStart"/>
            <w:r w:rsidRPr="00AE5778">
              <w:rPr>
                <w:rFonts w:cs="Arial"/>
                <w:szCs w:val="20"/>
              </w:rPr>
              <w:t>slovenski</w:t>
            </w:r>
            <w:proofErr w:type="spellEnd"/>
            <w:r w:rsidRPr="00AE5778">
              <w:rPr>
                <w:rFonts w:cs="Arial"/>
                <w:szCs w:val="20"/>
              </w:rPr>
              <w:t xml:space="preserve"> </w:t>
            </w:r>
            <w:proofErr w:type="spellStart"/>
            <w:r w:rsidRPr="00AE5778">
              <w:rPr>
                <w:rFonts w:cs="Arial"/>
                <w:szCs w:val="20"/>
              </w:rPr>
              <w:t>davčni</w:t>
            </w:r>
            <w:proofErr w:type="spellEnd"/>
            <w:r w:rsidRPr="00AE5778">
              <w:rPr>
                <w:rFonts w:cs="Arial"/>
                <w:szCs w:val="20"/>
              </w:rPr>
              <w:t xml:space="preserve"> </w:t>
            </w:r>
            <w:proofErr w:type="spellStart"/>
            <w:r w:rsidRPr="00AE5778">
              <w:rPr>
                <w:rFonts w:cs="Arial"/>
                <w:szCs w:val="20"/>
              </w:rPr>
              <w:t>politiki</w:t>
            </w:r>
            <w:proofErr w:type="spellEnd"/>
            <w:r w:rsidRPr="00AE5778">
              <w:rPr>
                <w:rFonts w:cs="Arial"/>
                <w:szCs w:val="20"/>
              </w:rPr>
              <w:t xml:space="preserve"> in </w:t>
            </w:r>
            <w:proofErr w:type="spellStart"/>
            <w:r w:rsidRPr="00AE5778">
              <w:rPr>
                <w:rFonts w:cs="Arial"/>
                <w:szCs w:val="20"/>
              </w:rPr>
              <w:t>tujih</w:t>
            </w:r>
            <w:proofErr w:type="spellEnd"/>
            <w:r w:rsidRPr="00AE5778">
              <w:rPr>
                <w:rFonts w:cs="Arial"/>
                <w:szCs w:val="20"/>
              </w:rPr>
              <w:t xml:space="preserve"> </w:t>
            </w:r>
            <w:proofErr w:type="spellStart"/>
            <w:r w:rsidRPr="00AE5778">
              <w:rPr>
                <w:rFonts w:cs="Arial"/>
                <w:szCs w:val="20"/>
              </w:rPr>
              <w:t>neposrednih</w:t>
            </w:r>
            <w:proofErr w:type="spellEnd"/>
            <w:r w:rsidRPr="00AE5778">
              <w:rPr>
                <w:rFonts w:cs="Arial"/>
                <w:szCs w:val="20"/>
              </w:rPr>
              <w:t xml:space="preserve"> </w:t>
            </w:r>
            <w:proofErr w:type="spellStart"/>
            <w:r w:rsidRPr="00AE5778">
              <w:rPr>
                <w:rFonts w:cs="Arial"/>
                <w:szCs w:val="20"/>
              </w:rPr>
              <w:t>investicijah</w:t>
            </w:r>
            <w:proofErr w:type="spellEnd"/>
            <w:r w:rsidRPr="00AE5778">
              <w:rPr>
                <w:rFonts w:cs="Arial"/>
                <w:szCs w:val="20"/>
              </w:rPr>
              <w:t xml:space="preserve"> </w:t>
            </w:r>
            <w:proofErr w:type="spellStart"/>
            <w:r w:rsidRPr="00AE5778">
              <w:rPr>
                <w:rFonts w:cs="Arial"/>
                <w:szCs w:val="20"/>
              </w:rPr>
              <w:t>ter</w:t>
            </w:r>
            <w:proofErr w:type="spellEnd"/>
            <w:r w:rsidRPr="00AE5778">
              <w:rPr>
                <w:rFonts w:cs="Arial"/>
                <w:szCs w:val="20"/>
              </w:rPr>
              <w:t xml:space="preserve"> </w:t>
            </w:r>
            <w:proofErr w:type="spellStart"/>
            <w:r w:rsidRPr="00AE5778">
              <w:rPr>
                <w:rFonts w:cs="Arial"/>
                <w:szCs w:val="20"/>
              </w:rPr>
              <w:t>vključenosti</w:t>
            </w:r>
            <w:proofErr w:type="spellEnd"/>
            <w:r w:rsidRPr="00AE5778">
              <w:rPr>
                <w:rFonts w:cs="Arial"/>
                <w:szCs w:val="20"/>
              </w:rPr>
              <w:t xml:space="preserve"> v </w:t>
            </w:r>
            <w:proofErr w:type="spellStart"/>
            <w:r w:rsidRPr="00AE5778">
              <w:rPr>
                <w:rFonts w:cs="Arial"/>
                <w:szCs w:val="20"/>
              </w:rPr>
              <w:t>globalne</w:t>
            </w:r>
            <w:proofErr w:type="spellEnd"/>
            <w:r w:rsidRPr="00AE5778">
              <w:rPr>
                <w:rFonts w:cs="Arial"/>
                <w:szCs w:val="20"/>
              </w:rPr>
              <w:t xml:space="preserve"> </w:t>
            </w:r>
            <w:proofErr w:type="spellStart"/>
            <w:r w:rsidRPr="00AE5778">
              <w:rPr>
                <w:rFonts w:cs="Arial"/>
                <w:szCs w:val="20"/>
              </w:rPr>
              <w:t>verige</w:t>
            </w:r>
            <w:proofErr w:type="spellEnd"/>
            <w:r w:rsidRPr="00AE5778">
              <w:rPr>
                <w:rFonts w:cs="Arial"/>
                <w:szCs w:val="20"/>
              </w:rPr>
              <w:t xml:space="preserve"> </w:t>
            </w:r>
            <w:proofErr w:type="spellStart"/>
            <w:r w:rsidRPr="00AE5778">
              <w:rPr>
                <w:rFonts w:cs="Arial"/>
                <w:szCs w:val="20"/>
              </w:rPr>
              <w:t>vrednosti</w:t>
            </w:r>
            <w:proofErr w:type="spellEnd"/>
            <w:r w:rsidRPr="00AE5778">
              <w:rPr>
                <w:rFonts w:cs="Arial"/>
                <w:szCs w:val="20"/>
              </w:rPr>
              <w:t xml:space="preserve">: </w:t>
            </w:r>
            <w:hyperlink r:id="rId40" w:history="1">
              <w:r w:rsidRPr="00AE5778">
                <w:rPr>
                  <w:rFonts w:cs="Arial"/>
                  <w:color w:val="0563C1" w:themeColor="hyperlink"/>
                  <w:szCs w:val="20"/>
                  <w:u w:val="single"/>
                </w:rPr>
                <w:t xml:space="preserve">Empirically Led </w:t>
              </w:r>
              <w:proofErr w:type="spellStart"/>
              <w:r w:rsidRPr="00AE5778">
                <w:rPr>
                  <w:rFonts w:cs="Arial"/>
                  <w:color w:val="0563C1" w:themeColor="hyperlink"/>
                  <w:szCs w:val="20"/>
                  <w:u w:val="single"/>
                </w:rPr>
                <w:t>Internationalisation</w:t>
              </w:r>
              <w:proofErr w:type="spellEnd"/>
              <w:r w:rsidRPr="00AE5778">
                <w:rPr>
                  <w:rFonts w:cs="Arial"/>
                  <w:color w:val="0563C1" w:themeColor="hyperlink"/>
                  <w:szCs w:val="20"/>
                  <w:u w:val="single"/>
                </w:rPr>
                <w:t xml:space="preserve"> of S3, Davies, </w:t>
              </w:r>
              <w:proofErr w:type="spellStart"/>
              <w:r w:rsidRPr="00AE5778">
                <w:rPr>
                  <w:rFonts w:cs="Arial"/>
                  <w:color w:val="0563C1" w:themeColor="hyperlink"/>
                  <w:szCs w:val="20"/>
                  <w:u w:val="single"/>
                </w:rPr>
                <w:t>Kogler</w:t>
              </w:r>
              <w:proofErr w:type="spellEnd"/>
              <w:r w:rsidRPr="00AE5778">
                <w:rPr>
                  <w:rFonts w:cs="Arial"/>
                  <w:color w:val="0563C1" w:themeColor="hyperlink"/>
                  <w:szCs w:val="20"/>
                  <w:u w:val="single"/>
                </w:rPr>
                <w:t xml:space="preserve">, </w:t>
              </w:r>
              <w:proofErr w:type="spellStart"/>
              <w:r w:rsidRPr="00AE5778">
                <w:rPr>
                  <w:rFonts w:cs="Arial"/>
                  <w:color w:val="0563C1" w:themeColor="hyperlink"/>
                  <w:szCs w:val="20"/>
                  <w:u w:val="single"/>
                </w:rPr>
                <w:t>Crescenzi</w:t>
              </w:r>
              <w:proofErr w:type="spellEnd"/>
              <w:r w:rsidRPr="00AE5778">
                <w:rPr>
                  <w:rFonts w:cs="Arial"/>
                  <w:color w:val="0563C1" w:themeColor="hyperlink"/>
                  <w:szCs w:val="20"/>
                  <w:u w:val="single"/>
                </w:rPr>
                <w:t xml:space="preserve">, </w:t>
              </w:r>
              <w:proofErr w:type="spellStart"/>
              <w:r w:rsidRPr="00AE5778">
                <w:rPr>
                  <w:rFonts w:cs="Arial"/>
                  <w:color w:val="0563C1" w:themeColor="hyperlink"/>
                  <w:szCs w:val="20"/>
                  <w:u w:val="single"/>
                </w:rPr>
                <w:t>marec</w:t>
              </w:r>
              <w:proofErr w:type="spellEnd"/>
              <w:r w:rsidRPr="00AE5778">
                <w:rPr>
                  <w:rFonts w:cs="Arial"/>
                  <w:color w:val="0563C1" w:themeColor="hyperlink"/>
                  <w:szCs w:val="20"/>
                  <w:u w:val="single"/>
                </w:rPr>
                <w:t xml:space="preserve"> 2020</w:t>
              </w:r>
            </w:hyperlink>
          </w:p>
          <w:p w14:paraId="4718239A" w14:textId="77777777" w:rsidR="00FE138A" w:rsidRPr="00A16885" w:rsidRDefault="00FE138A" w:rsidP="008C0A44">
            <w:pPr>
              <w:tabs>
                <w:tab w:val="center" w:pos="4536"/>
              </w:tabs>
              <w:spacing w:after="0" w:line="276" w:lineRule="auto"/>
              <w:jc w:val="left"/>
              <w:rPr>
                <w:rFonts w:cs="Arial"/>
                <w:szCs w:val="20"/>
                <w:lang w:val="sl-SI"/>
              </w:rPr>
            </w:pPr>
          </w:p>
        </w:tc>
        <w:tc>
          <w:tcPr>
            <w:tcW w:w="4698" w:type="dxa"/>
          </w:tcPr>
          <w:p w14:paraId="041AA34A" w14:textId="77777777" w:rsidR="00FE138A" w:rsidRPr="00AE5778" w:rsidRDefault="00FE138A" w:rsidP="008C0A44">
            <w:pPr>
              <w:tabs>
                <w:tab w:val="center" w:pos="4536"/>
              </w:tabs>
              <w:spacing w:after="0" w:line="276" w:lineRule="auto"/>
              <w:jc w:val="left"/>
              <w:rPr>
                <w:rFonts w:cs="Arial"/>
                <w:szCs w:val="20"/>
                <w:lang w:val="sl-SI"/>
              </w:rPr>
            </w:pPr>
            <w:r w:rsidRPr="00AE5778">
              <w:rPr>
                <w:rFonts w:cs="Arial"/>
                <w:szCs w:val="20"/>
                <w:lang w:val="sl-SI"/>
              </w:rPr>
              <w:t>2. Proces oblikovanja S5</w:t>
            </w:r>
          </w:p>
          <w:p w14:paraId="0CF70748" w14:textId="77777777" w:rsidR="00FE138A" w:rsidRPr="00AE5778" w:rsidRDefault="00FE138A" w:rsidP="008C0A44">
            <w:pPr>
              <w:tabs>
                <w:tab w:val="center" w:pos="4536"/>
              </w:tabs>
              <w:spacing w:after="0" w:line="276" w:lineRule="auto"/>
              <w:jc w:val="left"/>
              <w:rPr>
                <w:rFonts w:cs="Arial"/>
                <w:szCs w:val="20"/>
                <w:lang w:val="sl-SI"/>
              </w:rPr>
            </w:pPr>
          </w:p>
        </w:tc>
      </w:tr>
      <w:tr w:rsidR="00FE138A" w:rsidRPr="00AE5778" w14:paraId="1CE45E6B" w14:textId="77777777" w:rsidTr="00FE138A">
        <w:tc>
          <w:tcPr>
            <w:tcW w:w="4698" w:type="dxa"/>
          </w:tcPr>
          <w:p w14:paraId="610B7F52" w14:textId="77777777" w:rsidR="00FE138A" w:rsidRPr="00A16885" w:rsidRDefault="00FE138A" w:rsidP="008C0A44">
            <w:pPr>
              <w:tabs>
                <w:tab w:val="center" w:pos="4536"/>
              </w:tabs>
              <w:spacing w:after="0" w:line="276" w:lineRule="auto"/>
              <w:jc w:val="left"/>
              <w:rPr>
                <w:rFonts w:cs="Arial"/>
                <w:szCs w:val="20"/>
                <w:lang w:val="sl-SI"/>
              </w:rPr>
            </w:pPr>
            <w:proofErr w:type="spellStart"/>
            <w:r w:rsidRPr="00AE5778">
              <w:rPr>
                <w:rFonts w:cs="Arial"/>
                <w:szCs w:val="20"/>
              </w:rPr>
              <w:t>Študija</w:t>
            </w:r>
            <w:proofErr w:type="spellEnd"/>
            <w:r w:rsidRPr="00AE5778">
              <w:rPr>
                <w:rFonts w:cs="Arial"/>
                <w:szCs w:val="20"/>
              </w:rPr>
              <w:t xml:space="preserve"> </w:t>
            </w:r>
            <w:proofErr w:type="spellStart"/>
            <w:r w:rsidRPr="00AE5778">
              <w:rPr>
                <w:rFonts w:cs="Arial"/>
                <w:szCs w:val="20"/>
              </w:rPr>
              <w:t>konkurenčnosti</w:t>
            </w:r>
            <w:proofErr w:type="spellEnd"/>
            <w:r w:rsidRPr="00AE5778">
              <w:rPr>
                <w:rFonts w:cs="Arial"/>
                <w:szCs w:val="20"/>
              </w:rPr>
              <w:t xml:space="preserve"> </w:t>
            </w:r>
            <w:proofErr w:type="spellStart"/>
            <w:r w:rsidRPr="00AE5778">
              <w:rPr>
                <w:rFonts w:cs="Arial"/>
                <w:szCs w:val="20"/>
              </w:rPr>
              <w:t>slovenskega</w:t>
            </w:r>
            <w:proofErr w:type="spellEnd"/>
            <w:r w:rsidRPr="00AE5778">
              <w:rPr>
                <w:rFonts w:cs="Arial"/>
                <w:szCs w:val="20"/>
              </w:rPr>
              <w:t xml:space="preserve"> </w:t>
            </w:r>
            <w:proofErr w:type="spellStart"/>
            <w:r w:rsidRPr="00AE5778">
              <w:rPr>
                <w:rFonts w:cs="Arial"/>
                <w:szCs w:val="20"/>
              </w:rPr>
              <w:t>gospodarstva</w:t>
            </w:r>
            <w:proofErr w:type="spellEnd"/>
            <w:r w:rsidRPr="00AE5778">
              <w:rPr>
                <w:rFonts w:cs="Arial"/>
                <w:szCs w:val="20"/>
              </w:rPr>
              <w:t xml:space="preserve"> </w:t>
            </w:r>
            <w:proofErr w:type="spellStart"/>
            <w:r w:rsidRPr="00AE5778">
              <w:rPr>
                <w:rFonts w:cs="Arial"/>
                <w:szCs w:val="20"/>
              </w:rPr>
              <w:t>po</w:t>
            </w:r>
            <w:proofErr w:type="spellEnd"/>
            <w:r w:rsidRPr="00AE5778">
              <w:rPr>
                <w:rFonts w:cs="Arial"/>
                <w:szCs w:val="20"/>
              </w:rPr>
              <w:t xml:space="preserve"> </w:t>
            </w:r>
            <w:proofErr w:type="spellStart"/>
            <w:r w:rsidRPr="00AE5778">
              <w:rPr>
                <w:rFonts w:cs="Arial"/>
                <w:szCs w:val="20"/>
              </w:rPr>
              <w:t>panogah</w:t>
            </w:r>
            <w:proofErr w:type="spellEnd"/>
            <w:r w:rsidRPr="00AE5778">
              <w:rPr>
                <w:rFonts w:cs="Arial"/>
                <w:szCs w:val="20"/>
              </w:rPr>
              <w:t xml:space="preserve"> </w:t>
            </w:r>
            <w:proofErr w:type="spellStart"/>
            <w:r w:rsidRPr="00AE5778">
              <w:rPr>
                <w:rFonts w:cs="Arial"/>
                <w:szCs w:val="20"/>
              </w:rPr>
              <w:t>dejavnostih</w:t>
            </w:r>
            <w:proofErr w:type="spellEnd"/>
            <w:r w:rsidRPr="00AE5778">
              <w:rPr>
                <w:rFonts w:cs="Arial"/>
                <w:szCs w:val="20"/>
              </w:rPr>
              <w:t xml:space="preserve"> in </w:t>
            </w:r>
            <w:proofErr w:type="spellStart"/>
            <w:r w:rsidRPr="00AE5778">
              <w:rPr>
                <w:rFonts w:cs="Arial"/>
                <w:szCs w:val="20"/>
              </w:rPr>
              <w:t>raziskovalnih</w:t>
            </w:r>
            <w:proofErr w:type="spellEnd"/>
            <w:r w:rsidRPr="00AE5778">
              <w:rPr>
                <w:rFonts w:cs="Arial"/>
                <w:szCs w:val="20"/>
              </w:rPr>
              <w:t xml:space="preserve"> </w:t>
            </w:r>
            <w:proofErr w:type="spellStart"/>
            <w:r w:rsidRPr="00AE5778">
              <w:rPr>
                <w:rFonts w:cs="Arial"/>
                <w:szCs w:val="20"/>
              </w:rPr>
              <w:t>dejavnosti</w:t>
            </w:r>
            <w:proofErr w:type="spellEnd"/>
            <w:r w:rsidRPr="00AE5778">
              <w:rPr>
                <w:rFonts w:cs="Arial"/>
                <w:szCs w:val="20"/>
              </w:rPr>
              <w:t xml:space="preserve"> </w:t>
            </w:r>
            <w:proofErr w:type="spellStart"/>
            <w:r w:rsidRPr="00AE5778">
              <w:rPr>
                <w:rFonts w:cs="Arial"/>
                <w:szCs w:val="20"/>
              </w:rPr>
              <w:t>na</w:t>
            </w:r>
            <w:proofErr w:type="spellEnd"/>
            <w:r w:rsidRPr="00AE5778">
              <w:rPr>
                <w:rFonts w:cs="Arial"/>
                <w:szCs w:val="20"/>
              </w:rPr>
              <w:t xml:space="preserve"> </w:t>
            </w:r>
            <w:proofErr w:type="spellStart"/>
            <w:r w:rsidRPr="00AE5778">
              <w:rPr>
                <w:rFonts w:cs="Arial"/>
                <w:szCs w:val="20"/>
              </w:rPr>
              <w:t>podlagi</w:t>
            </w:r>
            <w:proofErr w:type="spellEnd"/>
            <w:r w:rsidRPr="00AE5778">
              <w:rPr>
                <w:rFonts w:cs="Arial"/>
                <w:szCs w:val="20"/>
              </w:rPr>
              <w:t xml:space="preserve"> </w:t>
            </w:r>
            <w:proofErr w:type="spellStart"/>
            <w:r w:rsidRPr="00AE5778">
              <w:rPr>
                <w:rFonts w:cs="Arial"/>
                <w:szCs w:val="20"/>
              </w:rPr>
              <w:t>najnovejših</w:t>
            </w:r>
            <w:proofErr w:type="spellEnd"/>
            <w:r w:rsidRPr="00AE5778">
              <w:rPr>
                <w:rFonts w:cs="Arial"/>
                <w:szCs w:val="20"/>
              </w:rPr>
              <w:t xml:space="preserve"> </w:t>
            </w:r>
            <w:proofErr w:type="spellStart"/>
            <w:r w:rsidRPr="00AE5778">
              <w:rPr>
                <w:rFonts w:cs="Arial"/>
                <w:szCs w:val="20"/>
              </w:rPr>
              <w:t>podatkov</w:t>
            </w:r>
            <w:proofErr w:type="spellEnd"/>
            <w:r w:rsidRPr="00AE5778">
              <w:rPr>
                <w:rFonts w:cs="Arial"/>
                <w:szCs w:val="20"/>
              </w:rPr>
              <w:t xml:space="preserve"> - </w:t>
            </w:r>
            <w:hyperlink r:id="rId41" w:history="1">
              <w:proofErr w:type="spellStart"/>
              <w:r w:rsidRPr="00AE5778">
                <w:rPr>
                  <w:rFonts w:cs="Arial"/>
                  <w:color w:val="0563C1" w:themeColor="hyperlink"/>
                  <w:szCs w:val="20"/>
                  <w:u w:val="single"/>
                </w:rPr>
                <w:t>Strokovna</w:t>
              </w:r>
              <w:proofErr w:type="spellEnd"/>
              <w:r w:rsidRPr="00AE5778">
                <w:rPr>
                  <w:rFonts w:cs="Arial"/>
                  <w:color w:val="0563C1" w:themeColor="hyperlink"/>
                  <w:szCs w:val="20"/>
                  <w:u w:val="single"/>
                </w:rPr>
                <w:t xml:space="preserve"> </w:t>
              </w:r>
              <w:proofErr w:type="spellStart"/>
              <w:r w:rsidRPr="00AE5778">
                <w:rPr>
                  <w:rFonts w:cs="Arial"/>
                  <w:color w:val="0563C1" w:themeColor="hyperlink"/>
                  <w:szCs w:val="20"/>
                  <w:u w:val="single"/>
                </w:rPr>
                <w:t>analiza</w:t>
              </w:r>
              <w:proofErr w:type="spellEnd"/>
              <w:r w:rsidRPr="00AE5778">
                <w:rPr>
                  <w:rFonts w:cs="Arial"/>
                  <w:color w:val="0563C1" w:themeColor="hyperlink"/>
                  <w:szCs w:val="20"/>
                  <w:u w:val="single"/>
                </w:rPr>
                <w:t xml:space="preserve"> </w:t>
              </w:r>
              <w:proofErr w:type="spellStart"/>
              <w:r w:rsidRPr="00AE5778">
                <w:rPr>
                  <w:rFonts w:cs="Arial"/>
                  <w:color w:val="0563C1" w:themeColor="hyperlink"/>
                  <w:szCs w:val="20"/>
                  <w:u w:val="single"/>
                </w:rPr>
                <w:t>kot</w:t>
              </w:r>
              <w:proofErr w:type="spellEnd"/>
              <w:r w:rsidRPr="00AE5778">
                <w:rPr>
                  <w:rFonts w:cs="Arial"/>
                  <w:color w:val="0563C1" w:themeColor="hyperlink"/>
                  <w:szCs w:val="20"/>
                  <w:u w:val="single"/>
                </w:rPr>
                <w:t xml:space="preserve"> </w:t>
              </w:r>
              <w:proofErr w:type="spellStart"/>
              <w:r w:rsidRPr="00AE5778">
                <w:rPr>
                  <w:rFonts w:cs="Arial"/>
                  <w:color w:val="0563C1" w:themeColor="hyperlink"/>
                  <w:szCs w:val="20"/>
                  <w:u w:val="single"/>
                </w:rPr>
                <w:t>podlaga</w:t>
              </w:r>
              <w:proofErr w:type="spellEnd"/>
              <w:r w:rsidRPr="00AE5778">
                <w:rPr>
                  <w:rFonts w:cs="Arial"/>
                  <w:color w:val="0563C1" w:themeColor="hyperlink"/>
                  <w:szCs w:val="20"/>
                  <w:u w:val="single"/>
                </w:rPr>
                <w:t xml:space="preserve"> </w:t>
              </w:r>
              <w:proofErr w:type="spellStart"/>
              <w:r w:rsidRPr="00AE5778">
                <w:rPr>
                  <w:rFonts w:cs="Arial"/>
                  <w:color w:val="0563C1" w:themeColor="hyperlink"/>
                  <w:szCs w:val="20"/>
                  <w:u w:val="single"/>
                </w:rPr>
                <w:t>za</w:t>
              </w:r>
              <w:proofErr w:type="spellEnd"/>
              <w:r w:rsidRPr="00AE5778">
                <w:rPr>
                  <w:rFonts w:cs="Arial"/>
                  <w:color w:val="0563C1" w:themeColor="hyperlink"/>
                  <w:szCs w:val="20"/>
                  <w:u w:val="single"/>
                </w:rPr>
                <w:t xml:space="preserve"> </w:t>
              </w:r>
              <w:proofErr w:type="spellStart"/>
              <w:r w:rsidRPr="00AE5778">
                <w:rPr>
                  <w:rFonts w:cs="Arial"/>
                  <w:color w:val="0563C1" w:themeColor="hyperlink"/>
                  <w:szCs w:val="20"/>
                  <w:u w:val="single"/>
                </w:rPr>
                <w:t>Strategijo</w:t>
              </w:r>
              <w:proofErr w:type="spellEnd"/>
              <w:r w:rsidRPr="00AE5778">
                <w:rPr>
                  <w:rFonts w:cs="Arial"/>
                  <w:color w:val="0563C1" w:themeColor="hyperlink"/>
                  <w:szCs w:val="20"/>
                  <w:u w:val="single"/>
                </w:rPr>
                <w:t xml:space="preserve"> </w:t>
              </w:r>
              <w:proofErr w:type="spellStart"/>
              <w:r w:rsidRPr="00AE5778">
                <w:rPr>
                  <w:rFonts w:cs="Arial"/>
                  <w:color w:val="0563C1" w:themeColor="hyperlink"/>
                  <w:szCs w:val="20"/>
                  <w:u w:val="single"/>
                </w:rPr>
                <w:t>pametne</w:t>
              </w:r>
              <w:proofErr w:type="spellEnd"/>
              <w:r w:rsidRPr="00AE5778">
                <w:rPr>
                  <w:rFonts w:cs="Arial"/>
                  <w:color w:val="0563C1" w:themeColor="hyperlink"/>
                  <w:szCs w:val="20"/>
                  <w:u w:val="single"/>
                </w:rPr>
                <w:t xml:space="preserve"> </w:t>
              </w:r>
              <w:proofErr w:type="spellStart"/>
              <w:r w:rsidRPr="00AE5778">
                <w:rPr>
                  <w:rFonts w:cs="Arial"/>
                  <w:color w:val="0563C1" w:themeColor="hyperlink"/>
                  <w:szCs w:val="20"/>
                  <w:u w:val="single"/>
                </w:rPr>
                <w:t>specializacije</w:t>
              </w:r>
              <w:proofErr w:type="spellEnd"/>
              <w:r w:rsidRPr="00AE5778">
                <w:rPr>
                  <w:rFonts w:cs="Arial"/>
                  <w:color w:val="0563C1" w:themeColor="hyperlink"/>
                  <w:szCs w:val="20"/>
                  <w:u w:val="single"/>
                </w:rPr>
                <w:t xml:space="preserve">, </w:t>
              </w:r>
              <w:proofErr w:type="spellStart"/>
              <w:r w:rsidRPr="00AE5778">
                <w:rPr>
                  <w:rFonts w:cs="Arial"/>
                  <w:color w:val="0563C1" w:themeColor="hyperlink"/>
                  <w:szCs w:val="20"/>
                  <w:u w:val="single"/>
                </w:rPr>
                <w:t>Končno</w:t>
              </w:r>
              <w:proofErr w:type="spellEnd"/>
              <w:r w:rsidRPr="00AE5778">
                <w:rPr>
                  <w:rFonts w:cs="Arial"/>
                  <w:color w:val="0563C1" w:themeColor="hyperlink"/>
                  <w:szCs w:val="20"/>
                  <w:u w:val="single"/>
                </w:rPr>
                <w:t xml:space="preserve"> </w:t>
              </w:r>
              <w:proofErr w:type="spellStart"/>
              <w:r w:rsidRPr="00AE5778">
                <w:rPr>
                  <w:rFonts w:cs="Arial"/>
                  <w:color w:val="0563C1" w:themeColor="hyperlink"/>
                  <w:szCs w:val="20"/>
                  <w:u w:val="single"/>
                </w:rPr>
                <w:t>poročilo</w:t>
              </w:r>
              <w:proofErr w:type="spellEnd"/>
              <w:r w:rsidRPr="00AE5778">
                <w:rPr>
                  <w:rFonts w:cs="Arial"/>
                  <w:color w:val="0563C1" w:themeColor="hyperlink"/>
                  <w:szCs w:val="20"/>
                  <w:u w:val="single"/>
                </w:rPr>
                <w:t xml:space="preserve">, </w:t>
              </w:r>
              <w:proofErr w:type="spellStart"/>
              <w:r w:rsidRPr="00AE5778">
                <w:rPr>
                  <w:rFonts w:cs="Arial"/>
                  <w:color w:val="0563C1" w:themeColor="hyperlink"/>
                  <w:szCs w:val="20"/>
                  <w:u w:val="single"/>
                </w:rPr>
                <w:t>Šušteršič</w:t>
              </w:r>
              <w:proofErr w:type="spellEnd"/>
              <w:r w:rsidRPr="00AE5778">
                <w:rPr>
                  <w:rFonts w:cs="Arial"/>
                  <w:color w:val="0563C1" w:themeColor="hyperlink"/>
                  <w:szCs w:val="20"/>
                  <w:u w:val="single"/>
                </w:rPr>
                <w:t xml:space="preserve">, Burger, </w:t>
              </w:r>
              <w:proofErr w:type="spellStart"/>
              <w:r w:rsidRPr="00AE5778">
                <w:rPr>
                  <w:rFonts w:cs="Arial"/>
                  <w:color w:val="0563C1" w:themeColor="hyperlink"/>
                  <w:szCs w:val="20"/>
                  <w:u w:val="single"/>
                </w:rPr>
                <w:t>Kotnik</w:t>
              </w:r>
              <w:proofErr w:type="spellEnd"/>
              <w:r w:rsidRPr="00AE5778">
                <w:rPr>
                  <w:rFonts w:cs="Arial"/>
                  <w:color w:val="0563C1" w:themeColor="hyperlink"/>
                  <w:szCs w:val="20"/>
                  <w:u w:val="single"/>
                </w:rPr>
                <w:t xml:space="preserve">, </w:t>
              </w:r>
              <w:proofErr w:type="spellStart"/>
              <w:r w:rsidRPr="00AE5778">
                <w:rPr>
                  <w:rFonts w:cs="Arial"/>
                  <w:color w:val="0563C1" w:themeColor="hyperlink"/>
                  <w:szCs w:val="20"/>
                  <w:u w:val="single"/>
                </w:rPr>
                <w:t>Breznik</w:t>
              </w:r>
              <w:proofErr w:type="spellEnd"/>
              <w:r w:rsidRPr="00AE5778">
                <w:rPr>
                  <w:rFonts w:cs="Arial"/>
                  <w:color w:val="0563C1" w:themeColor="hyperlink"/>
                  <w:szCs w:val="20"/>
                  <w:u w:val="single"/>
                </w:rPr>
                <w:t xml:space="preserve">, </w:t>
              </w:r>
              <w:proofErr w:type="spellStart"/>
              <w:r w:rsidRPr="00AE5778">
                <w:rPr>
                  <w:rFonts w:cs="Arial"/>
                  <w:color w:val="0563C1" w:themeColor="hyperlink"/>
                  <w:szCs w:val="20"/>
                  <w:u w:val="single"/>
                </w:rPr>
                <w:t>december</w:t>
              </w:r>
              <w:proofErr w:type="spellEnd"/>
              <w:r w:rsidRPr="00AE5778">
                <w:rPr>
                  <w:rFonts w:cs="Arial"/>
                  <w:color w:val="0563C1" w:themeColor="hyperlink"/>
                  <w:szCs w:val="20"/>
                  <w:u w:val="single"/>
                </w:rPr>
                <w:t xml:space="preserve"> 2020</w:t>
              </w:r>
            </w:hyperlink>
          </w:p>
          <w:p w14:paraId="112055EB" w14:textId="77777777" w:rsidR="00FE138A" w:rsidRPr="00A16885" w:rsidRDefault="00FE138A" w:rsidP="008C0A44">
            <w:pPr>
              <w:tabs>
                <w:tab w:val="center" w:pos="4536"/>
              </w:tabs>
              <w:spacing w:after="0" w:line="276" w:lineRule="auto"/>
              <w:jc w:val="left"/>
              <w:rPr>
                <w:rFonts w:cs="Arial"/>
                <w:szCs w:val="20"/>
                <w:lang w:val="sl-SI"/>
              </w:rPr>
            </w:pPr>
          </w:p>
        </w:tc>
        <w:tc>
          <w:tcPr>
            <w:tcW w:w="4698" w:type="dxa"/>
          </w:tcPr>
          <w:p w14:paraId="208CC5C8" w14:textId="77777777" w:rsidR="00FE138A" w:rsidRPr="00AE5778" w:rsidRDefault="00FE138A" w:rsidP="008C0A44">
            <w:pPr>
              <w:tabs>
                <w:tab w:val="center" w:pos="4536"/>
              </w:tabs>
              <w:spacing w:after="0" w:line="276" w:lineRule="auto"/>
              <w:jc w:val="left"/>
              <w:rPr>
                <w:rFonts w:cs="Arial"/>
                <w:szCs w:val="20"/>
                <w:lang w:val="sl-SI"/>
              </w:rPr>
            </w:pPr>
            <w:r w:rsidRPr="00AE5778">
              <w:rPr>
                <w:rFonts w:cs="Arial"/>
                <w:szCs w:val="20"/>
                <w:lang w:val="sl-SI"/>
              </w:rPr>
              <w:t>2. Proces oblikovanja S5</w:t>
            </w:r>
          </w:p>
          <w:p w14:paraId="538C3FFA" w14:textId="23AED4B2" w:rsidR="00FE138A" w:rsidRPr="00AE5778" w:rsidRDefault="00FE138A" w:rsidP="008C0A44">
            <w:pPr>
              <w:tabs>
                <w:tab w:val="center" w:pos="4536"/>
              </w:tabs>
              <w:spacing w:after="0" w:line="276" w:lineRule="auto"/>
              <w:jc w:val="left"/>
              <w:rPr>
                <w:rFonts w:cs="Arial"/>
                <w:szCs w:val="20"/>
                <w:lang w:val="sl-SI"/>
              </w:rPr>
            </w:pPr>
            <w:r w:rsidRPr="00AE5778">
              <w:rPr>
                <w:rFonts w:cs="Arial"/>
                <w:szCs w:val="20"/>
              </w:rPr>
              <w:t>3.</w:t>
            </w:r>
            <w:r w:rsidR="00602AB5">
              <w:rPr>
                <w:rFonts w:cs="Arial"/>
                <w:szCs w:val="20"/>
              </w:rPr>
              <w:t xml:space="preserve"> </w:t>
            </w:r>
            <w:proofErr w:type="spellStart"/>
            <w:r w:rsidR="00F55121" w:rsidRPr="00AE5778">
              <w:rPr>
                <w:rFonts w:cs="Arial"/>
                <w:szCs w:val="20"/>
              </w:rPr>
              <w:t>Prioritizacija</w:t>
            </w:r>
            <w:proofErr w:type="spellEnd"/>
            <w:r w:rsidR="00F55121" w:rsidRPr="00AE5778">
              <w:rPr>
                <w:rFonts w:cs="Arial"/>
                <w:szCs w:val="20"/>
              </w:rPr>
              <w:t xml:space="preserve"> S5</w:t>
            </w:r>
          </w:p>
          <w:p w14:paraId="467F4E1C" w14:textId="77777777" w:rsidR="00FE138A" w:rsidRPr="00AE5778" w:rsidRDefault="00FE138A" w:rsidP="008C0A44">
            <w:pPr>
              <w:tabs>
                <w:tab w:val="center" w:pos="4536"/>
              </w:tabs>
              <w:spacing w:after="0" w:line="276" w:lineRule="auto"/>
              <w:jc w:val="left"/>
              <w:rPr>
                <w:rFonts w:cs="Arial"/>
                <w:szCs w:val="20"/>
                <w:lang w:val="sl-SI"/>
              </w:rPr>
            </w:pPr>
          </w:p>
        </w:tc>
      </w:tr>
      <w:tr w:rsidR="00316CB9" w:rsidRPr="00AE5778" w14:paraId="1435B881" w14:textId="77777777" w:rsidTr="00FE138A">
        <w:tc>
          <w:tcPr>
            <w:tcW w:w="4698" w:type="dxa"/>
          </w:tcPr>
          <w:p w14:paraId="11FF4D43" w14:textId="77777777" w:rsidR="00316CB9" w:rsidRPr="00AE5778" w:rsidRDefault="00316CB9" w:rsidP="00316CB9">
            <w:pPr>
              <w:tabs>
                <w:tab w:val="center" w:pos="4536"/>
              </w:tabs>
              <w:spacing w:after="0" w:line="276" w:lineRule="auto"/>
              <w:jc w:val="left"/>
              <w:rPr>
                <w:rFonts w:cs="Arial"/>
                <w:szCs w:val="20"/>
                <w:lang w:val="sl-SI"/>
              </w:rPr>
            </w:pPr>
            <w:proofErr w:type="spellStart"/>
            <w:r w:rsidRPr="00AE5778">
              <w:rPr>
                <w:rFonts w:cs="Arial"/>
                <w:szCs w:val="20"/>
              </w:rPr>
              <w:t>Tabela</w:t>
            </w:r>
            <w:proofErr w:type="spellEnd"/>
            <w:r w:rsidRPr="00AE5778">
              <w:rPr>
                <w:rFonts w:cs="Arial"/>
                <w:szCs w:val="20"/>
              </w:rPr>
              <w:t xml:space="preserve"> </w:t>
            </w:r>
            <w:proofErr w:type="spellStart"/>
            <w:r w:rsidRPr="00AE5778">
              <w:rPr>
                <w:rFonts w:cs="Arial"/>
                <w:szCs w:val="20"/>
              </w:rPr>
              <w:t>prioritet</w:t>
            </w:r>
            <w:proofErr w:type="spellEnd"/>
            <w:r w:rsidRPr="00AE5778">
              <w:rPr>
                <w:rFonts w:cs="Arial"/>
                <w:szCs w:val="20"/>
              </w:rPr>
              <w:t xml:space="preserve"> (</w:t>
            </w:r>
            <w:proofErr w:type="spellStart"/>
            <w:r w:rsidRPr="00AE5778">
              <w:rPr>
                <w:rFonts w:cs="Arial"/>
                <w:szCs w:val="20"/>
              </w:rPr>
              <w:t>fokusna</w:t>
            </w:r>
            <w:proofErr w:type="spellEnd"/>
            <w:r w:rsidRPr="00AE5778">
              <w:rPr>
                <w:rFonts w:cs="Arial"/>
                <w:szCs w:val="20"/>
              </w:rPr>
              <w:t xml:space="preserve"> </w:t>
            </w:r>
            <w:proofErr w:type="spellStart"/>
            <w:r w:rsidRPr="00AE5778">
              <w:rPr>
                <w:rFonts w:cs="Arial"/>
                <w:szCs w:val="20"/>
              </w:rPr>
              <w:t>področja</w:t>
            </w:r>
            <w:proofErr w:type="spellEnd"/>
            <w:r w:rsidRPr="00AE5778">
              <w:rPr>
                <w:rFonts w:cs="Arial"/>
                <w:szCs w:val="20"/>
              </w:rPr>
              <w:t xml:space="preserve"> in </w:t>
            </w:r>
            <w:proofErr w:type="spellStart"/>
            <w:r w:rsidRPr="00AE5778">
              <w:rPr>
                <w:rFonts w:cs="Arial"/>
                <w:szCs w:val="20"/>
              </w:rPr>
              <w:t>produktne</w:t>
            </w:r>
            <w:proofErr w:type="spellEnd"/>
            <w:r w:rsidRPr="00AE5778">
              <w:rPr>
                <w:rFonts w:cs="Arial"/>
                <w:szCs w:val="20"/>
              </w:rPr>
              <w:t xml:space="preserve"> </w:t>
            </w:r>
            <w:proofErr w:type="spellStart"/>
            <w:r w:rsidRPr="00AE5778">
              <w:rPr>
                <w:rFonts w:cs="Arial"/>
                <w:szCs w:val="20"/>
              </w:rPr>
              <w:t>smeri</w:t>
            </w:r>
            <w:proofErr w:type="spellEnd"/>
            <w:r w:rsidRPr="00AE5778">
              <w:rPr>
                <w:rFonts w:cs="Arial"/>
                <w:szCs w:val="20"/>
              </w:rPr>
              <w:t xml:space="preserve">) </w:t>
            </w:r>
          </w:p>
          <w:p w14:paraId="0A43B1F3" w14:textId="77777777" w:rsidR="00316CB9" w:rsidRPr="00AE5778" w:rsidRDefault="00316CB9" w:rsidP="00316CB9">
            <w:pPr>
              <w:tabs>
                <w:tab w:val="center" w:pos="4536"/>
              </w:tabs>
              <w:spacing w:after="0" w:line="276" w:lineRule="auto"/>
              <w:jc w:val="left"/>
              <w:rPr>
                <w:rFonts w:cs="Arial"/>
                <w:szCs w:val="20"/>
                <w:lang w:val="sl-SI"/>
              </w:rPr>
            </w:pPr>
          </w:p>
        </w:tc>
        <w:tc>
          <w:tcPr>
            <w:tcW w:w="4698" w:type="dxa"/>
          </w:tcPr>
          <w:p w14:paraId="620E6A01" w14:textId="77777777" w:rsidR="00316CB9" w:rsidRPr="00AE5778" w:rsidRDefault="00316CB9" w:rsidP="00316CB9">
            <w:pPr>
              <w:tabs>
                <w:tab w:val="center" w:pos="4536"/>
              </w:tabs>
              <w:spacing w:after="0" w:line="276" w:lineRule="auto"/>
              <w:jc w:val="left"/>
              <w:rPr>
                <w:rFonts w:cs="Arial"/>
                <w:szCs w:val="20"/>
                <w:lang w:val="sl-SI"/>
              </w:rPr>
            </w:pPr>
            <w:r w:rsidRPr="00AE5778">
              <w:rPr>
                <w:rFonts w:cs="Arial"/>
                <w:szCs w:val="20"/>
              </w:rPr>
              <w:t xml:space="preserve">3. </w:t>
            </w:r>
            <w:proofErr w:type="spellStart"/>
            <w:r w:rsidRPr="00AE5778">
              <w:rPr>
                <w:rFonts w:cs="Arial"/>
                <w:szCs w:val="20"/>
              </w:rPr>
              <w:t>Prioritizacija</w:t>
            </w:r>
            <w:proofErr w:type="spellEnd"/>
            <w:r w:rsidRPr="00AE5778">
              <w:rPr>
                <w:rFonts w:cs="Arial"/>
                <w:szCs w:val="20"/>
              </w:rPr>
              <w:t xml:space="preserve"> S5</w:t>
            </w:r>
          </w:p>
          <w:p w14:paraId="5E058114" w14:textId="77777777" w:rsidR="00316CB9" w:rsidRPr="00AE5778" w:rsidRDefault="00316CB9" w:rsidP="00316CB9">
            <w:pPr>
              <w:tabs>
                <w:tab w:val="center" w:pos="4536"/>
              </w:tabs>
              <w:spacing w:after="0" w:line="276" w:lineRule="auto"/>
              <w:jc w:val="left"/>
              <w:rPr>
                <w:rFonts w:cs="Arial"/>
                <w:szCs w:val="20"/>
                <w:lang w:val="sl-SI"/>
              </w:rPr>
            </w:pPr>
          </w:p>
        </w:tc>
      </w:tr>
      <w:tr w:rsidR="00316CB9" w:rsidRPr="00AE5778" w14:paraId="213A26E6" w14:textId="77777777" w:rsidTr="00FE138A">
        <w:tc>
          <w:tcPr>
            <w:tcW w:w="4698" w:type="dxa"/>
          </w:tcPr>
          <w:p w14:paraId="6BF3F757" w14:textId="77777777" w:rsidR="00316CB9" w:rsidRPr="00AE5778" w:rsidRDefault="00316CB9" w:rsidP="00316CB9">
            <w:pPr>
              <w:tabs>
                <w:tab w:val="center" w:pos="4536"/>
              </w:tabs>
              <w:spacing w:after="0" w:line="276" w:lineRule="auto"/>
              <w:jc w:val="left"/>
              <w:rPr>
                <w:rFonts w:cs="Arial"/>
                <w:szCs w:val="20"/>
                <w:lang w:val="sl-SI"/>
              </w:rPr>
            </w:pPr>
            <w:proofErr w:type="spellStart"/>
            <w:r w:rsidRPr="00AE5778">
              <w:rPr>
                <w:rFonts w:cs="Arial"/>
                <w:szCs w:val="20"/>
              </w:rPr>
              <w:t>Utemeljitve</w:t>
            </w:r>
            <w:proofErr w:type="spellEnd"/>
            <w:r w:rsidRPr="00AE5778">
              <w:rPr>
                <w:rFonts w:cs="Arial"/>
                <w:szCs w:val="20"/>
              </w:rPr>
              <w:t xml:space="preserve"> </w:t>
            </w:r>
            <w:proofErr w:type="spellStart"/>
            <w:r w:rsidRPr="00AE5778">
              <w:rPr>
                <w:rFonts w:cs="Arial"/>
                <w:szCs w:val="20"/>
              </w:rPr>
              <w:t>prioritet</w:t>
            </w:r>
            <w:proofErr w:type="spellEnd"/>
            <w:r w:rsidRPr="00AE5778">
              <w:rPr>
                <w:rFonts w:cs="Arial"/>
                <w:szCs w:val="20"/>
              </w:rPr>
              <w:t xml:space="preserve"> - EDP 3. </w:t>
            </w:r>
            <w:proofErr w:type="spellStart"/>
            <w:r w:rsidRPr="00AE5778">
              <w:rPr>
                <w:rFonts w:cs="Arial"/>
                <w:szCs w:val="20"/>
              </w:rPr>
              <w:t>faza</w:t>
            </w:r>
            <w:proofErr w:type="spellEnd"/>
            <w:r w:rsidRPr="00AE5778">
              <w:rPr>
                <w:rFonts w:cs="Arial"/>
                <w:szCs w:val="20"/>
              </w:rPr>
              <w:t xml:space="preserve"> </w:t>
            </w:r>
          </w:p>
          <w:p w14:paraId="0964B394" w14:textId="77777777" w:rsidR="00316CB9" w:rsidRPr="00AE5778" w:rsidRDefault="00316CB9" w:rsidP="00316CB9">
            <w:pPr>
              <w:tabs>
                <w:tab w:val="center" w:pos="4536"/>
              </w:tabs>
              <w:spacing w:after="0" w:line="276" w:lineRule="auto"/>
              <w:jc w:val="left"/>
              <w:rPr>
                <w:rFonts w:cs="Arial"/>
                <w:szCs w:val="20"/>
                <w:lang w:val="sl-SI"/>
              </w:rPr>
            </w:pPr>
          </w:p>
        </w:tc>
        <w:tc>
          <w:tcPr>
            <w:tcW w:w="4698" w:type="dxa"/>
          </w:tcPr>
          <w:p w14:paraId="7749E8B0" w14:textId="77777777" w:rsidR="00316CB9" w:rsidRPr="00AE5778" w:rsidRDefault="00316CB9" w:rsidP="00316CB9">
            <w:pPr>
              <w:tabs>
                <w:tab w:val="center" w:pos="4536"/>
              </w:tabs>
              <w:spacing w:after="0" w:line="276" w:lineRule="auto"/>
              <w:jc w:val="left"/>
              <w:rPr>
                <w:rFonts w:cs="Arial"/>
                <w:szCs w:val="20"/>
                <w:lang w:val="sl-SI"/>
              </w:rPr>
            </w:pPr>
            <w:r w:rsidRPr="00AE5778">
              <w:rPr>
                <w:rFonts w:cs="Arial"/>
                <w:szCs w:val="20"/>
              </w:rPr>
              <w:t xml:space="preserve">3. </w:t>
            </w:r>
            <w:proofErr w:type="spellStart"/>
            <w:r w:rsidRPr="00AE5778">
              <w:rPr>
                <w:rFonts w:cs="Arial"/>
                <w:szCs w:val="20"/>
              </w:rPr>
              <w:t>Prioritizacija</w:t>
            </w:r>
            <w:proofErr w:type="spellEnd"/>
            <w:r w:rsidRPr="00AE5778">
              <w:rPr>
                <w:rFonts w:cs="Arial"/>
                <w:szCs w:val="20"/>
              </w:rPr>
              <w:t xml:space="preserve"> S5</w:t>
            </w:r>
          </w:p>
          <w:p w14:paraId="6970A36B" w14:textId="77777777" w:rsidR="00316CB9" w:rsidRPr="00AE5778" w:rsidRDefault="00316CB9" w:rsidP="00316CB9">
            <w:pPr>
              <w:tabs>
                <w:tab w:val="center" w:pos="4536"/>
              </w:tabs>
              <w:spacing w:after="0" w:line="276" w:lineRule="auto"/>
              <w:jc w:val="left"/>
              <w:rPr>
                <w:rFonts w:cs="Arial"/>
                <w:szCs w:val="20"/>
                <w:lang w:val="sl-SI"/>
              </w:rPr>
            </w:pPr>
          </w:p>
        </w:tc>
      </w:tr>
      <w:tr w:rsidR="00316CB9" w:rsidRPr="00AE5778" w14:paraId="76AB9BC0" w14:textId="77777777" w:rsidTr="00FE138A">
        <w:tc>
          <w:tcPr>
            <w:tcW w:w="4698" w:type="dxa"/>
          </w:tcPr>
          <w:p w14:paraId="7C09773B" w14:textId="77777777" w:rsidR="00316CB9" w:rsidRPr="00AE5778" w:rsidRDefault="00316CB9" w:rsidP="00316CB9">
            <w:pPr>
              <w:tabs>
                <w:tab w:val="center" w:pos="4536"/>
              </w:tabs>
              <w:spacing w:after="0" w:line="276" w:lineRule="auto"/>
              <w:jc w:val="left"/>
              <w:rPr>
                <w:rFonts w:cs="Arial"/>
                <w:szCs w:val="20"/>
                <w:lang w:val="sl-SI"/>
              </w:rPr>
            </w:pPr>
            <w:r w:rsidRPr="00AE5778">
              <w:rPr>
                <w:rFonts w:cs="Arial"/>
                <w:szCs w:val="20"/>
              </w:rPr>
              <w:t xml:space="preserve">KKS </w:t>
            </w:r>
            <w:proofErr w:type="spellStart"/>
            <w:r w:rsidRPr="00AE5778">
              <w:rPr>
                <w:rFonts w:cs="Arial"/>
                <w:szCs w:val="20"/>
              </w:rPr>
              <w:t>utemeljitev</w:t>
            </w:r>
            <w:proofErr w:type="spellEnd"/>
          </w:p>
          <w:p w14:paraId="12301C9B" w14:textId="77777777" w:rsidR="00316CB9" w:rsidRPr="00AE5778" w:rsidRDefault="00316CB9" w:rsidP="00316CB9">
            <w:pPr>
              <w:tabs>
                <w:tab w:val="center" w:pos="4536"/>
              </w:tabs>
              <w:spacing w:after="0" w:line="276" w:lineRule="auto"/>
              <w:jc w:val="left"/>
              <w:rPr>
                <w:rFonts w:cs="Arial"/>
                <w:szCs w:val="20"/>
                <w:lang w:val="sl-SI"/>
              </w:rPr>
            </w:pPr>
          </w:p>
        </w:tc>
        <w:tc>
          <w:tcPr>
            <w:tcW w:w="4698" w:type="dxa"/>
          </w:tcPr>
          <w:p w14:paraId="5AC617AF" w14:textId="77777777" w:rsidR="00316CB9" w:rsidRPr="00AE5778" w:rsidRDefault="00316CB9" w:rsidP="00316CB9">
            <w:pPr>
              <w:tabs>
                <w:tab w:val="center" w:pos="4536"/>
              </w:tabs>
              <w:spacing w:after="0" w:line="276" w:lineRule="auto"/>
              <w:jc w:val="left"/>
              <w:rPr>
                <w:rFonts w:cs="Arial"/>
                <w:szCs w:val="20"/>
                <w:lang w:val="sl-SI"/>
              </w:rPr>
            </w:pPr>
            <w:r w:rsidRPr="00AE5778">
              <w:rPr>
                <w:rFonts w:cs="Arial"/>
                <w:szCs w:val="20"/>
              </w:rPr>
              <w:t xml:space="preserve">4. </w:t>
            </w:r>
            <w:proofErr w:type="spellStart"/>
            <w:r w:rsidRPr="00AE5778">
              <w:rPr>
                <w:rFonts w:cs="Arial"/>
                <w:szCs w:val="20"/>
              </w:rPr>
              <w:t>Predvideni</w:t>
            </w:r>
            <w:proofErr w:type="spellEnd"/>
            <w:r w:rsidRPr="00AE5778">
              <w:rPr>
                <w:rFonts w:cs="Arial"/>
                <w:szCs w:val="20"/>
              </w:rPr>
              <w:t xml:space="preserve"> </w:t>
            </w:r>
            <w:proofErr w:type="spellStart"/>
            <w:r w:rsidRPr="00AE5778">
              <w:rPr>
                <w:rFonts w:cs="Arial"/>
                <w:szCs w:val="20"/>
              </w:rPr>
              <w:t>ukrepi</w:t>
            </w:r>
            <w:proofErr w:type="spellEnd"/>
            <w:r w:rsidRPr="00AE5778">
              <w:rPr>
                <w:rFonts w:cs="Arial"/>
                <w:szCs w:val="20"/>
              </w:rPr>
              <w:t xml:space="preserve"> </w:t>
            </w:r>
          </w:p>
          <w:p w14:paraId="7C87894F" w14:textId="77777777" w:rsidR="00316CB9" w:rsidRPr="00AE5778" w:rsidRDefault="00316CB9" w:rsidP="00316CB9">
            <w:pPr>
              <w:tabs>
                <w:tab w:val="center" w:pos="4536"/>
              </w:tabs>
              <w:spacing w:after="0" w:line="276" w:lineRule="auto"/>
              <w:jc w:val="left"/>
              <w:rPr>
                <w:rFonts w:cs="Arial"/>
                <w:szCs w:val="20"/>
                <w:lang w:val="sl-SI"/>
              </w:rPr>
            </w:pPr>
          </w:p>
        </w:tc>
      </w:tr>
      <w:tr w:rsidR="00316CB9" w:rsidRPr="00AE5778" w14:paraId="57DB8FB1" w14:textId="77777777" w:rsidTr="00FE138A">
        <w:tc>
          <w:tcPr>
            <w:tcW w:w="4698" w:type="dxa"/>
          </w:tcPr>
          <w:p w14:paraId="3082FEED" w14:textId="77777777" w:rsidR="00316CB9" w:rsidRPr="00AE5778" w:rsidRDefault="00316CB9" w:rsidP="00316CB9">
            <w:pPr>
              <w:tabs>
                <w:tab w:val="center" w:pos="4536"/>
              </w:tabs>
              <w:spacing w:after="0" w:line="276" w:lineRule="auto"/>
              <w:jc w:val="left"/>
              <w:rPr>
                <w:rFonts w:cs="Arial"/>
                <w:szCs w:val="20"/>
                <w:lang w:val="sl-SI"/>
              </w:rPr>
            </w:pPr>
            <w:proofErr w:type="spellStart"/>
            <w:r w:rsidRPr="00AE5778">
              <w:rPr>
                <w:rFonts w:cs="Arial"/>
                <w:szCs w:val="20"/>
              </w:rPr>
              <w:t>Analiza</w:t>
            </w:r>
            <w:proofErr w:type="spellEnd"/>
            <w:r w:rsidRPr="00AE5778">
              <w:rPr>
                <w:rFonts w:cs="Arial"/>
                <w:szCs w:val="20"/>
              </w:rPr>
              <w:t xml:space="preserve"> </w:t>
            </w:r>
            <w:proofErr w:type="spellStart"/>
            <w:r w:rsidRPr="00AE5778">
              <w:rPr>
                <w:rFonts w:cs="Arial"/>
                <w:szCs w:val="20"/>
              </w:rPr>
              <w:t>mednarodnega</w:t>
            </w:r>
            <w:proofErr w:type="spellEnd"/>
            <w:r w:rsidRPr="00AE5778">
              <w:rPr>
                <w:rFonts w:cs="Arial"/>
                <w:szCs w:val="20"/>
              </w:rPr>
              <w:t xml:space="preserve"> </w:t>
            </w:r>
            <w:proofErr w:type="spellStart"/>
            <w:r w:rsidRPr="00AE5778">
              <w:rPr>
                <w:rFonts w:cs="Arial"/>
                <w:szCs w:val="20"/>
              </w:rPr>
              <w:t>sodelovanja</w:t>
            </w:r>
            <w:proofErr w:type="spellEnd"/>
          </w:p>
          <w:p w14:paraId="2C7A8C69" w14:textId="77777777" w:rsidR="00316CB9" w:rsidRPr="00AE5778" w:rsidRDefault="00316CB9" w:rsidP="00316CB9">
            <w:pPr>
              <w:tabs>
                <w:tab w:val="center" w:pos="4536"/>
              </w:tabs>
              <w:spacing w:after="0" w:line="276" w:lineRule="auto"/>
              <w:jc w:val="left"/>
              <w:rPr>
                <w:rFonts w:cs="Arial"/>
                <w:szCs w:val="20"/>
                <w:lang w:val="sl-SI"/>
              </w:rPr>
            </w:pPr>
          </w:p>
        </w:tc>
        <w:tc>
          <w:tcPr>
            <w:tcW w:w="4698" w:type="dxa"/>
          </w:tcPr>
          <w:p w14:paraId="74696877" w14:textId="77777777" w:rsidR="00316CB9" w:rsidRPr="00AE5778" w:rsidRDefault="00316CB9" w:rsidP="00316CB9">
            <w:pPr>
              <w:tabs>
                <w:tab w:val="center" w:pos="4536"/>
              </w:tabs>
              <w:spacing w:after="0" w:line="276" w:lineRule="auto"/>
              <w:jc w:val="left"/>
              <w:rPr>
                <w:rFonts w:cs="Arial"/>
                <w:szCs w:val="20"/>
                <w:lang w:val="sl-SI"/>
              </w:rPr>
            </w:pPr>
            <w:r w:rsidRPr="00AE5778">
              <w:rPr>
                <w:rFonts w:cs="Arial"/>
                <w:szCs w:val="20"/>
              </w:rPr>
              <w:t xml:space="preserve">5. </w:t>
            </w:r>
            <w:proofErr w:type="spellStart"/>
            <w:r w:rsidRPr="00AE5778">
              <w:rPr>
                <w:rFonts w:cs="Arial"/>
                <w:szCs w:val="20"/>
              </w:rPr>
              <w:t>Mednarodno</w:t>
            </w:r>
            <w:proofErr w:type="spellEnd"/>
            <w:r w:rsidRPr="00AE5778">
              <w:rPr>
                <w:rFonts w:cs="Arial"/>
                <w:szCs w:val="20"/>
              </w:rPr>
              <w:t xml:space="preserve"> </w:t>
            </w:r>
            <w:proofErr w:type="spellStart"/>
            <w:r w:rsidRPr="00AE5778">
              <w:rPr>
                <w:rFonts w:cs="Arial"/>
                <w:szCs w:val="20"/>
              </w:rPr>
              <w:t>sodelovanje</w:t>
            </w:r>
            <w:proofErr w:type="spellEnd"/>
          </w:p>
          <w:p w14:paraId="0AD992A6" w14:textId="77777777" w:rsidR="00316CB9" w:rsidRPr="00AE5778" w:rsidRDefault="00316CB9" w:rsidP="00316CB9">
            <w:pPr>
              <w:tabs>
                <w:tab w:val="center" w:pos="4536"/>
              </w:tabs>
              <w:spacing w:after="0" w:line="276" w:lineRule="auto"/>
              <w:jc w:val="left"/>
              <w:rPr>
                <w:rFonts w:cs="Arial"/>
                <w:szCs w:val="20"/>
                <w:lang w:val="sl-SI"/>
              </w:rPr>
            </w:pPr>
          </w:p>
        </w:tc>
      </w:tr>
      <w:tr w:rsidR="00316CB9" w:rsidRPr="00AE5778" w14:paraId="35FD6D9C" w14:textId="77777777" w:rsidTr="00FE138A">
        <w:tc>
          <w:tcPr>
            <w:tcW w:w="4698" w:type="dxa"/>
          </w:tcPr>
          <w:p w14:paraId="1D246BA5" w14:textId="77777777" w:rsidR="00316CB9" w:rsidRPr="00AE5778" w:rsidRDefault="00316CB9" w:rsidP="00316CB9">
            <w:pPr>
              <w:tabs>
                <w:tab w:val="center" w:pos="4536"/>
              </w:tabs>
              <w:spacing w:after="0" w:line="276" w:lineRule="auto"/>
              <w:jc w:val="left"/>
              <w:rPr>
                <w:rFonts w:cs="Arial"/>
                <w:szCs w:val="20"/>
                <w:lang w:val="sl-SI"/>
              </w:rPr>
            </w:pPr>
            <w:proofErr w:type="spellStart"/>
            <w:r w:rsidRPr="00AE5778">
              <w:rPr>
                <w:rFonts w:cs="Arial"/>
                <w:szCs w:val="20"/>
              </w:rPr>
              <w:t>Kazalniki</w:t>
            </w:r>
            <w:proofErr w:type="spellEnd"/>
            <w:r w:rsidRPr="00AE5778">
              <w:rPr>
                <w:rFonts w:cs="Arial"/>
                <w:szCs w:val="20"/>
              </w:rPr>
              <w:t xml:space="preserve"> </w:t>
            </w:r>
            <w:proofErr w:type="spellStart"/>
            <w:r w:rsidRPr="00AE5778">
              <w:rPr>
                <w:rFonts w:cs="Arial"/>
                <w:szCs w:val="20"/>
              </w:rPr>
              <w:t>uspešnosti</w:t>
            </w:r>
            <w:proofErr w:type="spellEnd"/>
            <w:r w:rsidRPr="00AE5778">
              <w:rPr>
                <w:rFonts w:cs="Arial"/>
                <w:szCs w:val="20"/>
              </w:rPr>
              <w:t xml:space="preserve"> </w:t>
            </w:r>
            <w:proofErr w:type="spellStart"/>
            <w:r w:rsidRPr="00AE5778">
              <w:rPr>
                <w:rFonts w:cs="Arial"/>
                <w:szCs w:val="20"/>
              </w:rPr>
              <w:t>izvajanja</w:t>
            </w:r>
            <w:proofErr w:type="spellEnd"/>
            <w:r w:rsidRPr="00AE5778">
              <w:rPr>
                <w:rFonts w:cs="Arial"/>
                <w:szCs w:val="20"/>
              </w:rPr>
              <w:t xml:space="preserve"> S5 (</w:t>
            </w:r>
            <w:proofErr w:type="spellStart"/>
            <w:r w:rsidRPr="00AE5778">
              <w:rPr>
                <w:rFonts w:cs="Arial"/>
                <w:szCs w:val="20"/>
              </w:rPr>
              <w:t>kazalniki</w:t>
            </w:r>
            <w:proofErr w:type="spellEnd"/>
            <w:r w:rsidRPr="00AE5778">
              <w:rPr>
                <w:rFonts w:cs="Arial"/>
                <w:szCs w:val="20"/>
              </w:rPr>
              <w:t xml:space="preserve"> </w:t>
            </w:r>
            <w:proofErr w:type="spellStart"/>
            <w:r w:rsidRPr="00AE5778">
              <w:rPr>
                <w:rFonts w:cs="Arial"/>
                <w:szCs w:val="20"/>
              </w:rPr>
              <w:t>za</w:t>
            </w:r>
            <w:proofErr w:type="spellEnd"/>
            <w:r w:rsidRPr="00AE5778">
              <w:rPr>
                <w:rFonts w:cs="Arial"/>
                <w:szCs w:val="20"/>
              </w:rPr>
              <w:t xml:space="preserve"> </w:t>
            </w:r>
            <w:proofErr w:type="spellStart"/>
            <w:r w:rsidRPr="00AE5778">
              <w:rPr>
                <w:rFonts w:cs="Arial"/>
                <w:szCs w:val="20"/>
              </w:rPr>
              <w:t>presojo</w:t>
            </w:r>
            <w:proofErr w:type="spellEnd"/>
            <w:r w:rsidRPr="00AE5778">
              <w:rPr>
                <w:rFonts w:cs="Arial"/>
                <w:szCs w:val="20"/>
              </w:rPr>
              <w:t xml:space="preserve"> </w:t>
            </w:r>
            <w:proofErr w:type="spellStart"/>
            <w:r w:rsidRPr="00AE5778">
              <w:rPr>
                <w:rFonts w:cs="Arial"/>
                <w:szCs w:val="20"/>
              </w:rPr>
              <w:t>strateškega</w:t>
            </w:r>
            <w:proofErr w:type="spellEnd"/>
            <w:r w:rsidRPr="00AE5778">
              <w:rPr>
                <w:rFonts w:cs="Arial"/>
                <w:szCs w:val="20"/>
              </w:rPr>
              <w:t xml:space="preserve"> </w:t>
            </w:r>
            <w:proofErr w:type="spellStart"/>
            <w:r w:rsidRPr="00AE5778">
              <w:rPr>
                <w:rFonts w:cs="Arial"/>
                <w:szCs w:val="20"/>
              </w:rPr>
              <w:t>cilja</w:t>
            </w:r>
            <w:proofErr w:type="spellEnd"/>
            <w:r w:rsidRPr="00AE5778">
              <w:rPr>
                <w:rFonts w:cs="Arial"/>
                <w:szCs w:val="20"/>
              </w:rPr>
              <w:t xml:space="preserve"> S5 in </w:t>
            </w:r>
            <w:proofErr w:type="spellStart"/>
            <w:r w:rsidRPr="00AE5778">
              <w:rPr>
                <w:rFonts w:cs="Arial"/>
                <w:szCs w:val="20"/>
              </w:rPr>
              <w:t>za</w:t>
            </w:r>
            <w:proofErr w:type="spellEnd"/>
            <w:r w:rsidRPr="00AE5778">
              <w:rPr>
                <w:rFonts w:cs="Arial"/>
                <w:szCs w:val="20"/>
              </w:rPr>
              <w:t xml:space="preserve"> </w:t>
            </w:r>
            <w:proofErr w:type="spellStart"/>
            <w:r w:rsidRPr="00AE5778">
              <w:rPr>
                <w:rFonts w:cs="Arial"/>
                <w:szCs w:val="20"/>
              </w:rPr>
              <w:t>presojo</w:t>
            </w:r>
            <w:proofErr w:type="spellEnd"/>
            <w:r w:rsidRPr="00AE5778">
              <w:rPr>
                <w:rFonts w:cs="Arial"/>
                <w:szCs w:val="20"/>
              </w:rPr>
              <w:t xml:space="preserve"> </w:t>
            </w:r>
            <w:proofErr w:type="spellStart"/>
            <w:r w:rsidRPr="00AE5778">
              <w:rPr>
                <w:rFonts w:cs="Arial"/>
                <w:szCs w:val="20"/>
              </w:rPr>
              <w:t>uspešnosti</w:t>
            </w:r>
            <w:proofErr w:type="spellEnd"/>
            <w:r w:rsidRPr="00AE5778">
              <w:rPr>
                <w:rFonts w:cs="Arial"/>
                <w:szCs w:val="20"/>
              </w:rPr>
              <w:t xml:space="preserve"> </w:t>
            </w:r>
            <w:proofErr w:type="spellStart"/>
            <w:r w:rsidRPr="00AE5778">
              <w:rPr>
                <w:rFonts w:cs="Arial"/>
                <w:szCs w:val="20"/>
              </w:rPr>
              <w:t>delovanja</w:t>
            </w:r>
            <w:proofErr w:type="spellEnd"/>
            <w:r w:rsidRPr="00AE5778">
              <w:rPr>
                <w:rFonts w:cs="Arial"/>
                <w:szCs w:val="20"/>
              </w:rPr>
              <w:t xml:space="preserve"> SRIP)</w:t>
            </w:r>
          </w:p>
        </w:tc>
        <w:tc>
          <w:tcPr>
            <w:tcW w:w="4698" w:type="dxa"/>
          </w:tcPr>
          <w:p w14:paraId="19425377" w14:textId="77777777" w:rsidR="00316CB9" w:rsidRPr="00AE5778" w:rsidRDefault="00316CB9" w:rsidP="00316CB9">
            <w:pPr>
              <w:tabs>
                <w:tab w:val="center" w:pos="4536"/>
              </w:tabs>
              <w:spacing w:after="0" w:line="276" w:lineRule="auto"/>
              <w:jc w:val="left"/>
              <w:rPr>
                <w:rFonts w:cs="Arial"/>
                <w:szCs w:val="20"/>
                <w:lang w:val="sl-SI"/>
              </w:rPr>
            </w:pPr>
            <w:r w:rsidRPr="00AE5778">
              <w:rPr>
                <w:rFonts w:cs="Arial"/>
                <w:szCs w:val="20"/>
              </w:rPr>
              <w:t xml:space="preserve">7. </w:t>
            </w:r>
            <w:proofErr w:type="spellStart"/>
            <w:r w:rsidRPr="00AE5778">
              <w:rPr>
                <w:rFonts w:cs="Arial"/>
                <w:szCs w:val="20"/>
              </w:rPr>
              <w:t>Spremljanje</w:t>
            </w:r>
            <w:proofErr w:type="spellEnd"/>
            <w:r w:rsidRPr="00AE5778">
              <w:rPr>
                <w:rFonts w:cs="Arial"/>
                <w:szCs w:val="20"/>
              </w:rPr>
              <w:t xml:space="preserve"> in </w:t>
            </w:r>
            <w:proofErr w:type="spellStart"/>
            <w:r w:rsidRPr="00AE5778">
              <w:rPr>
                <w:rFonts w:cs="Arial"/>
                <w:szCs w:val="20"/>
              </w:rPr>
              <w:t>vrednotenje</w:t>
            </w:r>
            <w:proofErr w:type="spellEnd"/>
            <w:r w:rsidRPr="00AE5778">
              <w:rPr>
                <w:rFonts w:cs="Arial"/>
                <w:szCs w:val="20"/>
              </w:rPr>
              <w:t xml:space="preserve"> S5</w:t>
            </w:r>
          </w:p>
          <w:p w14:paraId="2088AA63" w14:textId="77777777" w:rsidR="00316CB9" w:rsidRPr="00AE5778" w:rsidRDefault="00316CB9" w:rsidP="00316CB9">
            <w:pPr>
              <w:tabs>
                <w:tab w:val="center" w:pos="4536"/>
              </w:tabs>
              <w:spacing w:after="0" w:line="276" w:lineRule="auto"/>
              <w:jc w:val="left"/>
              <w:rPr>
                <w:rFonts w:cs="Arial"/>
                <w:szCs w:val="20"/>
                <w:lang w:val="sl-SI"/>
              </w:rPr>
            </w:pPr>
          </w:p>
        </w:tc>
      </w:tr>
      <w:tr w:rsidR="00316CB9" w:rsidRPr="00AE5778" w14:paraId="2A98FD37" w14:textId="77777777" w:rsidTr="00FE138A">
        <w:tc>
          <w:tcPr>
            <w:tcW w:w="4698" w:type="dxa"/>
          </w:tcPr>
          <w:p w14:paraId="5662C4C0" w14:textId="77777777" w:rsidR="00316CB9" w:rsidRPr="00AE5778" w:rsidRDefault="00316CB9" w:rsidP="00316CB9">
            <w:pPr>
              <w:tabs>
                <w:tab w:val="center" w:pos="4536"/>
              </w:tabs>
              <w:spacing w:after="160" w:line="276" w:lineRule="auto"/>
              <w:jc w:val="left"/>
              <w:rPr>
                <w:rFonts w:cs="Arial"/>
                <w:szCs w:val="20"/>
                <w:lang w:val="sl-SI"/>
              </w:rPr>
            </w:pPr>
            <w:proofErr w:type="spellStart"/>
            <w:r w:rsidRPr="00AE5778">
              <w:rPr>
                <w:rFonts w:cs="Arial"/>
                <w:szCs w:val="20"/>
              </w:rPr>
              <w:t>Sistem</w:t>
            </w:r>
            <w:proofErr w:type="spellEnd"/>
            <w:r w:rsidRPr="00AE5778">
              <w:rPr>
                <w:rFonts w:cs="Arial"/>
                <w:szCs w:val="20"/>
              </w:rPr>
              <w:t xml:space="preserve"> </w:t>
            </w:r>
            <w:proofErr w:type="spellStart"/>
            <w:r w:rsidRPr="00AE5778">
              <w:rPr>
                <w:rFonts w:cs="Arial"/>
                <w:szCs w:val="20"/>
              </w:rPr>
              <w:t>spremljanja</w:t>
            </w:r>
            <w:proofErr w:type="spellEnd"/>
            <w:r w:rsidRPr="00AE5778">
              <w:rPr>
                <w:rFonts w:cs="Arial"/>
                <w:szCs w:val="20"/>
              </w:rPr>
              <w:t xml:space="preserve"> in </w:t>
            </w:r>
            <w:proofErr w:type="spellStart"/>
            <w:r w:rsidRPr="00AE5778">
              <w:rPr>
                <w:rFonts w:cs="Arial"/>
                <w:szCs w:val="20"/>
              </w:rPr>
              <w:t>vrednotenja</w:t>
            </w:r>
            <w:proofErr w:type="spellEnd"/>
            <w:r w:rsidRPr="00AE5778">
              <w:rPr>
                <w:rFonts w:cs="Arial"/>
                <w:szCs w:val="20"/>
              </w:rPr>
              <w:t xml:space="preserve"> S5</w:t>
            </w:r>
          </w:p>
        </w:tc>
        <w:tc>
          <w:tcPr>
            <w:tcW w:w="4698" w:type="dxa"/>
          </w:tcPr>
          <w:p w14:paraId="2622D3BE" w14:textId="77777777" w:rsidR="00316CB9" w:rsidRPr="00AE5778" w:rsidRDefault="00316CB9" w:rsidP="00316CB9">
            <w:pPr>
              <w:tabs>
                <w:tab w:val="center" w:pos="4536"/>
              </w:tabs>
              <w:spacing w:after="0" w:line="276" w:lineRule="auto"/>
              <w:jc w:val="left"/>
              <w:rPr>
                <w:rFonts w:cs="Arial"/>
                <w:szCs w:val="20"/>
                <w:lang w:val="sl-SI"/>
              </w:rPr>
            </w:pPr>
            <w:r w:rsidRPr="00AE5778">
              <w:rPr>
                <w:rFonts w:cs="Arial"/>
                <w:szCs w:val="20"/>
              </w:rPr>
              <w:t xml:space="preserve">7. </w:t>
            </w:r>
            <w:proofErr w:type="spellStart"/>
            <w:r w:rsidRPr="00AE5778">
              <w:rPr>
                <w:rFonts w:cs="Arial"/>
                <w:szCs w:val="20"/>
              </w:rPr>
              <w:t>Spremljanje</w:t>
            </w:r>
            <w:proofErr w:type="spellEnd"/>
            <w:r w:rsidRPr="00AE5778">
              <w:rPr>
                <w:rFonts w:cs="Arial"/>
                <w:szCs w:val="20"/>
              </w:rPr>
              <w:t xml:space="preserve"> in </w:t>
            </w:r>
            <w:proofErr w:type="spellStart"/>
            <w:r w:rsidRPr="00AE5778">
              <w:rPr>
                <w:rFonts w:cs="Arial"/>
                <w:szCs w:val="20"/>
              </w:rPr>
              <w:t>vrednotenje</w:t>
            </w:r>
            <w:proofErr w:type="spellEnd"/>
            <w:r w:rsidRPr="00AE5778">
              <w:rPr>
                <w:rFonts w:cs="Arial"/>
                <w:szCs w:val="20"/>
              </w:rPr>
              <w:t xml:space="preserve"> S5</w:t>
            </w:r>
          </w:p>
          <w:p w14:paraId="2121D945" w14:textId="77777777" w:rsidR="00316CB9" w:rsidRPr="00AE5778" w:rsidRDefault="00316CB9" w:rsidP="00316CB9">
            <w:pPr>
              <w:tabs>
                <w:tab w:val="center" w:pos="4536"/>
              </w:tabs>
              <w:spacing w:after="0" w:line="276" w:lineRule="auto"/>
              <w:jc w:val="left"/>
              <w:rPr>
                <w:rFonts w:cs="Arial"/>
                <w:szCs w:val="20"/>
                <w:lang w:val="sl-SI"/>
              </w:rPr>
            </w:pPr>
          </w:p>
        </w:tc>
      </w:tr>
    </w:tbl>
    <w:p w14:paraId="03320D86" w14:textId="3233C6DF" w:rsidR="007D5D9F" w:rsidRPr="00AE5778" w:rsidRDefault="007D5D9F" w:rsidP="009A3921">
      <w:pPr>
        <w:spacing w:line="276" w:lineRule="auto"/>
        <w:rPr>
          <w:b/>
        </w:rPr>
      </w:pPr>
      <w:r w:rsidRPr="00AE5778">
        <w:rPr>
          <w:b/>
        </w:rPr>
        <w:br w:type="page"/>
      </w:r>
    </w:p>
    <w:p w14:paraId="323D716C" w14:textId="77777777" w:rsidR="00EB3317" w:rsidRDefault="00EB3317" w:rsidP="009A0249">
      <w:pPr>
        <w:pBdr>
          <w:top w:val="single" w:sz="12" w:space="6" w:color="60B966"/>
          <w:bottom w:val="single" w:sz="12" w:space="6" w:color="60B966"/>
        </w:pBdr>
        <w:spacing w:line="276" w:lineRule="auto"/>
        <w:rPr>
          <w:rFonts w:eastAsia="Arial" w:cs="Times New Roman (Body CS)"/>
          <w:b/>
          <w:bCs/>
          <w:color w:val="264D2B"/>
        </w:rPr>
        <w:sectPr w:rsidR="00EB3317" w:rsidSect="004901C9">
          <w:headerReference w:type="default" r:id="rId42"/>
          <w:footerReference w:type="default" r:id="rId43"/>
          <w:pgSz w:w="12240" w:h="15840" w:code="1"/>
          <w:pgMar w:top="1417" w:right="1417" w:bottom="1417" w:left="1417" w:header="432" w:footer="432" w:gutter="0"/>
          <w:cols w:space="720"/>
          <w:docGrid w:linePitch="360"/>
        </w:sectPr>
      </w:pPr>
    </w:p>
    <w:p w14:paraId="7A35085C" w14:textId="43D28037" w:rsidR="00724C5E" w:rsidRPr="00A16885" w:rsidRDefault="00724C5E" w:rsidP="00C759A1">
      <w:pPr>
        <w:pStyle w:val="Slog1"/>
        <w:numPr>
          <w:ilvl w:val="0"/>
          <w:numId w:val="0"/>
        </w:numPr>
        <w:ind w:left="720" w:hanging="360"/>
      </w:pPr>
      <w:bookmarkStart w:id="91" w:name="_Toc90906445"/>
      <w:r w:rsidRPr="00AE5778">
        <w:t xml:space="preserve">PRILOGA 1: </w:t>
      </w:r>
      <w:r w:rsidR="005C26F1" w:rsidRPr="00AE5778">
        <w:t>AKTERJI</w:t>
      </w:r>
      <w:r w:rsidR="007D5D9F" w:rsidRPr="00AE5778">
        <w:t xml:space="preserve"> </w:t>
      </w:r>
      <w:r w:rsidR="00860918" w:rsidRPr="00AE5778">
        <w:t>INOVACI</w:t>
      </w:r>
      <w:r w:rsidRPr="00AE5778">
        <w:t>J</w:t>
      </w:r>
      <w:r w:rsidR="00860918" w:rsidRPr="00AE5778">
        <w:t>S</w:t>
      </w:r>
      <w:r w:rsidR="007D5D9F" w:rsidRPr="00AE5778">
        <w:t>KEGA</w:t>
      </w:r>
      <w:r w:rsidRPr="00AE5778">
        <w:t xml:space="preserve"> EKOSISTEM</w:t>
      </w:r>
      <w:r w:rsidR="007D5D9F" w:rsidRPr="00AE5778">
        <w:t>A</w:t>
      </w:r>
      <w:r w:rsidR="0047019C" w:rsidRPr="00A16885">
        <w:rPr>
          <w:rStyle w:val="Sprotnaopomba-sklic"/>
        </w:rPr>
        <w:footnoteReference w:id="74"/>
      </w:r>
      <w:bookmarkEnd w:id="91"/>
    </w:p>
    <w:p w14:paraId="5F8EB73E" w14:textId="1B8C13B4" w:rsidR="0056333C" w:rsidRPr="00A16885" w:rsidRDefault="0037436B" w:rsidP="00A43366">
      <w:pPr>
        <w:pStyle w:val="Slog1"/>
        <w:numPr>
          <w:ilvl w:val="0"/>
          <w:numId w:val="0"/>
        </w:numPr>
        <w:ind w:left="720" w:hanging="360"/>
        <w:jc w:val="center"/>
        <w:outlineLvl w:val="9"/>
      </w:pPr>
      <w:r w:rsidRPr="00A16885">
        <w:rPr>
          <w:noProof/>
          <w:color w:val="FF0000"/>
          <w:lang w:eastAsia="sl-SI"/>
        </w:rPr>
        <w:drawing>
          <wp:inline distT="0" distB="0" distL="0" distR="0" wp14:anchorId="00FF778B" wp14:editId="2401A17D">
            <wp:extent cx="7259541" cy="4083492"/>
            <wp:effectExtent l="0" t="0" r="0" b="0"/>
            <wp:docPr id="3" name="Slika 3" descr="C:\Users\jpetkovsek\Desktop\Prilog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petkovsek\Desktop\Priloga 1.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316889" cy="4115750"/>
                    </a:xfrm>
                    <a:prstGeom prst="rect">
                      <a:avLst/>
                    </a:prstGeom>
                    <a:noFill/>
                    <a:ln>
                      <a:noFill/>
                    </a:ln>
                  </pic:spPr>
                </pic:pic>
              </a:graphicData>
            </a:graphic>
          </wp:inline>
        </w:drawing>
      </w:r>
    </w:p>
    <w:p w14:paraId="52F1DD1B" w14:textId="55A8F72F" w:rsidR="007E0874" w:rsidRPr="00AE5778" w:rsidRDefault="00724C5E" w:rsidP="009A3921">
      <w:pPr>
        <w:spacing w:after="0" w:line="276" w:lineRule="auto"/>
        <w:rPr>
          <w:rFonts w:cs="Arial"/>
        </w:rPr>
      </w:pPr>
      <w:r w:rsidRPr="00A16885">
        <w:rPr>
          <w:rFonts w:cs="Arial"/>
        </w:rPr>
        <w:t xml:space="preserve">Vir: </w:t>
      </w:r>
      <w:r w:rsidR="00AD204B" w:rsidRPr="00AE5778">
        <w:rPr>
          <w:rFonts w:cs="Arial"/>
        </w:rPr>
        <w:t>D</w:t>
      </w:r>
      <w:r w:rsidR="00032C9E" w:rsidRPr="00AE5778">
        <w:rPr>
          <w:rFonts w:cs="Arial"/>
        </w:rPr>
        <w:t>G</w:t>
      </w:r>
      <w:r w:rsidR="000E40B3" w:rsidRPr="00AE5778">
        <w:rPr>
          <w:rFonts w:cs="Arial"/>
        </w:rPr>
        <w:t xml:space="preserve"> </w:t>
      </w:r>
      <w:r w:rsidR="00B82995" w:rsidRPr="00AE5778">
        <w:rPr>
          <w:rFonts w:cs="Arial"/>
        </w:rPr>
        <w:t>REFORM. (</w:t>
      </w:r>
      <w:r w:rsidR="000E40B3" w:rsidRPr="00AE5778">
        <w:rPr>
          <w:rFonts w:cs="Arial"/>
        </w:rPr>
        <w:t xml:space="preserve">julij </w:t>
      </w:r>
      <w:r w:rsidR="00B82995" w:rsidRPr="00AE5778">
        <w:rPr>
          <w:rFonts w:cs="Arial"/>
        </w:rPr>
        <w:t xml:space="preserve">2021). </w:t>
      </w:r>
      <w:proofErr w:type="spellStart"/>
      <w:r w:rsidR="000E40B3" w:rsidRPr="00AE5778">
        <w:rPr>
          <w:rFonts w:cs="Arial"/>
        </w:rPr>
        <w:t>Current</w:t>
      </w:r>
      <w:proofErr w:type="spellEnd"/>
      <w:r w:rsidR="000E40B3" w:rsidRPr="00AE5778">
        <w:rPr>
          <w:rFonts w:cs="Arial"/>
        </w:rPr>
        <w:t xml:space="preserve"> </w:t>
      </w:r>
      <w:proofErr w:type="spellStart"/>
      <w:r w:rsidR="000E40B3" w:rsidRPr="00AE5778">
        <w:rPr>
          <w:rFonts w:cs="Arial"/>
        </w:rPr>
        <w:t>state</w:t>
      </w:r>
      <w:proofErr w:type="spellEnd"/>
      <w:r w:rsidR="000E40B3" w:rsidRPr="00AE5778">
        <w:rPr>
          <w:rFonts w:cs="Arial"/>
        </w:rPr>
        <w:t xml:space="preserve"> </w:t>
      </w:r>
      <w:proofErr w:type="spellStart"/>
      <w:r w:rsidR="000E40B3" w:rsidRPr="00AE5778">
        <w:rPr>
          <w:rFonts w:cs="Arial"/>
        </w:rPr>
        <w:t>of</w:t>
      </w:r>
      <w:proofErr w:type="spellEnd"/>
      <w:r w:rsidR="000E40B3" w:rsidRPr="00AE5778">
        <w:rPr>
          <w:rFonts w:cs="Arial"/>
        </w:rPr>
        <w:t xml:space="preserve"> </w:t>
      </w:r>
      <w:proofErr w:type="spellStart"/>
      <w:r w:rsidR="000E40B3" w:rsidRPr="00AE5778">
        <w:rPr>
          <w:rFonts w:cs="Arial"/>
        </w:rPr>
        <w:t>play</w:t>
      </w:r>
      <w:proofErr w:type="spellEnd"/>
      <w:r w:rsidR="000E40B3" w:rsidRPr="00AE5778">
        <w:rPr>
          <w:rFonts w:cs="Arial"/>
        </w:rPr>
        <w:t xml:space="preserve"> </w:t>
      </w:r>
      <w:proofErr w:type="spellStart"/>
      <w:r w:rsidR="000E40B3" w:rsidRPr="00AE5778">
        <w:rPr>
          <w:rFonts w:cs="Arial"/>
        </w:rPr>
        <w:t>of</w:t>
      </w:r>
      <w:proofErr w:type="spellEnd"/>
      <w:r w:rsidR="000E40B3" w:rsidRPr="00AE5778">
        <w:rPr>
          <w:rFonts w:cs="Arial"/>
        </w:rPr>
        <w:t xml:space="preserve"> </w:t>
      </w:r>
      <w:proofErr w:type="spellStart"/>
      <w:r w:rsidR="000E40B3" w:rsidRPr="00AE5778">
        <w:rPr>
          <w:rFonts w:cs="Arial"/>
        </w:rPr>
        <w:t>the</w:t>
      </w:r>
      <w:proofErr w:type="spellEnd"/>
      <w:r w:rsidR="000E40B3" w:rsidRPr="00AE5778">
        <w:rPr>
          <w:rFonts w:cs="Arial"/>
        </w:rPr>
        <w:t xml:space="preserve"> </w:t>
      </w:r>
      <w:proofErr w:type="spellStart"/>
      <w:r w:rsidR="000E40B3" w:rsidRPr="00AE5778">
        <w:rPr>
          <w:rFonts w:cs="Arial"/>
        </w:rPr>
        <w:t>Slovenian</w:t>
      </w:r>
      <w:proofErr w:type="spellEnd"/>
      <w:r w:rsidR="000E40B3" w:rsidRPr="00AE5778">
        <w:rPr>
          <w:rFonts w:cs="Arial"/>
        </w:rPr>
        <w:t xml:space="preserve"> </w:t>
      </w:r>
      <w:proofErr w:type="spellStart"/>
      <w:r w:rsidR="000E40B3" w:rsidRPr="00AE5778">
        <w:rPr>
          <w:rFonts w:cs="Arial"/>
        </w:rPr>
        <w:t>national</w:t>
      </w:r>
      <w:proofErr w:type="spellEnd"/>
      <w:r w:rsidR="000E40B3" w:rsidRPr="00AE5778">
        <w:rPr>
          <w:rFonts w:cs="Arial"/>
        </w:rPr>
        <w:t xml:space="preserve"> </w:t>
      </w:r>
      <w:proofErr w:type="spellStart"/>
      <w:r w:rsidR="000E40B3" w:rsidRPr="00AE5778">
        <w:rPr>
          <w:rFonts w:cs="Arial"/>
        </w:rPr>
        <w:t>innovation</w:t>
      </w:r>
      <w:proofErr w:type="spellEnd"/>
      <w:r w:rsidR="000E40B3" w:rsidRPr="00AE5778">
        <w:rPr>
          <w:rFonts w:cs="Arial"/>
        </w:rPr>
        <w:t xml:space="preserve"> </w:t>
      </w:r>
      <w:proofErr w:type="spellStart"/>
      <w:r w:rsidR="000E40B3" w:rsidRPr="00AE5778">
        <w:rPr>
          <w:rFonts w:cs="Arial"/>
        </w:rPr>
        <w:t>ecosystem</w:t>
      </w:r>
      <w:proofErr w:type="spellEnd"/>
      <w:r w:rsidR="000E40B3" w:rsidRPr="00AE5778">
        <w:rPr>
          <w:rFonts w:cs="Arial"/>
        </w:rPr>
        <w:t xml:space="preserve"> - </w:t>
      </w:r>
      <w:r w:rsidR="00860918" w:rsidRPr="00AE5778">
        <w:rPr>
          <w:rFonts w:cs="Arial"/>
        </w:rPr>
        <w:t>poročil</w:t>
      </w:r>
      <w:r w:rsidR="000E40B3" w:rsidRPr="00AE5778">
        <w:rPr>
          <w:rFonts w:cs="Arial"/>
        </w:rPr>
        <w:t>o</w:t>
      </w:r>
      <w:r w:rsidR="00860918" w:rsidRPr="00AE5778">
        <w:rPr>
          <w:rFonts w:cs="Arial"/>
        </w:rPr>
        <w:t xml:space="preserve"> </w:t>
      </w:r>
      <w:r w:rsidR="00DF4B0E" w:rsidRPr="00AE5778">
        <w:rPr>
          <w:rFonts w:cs="Arial"/>
        </w:rPr>
        <w:t xml:space="preserve">projekta </w:t>
      </w:r>
      <w:r w:rsidR="008A10F8" w:rsidRPr="00AE5778">
        <w:rPr>
          <w:rFonts w:cs="Arial"/>
        </w:rPr>
        <w:t>Krepitev inovacijskega ekosistema v Sloveniji (</w:t>
      </w:r>
      <w:proofErr w:type="spellStart"/>
      <w:r w:rsidR="00DF4B0E" w:rsidRPr="00AE5778">
        <w:rPr>
          <w:rFonts w:cs="Arial"/>
        </w:rPr>
        <w:t>Strengthening</w:t>
      </w:r>
      <w:proofErr w:type="spellEnd"/>
      <w:r w:rsidR="00DF4B0E" w:rsidRPr="00AE5778">
        <w:rPr>
          <w:rFonts w:cs="Arial"/>
        </w:rPr>
        <w:t xml:space="preserve"> </w:t>
      </w:r>
      <w:proofErr w:type="spellStart"/>
      <w:r w:rsidR="00DF4B0E" w:rsidRPr="00AE5778">
        <w:rPr>
          <w:rFonts w:cs="Arial"/>
        </w:rPr>
        <w:t>the</w:t>
      </w:r>
      <w:proofErr w:type="spellEnd"/>
      <w:r w:rsidR="00DF4B0E" w:rsidRPr="00AE5778">
        <w:rPr>
          <w:rFonts w:cs="Arial"/>
        </w:rPr>
        <w:t xml:space="preserve"> </w:t>
      </w:r>
      <w:proofErr w:type="spellStart"/>
      <w:r w:rsidR="00DF4B0E" w:rsidRPr="00AE5778">
        <w:rPr>
          <w:rFonts w:cs="Arial"/>
        </w:rPr>
        <w:t>Innovation</w:t>
      </w:r>
      <w:proofErr w:type="spellEnd"/>
      <w:r w:rsidR="00DF4B0E" w:rsidRPr="00AE5778">
        <w:rPr>
          <w:rFonts w:cs="Arial"/>
        </w:rPr>
        <w:t xml:space="preserve"> </w:t>
      </w:r>
      <w:proofErr w:type="spellStart"/>
      <w:r w:rsidR="00DF4B0E" w:rsidRPr="00AE5778">
        <w:rPr>
          <w:rFonts w:cs="Arial"/>
        </w:rPr>
        <w:t>Ecosystem</w:t>
      </w:r>
      <w:proofErr w:type="spellEnd"/>
      <w:r w:rsidR="00DF4B0E" w:rsidRPr="00AE5778">
        <w:rPr>
          <w:rFonts w:cs="Arial"/>
        </w:rPr>
        <w:t xml:space="preserve"> in </w:t>
      </w:r>
      <w:proofErr w:type="spellStart"/>
      <w:r w:rsidR="00DF4B0E" w:rsidRPr="00AE5778">
        <w:rPr>
          <w:rFonts w:cs="Arial"/>
        </w:rPr>
        <w:t>Slovenia</w:t>
      </w:r>
      <w:proofErr w:type="spellEnd"/>
      <w:r w:rsidR="008A10F8" w:rsidRPr="00AE5778">
        <w:rPr>
          <w:rFonts w:cs="Arial"/>
        </w:rPr>
        <w:t>)</w:t>
      </w:r>
      <w:r w:rsidR="00DF4B0E" w:rsidRPr="00AE5778">
        <w:rPr>
          <w:rFonts w:cs="Arial"/>
        </w:rPr>
        <w:t>.</w:t>
      </w:r>
      <w:r w:rsidR="00D33950" w:rsidRPr="00AE5778">
        <w:rPr>
          <w:rFonts w:cs="Arial"/>
        </w:rPr>
        <w:t xml:space="preserve"> </w:t>
      </w:r>
      <w:r w:rsidR="00987EA6" w:rsidRPr="00AE5778">
        <w:rPr>
          <w:rFonts w:cs="Arial"/>
        </w:rPr>
        <w:t xml:space="preserve">Dostopno preko </w:t>
      </w:r>
      <w:hyperlink r:id="rId45" w:history="1">
        <w:r w:rsidR="00987EA6" w:rsidRPr="00A16885">
          <w:rPr>
            <w:rStyle w:val="Hiperpovezava"/>
            <w:rFonts w:cs="Arial"/>
          </w:rPr>
          <w:t>https://www.podjetniski-portal.si/programi/krepitev-inovacijskega-ekosistema</w:t>
        </w:r>
      </w:hyperlink>
      <w:r w:rsidR="00987EA6" w:rsidRPr="00A16885">
        <w:rPr>
          <w:rFonts w:cs="Arial"/>
        </w:rPr>
        <w:t xml:space="preserve">. Prikaz </w:t>
      </w:r>
      <w:proofErr w:type="spellStart"/>
      <w:r w:rsidR="00987EA6" w:rsidRPr="00A16885">
        <w:rPr>
          <w:rFonts w:cs="Arial"/>
        </w:rPr>
        <w:t>akterev</w:t>
      </w:r>
      <w:proofErr w:type="spellEnd"/>
      <w:r w:rsidR="00987EA6" w:rsidRPr="00A16885">
        <w:rPr>
          <w:rFonts w:cs="Arial"/>
        </w:rPr>
        <w:t xml:space="preserve"> inovacijskega ekosistema velja na dan 24.9.2021. SVRK je shemo dopolnil z umestitvijo Ra</w:t>
      </w:r>
      <w:r w:rsidR="00987EA6" w:rsidRPr="00AE5778">
        <w:rPr>
          <w:rFonts w:cs="Arial"/>
        </w:rPr>
        <w:t xml:space="preserve">zvojnega sveta RS, ki bo skladno z </w:t>
      </w:r>
      <w:proofErr w:type="spellStart"/>
      <w:r w:rsidR="00987EA6" w:rsidRPr="00AE5778">
        <w:rPr>
          <w:rFonts w:cs="Arial"/>
        </w:rPr>
        <w:t>ZZrID</w:t>
      </w:r>
      <w:proofErr w:type="spellEnd"/>
      <w:r w:rsidR="00987EA6" w:rsidRPr="00AE5778">
        <w:rPr>
          <w:rFonts w:cs="Arial"/>
        </w:rPr>
        <w:t xml:space="preserve"> nadomestil Svet za znanost in tehnologijo RS.</w:t>
      </w:r>
    </w:p>
    <w:p w14:paraId="4660FDEF" w14:textId="77093190" w:rsidR="005F750C" w:rsidRPr="00AE5778" w:rsidRDefault="00F35833" w:rsidP="005F750C">
      <w:pPr>
        <w:pStyle w:val="Slog1"/>
        <w:numPr>
          <w:ilvl w:val="0"/>
          <w:numId w:val="0"/>
        </w:numPr>
        <w:ind w:left="720" w:hanging="360"/>
      </w:pPr>
      <w:bookmarkStart w:id="92" w:name="_Toc90906446"/>
      <w:r w:rsidRPr="00AE5778">
        <w:t>PRILOGA 2:</w:t>
      </w:r>
      <w:r w:rsidR="005F750C" w:rsidRPr="00AE5778">
        <w:t xml:space="preserve"> S</w:t>
      </w:r>
      <w:r w:rsidR="00EF160D" w:rsidRPr="00AE5778">
        <w:t>EZNAM FOKUSNIH PODROČIJ IN PRODUKTNIH SMERI</w:t>
      </w:r>
      <w:bookmarkEnd w:id="92"/>
    </w:p>
    <w:p w14:paraId="6F2A3FE7" w14:textId="6E9CBAD8" w:rsidR="00EF160D" w:rsidRPr="00A16885" w:rsidRDefault="00AB3F3D" w:rsidP="005F750C">
      <w:pPr>
        <w:spacing w:before="100" w:line="276" w:lineRule="auto"/>
        <w:rPr>
          <w:rFonts w:eastAsia="Arial" w:cs="Arial"/>
          <w:b/>
          <w:bCs/>
          <w:szCs w:val="20"/>
        </w:rPr>
      </w:pPr>
      <w:r w:rsidRPr="00A16885">
        <w:rPr>
          <w:noProof/>
          <w:lang w:eastAsia="sl-SI"/>
        </w:rPr>
        <w:drawing>
          <wp:inline distT="0" distB="0" distL="0" distR="0" wp14:anchorId="6E02009F" wp14:editId="4D62A97E">
            <wp:extent cx="9247517" cy="6141989"/>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9263030" cy="6152292"/>
                    </a:xfrm>
                    <a:prstGeom prst="rect">
                      <a:avLst/>
                    </a:prstGeom>
                  </pic:spPr>
                </pic:pic>
              </a:graphicData>
            </a:graphic>
          </wp:inline>
        </w:drawing>
      </w:r>
    </w:p>
    <w:p w14:paraId="0DB8EECD" w14:textId="4B9E9299" w:rsidR="00AB3F3D" w:rsidRPr="00A16885" w:rsidRDefault="00AB3F3D" w:rsidP="005F750C">
      <w:pPr>
        <w:spacing w:before="100" w:line="276" w:lineRule="auto"/>
        <w:rPr>
          <w:rFonts w:eastAsia="Arial" w:cs="Arial"/>
          <w:b/>
          <w:bCs/>
          <w:szCs w:val="20"/>
        </w:rPr>
      </w:pPr>
      <w:r w:rsidRPr="00A16885">
        <w:rPr>
          <w:noProof/>
          <w:lang w:eastAsia="sl-SI"/>
        </w:rPr>
        <w:drawing>
          <wp:inline distT="0" distB="0" distL="0" distR="0" wp14:anchorId="5D8C0834" wp14:editId="2106B335">
            <wp:extent cx="9777730" cy="5834380"/>
            <wp:effectExtent l="0" t="0" r="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9777730" cy="5834380"/>
                    </a:xfrm>
                    <a:prstGeom prst="rect">
                      <a:avLst/>
                    </a:prstGeom>
                  </pic:spPr>
                </pic:pic>
              </a:graphicData>
            </a:graphic>
          </wp:inline>
        </w:drawing>
      </w:r>
    </w:p>
    <w:p w14:paraId="1D6AD59F" w14:textId="044FEA1A" w:rsidR="00AB3F3D" w:rsidRPr="00A16885" w:rsidRDefault="00AB3F3D" w:rsidP="005F750C">
      <w:pPr>
        <w:spacing w:before="100" w:line="276" w:lineRule="auto"/>
        <w:rPr>
          <w:rFonts w:eastAsia="Arial" w:cs="Arial"/>
          <w:b/>
          <w:bCs/>
          <w:szCs w:val="20"/>
        </w:rPr>
      </w:pPr>
      <w:r w:rsidRPr="00A16885">
        <w:rPr>
          <w:noProof/>
          <w:lang w:eastAsia="sl-SI"/>
        </w:rPr>
        <w:drawing>
          <wp:inline distT="0" distB="0" distL="0" distR="0" wp14:anchorId="52AA163F" wp14:editId="16413CE0">
            <wp:extent cx="9777730" cy="6518275"/>
            <wp:effectExtent l="0" t="0" r="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9777730" cy="6518275"/>
                    </a:xfrm>
                    <a:prstGeom prst="rect">
                      <a:avLst/>
                    </a:prstGeom>
                  </pic:spPr>
                </pic:pic>
              </a:graphicData>
            </a:graphic>
          </wp:inline>
        </w:drawing>
      </w:r>
    </w:p>
    <w:p w14:paraId="08D4995A" w14:textId="7EA5D73E" w:rsidR="00AB3F3D" w:rsidRPr="00A16885" w:rsidRDefault="00AB3F3D" w:rsidP="005F750C">
      <w:pPr>
        <w:spacing w:before="100" w:line="276" w:lineRule="auto"/>
        <w:rPr>
          <w:rFonts w:eastAsia="Arial" w:cs="Arial"/>
          <w:b/>
          <w:bCs/>
          <w:szCs w:val="20"/>
        </w:rPr>
      </w:pPr>
      <w:r w:rsidRPr="00A16885">
        <w:rPr>
          <w:noProof/>
          <w:lang w:eastAsia="sl-SI"/>
        </w:rPr>
        <w:drawing>
          <wp:inline distT="0" distB="0" distL="0" distR="0" wp14:anchorId="3B3F66C6" wp14:editId="655C48EB">
            <wp:extent cx="9777730" cy="6542405"/>
            <wp:effectExtent l="0" t="0" r="0" b="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9777730" cy="6542405"/>
                    </a:xfrm>
                    <a:prstGeom prst="rect">
                      <a:avLst/>
                    </a:prstGeom>
                  </pic:spPr>
                </pic:pic>
              </a:graphicData>
            </a:graphic>
          </wp:inline>
        </w:drawing>
      </w:r>
    </w:p>
    <w:p w14:paraId="3FF8CD65" w14:textId="7BAB9CE5" w:rsidR="00EF160D" w:rsidRPr="00AE5778" w:rsidRDefault="00AB3F3D" w:rsidP="00602AB5">
      <w:pPr>
        <w:spacing w:before="100" w:line="276" w:lineRule="auto"/>
        <w:rPr>
          <w:rFonts w:eastAsia="Arial" w:cs="Arial"/>
          <w:b/>
          <w:bCs/>
          <w:szCs w:val="20"/>
        </w:rPr>
        <w:sectPr w:rsidR="00EF160D" w:rsidRPr="00AE5778" w:rsidSect="005F750C">
          <w:pgSz w:w="16838" w:h="11906" w:orient="landscape"/>
          <w:pgMar w:top="720" w:right="720" w:bottom="720" w:left="720" w:header="708" w:footer="708" w:gutter="0"/>
          <w:cols w:space="708"/>
          <w:docGrid w:linePitch="360"/>
        </w:sectPr>
      </w:pPr>
      <w:r w:rsidRPr="00A16885">
        <w:rPr>
          <w:noProof/>
          <w:lang w:eastAsia="sl-SI"/>
        </w:rPr>
        <w:drawing>
          <wp:inline distT="0" distB="0" distL="0" distR="0" wp14:anchorId="70299CF3" wp14:editId="0E0ED251">
            <wp:extent cx="9199659" cy="5988919"/>
            <wp:effectExtent l="0" t="0" r="0"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9199659" cy="5988919"/>
                    </a:xfrm>
                    <a:prstGeom prst="rect">
                      <a:avLst/>
                    </a:prstGeom>
                  </pic:spPr>
                </pic:pic>
              </a:graphicData>
            </a:graphic>
          </wp:inline>
        </w:drawing>
      </w:r>
    </w:p>
    <w:p w14:paraId="0DE7335C" w14:textId="77777777" w:rsidR="005F750C" w:rsidRPr="00AE5778" w:rsidRDefault="005F750C" w:rsidP="00EF160D">
      <w:pPr>
        <w:spacing w:before="200" w:line="276" w:lineRule="auto"/>
        <w:contextualSpacing/>
        <w:rPr>
          <w:rFonts w:eastAsia="Calibri" w:cs="Arial"/>
          <w:color w:val="000000"/>
          <w:szCs w:val="20"/>
          <w:lang w:eastAsia="en-GB"/>
        </w:rPr>
      </w:pPr>
    </w:p>
    <w:sectPr w:rsidR="005F750C" w:rsidRPr="00AE5778" w:rsidSect="00EF160D">
      <w:type w:val="continuous"/>
      <w:pgSz w:w="16838" w:h="11906" w:orient="landscape"/>
      <w:pgMar w:top="720" w:right="720" w:bottom="720" w:left="720" w:header="708" w:footer="708" w:gutter="0"/>
      <w:cols w:num="3"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A76E3F" w14:textId="77777777" w:rsidR="00D7155D" w:rsidRDefault="00D7155D" w:rsidP="00D64746">
      <w:pPr>
        <w:spacing w:after="0" w:line="240" w:lineRule="auto"/>
      </w:pPr>
      <w:r>
        <w:separator/>
      </w:r>
    </w:p>
  </w:endnote>
  <w:endnote w:type="continuationSeparator" w:id="0">
    <w:p w14:paraId="30E89A39" w14:textId="77777777" w:rsidR="00D7155D" w:rsidRDefault="00D7155D" w:rsidP="00D64746">
      <w:pPr>
        <w:spacing w:after="0" w:line="240" w:lineRule="auto"/>
      </w:pPr>
      <w:r>
        <w:continuationSeparator/>
      </w:r>
    </w:p>
  </w:endnote>
  <w:endnote w:type="continuationNotice" w:id="1">
    <w:p w14:paraId="244E9354" w14:textId="77777777" w:rsidR="00D7155D" w:rsidRDefault="00D7155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Arial Black">
    <w:panose1 w:val="020B0A04020102020204"/>
    <w:charset w:val="EE"/>
    <w:family w:val="swiss"/>
    <w:pitch w:val="variable"/>
    <w:sig w:usb0="A00002AF" w:usb1="400078FB" w:usb2="00000000" w:usb3="00000000" w:csb0="0000009F" w:csb1="00000000"/>
  </w:font>
  <w:font w:name="Times New Roman (Body CS)">
    <w:altName w:val="Times New Roman"/>
    <w:charset w:val="00"/>
    <w:family w:val="roman"/>
    <w:pitch w:val="default"/>
  </w:font>
  <w:font w:name="Calibri Light">
    <w:panose1 w:val="020F03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font171">
    <w:altName w:val="Times New Roman"/>
    <w:charset w:val="EE"/>
    <w:family w:val="auto"/>
    <w:pitch w:val="variable"/>
  </w:font>
  <w:font w:name="MS Mincho">
    <w:altName w:val="Yu Gothic UI"/>
    <w:panose1 w:val="02020609040205080304"/>
    <w:charset w:val="80"/>
    <w:family w:val="modern"/>
    <w:pitch w:val="fixed"/>
    <w:sig w:usb0="E00002FF" w:usb1="6AC7FDFB" w:usb2="08000012" w:usb3="00000000" w:csb0="0002009F" w:csb1="00000000"/>
  </w:font>
  <w:font w:name="Segoe UI">
    <w:panose1 w:val="020B0502040204020203"/>
    <w:charset w:val="EE"/>
    <w:family w:val="swiss"/>
    <w:pitch w:val="variable"/>
    <w:sig w:usb0="E4002EFF" w:usb1="C000E47F" w:usb2="00000009" w:usb3="00000000" w:csb0="000001FF" w:csb1="00000000"/>
  </w:font>
  <w:font w:name="Sofia Pro Light">
    <w:altName w:val="Arial"/>
    <w:panose1 w:val="00000000000000000000"/>
    <w:charset w:val="00"/>
    <w:family w:val="swiss"/>
    <w:notTrueType/>
    <w:pitch w:val="default"/>
    <w:sig w:usb0="00000003" w:usb1="00000000" w:usb2="00000000" w:usb3="00000000" w:csb0="00000001" w:csb1="00000000"/>
  </w:font>
  <w:font w:name="EUAlbertina">
    <w:altName w:val="MS Gothic"/>
    <w:panose1 w:val="00000000000000000000"/>
    <w:charset w:val="EE"/>
    <w:family w:val="swiss"/>
    <w:notTrueType/>
    <w:pitch w:val="default"/>
    <w:sig w:usb0="00000001" w:usb1="00000000" w:usb2="00000000" w:usb3="00000000" w:csb0="00000003" w:csb1="00000000"/>
  </w:font>
  <w:font w:name="Helvetica">
    <w:panose1 w:val="020B0604020202020204"/>
    <w:charset w:val="EE"/>
    <w:family w:val="swiss"/>
    <w:pitch w:val="variable"/>
    <w:sig w:usb0="E0002EFF" w:usb1="C000785B" w:usb2="00000009" w:usb3="00000000" w:csb0="000001FF" w:csb1="00000000"/>
  </w:font>
  <w:font w:name="Republika">
    <w:altName w:val="Franklin Gothic Medium Cond"/>
    <w:panose1 w:val="02000506040000020004"/>
    <w:charset w:val="EE"/>
    <w:family w:val="auto"/>
    <w:pitch w:val="variable"/>
    <w:sig w:usb0="A00000FF" w:usb1="4000205B" w:usb2="00000000" w:usb3="00000000" w:csb0="00000093"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eastAsiaTheme="minorEastAsia" w:hAnsiTheme="minorHAnsi" w:cs="Times New Roman"/>
      </w:rPr>
      <w:id w:val="1864160299"/>
      <w:docPartObj>
        <w:docPartGallery w:val="Page Numbers (Bottom of Page)"/>
        <w:docPartUnique/>
      </w:docPartObj>
    </w:sdtPr>
    <w:sdtEndPr>
      <w:rPr>
        <w:rFonts w:ascii="Arial" w:eastAsiaTheme="minorHAnsi" w:hAnsi="Arial" w:cstheme="minorBidi"/>
        <w:color w:val="385623" w:themeColor="accent6" w:themeShade="80"/>
        <w:szCs w:val="20"/>
      </w:rPr>
    </w:sdtEndPr>
    <w:sdtContent>
      <w:p w14:paraId="0DA5096C" w14:textId="262A14C0" w:rsidR="00D7155D" w:rsidRPr="00402624" w:rsidRDefault="00D7155D">
        <w:pPr>
          <w:pStyle w:val="Noga"/>
          <w:jc w:val="right"/>
          <w:rPr>
            <w:color w:val="385623" w:themeColor="accent6" w:themeShade="80"/>
            <w:szCs w:val="20"/>
          </w:rPr>
        </w:pPr>
        <w:r w:rsidRPr="00402624">
          <w:rPr>
            <w:color w:val="385623" w:themeColor="accent6" w:themeShade="80"/>
            <w:szCs w:val="20"/>
          </w:rPr>
          <w:fldChar w:fldCharType="begin"/>
        </w:r>
        <w:r w:rsidRPr="00402624">
          <w:rPr>
            <w:color w:val="385623" w:themeColor="accent6" w:themeShade="80"/>
            <w:szCs w:val="20"/>
          </w:rPr>
          <w:instrText>PAGE   \* MERGEFORMAT</w:instrText>
        </w:r>
        <w:r w:rsidRPr="00402624">
          <w:rPr>
            <w:color w:val="385623" w:themeColor="accent6" w:themeShade="80"/>
            <w:szCs w:val="20"/>
          </w:rPr>
          <w:fldChar w:fldCharType="separate"/>
        </w:r>
        <w:r w:rsidR="000E43F6">
          <w:rPr>
            <w:noProof/>
            <w:color w:val="385623" w:themeColor="accent6" w:themeShade="80"/>
            <w:szCs w:val="20"/>
          </w:rPr>
          <w:t>1</w:t>
        </w:r>
        <w:r w:rsidRPr="00402624">
          <w:rPr>
            <w:color w:val="385623" w:themeColor="accent6" w:themeShade="80"/>
            <w:szCs w:val="20"/>
          </w:rPr>
          <w:fldChar w:fldCharType="end"/>
        </w:r>
        <w:r w:rsidRPr="001C3005">
          <w:rPr>
            <w:noProof/>
            <w:lang w:eastAsia="sl-SI"/>
          </w:rPr>
          <w:t xml:space="preserve"> </w:t>
        </w:r>
      </w:p>
    </w:sdtContent>
  </w:sdt>
  <w:p w14:paraId="0F672BD6" w14:textId="77777777" w:rsidR="00D7155D" w:rsidRDefault="00D7155D">
    <w:pPr>
      <w:pStyle w:val="Nog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D439A8" w14:textId="77777777" w:rsidR="00D7155D" w:rsidRDefault="00D7155D">
    <w:pPr>
      <w:pStyle w:val="Noga"/>
    </w:pPr>
    <w:r>
      <w:rPr>
        <w:noProof/>
        <w:lang w:eastAsia="sl-SI"/>
      </w:rPr>
      <w:drawing>
        <wp:inline distT="0" distB="0" distL="0" distR="0" wp14:anchorId="52E54EF8" wp14:editId="42135776">
          <wp:extent cx="854447" cy="892444"/>
          <wp:effectExtent l="0" t="0" r="3175" b="3175"/>
          <wp:docPr id="17" name="Slika 17" descr="C:\Users\mberger\Desktop\S5_infografika\S5_log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berger\Desktop\S5_infografika\S5_logo_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4482" cy="892481"/>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eastAsiaTheme="minorEastAsia" w:hAnsiTheme="minorHAnsi" w:cs="Times New Roman"/>
      </w:rPr>
      <w:id w:val="365483361"/>
      <w:docPartObj>
        <w:docPartGallery w:val="Page Numbers (Bottom of Page)"/>
        <w:docPartUnique/>
      </w:docPartObj>
    </w:sdtPr>
    <w:sdtEndPr>
      <w:rPr>
        <w:rFonts w:ascii="Arial" w:eastAsiaTheme="minorHAnsi" w:hAnsi="Arial" w:cstheme="minorBidi"/>
        <w:color w:val="385623" w:themeColor="accent6" w:themeShade="80"/>
        <w:szCs w:val="20"/>
      </w:rPr>
    </w:sdtEndPr>
    <w:sdtContent>
      <w:p w14:paraId="6D65AF08" w14:textId="7155FA32" w:rsidR="00D7155D" w:rsidRPr="00402624" w:rsidRDefault="00D7155D">
        <w:pPr>
          <w:pStyle w:val="Noga"/>
          <w:jc w:val="right"/>
          <w:rPr>
            <w:color w:val="385623" w:themeColor="accent6" w:themeShade="80"/>
            <w:szCs w:val="20"/>
          </w:rPr>
        </w:pPr>
        <w:r w:rsidRPr="00402624">
          <w:rPr>
            <w:color w:val="385623" w:themeColor="accent6" w:themeShade="80"/>
            <w:szCs w:val="20"/>
          </w:rPr>
          <w:fldChar w:fldCharType="begin"/>
        </w:r>
        <w:r w:rsidRPr="00402624">
          <w:rPr>
            <w:color w:val="385623" w:themeColor="accent6" w:themeShade="80"/>
            <w:szCs w:val="20"/>
          </w:rPr>
          <w:instrText>PAGE   \* MERGEFORMAT</w:instrText>
        </w:r>
        <w:r w:rsidRPr="00402624">
          <w:rPr>
            <w:color w:val="385623" w:themeColor="accent6" w:themeShade="80"/>
            <w:szCs w:val="20"/>
          </w:rPr>
          <w:fldChar w:fldCharType="separate"/>
        </w:r>
        <w:r w:rsidR="000E43F6">
          <w:rPr>
            <w:noProof/>
            <w:color w:val="385623" w:themeColor="accent6" w:themeShade="80"/>
            <w:szCs w:val="20"/>
          </w:rPr>
          <w:t>18</w:t>
        </w:r>
        <w:r w:rsidRPr="00402624">
          <w:rPr>
            <w:color w:val="385623" w:themeColor="accent6" w:themeShade="80"/>
            <w:szCs w:val="20"/>
          </w:rPr>
          <w:fldChar w:fldCharType="end"/>
        </w:r>
      </w:p>
    </w:sdtContent>
  </w:sdt>
  <w:p w14:paraId="70F8C50F" w14:textId="77777777" w:rsidR="00D7155D" w:rsidRDefault="00D7155D">
    <w:pPr>
      <w:pStyle w:val="Noga"/>
    </w:pPr>
  </w:p>
  <w:p w14:paraId="12ACB3BB" w14:textId="77777777" w:rsidR="00D7155D" w:rsidRDefault="00D7155D"/>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eastAsiaTheme="minorEastAsia" w:hAnsiTheme="minorHAnsi" w:cs="Times New Roman"/>
      </w:rPr>
      <w:id w:val="1459455909"/>
      <w:docPartObj>
        <w:docPartGallery w:val="Page Numbers (Bottom of Page)"/>
        <w:docPartUnique/>
      </w:docPartObj>
    </w:sdtPr>
    <w:sdtEndPr>
      <w:rPr>
        <w:rFonts w:ascii="Arial" w:eastAsiaTheme="minorHAnsi" w:hAnsi="Arial" w:cstheme="minorBidi"/>
        <w:color w:val="385623" w:themeColor="accent6" w:themeShade="80"/>
        <w:szCs w:val="20"/>
      </w:rPr>
    </w:sdtEndPr>
    <w:sdtContent>
      <w:p w14:paraId="3EB9F935" w14:textId="7B1AF8FB" w:rsidR="00D7155D" w:rsidRPr="00402624" w:rsidRDefault="00D7155D">
        <w:pPr>
          <w:pStyle w:val="Noga"/>
          <w:jc w:val="right"/>
          <w:rPr>
            <w:color w:val="385623" w:themeColor="accent6" w:themeShade="80"/>
            <w:szCs w:val="20"/>
          </w:rPr>
        </w:pPr>
        <w:r w:rsidRPr="00402624">
          <w:rPr>
            <w:color w:val="385623" w:themeColor="accent6" w:themeShade="80"/>
            <w:szCs w:val="20"/>
          </w:rPr>
          <w:fldChar w:fldCharType="begin"/>
        </w:r>
        <w:r w:rsidRPr="00402624">
          <w:rPr>
            <w:color w:val="385623" w:themeColor="accent6" w:themeShade="80"/>
            <w:szCs w:val="20"/>
          </w:rPr>
          <w:instrText>PAGE   \* MERGEFORMAT</w:instrText>
        </w:r>
        <w:r w:rsidRPr="00402624">
          <w:rPr>
            <w:color w:val="385623" w:themeColor="accent6" w:themeShade="80"/>
            <w:szCs w:val="20"/>
          </w:rPr>
          <w:fldChar w:fldCharType="separate"/>
        </w:r>
        <w:r w:rsidR="000E43F6">
          <w:rPr>
            <w:noProof/>
            <w:color w:val="385623" w:themeColor="accent6" w:themeShade="80"/>
            <w:szCs w:val="20"/>
          </w:rPr>
          <w:t>19</w:t>
        </w:r>
        <w:r w:rsidRPr="00402624">
          <w:rPr>
            <w:color w:val="385623" w:themeColor="accent6" w:themeShade="80"/>
            <w:szCs w:val="20"/>
          </w:rPr>
          <w:fldChar w:fldCharType="end"/>
        </w:r>
      </w:p>
    </w:sdtContent>
  </w:sdt>
  <w:p w14:paraId="7F9A366C" w14:textId="77777777" w:rsidR="00D7155D" w:rsidRDefault="00D7155D">
    <w:pPr>
      <w:pStyle w:val="Noga"/>
    </w:pPr>
  </w:p>
  <w:p w14:paraId="5A26DB13" w14:textId="77777777" w:rsidR="00D7155D" w:rsidRDefault="00D7155D"/>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eastAsiaTheme="minorEastAsia" w:hAnsiTheme="minorHAnsi" w:cs="Times New Roman"/>
      </w:rPr>
      <w:id w:val="1472243751"/>
      <w:docPartObj>
        <w:docPartGallery w:val="Page Numbers (Bottom of Page)"/>
        <w:docPartUnique/>
      </w:docPartObj>
    </w:sdtPr>
    <w:sdtEndPr>
      <w:rPr>
        <w:rFonts w:ascii="Arial" w:eastAsiaTheme="minorHAnsi" w:hAnsi="Arial" w:cstheme="minorBidi"/>
        <w:color w:val="385623" w:themeColor="accent6" w:themeShade="80"/>
        <w:szCs w:val="20"/>
      </w:rPr>
    </w:sdtEndPr>
    <w:sdtContent>
      <w:p w14:paraId="124F843A" w14:textId="6E9FB2F6" w:rsidR="00D7155D" w:rsidRPr="00402624" w:rsidRDefault="00D7155D">
        <w:pPr>
          <w:pStyle w:val="Noga"/>
          <w:jc w:val="right"/>
          <w:rPr>
            <w:color w:val="385623" w:themeColor="accent6" w:themeShade="80"/>
            <w:szCs w:val="20"/>
          </w:rPr>
        </w:pPr>
        <w:r w:rsidRPr="00402624">
          <w:rPr>
            <w:color w:val="385623" w:themeColor="accent6" w:themeShade="80"/>
            <w:szCs w:val="20"/>
          </w:rPr>
          <w:fldChar w:fldCharType="begin"/>
        </w:r>
        <w:r w:rsidRPr="00402624">
          <w:rPr>
            <w:color w:val="385623" w:themeColor="accent6" w:themeShade="80"/>
            <w:szCs w:val="20"/>
          </w:rPr>
          <w:instrText>PAGE   \* MERGEFORMAT</w:instrText>
        </w:r>
        <w:r w:rsidRPr="00402624">
          <w:rPr>
            <w:color w:val="385623" w:themeColor="accent6" w:themeShade="80"/>
            <w:szCs w:val="20"/>
          </w:rPr>
          <w:fldChar w:fldCharType="separate"/>
        </w:r>
        <w:r w:rsidR="000E43F6">
          <w:rPr>
            <w:noProof/>
            <w:color w:val="385623" w:themeColor="accent6" w:themeShade="80"/>
            <w:szCs w:val="20"/>
          </w:rPr>
          <w:t>21</w:t>
        </w:r>
        <w:r w:rsidRPr="00402624">
          <w:rPr>
            <w:color w:val="385623" w:themeColor="accent6" w:themeShade="80"/>
            <w:szCs w:val="20"/>
          </w:rPr>
          <w:fldChar w:fldCharType="end"/>
        </w:r>
      </w:p>
    </w:sdtContent>
  </w:sdt>
  <w:p w14:paraId="0F90704D" w14:textId="77777777" w:rsidR="00D7155D" w:rsidRDefault="00D7155D">
    <w:pPr>
      <w:pStyle w:val="Noga"/>
    </w:pPr>
  </w:p>
  <w:p w14:paraId="3330FB89" w14:textId="77777777" w:rsidR="00D7155D" w:rsidRDefault="00D7155D"/>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eastAsiaTheme="minorEastAsia" w:hAnsiTheme="minorHAnsi" w:cs="Times New Roman"/>
      </w:rPr>
      <w:id w:val="2083319752"/>
      <w:docPartObj>
        <w:docPartGallery w:val="Page Numbers (Bottom of Page)"/>
        <w:docPartUnique/>
      </w:docPartObj>
    </w:sdtPr>
    <w:sdtEndPr>
      <w:rPr>
        <w:rFonts w:ascii="Arial" w:eastAsiaTheme="minorHAnsi" w:hAnsi="Arial" w:cstheme="minorBidi"/>
        <w:color w:val="385623" w:themeColor="accent6" w:themeShade="80"/>
        <w:szCs w:val="20"/>
      </w:rPr>
    </w:sdtEndPr>
    <w:sdtContent>
      <w:p w14:paraId="48AA2B83" w14:textId="4AB9DB28" w:rsidR="00D7155D" w:rsidRPr="00402624" w:rsidRDefault="00D7155D">
        <w:pPr>
          <w:pStyle w:val="Noga"/>
          <w:jc w:val="right"/>
          <w:rPr>
            <w:color w:val="385623" w:themeColor="accent6" w:themeShade="80"/>
            <w:szCs w:val="20"/>
          </w:rPr>
        </w:pPr>
        <w:r w:rsidRPr="00402624">
          <w:rPr>
            <w:color w:val="385623" w:themeColor="accent6" w:themeShade="80"/>
            <w:szCs w:val="20"/>
          </w:rPr>
          <w:fldChar w:fldCharType="begin"/>
        </w:r>
        <w:r w:rsidRPr="00402624">
          <w:rPr>
            <w:color w:val="385623" w:themeColor="accent6" w:themeShade="80"/>
            <w:szCs w:val="20"/>
          </w:rPr>
          <w:instrText>PAGE   \* MERGEFORMAT</w:instrText>
        </w:r>
        <w:r w:rsidRPr="00402624">
          <w:rPr>
            <w:color w:val="385623" w:themeColor="accent6" w:themeShade="80"/>
            <w:szCs w:val="20"/>
          </w:rPr>
          <w:fldChar w:fldCharType="separate"/>
        </w:r>
        <w:r w:rsidR="000E43F6">
          <w:rPr>
            <w:noProof/>
            <w:color w:val="385623" w:themeColor="accent6" w:themeShade="80"/>
            <w:szCs w:val="20"/>
          </w:rPr>
          <w:t>22</w:t>
        </w:r>
        <w:r w:rsidRPr="00402624">
          <w:rPr>
            <w:color w:val="385623" w:themeColor="accent6" w:themeShade="80"/>
            <w:szCs w:val="20"/>
          </w:rPr>
          <w:fldChar w:fldCharType="end"/>
        </w:r>
      </w:p>
    </w:sdtContent>
  </w:sdt>
  <w:p w14:paraId="43540E4A" w14:textId="77777777" w:rsidR="00D7155D" w:rsidRDefault="00D7155D">
    <w:pPr>
      <w:pStyle w:val="Noga"/>
    </w:pPr>
  </w:p>
  <w:p w14:paraId="0AB51496" w14:textId="77777777" w:rsidR="00D7155D" w:rsidRDefault="00D7155D"/>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eastAsiaTheme="minorEastAsia" w:hAnsiTheme="minorHAnsi" w:cs="Times New Roman"/>
      </w:rPr>
      <w:id w:val="1301654529"/>
      <w:docPartObj>
        <w:docPartGallery w:val="Page Numbers (Bottom of Page)"/>
        <w:docPartUnique/>
      </w:docPartObj>
    </w:sdtPr>
    <w:sdtEndPr>
      <w:rPr>
        <w:rFonts w:ascii="Arial" w:eastAsiaTheme="minorHAnsi" w:hAnsi="Arial" w:cstheme="minorBidi"/>
        <w:color w:val="385623" w:themeColor="accent6" w:themeShade="80"/>
        <w:szCs w:val="20"/>
      </w:rPr>
    </w:sdtEndPr>
    <w:sdtContent>
      <w:p w14:paraId="45BAFC6F" w14:textId="720F88D5" w:rsidR="00D7155D" w:rsidRPr="00402624" w:rsidRDefault="00D7155D">
        <w:pPr>
          <w:pStyle w:val="Noga"/>
          <w:jc w:val="right"/>
          <w:rPr>
            <w:color w:val="385623" w:themeColor="accent6" w:themeShade="80"/>
            <w:szCs w:val="20"/>
          </w:rPr>
        </w:pPr>
        <w:r w:rsidRPr="00402624">
          <w:rPr>
            <w:color w:val="385623" w:themeColor="accent6" w:themeShade="80"/>
            <w:szCs w:val="20"/>
          </w:rPr>
          <w:fldChar w:fldCharType="begin"/>
        </w:r>
        <w:r w:rsidRPr="00402624">
          <w:rPr>
            <w:color w:val="385623" w:themeColor="accent6" w:themeShade="80"/>
            <w:szCs w:val="20"/>
          </w:rPr>
          <w:instrText>PAGE   \* MERGEFORMAT</w:instrText>
        </w:r>
        <w:r w:rsidRPr="00402624">
          <w:rPr>
            <w:color w:val="385623" w:themeColor="accent6" w:themeShade="80"/>
            <w:szCs w:val="20"/>
          </w:rPr>
          <w:fldChar w:fldCharType="separate"/>
        </w:r>
        <w:r w:rsidR="000E43F6">
          <w:rPr>
            <w:noProof/>
            <w:color w:val="385623" w:themeColor="accent6" w:themeShade="80"/>
            <w:szCs w:val="20"/>
          </w:rPr>
          <w:t>28</w:t>
        </w:r>
        <w:r w:rsidRPr="00402624">
          <w:rPr>
            <w:color w:val="385623" w:themeColor="accent6" w:themeShade="80"/>
            <w:szCs w:val="20"/>
          </w:rPr>
          <w:fldChar w:fldCharType="end"/>
        </w:r>
      </w:p>
    </w:sdtContent>
  </w:sdt>
  <w:p w14:paraId="3172F608" w14:textId="77777777" w:rsidR="00D7155D" w:rsidRDefault="00D7155D">
    <w:pPr>
      <w:pStyle w:val="Noga"/>
    </w:pPr>
  </w:p>
  <w:p w14:paraId="6AB0D547" w14:textId="77777777" w:rsidR="00D7155D" w:rsidRDefault="00D7155D"/>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F0BC2A" w14:textId="77777777" w:rsidR="00D7155D" w:rsidRDefault="00D7155D" w:rsidP="00D64746">
      <w:pPr>
        <w:spacing w:after="0" w:line="240" w:lineRule="auto"/>
      </w:pPr>
      <w:r>
        <w:separator/>
      </w:r>
    </w:p>
  </w:footnote>
  <w:footnote w:type="continuationSeparator" w:id="0">
    <w:p w14:paraId="1DC02FDD" w14:textId="77777777" w:rsidR="00D7155D" w:rsidRDefault="00D7155D" w:rsidP="00D64746">
      <w:pPr>
        <w:spacing w:after="0" w:line="240" w:lineRule="auto"/>
      </w:pPr>
      <w:r>
        <w:continuationSeparator/>
      </w:r>
    </w:p>
  </w:footnote>
  <w:footnote w:type="continuationNotice" w:id="1">
    <w:p w14:paraId="17951CB4" w14:textId="77777777" w:rsidR="00D7155D" w:rsidRDefault="00D7155D">
      <w:pPr>
        <w:spacing w:after="0" w:line="240" w:lineRule="auto"/>
      </w:pPr>
    </w:p>
  </w:footnote>
  <w:footnote w:id="2">
    <w:p w14:paraId="4CE91AF5" w14:textId="77777777" w:rsidR="00D7155D" w:rsidRPr="000F65BE" w:rsidRDefault="00D7155D" w:rsidP="000F65BE">
      <w:pPr>
        <w:pStyle w:val="Sprotnaopomba-besedilo"/>
        <w:spacing w:line="240" w:lineRule="auto"/>
        <w:rPr>
          <w:rFonts w:ascii="Arial" w:hAnsi="Arial" w:cs="Arial"/>
          <w:sz w:val="18"/>
          <w:szCs w:val="18"/>
        </w:rPr>
      </w:pPr>
      <w:r w:rsidRPr="000F65BE">
        <w:rPr>
          <w:rStyle w:val="Sprotnaopomba-sklic"/>
          <w:rFonts w:ascii="Arial" w:hAnsi="Arial" w:cs="Arial"/>
          <w:sz w:val="18"/>
          <w:szCs w:val="18"/>
        </w:rPr>
        <w:footnoteRef/>
      </w:r>
      <w:r w:rsidRPr="000F65BE">
        <w:rPr>
          <w:rFonts w:ascii="Arial" w:hAnsi="Arial" w:cs="Arial"/>
          <w:sz w:val="18"/>
          <w:szCs w:val="18"/>
        </w:rPr>
        <w:t xml:space="preserve"> V angleškem jeziku »Smart </w:t>
      </w:r>
      <w:proofErr w:type="spellStart"/>
      <w:r w:rsidRPr="000F65BE">
        <w:rPr>
          <w:rFonts w:ascii="Arial" w:hAnsi="Arial" w:cs="Arial"/>
          <w:sz w:val="18"/>
          <w:szCs w:val="18"/>
        </w:rPr>
        <w:t>Specialisation</w:t>
      </w:r>
      <w:proofErr w:type="spellEnd"/>
      <w:r w:rsidRPr="000F65BE">
        <w:rPr>
          <w:rFonts w:ascii="Arial" w:hAnsi="Arial" w:cs="Arial"/>
          <w:sz w:val="18"/>
          <w:szCs w:val="18"/>
        </w:rPr>
        <w:t xml:space="preserve"> </w:t>
      </w:r>
      <w:proofErr w:type="spellStart"/>
      <w:r w:rsidRPr="000F65BE">
        <w:rPr>
          <w:rFonts w:ascii="Arial" w:hAnsi="Arial" w:cs="Arial"/>
          <w:sz w:val="18"/>
          <w:szCs w:val="18"/>
        </w:rPr>
        <w:t>Strategy</w:t>
      </w:r>
      <w:proofErr w:type="spellEnd"/>
      <w:r w:rsidRPr="000F65BE">
        <w:rPr>
          <w:rFonts w:ascii="Arial" w:hAnsi="Arial" w:cs="Arial"/>
          <w:sz w:val="18"/>
          <w:szCs w:val="18"/>
        </w:rPr>
        <w:t>«.</w:t>
      </w:r>
    </w:p>
  </w:footnote>
  <w:footnote w:id="3">
    <w:p w14:paraId="25BC1A73" w14:textId="77777777" w:rsidR="00D7155D" w:rsidRPr="000F65BE" w:rsidRDefault="00D7155D" w:rsidP="000F65BE">
      <w:pPr>
        <w:pStyle w:val="Sprotnaopomba-besedilo"/>
        <w:spacing w:line="240" w:lineRule="auto"/>
        <w:rPr>
          <w:rFonts w:ascii="Arial" w:hAnsi="Arial" w:cs="Arial"/>
          <w:sz w:val="18"/>
          <w:szCs w:val="18"/>
        </w:rPr>
      </w:pPr>
      <w:r w:rsidRPr="000F65BE">
        <w:rPr>
          <w:rStyle w:val="Sprotnaopomba-sklic"/>
          <w:rFonts w:ascii="Arial" w:hAnsi="Arial" w:cs="Arial"/>
          <w:sz w:val="18"/>
          <w:szCs w:val="18"/>
        </w:rPr>
        <w:footnoteRef/>
      </w:r>
      <w:r w:rsidRPr="000F65BE">
        <w:rPr>
          <w:rFonts w:ascii="Arial" w:hAnsi="Arial" w:cs="Arial"/>
          <w:sz w:val="18"/>
          <w:szCs w:val="18"/>
        </w:rPr>
        <w:t xml:space="preserve"> V angleškem jeziku »</w:t>
      </w:r>
      <w:proofErr w:type="spellStart"/>
      <w:r w:rsidRPr="000F65BE">
        <w:rPr>
          <w:rFonts w:ascii="Arial" w:hAnsi="Arial" w:cs="Arial"/>
          <w:sz w:val="18"/>
          <w:szCs w:val="18"/>
        </w:rPr>
        <w:t>Slovene</w:t>
      </w:r>
      <w:proofErr w:type="spellEnd"/>
      <w:r w:rsidRPr="000F65BE">
        <w:rPr>
          <w:rFonts w:ascii="Arial" w:hAnsi="Arial" w:cs="Arial"/>
          <w:sz w:val="18"/>
          <w:szCs w:val="18"/>
        </w:rPr>
        <w:t xml:space="preserve"> Smart </w:t>
      </w:r>
      <w:proofErr w:type="spellStart"/>
      <w:r w:rsidRPr="000F65BE">
        <w:rPr>
          <w:rFonts w:ascii="Arial" w:hAnsi="Arial" w:cs="Arial"/>
          <w:sz w:val="18"/>
          <w:szCs w:val="18"/>
        </w:rPr>
        <w:t>Specialisation</w:t>
      </w:r>
      <w:proofErr w:type="spellEnd"/>
      <w:r w:rsidRPr="000F65BE">
        <w:rPr>
          <w:rFonts w:ascii="Arial" w:hAnsi="Arial" w:cs="Arial"/>
          <w:sz w:val="18"/>
          <w:szCs w:val="18"/>
        </w:rPr>
        <w:t xml:space="preserve"> </w:t>
      </w:r>
      <w:proofErr w:type="spellStart"/>
      <w:r w:rsidRPr="000F65BE">
        <w:rPr>
          <w:rFonts w:ascii="Arial" w:hAnsi="Arial" w:cs="Arial"/>
          <w:sz w:val="18"/>
          <w:szCs w:val="18"/>
        </w:rPr>
        <w:t>Strategy</w:t>
      </w:r>
      <w:proofErr w:type="spellEnd"/>
      <w:r w:rsidRPr="000F65BE">
        <w:rPr>
          <w:rFonts w:ascii="Arial" w:hAnsi="Arial" w:cs="Arial"/>
          <w:sz w:val="18"/>
          <w:szCs w:val="18"/>
        </w:rPr>
        <w:t>«.</w:t>
      </w:r>
    </w:p>
  </w:footnote>
  <w:footnote w:id="4">
    <w:p w14:paraId="3C4F6167" w14:textId="498DB1F4" w:rsidR="00D7155D" w:rsidRPr="000F65BE" w:rsidRDefault="00D7155D" w:rsidP="000F65BE">
      <w:pPr>
        <w:pStyle w:val="Sprotnaopomba-besedilo"/>
        <w:spacing w:line="240" w:lineRule="auto"/>
        <w:rPr>
          <w:rFonts w:ascii="Arial" w:hAnsi="Arial" w:cs="Arial"/>
          <w:sz w:val="18"/>
          <w:szCs w:val="18"/>
        </w:rPr>
      </w:pPr>
      <w:r w:rsidRPr="000F65BE">
        <w:rPr>
          <w:rStyle w:val="Sprotnaopomba-sklic"/>
          <w:rFonts w:ascii="Arial" w:hAnsi="Arial" w:cs="Arial"/>
          <w:sz w:val="18"/>
          <w:szCs w:val="18"/>
        </w:rPr>
        <w:footnoteRef/>
      </w:r>
      <w:r w:rsidRPr="000F65BE">
        <w:rPr>
          <w:rFonts w:ascii="Arial" w:hAnsi="Arial" w:cs="Arial"/>
          <w:sz w:val="18"/>
          <w:szCs w:val="18"/>
        </w:rPr>
        <w:t xml:space="preserve"> Natančneje je tematika predstavlje</w:t>
      </w:r>
      <w:r w:rsidR="009A0249">
        <w:rPr>
          <w:rFonts w:ascii="Arial" w:hAnsi="Arial" w:cs="Arial"/>
          <w:sz w:val="18"/>
          <w:szCs w:val="18"/>
        </w:rPr>
        <w:t>na v 6. poglavju »Upravljanje«.</w:t>
      </w:r>
    </w:p>
  </w:footnote>
  <w:footnote w:id="5">
    <w:p w14:paraId="533B9C95" w14:textId="77777777" w:rsidR="00D7155D" w:rsidRPr="00E83BF1" w:rsidRDefault="00D7155D" w:rsidP="00E83BF1">
      <w:pPr>
        <w:pStyle w:val="Sprotnaopomba-besedilo"/>
        <w:spacing w:line="240" w:lineRule="auto"/>
        <w:rPr>
          <w:rFonts w:ascii="Arial" w:hAnsi="Arial" w:cs="Arial"/>
          <w:sz w:val="18"/>
          <w:szCs w:val="18"/>
        </w:rPr>
      </w:pPr>
      <w:r w:rsidRPr="00E83BF1">
        <w:rPr>
          <w:rStyle w:val="Sprotnaopomba-sklic"/>
          <w:rFonts w:ascii="Arial" w:hAnsi="Arial" w:cs="Arial"/>
          <w:sz w:val="18"/>
          <w:szCs w:val="18"/>
        </w:rPr>
        <w:footnoteRef/>
      </w:r>
      <w:r w:rsidRPr="00E83BF1">
        <w:rPr>
          <w:rFonts w:ascii="Arial" w:hAnsi="Arial" w:cs="Arial"/>
          <w:sz w:val="18"/>
          <w:szCs w:val="18"/>
        </w:rPr>
        <w:t xml:space="preserve"> Podatki SVRK.</w:t>
      </w:r>
    </w:p>
  </w:footnote>
  <w:footnote w:id="6">
    <w:p w14:paraId="30F2E595" w14:textId="77777777" w:rsidR="00D7155D" w:rsidRPr="007307E3" w:rsidRDefault="00D7155D" w:rsidP="00E83BF1">
      <w:pPr>
        <w:pStyle w:val="Sprotnaopomba-besedilo"/>
        <w:spacing w:line="240" w:lineRule="auto"/>
        <w:rPr>
          <w:rFonts w:ascii="Arial" w:hAnsi="Arial" w:cs="Arial"/>
          <w:sz w:val="18"/>
          <w:szCs w:val="18"/>
        </w:rPr>
      </w:pPr>
      <w:r w:rsidRPr="00E83BF1">
        <w:rPr>
          <w:rStyle w:val="Sprotnaopomba-sklic"/>
          <w:rFonts w:ascii="Arial" w:hAnsi="Arial" w:cs="Arial"/>
          <w:sz w:val="18"/>
          <w:szCs w:val="18"/>
        </w:rPr>
        <w:footnoteRef/>
      </w:r>
      <w:r w:rsidRPr="00E83BF1">
        <w:rPr>
          <w:rFonts w:ascii="Arial" w:hAnsi="Arial" w:cs="Arial"/>
          <w:sz w:val="18"/>
          <w:szCs w:val="18"/>
        </w:rPr>
        <w:t xml:space="preserve"> UMAR, Poročilo o produktivnosti 2019 in 2020.</w:t>
      </w:r>
    </w:p>
  </w:footnote>
  <w:footnote w:id="7">
    <w:p w14:paraId="51D41A85" w14:textId="703E6FE6" w:rsidR="00D7155D" w:rsidRPr="009345CD" w:rsidRDefault="00D7155D" w:rsidP="009345CD">
      <w:pPr>
        <w:pStyle w:val="Sprotnaopomba-besedilo"/>
        <w:spacing w:line="240" w:lineRule="auto"/>
        <w:rPr>
          <w:rFonts w:ascii="Arial" w:hAnsi="Arial" w:cs="Arial"/>
          <w:sz w:val="18"/>
          <w:szCs w:val="18"/>
        </w:rPr>
      </w:pPr>
      <w:r w:rsidRPr="009345CD">
        <w:rPr>
          <w:rStyle w:val="Sprotnaopomba-sklic"/>
          <w:rFonts w:ascii="Arial" w:hAnsi="Arial" w:cs="Arial"/>
          <w:sz w:val="18"/>
          <w:szCs w:val="18"/>
        </w:rPr>
        <w:footnoteRef/>
      </w:r>
      <w:r w:rsidRPr="009345CD">
        <w:rPr>
          <w:rFonts w:ascii="Arial" w:hAnsi="Arial" w:cs="Arial"/>
          <w:sz w:val="18"/>
          <w:szCs w:val="18"/>
        </w:rPr>
        <w:t xml:space="preserve"> Novembra 2021 je bil sprejet Zakon o znanstvenoraziskovalni in inovacijski dejavnosti (Uradni list RS, št. 186/2021, z dne 30.11.2021, v nadaljnjem besedilu: </w:t>
      </w:r>
      <w:proofErr w:type="spellStart"/>
      <w:r w:rsidRPr="009345CD">
        <w:rPr>
          <w:rFonts w:ascii="Arial" w:hAnsi="Arial" w:cs="Arial"/>
          <w:sz w:val="18"/>
          <w:szCs w:val="18"/>
        </w:rPr>
        <w:t>ZZrID</w:t>
      </w:r>
      <w:proofErr w:type="spellEnd"/>
      <w:r w:rsidRPr="009345CD">
        <w:rPr>
          <w:rFonts w:ascii="Arial" w:hAnsi="Arial" w:cs="Arial"/>
          <w:sz w:val="18"/>
          <w:szCs w:val="18"/>
        </w:rPr>
        <w:t xml:space="preserve">), ki med drugim določa dolgoročno stabilno rast </w:t>
      </w:r>
      <w:proofErr w:type="spellStart"/>
      <w:r w:rsidRPr="009345CD">
        <w:rPr>
          <w:rFonts w:ascii="Arial" w:hAnsi="Arial" w:cs="Arial"/>
          <w:sz w:val="18"/>
          <w:szCs w:val="18"/>
        </w:rPr>
        <w:t>finaciranja</w:t>
      </w:r>
      <w:proofErr w:type="spellEnd"/>
      <w:r w:rsidRPr="009345CD">
        <w:rPr>
          <w:rFonts w:ascii="Arial" w:hAnsi="Arial" w:cs="Arial"/>
          <w:sz w:val="18"/>
          <w:szCs w:val="18"/>
        </w:rPr>
        <w:t xml:space="preserve"> RRI iz proračuna RS.</w:t>
      </w:r>
    </w:p>
  </w:footnote>
  <w:footnote w:id="8">
    <w:p w14:paraId="715E5CB8" w14:textId="77777777" w:rsidR="00D7155D" w:rsidRPr="00054A6E" w:rsidRDefault="00D7155D" w:rsidP="009D1DFA">
      <w:pPr>
        <w:pStyle w:val="Sprotnaopomba-besedilo"/>
        <w:spacing w:line="240" w:lineRule="auto"/>
        <w:rPr>
          <w:rFonts w:ascii="Arial" w:hAnsi="Arial" w:cs="Arial"/>
          <w:sz w:val="18"/>
          <w:szCs w:val="18"/>
        </w:rPr>
      </w:pPr>
      <w:r w:rsidRPr="007307E3">
        <w:rPr>
          <w:rStyle w:val="Sprotnaopomba-sklic"/>
          <w:rFonts w:ascii="Arial" w:hAnsi="Arial" w:cs="Arial"/>
          <w:sz w:val="18"/>
          <w:szCs w:val="18"/>
        </w:rPr>
        <w:footnoteRef/>
      </w:r>
      <w:r w:rsidRPr="007307E3">
        <w:rPr>
          <w:rFonts w:ascii="Arial" w:hAnsi="Arial" w:cs="Arial"/>
          <w:sz w:val="18"/>
          <w:szCs w:val="18"/>
        </w:rPr>
        <w:t xml:space="preserve"> </w:t>
      </w:r>
      <w:r w:rsidRPr="00054A6E">
        <w:rPr>
          <w:rFonts w:ascii="Arial" w:hAnsi="Arial" w:cs="Arial"/>
          <w:sz w:val="18"/>
          <w:szCs w:val="18"/>
        </w:rPr>
        <w:t>Uredba (EU) 2021/1056 Evropskega parlamenta in Sveta z dne 24. junija 2021 o vzpostavitvi Sklada za pravični prehod.</w:t>
      </w:r>
    </w:p>
  </w:footnote>
  <w:footnote w:id="9">
    <w:p w14:paraId="2470F1C1" w14:textId="65F420A3" w:rsidR="00D7155D" w:rsidRPr="00A72F19" w:rsidRDefault="00D7155D" w:rsidP="00A72F19">
      <w:pPr>
        <w:pStyle w:val="Sprotnaopomba-besedilo"/>
        <w:spacing w:line="240" w:lineRule="auto"/>
        <w:rPr>
          <w:rFonts w:ascii="Arial" w:hAnsi="Arial" w:cs="Arial"/>
          <w:sz w:val="18"/>
          <w:szCs w:val="18"/>
        </w:rPr>
      </w:pPr>
      <w:r w:rsidRPr="00A72F19">
        <w:rPr>
          <w:rStyle w:val="Sprotnaopomba-sklic"/>
          <w:rFonts w:ascii="Arial" w:hAnsi="Arial" w:cs="Arial"/>
          <w:sz w:val="18"/>
          <w:szCs w:val="18"/>
        </w:rPr>
        <w:footnoteRef/>
      </w:r>
      <w:r w:rsidRPr="00A72F19">
        <w:rPr>
          <w:rFonts w:ascii="Arial" w:hAnsi="Arial" w:cs="Arial"/>
          <w:sz w:val="18"/>
          <w:szCs w:val="18"/>
        </w:rPr>
        <w:t xml:space="preserve"> </w:t>
      </w:r>
      <w:r w:rsidRPr="00A72F19">
        <w:rPr>
          <w:rFonts w:ascii="Arial" w:hAnsi="Arial" w:cs="Arial"/>
          <w:color w:val="000000"/>
          <w:sz w:val="18"/>
          <w:szCs w:val="18"/>
        </w:rPr>
        <w:t xml:space="preserve">Po pogodbi s konzorcijem </w:t>
      </w:r>
      <w:proofErr w:type="spellStart"/>
      <w:r w:rsidRPr="00A72F19">
        <w:rPr>
          <w:rFonts w:ascii="Arial" w:hAnsi="Arial" w:cs="Arial"/>
          <w:color w:val="000000"/>
          <w:sz w:val="18"/>
          <w:szCs w:val="18"/>
        </w:rPr>
        <w:t>evalvatorjev</w:t>
      </w:r>
      <w:proofErr w:type="spellEnd"/>
      <w:r w:rsidRPr="00A72F19">
        <w:rPr>
          <w:rFonts w:ascii="Arial" w:hAnsi="Arial" w:cs="Arial"/>
          <w:color w:val="000000"/>
          <w:sz w:val="18"/>
          <w:szCs w:val="18"/>
        </w:rPr>
        <w:t xml:space="preserve"> iz naslova ciljnih raziskovalnih projektov CRP 2016 (projekt V5 1646 Strateška razvojno inovacijska partnerstva kot orodje krepitve inovacijske sposobn</w:t>
      </w:r>
      <w:r>
        <w:rPr>
          <w:rFonts w:ascii="Arial" w:hAnsi="Arial" w:cs="Arial"/>
          <w:color w:val="000000"/>
          <w:sz w:val="18"/>
          <w:szCs w:val="18"/>
        </w:rPr>
        <w:t xml:space="preserve">osti slovenskega gospodarstva) </w:t>
      </w:r>
      <w:r w:rsidRPr="00A72F19">
        <w:rPr>
          <w:rFonts w:ascii="Arial" w:hAnsi="Arial" w:cs="Arial"/>
          <w:color w:val="000000"/>
          <w:sz w:val="18"/>
          <w:szCs w:val="18"/>
        </w:rPr>
        <w:t xml:space="preserve">je bila pripravljena metodologija za </w:t>
      </w:r>
      <w:r>
        <w:rPr>
          <w:rFonts w:ascii="Arial" w:hAnsi="Arial" w:cs="Arial"/>
          <w:color w:val="000000"/>
          <w:sz w:val="18"/>
          <w:szCs w:val="18"/>
        </w:rPr>
        <w:t>vrednotenje SRIP, in v letu 2019</w:t>
      </w:r>
      <w:r w:rsidRPr="00A72F19">
        <w:rPr>
          <w:rFonts w:ascii="Arial" w:hAnsi="Arial" w:cs="Arial"/>
          <w:color w:val="000000"/>
          <w:sz w:val="18"/>
          <w:szCs w:val="18"/>
        </w:rPr>
        <w:t xml:space="preserve"> iz</w:t>
      </w:r>
      <w:r>
        <w:rPr>
          <w:rFonts w:ascii="Arial" w:hAnsi="Arial" w:cs="Arial"/>
          <w:color w:val="000000"/>
          <w:sz w:val="18"/>
          <w:szCs w:val="18"/>
        </w:rPr>
        <w:t xml:space="preserve">vedeno prvo </w:t>
      </w:r>
      <w:r w:rsidRPr="00A72F19">
        <w:rPr>
          <w:rFonts w:ascii="Arial" w:hAnsi="Arial" w:cs="Arial"/>
          <w:color w:val="000000"/>
          <w:sz w:val="18"/>
          <w:szCs w:val="18"/>
        </w:rPr>
        <w:t>vrednotenje, katerega rezultati so bili uporabljeni pri dodelitvi sredstev (2020) za tretjo fazo delovanja SRIP.</w:t>
      </w:r>
    </w:p>
  </w:footnote>
  <w:footnote w:id="10">
    <w:p w14:paraId="679C83DF" w14:textId="5BE69A69" w:rsidR="00D7155D" w:rsidRPr="006E3B92" w:rsidRDefault="00D7155D" w:rsidP="006E3B92">
      <w:pPr>
        <w:pStyle w:val="Sprotnaopomba-besedilo"/>
        <w:spacing w:line="240" w:lineRule="auto"/>
        <w:rPr>
          <w:rFonts w:ascii="Arial" w:hAnsi="Arial" w:cs="Arial"/>
          <w:sz w:val="18"/>
          <w:szCs w:val="18"/>
        </w:rPr>
      </w:pPr>
      <w:r w:rsidRPr="006E3B92">
        <w:rPr>
          <w:rStyle w:val="Sprotnaopomba-sklic"/>
          <w:rFonts w:ascii="Arial" w:hAnsi="Arial" w:cs="Arial"/>
          <w:sz w:val="18"/>
          <w:szCs w:val="18"/>
        </w:rPr>
        <w:footnoteRef/>
      </w:r>
      <w:r w:rsidRPr="006E3B92">
        <w:rPr>
          <w:rFonts w:ascii="Arial" w:hAnsi="Arial" w:cs="Arial"/>
          <w:sz w:val="18"/>
          <w:szCs w:val="18"/>
        </w:rPr>
        <w:t xml:space="preserve"> </w:t>
      </w:r>
      <w:proofErr w:type="spellStart"/>
      <w:r w:rsidRPr="006E3B92">
        <w:rPr>
          <w:rStyle w:val="normaltextrun"/>
          <w:rFonts w:ascii="Arial" w:hAnsi="Arial" w:cs="Arial"/>
          <w:sz w:val="18"/>
          <w:szCs w:val="18"/>
        </w:rPr>
        <w:t>Crescenzi</w:t>
      </w:r>
      <w:proofErr w:type="spellEnd"/>
      <w:r w:rsidRPr="006E3B92">
        <w:rPr>
          <w:rStyle w:val="normaltextrun"/>
          <w:rFonts w:ascii="Arial" w:hAnsi="Arial" w:cs="Arial"/>
          <w:sz w:val="18"/>
          <w:szCs w:val="18"/>
        </w:rPr>
        <w:t xml:space="preserve"> in </w:t>
      </w:r>
      <w:proofErr w:type="spellStart"/>
      <w:r w:rsidRPr="006E3B92">
        <w:rPr>
          <w:rStyle w:val="normaltextrun"/>
          <w:rFonts w:ascii="Arial" w:hAnsi="Arial" w:cs="Arial"/>
          <w:sz w:val="18"/>
          <w:szCs w:val="18"/>
        </w:rPr>
        <w:t>Kogler</w:t>
      </w:r>
      <w:proofErr w:type="spellEnd"/>
      <w:r w:rsidRPr="006E3B92">
        <w:rPr>
          <w:rStyle w:val="normaltextrun"/>
          <w:rFonts w:ascii="Arial" w:hAnsi="Arial" w:cs="Arial"/>
          <w:sz w:val="18"/>
          <w:szCs w:val="18"/>
        </w:rPr>
        <w:t>, 2020</w:t>
      </w:r>
      <w:r>
        <w:rPr>
          <w:rStyle w:val="normaltextrun"/>
          <w:rFonts w:ascii="Arial" w:hAnsi="Arial" w:cs="Arial"/>
          <w:sz w:val="18"/>
          <w:szCs w:val="18"/>
        </w:rPr>
        <w:t>.</w:t>
      </w:r>
    </w:p>
  </w:footnote>
  <w:footnote w:id="11">
    <w:p w14:paraId="1BF7446B" w14:textId="63FBC842" w:rsidR="00D7155D" w:rsidRPr="00E83BF1" w:rsidRDefault="00D7155D" w:rsidP="00E83BF1">
      <w:pPr>
        <w:pStyle w:val="Sprotnaopomba-besedilo"/>
        <w:spacing w:line="240" w:lineRule="auto"/>
        <w:rPr>
          <w:rFonts w:ascii="Arial" w:hAnsi="Arial" w:cs="Arial"/>
          <w:sz w:val="18"/>
          <w:szCs w:val="18"/>
        </w:rPr>
      </w:pPr>
      <w:r w:rsidRPr="00E83BF1">
        <w:rPr>
          <w:rStyle w:val="Sprotnaopomba-sklic"/>
          <w:rFonts w:ascii="Arial" w:hAnsi="Arial" w:cs="Arial"/>
          <w:sz w:val="18"/>
          <w:szCs w:val="18"/>
        </w:rPr>
        <w:footnoteRef/>
      </w:r>
      <w:r w:rsidRPr="00E83BF1">
        <w:rPr>
          <w:rFonts w:ascii="Arial" w:hAnsi="Arial" w:cs="Arial"/>
          <w:sz w:val="18"/>
          <w:szCs w:val="18"/>
        </w:rPr>
        <w:t xml:space="preserve"> Glej poglavje »6. Upravljanje«.</w:t>
      </w:r>
    </w:p>
  </w:footnote>
  <w:footnote w:id="12">
    <w:p w14:paraId="4E932AEE" w14:textId="67C0513E" w:rsidR="00D7155D" w:rsidRDefault="00D7155D" w:rsidP="0094547B">
      <w:pPr>
        <w:spacing w:after="0" w:line="240" w:lineRule="auto"/>
      </w:pPr>
      <w:r>
        <w:rPr>
          <w:rStyle w:val="Sprotnaopomba-sklic"/>
        </w:rPr>
        <w:footnoteRef/>
      </w:r>
      <w:r>
        <w:t xml:space="preserve"> </w:t>
      </w:r>
      <w:r>
        <w:rPr>
          <w:rFonts w:cs="Arial"/>
          <w:sz w:val="18"/>
          <w:szCs w:val="18"/>
        </w:rPr>
        <w:t xml:space="preserve">Evropska komisija. (julij 2021). </w:t>
      </w:r>
      <w:proofErr w:type="spellStart"/>
      <w:r w:rsidRPr="00C5125E">
        <w:rPr>
          <w:rFonts w:cs="Arial"/>
          <w:bCs/>
          <w:color w:val="000000"/>
          <w:sz w:val="18"/>
          <w:szCs w:val="18"/>
        </w:rPr>
        <w:t>Study</w:t>
      </w:r>
      <w:proofErr w:type="spellEnd"/>
      <w:r w:rsidRPr="00C5125E">
        <w:rPr>
          <w:rFonts w:cs="Arial"/>
          <w:bCs/>
          <w:color w:val="000000"/>
          <w:sz w:val="18"/>
          <w:szCs w:val="18"/>
        </w:rPr>
        <w:t xml:space="preserve"> on </w:t>
      </w:r>
      <w:proofErr w:type="spellStart"/>
      <w:r w:rsidRPr="00C5125E">
        <w:rPr>
          <w:rFonts w:cs="Arial"/>
          <w:bCs/>
          <w:color w:val="000000"/>
          <w:sz w:val="18"/>
          <w:szCs w:val="18"/>
        </w:rPr>
        <w:t>prioritisation</w:t>
      </w:r>
      <w:proofErr w:type="spellEnd"/>
      <w:r w:rsidRPr="00C5125E">
        <w:rPr>
          <w:rFonts w:cs="Arial"/>
          <w:bCs/>
          <w:color w:val="000000"/>
          <w:sz w:val="18"/>
          <w:szCs w:val="18"/>
        </w:rPr>
        <w:t xml:space="preserve"> in Smart </w:t>
      </w:r>
      <w:proofErr w:type="spellStart"/>
      <w:r w:rsidRPr="00C5125E">
        <w:rPr>
          <w:rFonts w:cs="Arial"/>
          <w:bCs/>
          <w:color w:val="000000"/>
          <w:sz w:val="18"/>
          <w:szCs w:val="18"/>
        </w:rPr>
        <w:t>Specialisation</w:t>
      </w:r>
      <w:proofErr w:type="spellEnd"/>
      <w:r w:rsidRPr="00C5125E">
        <w:rPr>
          <w:rFonts w:cs="Arial"/>
          <w:bCs/>
          <w:color w:val="000000"/>
          <w:sz w:val="18"/>
          <w:szCs w:val="18"/>
        </w:rPr>
        <w:t xml:space="preserve"> </w:t>
      </w:r>
      <w:proofErr w:type="spellStart"/>
      <w:r w:rsidRPr="00C5125E">
        <w:rPr>
          <w:rFonts w:cs="Arial"/>
          <w:bCs/>
          <w:color w:val="000000"/>
          <w:sz w:val="18"/>
          <w:szCs w:val="18"/>
        </w:rPr>
        <w:t>Strategies</w:t>
      </w:r>
      <w:proofErr w:type="spellEnd"/>
      <w:r w:rsidRPr="00C5125E">
        <w:rPr>
          <w:rFonts w:cs="Arial"/>
          <w:bCs/>
          <w:color w:val="000000"/>
          <w:sz w:val="18"/>
          <w:szCs w:val="18"/>
        </w:rPr>
        <w:t xml:space="preserve"> in </w:t>
      </w:r>
      <w:proofErr w:type="spellStart"/>
      <w:r w:rsidRPr="00C5125E">
        <w:rPr>
          <w:rFonts w:cs="Arial"/>
          <w:bCs/>
          <w:color w:val="000000"/>
          <w:sz w:val="18"/>
          <w:szCs w:val="18"/>
        </w:rPr>
        <w:t>the</w:t>
      </w:r>
      <w:proofErr w:type="spellEnd"/>
      <w:r w:rsidRPr="00C5125E">
        <w:rPr>
          <w:rFonts w:cs="Arial"/>
          <w:bCs/>
          <w:color w:val="000000"/>
          <w:sz w:val="18"/>
          <w:szCs w:val="18"/>
        </w:rPr>
        <w:t xml:space="preserve"> EU</w:t>
      </w:r>
      <w:r>
        <w:rPr>
          <w:rFonts w:cs="Arial"/>
          <w:bCs/>
          <w:color w:val="000000"/>
          <w:sz w:val="18"/>
          <w:szCs w:val="18"/>
        </w:rPr>
        <w:t xml:space="preserve">. </w:t>
      </w:r>
      <w:proofErr w:type="spellStart"/>
      <w:r>
        <w:rPr>
          <w:rFonts w:cs="Arial"/>
          <w:bCs/>
          <w:color w:val="000000"/>
          <w:sz w:val="18"/>
          <w:szCs w:val="18"/>
        </w:rPr>
        <w:t>Final</w:t>
      </w:r>
      <w:proofErr w:type="spellEnd"/>
      <w:r>
        <w:rPr>
          <w:rFonts w:cs="Arial"/>
          <w:bCs/>
          <w:color w:val="000000"/>
          <w:sz w:val="18"/>
          <w:szCs w:val="18"/>
        </w:rPr>
        <w:t xml:space="preserve"> </w:t>
      </w:r>
      <w:proofErr w:type="spellStart"/>
      <w:r>
        <w:rPr>
          <w:rFonts w:cs="Arial"/>
          <w:bCs/>
          <w:color w:val="000000"/>
          <w:sz w:val="18"/>
          <w:szCs w:val="18"/>
        </w:rPr>
        <w:t>report</w:t>
      </w:r>
      <w:proofErr w:type="spellEnd"/>
      <w:r>
        <w:rPr>
          <w:rFonts w:cs="Arial"/>
          <w:bCs/>
          <w:color w:val="000000"/>
          <w:sz w:val="18"/>
          <w:szCs w:val="18"/>
        </w:rPr>
        <w:t>.</w:t>
      </w:r>
      <w:r w:rsidRPr="00C5125E">
        <w:rPr>
          <w:rFonts w:cs="Arial"/>
          <w:bCs/>
          <w:color w:val="000000"/>
          <w:sz w:val="18"/>
          <w:szCs w:val="18"/>
        </w:rPr>
        <w:t xml:space="preserve"> </w:t>
      </w:r>
      <w:r>
        <w:rPr>
          <w:rFonts w:cs="Arial"/>
          <w:bCs/>
          <w:color w:val="000000"/>
          <w:sz w:val="18"/>
          <w:szCs w:val="18"/>
        </w:rPr>
        <w:t xml:space="preserve">Dostopno prek </w:t>
      </w:r>
      <w:hyperlink r:id="rId1" w:history="1">
        <w:r w:rsidRPr="00C5125E">
          <w:rPr>
            <w:rFonts w:cs="Arial"/>
            <w:color w:val="0082BF"/>
            <w:sz w:val="18"/>
            <w:szCs w:val="18"/>
            <w:u w:val="single"/>
          </w:rPr>
          <w:t>https://ec.europa.eu/regional_policy/en/information/publications/studies/2021/study-on-prioritisation-in-smart-specialisation-strategies-in-the-eu</w:t>
        </w:r>
      </w:hyperlink>
      <w:r>
        <w:rPr>
          <w:rFonts w:cs="Arial"/>
          <w:color w:val="0082BF"/>
          <w:sz w:val="18"/>
          <w:szCs w:val="18"/>
          <w:u w:val="single"/>
        </w:rPr>
        <w:t xml:space="preserve">  </w:t>
      </w:r>
      <w:r w:rsidRPr="000265EE">
        <w:rPr>
          <w:sz w:val="18"/>
          <w:szCs w:val="18"/>
        </w:rPr>
        <w:t>Slovenija je s svojim pristopom k načrtovanju in izvajanju S4 v zgornji tretjini Evropskih regij kot močna S4 (»strongS4«)</w:t>
      </w:r>
      <w:r w:rsidRPr="000265EE">
        <w:rPr>
          <w:sz w:val="18"/>
          <w:szCs w:val="18"/>
          <w:vertAlign w:val="superscript"/>
        </w:rPr>
        <w:t xml:space="preserve"> </w:t>
      </w:r>
      <w:r w:rsidRPr="000265EE">
        <w:rPr>
          <w:sz w:val="18"/>
          <w:szCs w:val="18"/>
        </w:rPr>
        <w:t xml:space="preserve">regija, tako z vidika ravni osredotočenja tehnoloških in </w:t>
      </w:r>
      <w:proofErr w:type="spellStart"/>
      <w:r w:rsidRPr="000265EE">
        <w:rPr>
          <w:sz w:val="18"/>
          <w:szCs w:val="18"/>
        </w:rPr>
        <w:t>netehnoloških</w:t>
      </w:r>
      <w:proofErr w:type="spellEnd"/>
      <w:r w:rsidRPr="000265EE">
        <w:rPr>
          <w:sz w:val="18"/>
          <w:szCs w:val="18"/>
        </w:rPr>
        <w:t xml:space="preserve"> področij kot z vidika izvajanja S4 v smislu usmerjanja razpoložljivih sredstev na prednostna področja S4.</w:t>
      </w:r>
    </w:p>
  </w:footnote>
  <w:footnote w:id="13">
    <w:p w14:paraId="79F293A9" w14:textId="0E14B813" w:rsidR="00D7155D" w:rsidRPr="00E83BF1" w:rsidRDefault="00D7155D" w:rsidP="0094547B">
      <w:pPr>
        <w:pStyle w:val="Sprotnaopomba-besedilo"/>
        <w:spacing w:line="240" w:lineRule="auto"/>
        <w:rPr>
          <w:rFonts w:ascii="Arial" w:hAnsi="Arial" w:cs="Arial"/>
          <w:sz w:val="18"/>
          <w:szCs w:val="18"/>
        </w:rPr>
      </w:pPr>
      <w:r w:rsidRPr="00E83BF1">
        <w:rPr>
          <w:rStyle w:val="Sprotnaopomba-sklic"/>
          <w:rFonts w:ascii="Arial" w:hAnsi="Arial" w:cs="Arial"/>
          <w:sz w:val="18"/>
          <w:szCs w:val="18"/>
        </w:rPr>
        <w:footnoteRef/>
      </w:r>
      <w:r>
        <w:rPr>
          <w:rFonts w:ascii="Arial" w:hAnsi="Arial" w:cs="Arial"/>
          <w:sz w:val="18"/>
          <w:szCs w:val="18"/>
        </w:rPr>
        <w:t xml:space="preserve"> Celoten proces je opisan v </w:t>
      </w:r>
      <w:proofErr w:type="spellStart"/>
      <w:r>
        <w:rPr>
          <w:rFonts w:ascii="Arial" w:hAnsi="Arial" w:cs="Arial"/>
          <w:sz w:val="18"/>
          <w:szCs w:val="18"/>
        </w:rPr>
        <w:t>t.</w:t>
      </w:r>
      <w:r w:rsidRPr="00E83BF1">
        <w:rPr>
          <w:rFonts w:ascii="Arial" w:hAnsi="Arial" w:cs="Arial"/>
          <w:sz w:val="18"/>
          <w:szCs w:val="18"/>
        </w:rPr>
        <w:t>i</w:t>
      </w:r>
      <w:proofErr w:type="spellEnd"/>
      <w:r w:rsidRPr="00E83BF1">
        <w:rPr>
          <w:rFonts w:ascii="Arial" w:hAnsi="Arial" w:cs="Arial"/>
          <w:sz w:val="18"/>
          <w:szCs w:val="18"/>
        </w:rPr>
        <w:t xml:space="preserve">. podpornem dokumentu </w:t>
      </w:r>
      <w:r>
        <w:rPr>
          <w:rFonts w:ascii="Arial" w:hAnsi="Arial" w:cs="Arial"/>
          <w:sz w:val="18"/>
          <w:szCs w:val="18"/>
        </w:rPr>
        <w:t xml:space="preserve">prvotne </w:t>
      </w:r>
      <w:r w:rsidRPr="00E83BF1">
        <w:rPr>
          <w:rFonts w:ascii="Arial" w:hAnsi="Arial" w:cs="Arial"/>
          <w:sz w:val="18"/>
          <w:szCs w:val="18"/>
        </w:rPr>
        <w:t>S4 (https://www.gov.si/assets/vladne-sluzbe/SVRK/S4-Slovenska-strategija-pametne-specializacije/Podporni-dokumenti.pdf).</w:t>
      </w:r>
    </w:p>
  </w:footnote>
  <w:footnote w:id="14">
    <w:p w14:paraId="2A3EDE43" w14:textId="26DA36C2" w:rsidR="00D7155D" w:rsidRPr="00CF7CCC" w:rsidRDefault="00D7155D" w:rsidP="0094547B">
      <w:pPr>
        <w:pStyle w:val="Sprotnaopomba-besedilo"/>
        <w:spacing w:line="240" w:lineRule="auto"/>
        <w:rPr>
          <w:rFonts w:asciiTheme="minorHAnsi" w:hAnsiTheme="minorHAnsi" w:cstheme="minorHAnsi"/>
        </w:rPr>
      </w:pPr>
      <w:r w:rsidRPr="00E83BF1">
        <w:rPr>
          <w:rStyle w:val="Sprotnaopomba-sklic"/>
          <w:rFonts w:ascii="Arial" w:hAnsi="Arial" w:cs="Arial"/>
          <w:sz w:val="18"/>
          <w:szCs w:val="18"/>
        </w:rPr>
        <w:footnoteRef/>
      </w:r>
      <w:r w:rsidRPr="00E83BF1">
        <w:rPr>
          <w:rFonts w:ascii="Arial" w:hAnsi="Arial" w:cs="Arial"/>
          <w:sz w:val="18"/>
          <w:szCs w:val="18"/>
        </w:rPr>
        <w:t xml:space="preserve"> Glej podporni dokument Opis procesa podjetniškega odkrivanja (EDP).</w:t>
      </w:r>
    </w:p>
  </w:footnote>
  <w:footnote w:id="15">
    <w:p w14:paraId="48E186CF" w14:textId="77777777" w:rsidR="00D7155D" w:rsidRPr="00E83BF1" w:rsidRDefault="00D7155D" w:rsidP="00E83BF1">
      <w:pPr>
        <w:pStyle w:val="Sprotnaopomba-besedilo"/>
        <w:spacing w:line="240" w:lineRule="auto"/>
        <w:rPr>
          <w:rFonts w:ascii="Arial" w:hAnsi="Arial" w:cs="Arial"/>
          <w:sz w:val="18"/>
          <w:szCs w:val="18"/>
        </w:rPr>
      </w:pPr>
      <w:r w:rsidRPr="00E83BF1">
        <w:rPr>
          <w:rStyle w:val="Sprotnaopomba-sklic"/>
          <w:rFonts w:ascii="Arial" w:hAnsi="Arial" w:cs="Arial"/>
          <w:sz w:val="18"/>
          <w:szCs w:val="18"/>
        </w:rPr>
        <w:footnoteRef/>
      </w:r>
      <w:r w:rsidRPr="00E83BF1">
        <w:rPr>
          <w:rFonts w:ascii="Arial" w:hAnsi="Arial" w:cs="Arial"/>
          <w:sz w:val="18"/>
          <w:szCs w:val="18"/>
        </w:rPr>
        <w:t>Posnetki dogodkov so dosegljivi na povezavi https://www.youtube.com/channel/UCpxrtna_E2WY4kspbwGjmTg/videos.</w:t>
      </w:r>
    </w:p>
  </w:footnote>
  <w:footnote w:id="16">
    <w:p w14:paraId="591D84E9" w14:textId="77777777" w:rsidR="00D7155D" w:rsidRDefault="00D7155D" w:rsidP="00AF3BE4">
      <w:pPr>
        <w:pStyle w:val="Sprotnaopomba-besedilo"/>
        <w:spacing w:line="240" w:lineRule="auto"/>
      </w:pPr>
      <w:r w:rsidRPr="00E83BF1">
        <w:rPr>
          <w:rStyle w:val="Sprotnaopomba-sklic"/>
          <w:rFonts w:ascii="Arial" w:hAnsi="Arial" w:cs="Arial"/>
          <w:sz w:val="18"/>
          <w:szCs w:val="18"/>
        </w:rPr>
        <w:footnoteRef/>
      </w:r>
      <w:r w:rsidRPr="00E83BF1">
        <w:rPr>
          <w:rFonts w:ascii="Arial" w:hAnsi="Arial" w:cs="Arial"/>
          <w:sz w:val="18"/>
          <w:szCs w:val="18"/>
        </w:rPr>
        <w:t xml:space="preserve"> Vloga SRIP-ov v upravljavski strukturi je predstavljena v poglavju »6. Upravljanje«.</w:t>
      </w:r>
    </w:p>
  </w:footnote>
  <w:footnote w:id="17">
    <w:p w14:paraId="1E1A54A0" w14:textId="4C6ED035" w:rsidR="00D7155D" w:rsidRPr="00A700E4" w:rsidRDefault="00D7155D" w:rsidP="006B5436">
      <w:pPr>
        <w:pStyle w:val="Sprotnaopomba-besedilo"/>
        <w:spacing w:line="240" w:lineRule="auto"/>
        <w:rPr>
          <w:rFonts w:ascii="Arial" w:hAnsi="Arial" w:cs="Arial"/>
          <w:sz w:val="18"/>
          <w:szCs w:val="18"/>
        </w:rPr>
      </w:pPr>
      <w:r w:rsidRPr="00A700E4">
        <w:rPr>
          <w:rStyle w:val="Sprotnaopomba-sklic"/>
          <w:rFonts w:ascii="Arial" w:hAnsi="Arial" w:cs="Arial"/>
          <w:sz w:val="18"/>
          <w:szCs w:val="18"/>
        </w:rPr>
        <w:footnoteRef/>
      </w:r>
      <w:r w:rsidRPr="00A700E4">
        <w:rPr>
          <w:rFonts w:ascii="Arial" w:hAnsi="Arial" w:cs="Arial"/>
          <w:sz w:val="18"/>
          <w:szCs w:val="18"/>
        </w:rPr>
        <w:t xml:space="preserve"> Glej </w:t>
      </w:r>
      <w:r>
        <w:rPr>
          <w:rFonts w:ascii="Arial" w:hAnsi="Arial" w:cs="Arial"/>
          <w:sz w:val="18"/>
          <w:szCs w:val="18"/>
        </w:rPr>
        <w:t xml:space="preserve">tudi </w:t>
      </w:r>
      <w:r w:rsidRPr="00A700E4">
        <w:rPr>
          <w:rFonts w:ascii="Arial" w:hAnsi="Arial" w:cs="Arial"/>
          <w:sz w:val="18"/>
          <w:szCs w:val="18"/>
        </w:rPr>
        <w:t>podpoglavj</w:t>
      </w:r>
      <w:r>
        <w:rPr>
          <w:rFonts w:ascii="Arial" w:hAnsi="Arial" w:cs="Arial"/>
          <w:sz w:val="18"/>
          <w:szCs w:val="18"/>
        </w:rPr>
        <w:t>i</w:t>
      </w:r>
      <w:r w:rsidRPr="00A700E4">
        <w:rPr>
          <w:rFonts w:ascii="Arial" w:hAnsi="Arial" w:cs="Arial"/>
          <w:sz w:val="18"/>
          <w:szCs w:val="18"/>
        </w:rPr>
        <w:t xml:space="preserve"> »2.1 Empirične podlage</w:t>
      </w:r>
      <w:r>
        <w:rPr>
          <w:rFonts w:ascii="Arial" w:hAnsi="Arial" w:cs="Arial"/>
          <w:sz w:val="18"/>
          <w:szCs w:val="18"/>
        </w:rPr>
        <w:t>«, »2.2 P</w:t>
      </w:r>
      <w:r w:rsidRPr="00A700E4">
        <w:rPr>
          <w:rFonts w:ascii="Arial" w:hAnsi="Arial" w:cs="Arial"/>
          <w:sz w:val="18"/>
          <w:szCs w:val="18"/>
        </w:rPr>
        <w:t>roces podjetniškega odkrivanja</w:t>
      </w:r>
      <w:r>
        <w:rPr>
          <w:rFonts w:ascii="Arial" w:hAnsi="Arial" w:cs="Arial"/>
          <w:sz w:val="18"/>
          <w:szCs w:val="18"/>
        </w:rPr>
        <w:t xml:space="preserve"> v Sloveniji</w:t>
      </w:r>
      <w:r w:rsidRPr="00A700E4">
        <w:rPr>
          <w:rFonts w:ascii="Arial" w:hAnsi="Arial" w:cs="Arial"/>
          <w:sz w:val="18"/>
          <w:szCs w:val="18"/>
        </w:rPr>
        <w:t>«.</w:t>
      </w:r>
      <w:r>
        <w:rPr>
          <w:rFonts w:ascii="Arial" w:hAnsi="Arial" w:cs="Arial"/>
          <w:sz w:val="18"/>
          <w:szCs w:val="18"/>
        </w:rPr>
        <w:t xml:space="preserve"> </w:t>
      </w:r>
      <w:r w:rsidRPr="00A700E4">
        <w:rPr>
          <w:rFonts w:ascii="Arial" w:hAnsi="Arial" w:cs="Arial"/>
          <w:sz w:val="18"/>
          <w:szCs w:val="18"/>
        </w:rPr>
        <w:t>V angleškem jeziku »</w:t>
      </w:r>
      <w:proofErr w:type="spellStart"/>
      <w:r w:rsidRPr="00A700E4">
        <w:rPr>
          <w:rFonts w:ascii="Arial" w:hAnsi="Arial" w:cs="Arial"/>
          <w:sz w:val="18"/>
          <w:szCs w:val="18"/>
        </w:rPr>
        <w:t>Entrepreneurial</w:t>
      </w:r>
      <w:proofErr w:type="spellEnd"/>
      <w:r w:rsidRPr="00A700E4">
        <w:rPr>
          <w:rFonts w:ascii="Arial" w:hAnsi="Arial" w:cs="Arial"/>
          <w:sz w:val="18"/>
          <w:szCs w:val="18"/>
        </w:rPr>
        <w:t xml:space="preserve"> </w:t>
      </w:r>
      <w:proofErr w:type="spellStart"/>
      <w:r w:rsidRPr="00A700E4">
        <w:rPr>
          <w:rFonts w:ascii="Arial" w:hAnsi="Arial" w:cs="Arial"/>
          <w:sz w:val="18"/>
          <w:szCs w:val="18"/>
        </w:rPr>
        <w:t>Discovery</w:t>
      </w:r>
      <w:proofErr w:type="spellEnd"/>
      <w:r w:rsidRPr="00A700E4">
        <w:rPr>
          <w:rFonts w:ascii="Arial" w:hAnsi="Arial" w:cs="Arial"/>
          <w:sz w:val="18"/>
          <w:szCs w:val="18"/>
        </w:rPr>
        <w:t xml:space="preserve"> </w:t>
      </w:r>
      <w:proofErr w:type="spellStart"/>
      <w:r w:rsidRPr="00A700E4">
        <w:rPr>
          <w:rFonts w:ascii="Arial" w:hAnsi="Arial" w:cs="Arial"/>
          <w:sz w:val="18"/>
          <w:szCs w:val="18"/>
        </w:rPr>
        <w:t>Process</w:t>
      </w:r>
      <w:proofErr w:type="spellEnd"/>
      <w:r w:rsidRPr="00A700E4">
        <w:rPr>
          <w:rFonts w:ascii="Arial" w:hAnsi="Arial" w:cs="Arial"/>
          <w:sz w:val="18"/>
          <w:szCs w:val="18"/>
        </w:rPr>
        <w:t xml:space="preserve">«. </w:t>
      </w:r>
    </w:p>
  </w:footnote>
  <w:footnote w:id="18">
    <w:p w14:paraId="5196B855" w14:textId="1599C784" w:rsidR="00D7155D" w:rsidRDefault="00D7155D" w:rsidP="006B5436">
      <w:pPr>
        <w:pStyle w:val="Sprotnaopomba-besedilo"/>
        <w:spacing w:line="240" w:lineRule="auto"/>
      </w:pPr>
      <w:r w:rsidRPr="00D7155D">
        <w:rPr>
          <w:rStyle w:val="Sprotnaopomba-sklic"/>
        </w:rPr>
        <w:footnoteRef/>
      </w:r>
      <w:r w:rsidRPr="00D7155D">
        <w:t xml:space="preserve"> </w:t>
      </w:r>
      <w:r w:rsidRPr="00D7155D">
        <w:rPr>
          <w:rFonts w:ascii="Arial" w:hAnsi="Arial" w:cs="Arial"/>
          <w:sz w:val="18"/>
          <w:szCs w:val="18"/>
        </w:rPr>
        <w:t>Na podlagi javnega razpisa MGRT iz leta 2016 je bilo ustanovljenih in deluje devet SRIP-ov. Glej poglavje »6.1. Vloga strateških razvojno-inovacijskih partnerstev«.</w:t>
      </w:r>
    </w:p>
  </w:footnote>
  <w:footnote w:id="19">
    <w:p w14:paraId="732D4A06" w14:textId="77777777" w:rsidR="00D7155D" w:rsidRPr="00A700E4" w:rsidRDefault="00D7155D" w:rsidP="006B5436">
      <w:pPr>
        <w:pStyle w:val="Sprotnaopomba-besedilo"/>
        <w:spacing w:line="240" w:lineRule="auto"/>
        <w:rPr>
          <w:rFonts w:ascii="Arial" w:hAnsi="Arial" w:cs="Arial"/>
          <w:sz w:val="18"/>
          <w:szCs w:val="18"/>
        </w:rPr>
      </w:pPr>
      <w:r w:rsidRPr="00A700E4">
        <w:rPr>
          <w:rStyle w:val="Sprotnaopomba-sklic"/>
          <w:rFonts w:ascii="Arial" w:hAnsi="Arial" w:cs="Arial"/>
          <w:sz w:val="18"/>
          <w:szCs w:val="18"/>
        </w:rPr>
        <w:footnoteRef/>
      </w:r>
      <w:r w:rsidRPr="00A700E4">
        <w:rPr>
          <w:rFonts w:ascii="Arial" w:hAnsi="Arial" w:cs="Arial"/>
          <w:sz w:val="18"/>
          <w:szCs w:val="18"/>
        </w:rPr>
        <w:t xml:space="preserve"> V angleškem jeziku »</w:t>
      </w:r>
      <w:proofErr w:type="spellStart"/>
      <w:r w:rsidRPr="00A700E4">
        <w:rPr>
          <w:rFonts w:ascii="Arial" w:hAnsi="Arial" w:cs="Arial"/>
          <w:sz w:val="18"/>
          <w:szCs w:val="18"/>
        </w:rPr>
        <w:t>Key</w:t>
      </w:r>
      <w:proofErr w:type="spellEnd"/>
      <w:r w:rsidRPr="00A700E4">
        <w:rPr>
          <w:rFonts w:ascii="Arial" w:hAnsi="Arial" w:cs="Arial"/>
          <w:sz w:val="18"/>
          <w:szCs w:val="18"/>
        </w:rPr>
        <w:t xml:space="preserve"> </w:t>
      </w:r>
      <w:proofErr w:type="spellStart"/>
      <w:r w:rsidRPr="00A700E4">
        <w:rPr>
          <w:rFonts w:ascii="Arial" w:hAnsi="Arial" w:cs="Arial"/>
          <w:sz w:val="18"/>
          <w:szCs w:val="18"/>
        </w:rPr>
        <w:t>Performance</w:t>
      </w:r>
      <w:proofErr w:type="spellEnd"/>
      <w:r w:rsidRPr="00A700E4">
        <w:rPr>
          <w:rFonts w:ascii="Arial" w:hAnsi="Arial" w:cs="Arial"/>
          <w:sz w:val="18"/>
          <w:szCs w:val="18"/>
        </w:rPr>
        <w:t xml:space="preserve"> </w:t>
      </w:r>
      <w:proofErr w:type="spellStart"/>
      <w:r w:rsidRPr="00A700E4">
        <w:rPr>
          <w:rFonts w:ascii="Arial" w:hAnsi="Arial" w:cs="Arial"/>
          <w:sz w:val="18"/>
          <w:szCs w:val="18"/>
        </w:rPr>
        <w:t>Indicators</w:t>
      </w:r>
      <w:proofErr w:type="spellEnd"/>
      <w:r w:rsidRPr="00A700E4">
        <w:rPr>
          <w:rFonts w:ascii="Arial" w:hAnsi="Arial" w:cs="Arial"/>
          <w:sz w:val="18"/>
          <w:szCs w:val="18"/>
        </w:rPr>
        <w:t xml:space="preserve">«. </w:t>
      </w:r>
    </w:p>
  </w:footnote>
  <w:footnote w:id="20">
    <w:p w14:paraId="2B7DC875" w14:textId="10B4F41D" w:rsidR="00D7155D" w:rsidRDefault="00D7155D" w:rsidP="006B5436">
      <w:pPr>
        <w:pStyle w:val="Sprotnaopomba-besedilo"/>
        <w:spacing w:line="240" w:lineRule="auto"/>
      </w:pPr>
      <w:r w:rsidRPr="00A700E4">
        <w:rPr>
          <w:rStyle w:val="Sprotnaopomba-sklic"/>
          <w:rFonts w:ascii="Arial" w:hAnsi="Arial" w:cs="Arial"/>
          <w:sz w:val="18"/>
          <w:szCs w:val="18"/>
        </w:rPr>
        <w:footnoteRef/>
      </w:r>
      <w:r w:rsidRPr="00A700E4">
        <w:rPr>
          <w:rFonts w:ascii="Arial" w:hAnsi="Arial" w:cs="Arial"/>
          <w:sz w:val="18"/>
          <w:szCs w:val="18"/>
        </w:rPr>
        <w:t xml:space="preserve"> Več o spremljanju in vrednotenju v poglavju »</w:t>
      </w:r>
      <w:r>
        <w:rPr>
          <w:rFonts w:ascii="Arial" w:hAnsi="Arial" w:cs="Arial"/>
          <w:sz w:val="18"/>
          <w:szCs w:val="18"/>
        </w:rPr>
        <w:t>7</w:t>
      </w:r>
      <w:r w:rsidRPr="00A700E4">
        <w:rPr>
          <w:rFonts w:ascii="Arial" w:hAnsi="Arial" w:cs="Arial"/>
          <w:sz w:val="18"/>
          <w:szCs w:val="18"/>
        </w:rPr>
        <w:t>. Spremljanje in vrednotenje S5«. Ključni kazalniki uspešnosti za posamezno prednostno področje so prikazani v podpornem dokumentu S5.</w:t>
      </w:r>
      <w:r>
        <w:t xml:space="preserve"> </w:t>
      </w:r>
    </w:p>
  </w:footnote>
  <w:footnote w:id="21">
    <w:p w14:paraId="13800926" w14:textId="5623C661" w:rsidR="00D7155D" w:rsidRPr="00A700E4" w:rsidRDefault="00D7155D" w:rsidP="0055649F">
      <w:pPr>
        <w:pStyle w:val="Sprotnaopomba-besedilo"/>
        <w:spacing w:line="240" w:lineRule="auto"/>
        <w:rPr>
          <w:rFonts w:ascii="Arial" w:hAnsi="Arial" w:cs="Arial"/>
          <w:sz w:val="18"/>
          <w:szCs w:val="18"/>
        </w:rPr>
      </w:pPr>
      <w:r w:rsidRPr="00A700E4">
        <w:rPr>
          <w:rStyle w:val="Sprotnaopomba-sklic"/>
          <w:rFonts w:ascii="Arial" w:hAnsi="Arial" w:cs="Arial"/>
          <w:sz w:val="18"/>
          <w:szCs w:val="18"/>
        </w:rPr>
        <w:footnoteRef/>
      </w:r>
      <w:r w:rsidRPr="00A700E4">
        <w:rPr>
          <w:rFonts w:ascii="Arial" w:hAnsi="Arial" w:cs="Arial"/>
          <w:sz w:val="18"/>
          <w:szCs w:val="18"/>
        </w:rPr>
        <w:t xml:space="preserve"> </w:t>
      </w:r>
      <w:r w:rsidRPr="00A700E4">
        <w:rPr>
          <w:rFonts w:ascii="Arial" w:hAnsi="Arial" w:cs="Arial"/>
          <w:b/>
          <w:sz w:val="18"/>
          <w:szCs w:val="18"/>
        </w:rPr>
        <w:t>Akcijski načrt SRIP</w:t>
      </w:r>
      <w:r w:rsidRPr="00A700E4">
        <w:rPr>
          <w:rFonts w:ascii="Arial" w:hAnsi="Arial" w:cs="Arial"/>
          <w:sz w:val="18"/>
          <w:szCs w:val="18"/>
        </w:rPr>
        <w:t xml:space="preserve"> je institut programske narave, vzpostavljen s S4, ki predstavlja podlago za izvajanje aktivnosti SRIP. Njegov pripravljavec je posamezen SRIP, potrjuje pa ga skupina Državni sekretarjev (glej poglavje </w:t>
      </w:r>
      <w:r>
        <w:rPr>
          <w:rFonts w:ascii="Arial" w:hAnsi="Arial" w:cs="Arial"/>
          <w:sz w:val="18"/>
          <w:szCs w:val="18"/>
        </w:rPr>
        <w:t>»6</w:t>
      </w:r>
      <w:r w:rsidRPr="00A700E4">
        <w:rPr>
          <w:rFonts w:ascii="Arial" w:hAnsi="Arial" w:cs="Arial"/>
          <w:sz w:val="18"/>
          <w:szCs w:val="18"/>
        </w:rPr>
        <w:t>. Upravljanje</w:t>
      </w:r>
      <w:r>
        <w:rPr>
          <w:rFonts w:ascii="Arial" w:hAnsi="Arial" w:cs="Arial"/>
          <w:sz w:val="18"/>
          <w:szCs w:val="18"/>
        </w:rPr>
        <w:t>«</w:t>
      </w:r>
      <w:r w:rsidRPr="00A700E4">
        <w:rPr>
          <w:rFonts w:ascii="Arial" w:hAnsi="Arial" w:cs="Arial"/>
          <w:sz w:val="18"/>
          <w:szCs w:val="18"/>
        </w:rPr>
        <w:t xml:space="preserve">). Akcijski načrt SRIP hkrati predstavlja enega od osrednjih mehanizmov EDP. </w:t>
      </w:r>
    </w:p>
  </w:footnote>
  <w:footnote w:id="22">
    <w:p w14:paraId="31EBA5B6" w14:textId="77777777" w:rsidR="00D7155D" w:rsidRDefault="00D7155D" w:rsidP="0055649F">
      <w:pPr>
        <w:pStyle w:val="Sprotnaopomba-besedilo"/>
        <w:spacing w:line="240" w:lineRule="auto"/>
      </w:pPr>
      <w:r w:rsidRPr="00A700E4">
        <w:rPr>
          <w:rStyle w:val="Sprotnaopomba-sklic"/>
          <w:rFonts w:ascii="Arial" w:hAnsi="Arial" w:cs="Arial"/>
          <w:sz w:val="18"/>
          <w:szCs w:val="18"/>
        </w:rPr>
        <w:footnoteRef/>
      </w:r>
      <w:r w:rsidRPr="00A700E4">
        <w:rPr>
          <w:rFonts w:ascii="Arial" w:hAnsi="Arial" w:cs="Arial"/>
          <w:sz w:val="18"/>
          <w:szCs w:val="18"/>
        </w:rPr>
        <w:t xml:space="preserve"> Glej poglavje </w:t>
      </w:r>
      <w:r>
        <w:rPr>
          <w:rFonts w:ascii="Arial" w:hAnsi="Arial" w:cs="Arial"/>
          <w:sz w:val="18"/>
          <w:szCs w:val="18"/>
        </w:rPr>
        <w:t>»6</w:t>
      </w:r>
      <w:r w:rsidRPr="00A700E4">
        <w:rPr>
          <w:rFonts w:ascii="Arial" w:hAnsi="Arial" w:cs="Arial"/>
          <w:sz w:val="18"/>
          <w:szCs w:val="18"/>
        </w:rPr>
        <w:t>. Upravljanje</w:t>
      </w:r>
      <w:r>
        <w:rPr>
          <w:rFonts w:ascii="Arial" w:hAnsi="Arial" w:cs="Arial"/>
          <w:sz w:val="18"/>
          <w:szCs w:val="18"/>
        </w:rPr>
        <w:t>«</w:t>
      </w:r>
      <w:r w:rsidRPr="00A700E4">
        <w:rPr>
          <w:rFonts w:ascii="Arial" w:hAnsi="Arial" w:cs="Arial"/>
          <w:sz w:val="18"/>
          <w:szCs w:val="18"/>
        </w:rPr>
        <w:t>.</w:t>
      </w:r>
      <w:r>
        <w:t xml:space="preserve"> </w:t>
      </w:r>
    </w:p>
  </w:footnote>
  <w:footnote w:id="23">
    <w:p w14:paraId="384105B8" w14:textId="48BC4A09" w:rsidR="00D7155D" w:rsidRPr="00A700E4" w:rsidRDefault="00D7155D" w:rsidP="0055649F">
      <w:pPr>
        <w:pStyle w:val="Sprotnaopomba-besedilo"/>
        <w:spacing w:line="240" w:lineRule="auto"/>
        <w:rPr>
          <w:rFonts w:ascii="Arial" w:hAnsi="Arial" w:cs="Arial"/>
          <w:sz w:val="18"/>
          <w:szCs w:val="18"/>
        </w:rPr>
      </w:pPr>
      <w:r w:rsidRPr="00A700E4">
        <w:rPr>
          <w:rStyle w:val="Sprotnaopomba-sklic"/>
          <w:rFonts w:ascii="Arial" w:hAnsi="Arial" w:cs="Arial"/>
          <w:sz w:val="18"/>
          <w:szCs w:val="18"/>
        </w:rPr>
        <w:footnoteRef/>
      </w:r>
      <w:r w:rsidRPr="00A700E4">
        <w:rPr>
          <w:rFonts w:ascii="Arial" w:hAnsi="Arial" w:cs="Arial"/>
          <w:sz w:val="18"/>
          <w:szCs w:val="18"/>
        </w:rPr>
        <w:t xml:space="preserve"> </w:t>
      </w:r>
      <w:r w:rsidRPr="00CE2E61">
        <w:rPr>
          <w:rFonts w:ascii="Arial" w:hAnsi="Arial" w:cs="Arial"/>
          <w:sz w:val="18"/>
          <w:szCs w:val="18"/>
          <w:highlight w:val="yellow"/>
        </w:rPr>
        <w:t xml:space="preserve">V času priprave S5 je </w:t>
      </w:r>
      <w:r>
        <w:rPr>
          <w:rFonts w:ascii="Arial" w:hAnsi="Arial" w:cs="Arial"/>
          <w:sz w:val="18"/>
          <w:szCs w:val="18"/>
          <w:highlight w:val="yellow"/>
        </w:rPr>
        <w:t xml:space="preserve">RISS </w:t>
      </w:r>
      <w:r w:rsidRPr="00CE2E61">
        <w:rPr>
          <w:rFonts w:ascii="Arial" w:hAnsi="Arial" w:cs="Arial"/>
          <w:sz w:val="18"/>
          <w:szCs w:val="18"/>
          <w:highlight w:val="yellow"/>
        </w:rPr>
        <w:t>v postopku določitve predloga s strani Vlade Republike Slovenije za sprejem s strani Državnega zbora.</w:t>
      </w:r>
      <w:r w:rsidRPr="00A700E4">
        <w:rPr>
          <w:rFonts w:ascii="Arial" w:hAnsi="Arial" w:cs="Arial"/>
          <w:sz w:val="18"/>
          <w:szCs w:val="18"/>
        </w:rPr>
        <w:t xml:space="preserve"> </w:t>
      </w:r>
      <w:r>
        <w:rPr>
          <w:rFonts w:ascii="Arial" w:hAnsi="Arial" w:cs="Arial"/>
          <w:sz w:val="18"/>
          <w:szCs w:val="18"/>
        </w:rPr>
        <w:t xml:space="preserve">Trenutni osnutek </w:t>
      </w:r>
      <w:r w:rsidRPr="00802703">
        <w:rPr>
          <w:rFonts w:ascii="Arial" w:hAnsi="Arial" w:cs="Arial"/>
          <w:sz w:val="18"/>
          <w:szCs w:val="18"/>
        </w:rPr>
        <w:t xml:space="preserve">RISS opredeljuje naslednja temeljna </w:t>
      </w:r>
      <w:r>
        <w:rPr>
          <w:rFonts w:ascii="Arial" w:hAnsi="Arial" w:cs="Arial"/>
          <w:sz w:val="18"/>
          <w:szCs w:val="18"/>
        </w:rPr>
        <w:t xml:space="preserve">področja usmerjenosti: i) </w:t>
      </w:r>
      <w:r w:rsidRPr="00802703">
        <w:rPr>
          <w:rFonts w:ascii="Arial" w:hAnsi="Arial" w:cs="Arial"/>
          <w:sz w:val="18"/>
          <w:szCs w:val="18"/>
        </w:rPr>
        <w:t>raziskave na področju okolja, trajnostnega gospodarjenja z naravnim okoljem, biotske raznolikosti, hrane, vzd</w:t>
      </w:r>
      <w:r>
        <w:rPr>
          <w:rFonts w:ascii="Arial" w:hAnsi="Arial" w:cs="Arial"/>
          <w:sz w:val="18"/>
          <w:szCs w:val="18"/>
        </w:rPr>
        <w:t xml:space="preserve">ržne ter racionalne rabe virov; ii) </w:t>
      </w:r>
      <w:r w:rsidRPr="00B50156">
        <w:rPr>
          <w:rFonts w:ascii="Arial" w:hAnsi="Arial" w:cs="Arial"/>
          <w:sz w:val="18"/>
          <w:szCs w:val="18"/>
        </w:rPr>
        <w:t xml:space="preserve">znanje za </w:t>
      </w:r>
      <w:r w:rsidRPr="00D824F5">
        <w:rPr>
          <w:rFonts w:ascii="Arial" w:hAnsi="Arial" w:cs="Arial"/>
          <w:sz w:val="18"/>
          <w:szCs w:val="18"/>
        </w:rPr>
        <w:t>kakovost življenja</w:t>
      </w:r>
      <w:r w:rsidRPr="00B50156">
        <w:rPr>
          <w:rFonts w:ascii="Arial" w:hAnsi="Arial" w:cs="Arial"/>
          <w:sz w:val="18"/>
          <w:szCs w:val="18"/>
        </w:rPr>
        <w:t xml:space="preserve"> in zdravje ter varnost vseh generacij; iii) vzdržno ravnanje z viri energije, hrane in vode v podnebno zaostrenih razmerah; iv) </w:t>
      </w:r>
      <w:r w:rsidRPr="00D824F5">
        <w:rPr>
          <w:rFonts w:ascii="Arial" w:hAnsi="Arial" w:cs="Arial"/>
          <w:sz w:val="18"/>
          <w:szCs w:val="18"/>
        </w:rPr>
        <w:t>izzivi prehoda gospodarstva</w:t>
      </w:r>
      <w:r w:rsidRPr="00B50156">
        <w:rPr>
          <w:rFonts w:ascii="Arial" w:hAnsi="Arial" w:cs="Arial"/>
          <w:sz w:val="18"/>
          <w:szCs w:val="18"/>
        </w:rPr>
        <w:t>, predvsem s področja  energetike (vključno s hrambo in viri) in trajnostne mobilnosti prihodnosti, ter s tem povezanim prehodom v krožno gospodarstvo in tr</w:t>
      </w:r>
      <w:r w:rsidRPr="00D824F5">
        <w:rPr>
          <w:rFonts w:ascii="Arial" w:hAnsi="Arial" w:cs="Arial"/>
          <w:sz w:val="18"/>
          <w:szCs w:val="18"/>
        </w:rPr>
        <w:t>ajnostno družbo z upoštevanjem načel pravičnega prehoda; v) digitalna preobrazba gospodarstva</w:t>
      </w:r>
      <w:r w:rsidRPr="00B50156">
        <w:rPr>
          <w:rFonts w:ascii="Arial" w:hAnsi="Arial" w:cs="Arial"/>
          <w:sz w:val="18"/>
          <w:szCs w:val="18"/>
        </w:rPr>
        <w:t xml:space="preserve"> in</w:t>
      </w:r>
      <w:r w:rsidRPr="00802703">
        <w:rPr>
          <w:rFonts w:ascii="Arial" w:hAnsi="Arial" w:cs="Arial"/>
          <w:sz w:val="18"/>
          <w:szCs w:val="18"/>
        </w:rPr>
        <w:t xml:space="preserve"> celotne družbe ob podpori razvoju visokozmogljivega računalništva za podatkovno intenzivno modeliranje in njegove uporabe z vključenostjo v razvojne tokove na EU in svetovni ravni. </w:t>
      </w:r>
    </w:p>
  </w:footnote>
  <w:footnote w:id="24">
    <w:p w14:paraId="31852C13" w14:textId="77777777" w:rsidR="00D7155D" w:rsidRPr="00A700E4" w:rsidRDefault="00D7155D" w:rsidP="0055649F">
      <w:pPr>
        <w:pStyle w:val="Sprotnaopomba-besedilo"/>
        <w:spacing w:line="240" w:lineRule="auto"/>
        <w:rPr>
          <w:rFonts w:ascii="Arial" w:hAnsi="Arial" w:cs="Arial"/>
          <w:sz w:val="18"/>
          <w:szCs w:val="18"/>
        </w:rPr>
      </w:pPr>
      <w:r w:rsidRPr="00A700E4">
        <w:rPr>
          <w:rStyle w:val="Sprotnaopomba-sklic"/>
          <w:rFonts w:ascii="Arial" w:hAnsi="Arial" w:cs="Arial"/>
          <w:sz w:val="18"/>
          <w:szCs w:val="18"/>
        </w:rPr>
        <w:footnoteRef/>
      </w:r>
      <w:r w:rsidRPr="00A700E4">
        <w:rPr>
          <w:rFonts w:ascii="Arial" w:hAnsi="Arial" w:cs="Arial"/>
          <w:sz w:val="18"/>
          <w:szCs w:val="18"/>
        </w:rPr>
        <w:t xml:space="preserve"> 2. točka 5. člena </w:t>
      </w:r>
      <w:proofErr w:type="spellStart"/>
      <w:r w:rsidRPr="00C73A93">
        <w:rPr>
          <w:rFonts w:ascii="Arial" w:hAnsi="Arial" w:cs="Arial"/>
          <w:sz w:val="18"/>
          <w:szCs w:val="18"/>
        </w:rPr>
        <w:t>ZZrID</w:t>
      </w:r>
      <w:proofErr w:type="spellEnd"/>
      <w:r w:rsidRPr="00C73A93">
        <w:rPr>
          <w:rFonts w:ascii="Arial" w:hAnsi="Arial" w:cs="Arial"/>
          <w:sz w:val="18"/>
          <w:szCs w:val="18"/>
        </w:rPr>
        <w:t xml:space="preserve"> </w:t>
      </w:r>
      <w:r w:rsidRPr="00C73A93">
        <w:rPr>
          <w:rFonts w:ascii="Arial" w:hAnsi="Arial" w:cs="Arial"/>
          <w:b/>
          <w:sz w:val="18"/>
          <w:szCs w:val="18"/>
        </w:rPr>
        <w:t>državne strateške razvojne prioritete</w:t>
      </w:r>
      <w:r>
        <w:rPr>
          <w:rFonts w:ascii="Arial" w:hAnsi="Arial" w:cs="Arial"/>
          <w:sz w:val="18"/>
          <w:szCs w:val="18"/>
        </w:rPr>
        <w:t xml:space="preserve"> opredeljuje kot </w:t>
      </w:r>
      <w:r w:rsidRPr="00C73A93">
        <w:rPr>
          <w:rFonts w:ascii="Arial" w:hAnsi="Arial" w:cs="Arial"/>
          <w:i/>
          <w:sz w:val="18"/>
          <w:szCs w:val="18"/>
        </w:rPr>
        <w:t>»prednostna področja znanstvenoraziskovalne in inovacijske dejavnosti, kjer je to primerno pa tudi prioritete drugih politik glede določil in postopkov za pripravo in izvedbo pametne specializacije, kakor jih opredeljuje evropska kohezijska politika«</w:t>
      </w:r>
      <w:r>
        <w:rPr>
          <w:rFonts w:ascii="Arial" w:hAnsi="Arial" w:cs="Arial"/>
          <w:sz w:val="18"/>
          <w:szCs w:val="18"/>
        </w:rPr>
        <w:t xml:space="preserve">. </w:t>
      </w:r>
    </w:p>
  </w:footnote>
  <w:footnote w:id="25">
    <w:p w14:paraId="108C2485" w14:textId="77777777" w:rsidR="00D7155D" w:rsidRPr="000C0656" w:rsidRDefault="00D7155D" w:rsidP="000C0656">
      <w:pPr>
        <w:pStyle w:val="Sprotnaopomba-besedilo"/>
        <w:spacing w:line="240" w:lineRule="auto"/>
        <w:rPr>
          <w:rFonts w:ascii="Arial" w:hAnsi="Arial" w:cs="Arial"/>
          <w:sz w:val="18"/>
          <w:szCs w:val="18"/>
        </w:rPr>
      </w:pPr>
      <w:r w:rsidRPr="000C0656">
        <w:rPr>
          <w:rStyle w:val="Sprotnaopomba-sklic"/>
          <w:rFonts w:ascii="Arial" w:hAnsi="Arial" w:cs="Arial"/>
          <w:sz w:val="18"/>
          <w:szCs w:val="18"/>
        </w:rPr>
        <w:footnoteRef/>
      </w:r>
      <w:r w:rsidRPr="000C0656">
        <w:rPr>
          <w:rFonts w:ascii="Arial" w:hAnsi="Arial" w:cs="Arial"/>
          <w:sz w:val="18"/>
          <w:szCs w:val="18"/>
        </w:rPr>
        <w:t xml:space="preserve"> </w:t>
      </w:r>
      <w:r w:rsidRPr="000C0656">
        <w:rPr>
          <w:rFonts w:ascii="Arial" w:hAnsi="Arial" w:cs="Arial"/>
          <w:color w:val="000000"/>
          <w:sz w:val="18"/>
          <w:szCs w:val="18"/>
          <w:shd w:val="clear" w:color="auto" w:fill="FFFFFF"/>
        </w:rPr>
        <w:t xml:space="preserve">Modro gospodarstvo zajema vse industrije in sektorje, povezane z oceani, morji in obalami, ne glede na to, ali so v morskem okolju (npr. pomorski promet, ribištvo, proizvodnja energije) ali na kopnem (npr. pristanišča, ladjedelnice, akvakultura in proizvodnja alg na kopnem, obalni turizem). </w:t>
      </w:r>
    </w:p>
  </w:footnote>
  <w:footnote w:id="26">
    <w:p w14:paraId="6B61B50A" w14:textId="77777777" w:rsidR="00D7155D" w:rsidRPr="000C0656" w:rsidRDefault="00D7155D" w:rsidP="000C0656">
      <w:pPr>
        <w:pStyle w:val="Sprotnaopomba-besedilo"/>
        <w:spacing w:line="240" w:lineRule="auto"/>
        <w:rPr>
          <w:rFonts w:ascii="Arial" w:hAnsi="Arial" w:cs="Arial"/>
          <w:sz w:val="18"/>
          <w:szCs w:val="18"/>
        </w:rPr>
      </w:pPr>
      <w:r w:rsidRPr="000C0656">
        <w:rPr>
          <w:rStyle w:val="Sprotnaopomba-sklic"/>
          <w:rFonts w:ascii="Arial" w:hAnsi="Arial" w:cs="Arial"/>
          <w:sz w:val="18"/>
          <w:szCs w:val="18"/>
        </w:rPr>
        <w:footnoteRef/>
      </w:r>
      <w:r w:rsidRPr="000C0656">
        <w:rPr>
          <w:rFonts w:ascii="Arial" w:hAnsi="Arial" w:cs="Arial"/>
          <w:sz w:val="18"/>
          <w:szCs w:val="18"/>
        </w:rPr>
        <w:t xml:space="preserve"> Sporočilo Komisije Evropskemu parlamentu, Svetu, Evropskemu ekonomsko-socialnemu odboru in Odboru regij o novem pristopu za trajnostno modro gospodarstvo v EU Preobrazba modrega gospodarstva EU za trajnostno prihodnost, </w:t>
      </w:r>
      <w:hyperlink r:id="rId2" w:history="1">
        <w:r w:rsidRPr="000C0656">
          <w:rPr>
            <w:rStyle w:val="Hiperpovezava"/>
            <w:rFonts w:ascii="Arial" w:hAnsi="Arial" w:cs="Arial"/>
            <w:sz w:val="18"/>
            <w:szCs w:val="18"/>
          </w:rPr>
          <w:t>https://eur-lex.europa.eu/legal-content/AUTO/?uri=CELEX:52021DC0240&amp;qid=1639124070322&amp;rid=7</w:t>
        </w:r>
      </w:hyperlink>
    </w:p>
  </w:footnote>
  <w:footnote w:id="27">
    <w:p w14:paraId="1E6B3FB7" w14:textId="77777777" w:rsidR="00D7155D" w:rsidRPr="000C0656" w:rsidRDefault="00D7155D" w:rsidP="000C0656">
      <w:pPr>
        <w:spacing w:after="0" w:line="240" w:lineRule="auto"/>
        <w:rPr>
          <w:rFonts w:cs="Arial"/>
          <w:sz w:val="18"/>
          <w:szCs w:val="18"/>
        </w:rPr>
      </w:pPr>
      <w:r w:rsidRPr="000C0656">
        <w:rPr>
          <w:rStyle w:val="Sprotnaopomba-sklic"/>
          <w:rFonts w:cs="Arial"/>
          <w:sz w:val="18"/>
          <w:szCs w:val="18"/>
        </w:rPr>
        <w:footnoteRef/>
      </w:r>
      <w:r w:rsidRPr="000C0656">
        <w:rPr>
          <w:rFonts w:cs="Arial"/>
          <w:sz w:val="18"/>
          <w:szCs w:val="18"/>
        </w:rPr>
        <w:t xml:space="preserve"> </w:t>
      </w:r>
      <w:r w:rsidRPr="000C0656">
        <w:rPr>
          <w:rFonts w:eastAsia="Times New Roman" w:cs="Arial"/>
          <w:color w:val="26282A"/>
          <w:sz w:val="18"/>
          <w:szCs w:val="18"/>
        </w:rPr>
        <w:t xml:space="preserve">Nekaj konkretnih primerov: (i) Mreže za prehod v krožno gospodarstvo: Biomasa in alternativne surovine, </w:t>
      </w:r>
      <w:proofErr w:type="spellStart"/>
      <w:r w:rsidRPr="000C0656">
        <w:rPr>
          <w:rFonts w:eastAsia="Times New Roman" w:cs="Arial"/>
          <w:color w:val="26282A"/>
          <w:sz w:val="18"/>
          <w:szCs w:val="18"/>
        </w:rPr>
        <w:t>algne</w:t>
      </w:r>
      <w:proofErr w:type="spellEnd"/>
      <w:r w:rsidRPr="000C0656">
        <w:rPr>
          <w:rFonts w:eastAsia="Times New Roman" w:cs="Arial"/>
          <w:color w:val="26282A"/>
          <w:sz w:val="18"/>
          <w:szCs w:val="18"/>
        </w:rPr>
        <w:t xml:space="preserve"> tehnologije: </w:t>
      </w:r>
      <w:proofErr w:type="spellStart"/>
      <w:r w:rsidRPr="000C0656">
        <w:rPr>
          <w:rFonts w:eastAsia="Times New Roman" w:cs="Arial"/>
          <w:color w:val="26282A"/>
          <w:sz w:val="18"/>
          <w:szCs w:val="18"/>
        </w:rPr>
        <w:t>AlgEn</w:t>
      </w:r>
      <w:proofErr w:type="spellEnd"/>
      <w:r w:rsidRPr="000C0656">
        <w:rPr>
          <w:rFonts w:eastAsia="Times New Roman" w:cs="Arial"/>
          <w:color w:val="26282A"/>
          <w:sz w:val="18"/>
          <w:szCs w:val="18"/>
        </w:rPr>
        <w:t xml:space="preserve"> </w:t>
      </w:r>
      <w:proofErr w:type="spellStart"/>
      <w:r w:rsidRPr="000C0656">
        <w:rPr>
          <w:rFonts w:eastAsia="Times New Roman" w:cs="Arial"/>
          <w:color w:val="26282A"/>
          <w:sz w:val="18"/>
          <w:szCs w:val="18"/>
        </w:rPr>
        <w:t>d.o.o</w:t>
      </w:r>
      <w:proofErr w:type="spellEnd"/>
      <w:r w:rsidRPr="000C0656">
        <w:rPr>
          <w:rFonts w:eastAsia="Times New Roman" w:cs="Arial"/>
          <w:color w:val="26282A"/>
          <w:sz w:val="18"/>
          <w:szCs w:val="18"/>
        </w:rPr>
        <w:t xml:space="preserve">., (ii) Zdravje-medicina, </w:t>
      </w:r>
      <w:proofErr w:type="spellStart"/>
      <w:r w:rsidRPr="000C0656">
        <w:rPr>
          <w:rFonts w:eastAsia="Times New Roman" w:cs="Arial"/>
          <w:color w:val="26282A"/>
          <w:sz w:val="18"/>
          <w:szCs w:val="18"/>
        </w:rPr>
        <w:t>Biofarmacevtika</w:t>
      </w:r>
      <w:proofErr w:type="spellEnd"/>
      <w:r w:rsidRPr="000C0656">
        <w:rPr>
          <w:rFonts w:eastAsia="Times New Roman" w:cs="Arial"/>
          <w:color w:val="26282A"/>
          <w:sz w:val="18"/>
          <w:szCs w:val="18"/>
        </w:rPr>
        <w:t xml:space="preserve"> &amp; Naravna zdravila in kozmetika, morska sol: Soline </w:t>
      </w:r>
      <w:proofErr w:type="spellStart"/>
      <w:r w:rsidRPr="000C0656">
        <w:rPr>
          <w:rFonts w:eastAsia="Times New Roman" w:cs="Arial"/>
          <w:color w:val="26282A"/>
          <w:sz w:val="18"/>
          <w:szCs w:val="18"/>
        </w:rPr>
        <w:t>d.o.o</w:t>
      </w:r>
      <w:proofErr w:type="spellEnd"/>
      <w:r w:rsidRPr="000C0656">
        <w:rPr>
          <w:rFonts w:eastAsia="Times New Roman" w:cs="Arial"/>
          <w:color w:val="26282A"/>
          <w:sz w:val="18"/>
          <w:szCs w:val="18"/>
        </w:rPr>
        <w:t xml:space="preserve">., (iii) Materiali kot končni produkti, Reciklaža, trajnostni materiali, reciklaža izrabljenih ribiških mrež v nove produkte: </w:t>
      </w:r>
      <w:proofErr w:type="spellStart"/>
      <w:r w:rsidRPr="000C0656">
        <w:rPr>
          <w:rFonts w:eastAsia="Times New Roman" w:cs="Arial"/>
          <w:color w:val="26282A"/>
          <w:sz w:val="18"/>
          <w:szCs w:val="18"/>
        </w:rPr>
        <w:t>Aquafil</w:t>
      </w:r>
      <w:proofErr w:type="spellEnd"/>
      <w:r w:rsidRPr="000C0656">
        <w:rPr>
          <w:rFonts w:eastAsia="Times New Roman" w:cs="Arial"/>
          <w:color w:val="26282A"/>
          <w:sz w:val="18"/>
          <w:szCs w:val="18"/>
        </w:rPr>
        <w:t xml:space="preserve"> </w:t>
      </w:r>
      <w:proofErr w:type="spellStart"/>
      <w:r w:rsidRPr="000C0656">
        <w:rPr>
          <w:rFonts w:eastAsia="Times New Roman" w:cs="Arial"/>
          <w:color w:val="26282A"/>
          <w:sz w:val="18"/>
          <w:szCs w:val="18"/>
        </w:rPr>
        <w:t>d.d</w:t>
      </w:r>
      <w:proofErr w:type="spellEnd"/>
      <w:r w:rsidRPr="000C0656">
        <w:rPr>
          <w:rFonts w:eastAsia="Times New Roman" w:cs="Arial"/>
          <w:color w:val="26282A"/>
          <w:sz w:val="18"/>
          <w:szCs w:val="18"/>
        </w:rPr>
        <w:t xml:space="preserve">., Plastika Skaza </w:t>
      </w:r>
      <w:proofErr w:type="spellStart"/>
      <w:r w:rsidRPr="000C0656">
        <w:rPr>
          <w:rFonts w:eastAsia="Times New Roman" w:cs="Arial"/>
          <w:color w:val="26282A"/>
          <w:sz w:val="18"/>
          <w:szCs w:val="18"/>
        </w:rPr>
        <w:t>d.o.o</w:t>
      </w:r>
      <w:proofErr w:type="spellEnd"/>
      <w:r w:rsidRPr="000C0656">
        <w:rPr>
          <w:rFonts w:eastAsia="Times New Roman" w:cs="Arial"/>
          <w:color w:val="26282A"/>
          <w:sz w:val="18"/>
          <w:szCs w:val="18"/>
        </w:rPr>
        <w:t>.</w:t>
      </w:r>
    </w:p>
  </w:footnote>
  <w:footnote w:id="28">
    <w:p w14:paraId="1378055B" w14:textId="77777777" w:rsidR="00D7155D" w:rsidRDefault="00D7155D" w:rsidP="000C0656">
      <w:pPr>
        <w:pStyle w:val="Sprotnaopomba-besedilo"/>
        <w:spacing w:line="240" w:lineRule="auto"/>
      </w:pPr>
      <w:r w:rsidRPr="000C0656">
        <w:rPr>
          <w:rStyle w:val="Sprotnaopomba-sklic"/>
          <w:rFonts w:ascii="Arial" w:hAnsi="Arial" w:cs="Arial"/>
          <w:sz w:val="18"/>
          <w:szCs w:val="18"/>
        </w:rPr>
        <w:footnoteRef/>
      </w:r>
      <w:r w:rsidRPr="000C0656">
        <w:rPr>
          <w:rFonts w:ascii="Arial" w:hAnsi="Arial" w:cs="Arial"/>
          <w:sz w:val="18"/>
          <w:szCs w:val="18"/>
        </w:rPr>
        <w:t xml:space="preserve"> Analiza povezav tehnoloških področij modrega </w:t>
      </w:r>
      <w:proofErr w:type="spellStart"/>
      <w:r w:rsidRPr="000C0656">
        <w:rPr>
          <w:rFonts w:ascii="Arial" w:hAnsi="Arial" w:cs="Arial"/>
          <w:sz w:val="18"/>
          <w:szCs w:val="18"/>
        </w:rPr>
        <w:t>biogospodarstva</w:t>
      </w:r>
      <w:proofErr w:type="spellEnd"/>
      <w:r w:rsidRPr="000C0656">
        <w:rPr>
          <w:rFonts w:ascii="Arial" w:hAnsi="Arial" w:cs="Arial"/>
          <w:sz w:val="18"/>
          <w:szCs w:val="18"/>
        </w:rPr>
        <w:t xml:space="preserve"> s fokusnimi področji in produktnimi smermi S4, Tehnološki park Ljubljana, interno gradivo projekta </w:t>
      </w:r>
      <w:proofErr w:type="spellStart"/>
      <w:r w:rsidRPr="000C0656">
        <w:rPr>
          <w:rFonts w:ascii="Arial" w:hAnsi="Arial" w:cs="Arial"/>
          <w:sz w:val="18"/>
          <w:szCs w:val="18"/>
        </w:rPr>
        <w:t>Blue</w:t>
      </w:r>
      <w:proofErr w:type="spellEnd"/>
      <w:r w:rsidRPr="000C0656">
        <w:rPr>
          <w:rFonts w:ascii="Arial" w:hAnsi="Arial" w:cs="Arial"/>
          <w:sz w:val="18"/>
          <w:szCs w:val="18"/>
        </w:rPr>
        <w:t xml:space="preserve"> </w:t>
      </w:r>
      <w:proofErr w:type="spellStart"/>
      <w:r w:rsidRPr="000C0656">
        <w:rPr>
          <w:rFonts w:ascii="Arial" w:hAnsi="Arial" w:cs="Arial"/>
          <w:sz w:val="18"/>
          <w:szCs w:val="18"/>
        </w:rPr>
        <w:t>Bio</w:t>
      </w:r>
      <w:proofErr w:type="spellEnd"/>
      <w:r w:rsidRPr="000C0656">
        <w:rPr>
          <w:rFonts w:ascii="Arial" w:hAnsi="Arial" w:cs="Arial"/>
          <w:sz w:val="18"/>
          <w:szCs w:val="18"/>
        </w:rPr>
        <w:t xml:space="preserve"> Med</w:t>
      </w:r>
    </w:p>
  </w:footnote>
  <w:footnote w:id="29">
    <w:p w14:paraId="7E723E89" w14:textId="77777777" w:rsidR="00D7155D" w:rsidRPr="005C0100" w:rsidRDefault="00D7155D" w:rsidP="005C0100">
      <w:pPr>
        <w:pStyle w:val="Sprotnaopomba-besedilo"/>
        <w:spacing w:line="240" w:lineRule="auto"/>
        <w:rPr>
          <w:rFonts w:ascii="Arial" w:hAnsi="Arial" w:cs="Arial"/>
          <w:sz w:val="18"/>
          <w:szCs w:val="18"/>
        </w:rPr>
      </w:pPr>
      <w:r w:rsidRPr="005C0100">
        <w:rPr>
          <w:rStyle w:val="Sprotnaopomba-sklic"/>
          <w:rFonts w:ascii="Arial" w:hAnsi="Arial" w:cs="Arial"/>
          <w:sz w:val="18"/>
          <w:szCs w:val="18"/>
        </w:rPr>
        <w:footnoteRef/>
      </w:r>
      <w:r w:rsidRPr="005C0100">
        <w:rPr>
          <w:rFonts w:ascii="Arial" w:hAnsi="Arial" w:cs="Arial"/>
          <w:sz w:val="18"/>
          <w:szCs w:val="18"/>
        </w:rPr>
        <w:t xml:space="preserve"> UMAR, Strategija dolgožive družbe, 2017</w:t>
      </w:r>
    </w:p>
  </w:footnote>
  <w:footnote w:id="30">
    <w:p w14:paraId="7FD5FCBC" w14:textId="77777777" w:rsidR="00D7155D" w:rsidRPr="005C0100" w:rsidRDefault="00D7155D" w:rsidP="005C0100">
      <w:pPr>
        <w:spacing w:after="0" w:line="240" w:lineRule="auto"/>
        <w:rPr>
          <w:rFonts w:cs="Arial"/>
          <w:sz w:val="18"/>
          <w:szCs w:val="18"/>
        </w:rPr>
      </w:pPr>
      <w:r w:rsidRPr="005C0100">
        <w:rPr>
          <w:rStyle w:val="Sprotnaopomba-sklic"/>
          <w:rFonts w:cs="Arial"/>
          <w:sz w:val="18"/>
          <w:szCs w:val="18"/>
        </w:rPr>
        <w:footnoteRef/>
      </w:r>
      <w:r w:rsidRPr="005C0100">
        <w:rPr>
          <w:rFonts w:cs="Arial"/>
          <w:sz w:val="18"/>
          <w:szCs w:val="18"/>
        </w:rPr>
        <w:t xml:space="preserve"> Slovenija je po Indeksu aktivnega staranja 2018 uvrščena pod povprečje EU, na 24. mesto, predvsem zaradi nizke vrednosti kazalnika zaposlenost. Indeks aktivnega staranja prikazuje, koliko sposobnosti starejših je uporabljenih in v kolikšni meri je starejšim omogočeno oziroma so spodbujeni, da sodelujejo v družbi. Zajema področja: i) zaposlenost, ii) vključenost v družbo, iii) zmogljivosti za aktivno staranje in iv) samostojno življenje. Vir: AAI 2018. Dostopno prek </w:t>
      </w:r>
      <w:hyperlink r:id="rId3" w:history="1">
        <w:r w:rsidRPr="005C0100">
          <w:rPr>
            <w:rStyle w:val="Hiperpovezava1"/>
            <w:rFonts w:cs="Arial"/>
            <w:sz w:val="18"/>
            <w:szCs w:val="18"/>
          </w:rPr>
          <w:t>ECE-WG-33.pdf (unece.org)</w:t>
        </w:r>
      </w:hyperlink>
    </w:p>
  </w:footnote>
  <w:footnote w:id="31">
    <w:p w14:paraId="4F4DB8F3" w14:textId="77777777" w:rsidR="00D7155D" w:rsidRPr="005C0100" w:rsidRDefault="00D7155D" w:rsidP="005C0100">
      <w:pPr>
        <w:pStyle w:val="Sprotnaopomba-besedilo"/>
        <w:spacing w:line="240" w:lineRule="auto"/>
        <w:rPr>
          <w:rFonts w:ascii="Arial" w:hAnsi="Arial" w:cs="Arial"/>
          <w:sz w:val="18"/>
          <w:szCs w:val="18"/>
        </w:rPr>
      </w:pPr>
      <w:r w:rsidRPr="005C0100">
        <w:rPr>
          <w:rStyle w:val="Sprotnaopomba-sklic"/>
          <w:rFonts w:ascii="Arial" w:hAnsi="Arial" w:cs="Arial"/>
          <w:sz w:val="18"/>
          <w:szCs w:val="18"/>
        </w:rPr>
        <w:footnoteRef/>
      </w:r>
      <w:r w:rsidRPr="005C0100">
        <w:rPr>
          <w:rFonts w:ascii="Arial" w:hAnsi="Arial" w:cs="Arial"/>
          <w:sz w:val="18"/>
          <w:szCs w:val="18"/>
        </w:rPr>
        <w:t xml:space="preserve"> Evropska komisija, 2018. </w:t>
      </w:r>
      <w:proofErr w:type="spellStart"/>
      <w:r w:rsidRPr="005C0100">
        <w:rPr>
          <w:rFonts w:ascii="Arial" w:hAnsi="Arial" w:cs="Arial"/>
          <w:sz w:val="18"/>
          <w:szCs w:val="18"/>
        </w:rPr>
        <w:t>The</w:t>
      </w:r>
      <w:proofErr w:type="spellEnd"/>
      <w:r w:rsidRPr="005C0100">
        <w:rPr>
          <w:rFonts w:ascii="Arial" w:hAnsi="Arial" w:cs="Arial"/>
          <w:sz w:val="18"/>
          <w:szCs w:val="18"/>
        </w:rPr>
        <w:t xml:space="preserve"> </w:t>
      </w:r>
      <w:proofErr w:type="spellStart"/>
      <w:r w:rsidRPr="005C0100">
        <w:rPr>
          <w:rFonts w:ascii="Arial" w:hAnsi="Arial" w:cs="Arial"/>
          <w:sz w:val="18"/>
          <w:szCs w:val="18"/>
        </w:rPr>
        <w:t>Silver</w:t>
      </w:r>
      <w:proofErr w:type="spellEnd"/>
      <w:r w:rsidRPr="005C0100">
        <w:rPr>
          <w:rFonts w:ascii="Arial" w:hAnsi="Arial" w:cs="Arial"/>
          <w:sz w:val="18"/>
          <w:szCs w:val="18"/>
        </w:rPr>
        <w:t xml:space="preserve"> </w:t>
      </w:r>
      <w:proofErr w:type="spellStart"/>
      <w:r w:rsidRPr="005C0100">
        <w:rPr>
          <w:rFonts w:ascii="Arial" w:hAnsi="Arial" w:cs="Arial"/>
          <w:sz w:val="18"/>
          <w:szCs w:val="18"/>
        </w:rPr>
        <w:t>Economy</w:t>
      </w:r>
      <w:proofErr w:type="spellEnd"/>
      <w:r w:rsidRPr="005C0100">
        <w:rPr>
          <w:rFonts w:ascii="Arial" w:hAnsi="Arial" w:cs="Arial"/>
          <w:sz w:val="18"/>
          <w:szCs w:val="18"/>
        </w:rPr>
        <w:t xml:space="preserve"> (</w:t>
      </w:r>
      <w:proofErr w:type="spellStart"/>
      <w:r w:rsidRPr="005C0100">
        <w:rPr>
          <w:rFonts w:ascii="Arial" w:hAnsi="Arial" w:cs="Arial"/>
          <w:sz w:val="18"/>
          <w:szCs w:val="18"/>
        </w:rPr>
        <w:t>final</w:t>
      </w:r>
      <w:proofErr w:type="spellEnd"/>
      <w:r w:rsidRPr="005C0100">
        <w:rPr>
          <w:rFonts w:ascii="Arial" w:hAnsi="Arial" w:cs="Arial"/>
          <w:sz w:val="18"/>
          <w:szCs w:val="18"/>
        </w:rPr>
        <w:t xml:space="preserve"> </w:t>
      </w:r>
      <w:proofErr w:type="spellStart"/>
      <w:r w:rsidRPr="005C0100">
        <w:rPr>
          <w:rFonts w:ascii="Arial" w:hAnsi="Arial" w:cs="Arial"/>
          <w:sz w:val="18"/>
          <w:szCs w:val="18"/>
        </w:rPr>
        <w:t>report</w:t>
      </w:r>
      <w:proofErr w:type="spellEnd"/>
      <w:r w:rsidRPr="005C0100">
        <w:rPr>
          <w:rFonts w:ascii="Arial" w:hAnsi="Arial" w:cs="Arial"/>
          <w:sz w:val="18"/>
          <w:szCs w:val="18"/>
        </w:rPr>
        <w:t xml:space="preserve">). Dostopno prek </w:t>
      </w:r>
      <w:hyperlink r:id="rId4" w:history="1">
        <w:proofErr w:type="spellStart"/>
        <w:r w:rsidRPr="005C0100">
          <w:rPr>
            <w:rStyle w:val="Hiperpovezava"/>
            <w:rFonts w:ascii="Arial" w:hAnsi="Arial" w:cs="Arial"/>
            <w:sz w:val="18"/>
            <w:szCs w:val="18"/>
          </w:rPr>
          <w:t>The</w:t>
        </w:r>
        <w:proofErr w:type="spellEnd"/>
        <w:r w:rsidRPr="005C0100">
          <w:rPr>
            <w:rStyle w:val="Hiperpovezava"/>
            <w:rFonts w:ascii="Arial" w:hAnsi="Arial" w:cs="Arial"/>
            <w:sz w:val="18"/>
            <w:szCs w:val="18"/>
          </w:rPr>
          <w:t xml:space="preserve"> </w:t>
        </w:r>
        <w:proofErr w:type="spellStart"/>
        <w:r w:rsidRPr="005C0100">
          <w:rPr>
            <w:rStyle w:val="Hiperpovezava"/>
            <w:rFonts w:ascii="Arial" w:hAnsi="Arial" w:cs="Arial"/>
            <w:sz w:val="18"/>
            <w:szCs w:val="18"/>
          </w:rPr>
          <w:t>silver</w:t>
        </w:r>
        <w:proofErr w:type="spellEnd"/>
        <w:r w:rsidRPr="005C0100">
          <w:rPr>
            <w:rStyle w:val="Hiperpovezava"/>
            <w:rFonts w:ascii="Arial" w:hAnsi="Arial" w:cs="Arial"/>
            <w:sz w:val="18"/>
            <w:szCs w:val="18"/>
          </w:rPr>
          <w:t xml:space="preserve"> </w:t>
        </w:r>
        <w:proofErr w:type="spellStart"/>
        <w:r w:rsidRPr="005C0100">
          <w:rPr>
            <w:rStyle w:val="Hiperpovezava"/>
            <w:rFonts w:ascii="Arial" w:hAnsi="Arial" w:cs="Arial"/>
            <w:sz w:val="18"/>
            <w:szCs w:val="18"/>
          </w:rPr>
          <w:t>economy</w:t>
        </w:r>
        <w:proofErr w:type="spellEnd"/>
        <w:r w:rsidRPr="005C0100">
          <w:rPr>
            <w:rStyle w:val="Hiperpovezava"/>
            <w:rFonts w:ascii="Arial" w:hAnsi="Arial" w:cs="Arial"/>
            <w:sz w:val="18"/>
            <w:szCs w:val="18"/>
          </w:rPr>
          <w:t xml:space="preserve"> - </w:t>
        </w:r>
        <w:proofErr w:type="spellStart"/>
        <w:r w:rsidRPr="005C0100">
          <w:rPr>
            <w:rStyle w:val="Hiperpovezava"/>
            <w:rFonts w:ascii="Arial" w:hAnsi="Arial" w:cs="Arial"/>
            <w:sz w:val="18"/>
            <w:szCs w:val="18"/>
          </w:rPr>
          <w:t>Publications</w:t>
        </w:r>
        <w:proofErr w:type="spellEnd"/>
        <w:r w:rsidRPr="005C0100">
          <w:rPr>
            <w:rStyle w:val="Hiperpovezava"/>
            <w:rFonts w:ascii="Arial" w:hAnsi="Arial" w:cs="Arial"/>
            <w:sz w:val="18"/>
            <w:szCs w:val="18"/>
          </w:rPr>
          <w:t xml:space="preserve"> Office </w:t>
        </w:r>
        <w:proofErr w:type="spellStart"/>
        <w:r w:rsidRPr="005C0100">
          <w:rPr>
            <w:rStyle w:val="Hiperpovezava"/>
            <w:rFonts w:ascii="Arial" w:hAnsi="Arial" w:cs="Arial"/>
            <w:sz w:val="18"/>
            <w:szCs w:val="18"/>
          </w:rPr>
          <w:t>of</w:t>
        </w:r>
        <w:proofErr w:type="spellEnd"/>
        <w:r w:rsidRPr="005C0100">
          <w:rPr>
            <w:rStyle w:val="Hiperpovezava"/>
            <w:rFonts w:ascii="Arial" w:hAnsi="Arial" w:cs="Arial"/>
            <w:sz w:val="18"/>
            <w:szCs w:val="18"/>
          </w:rPr>
          <w:t xml:space="preserve"> </w:t>
        </w:r>
        <w:proofErr w:type="spellStart"/>
        <w:r w:rsidRPr="005C0100">
          <w:rPr>
            <w:rStyle w:val="Hiperpovezava"/>
            <w:rFonts w:ascii="Arial" w:hAnsi="Arial" w:cs="Arial"/>
            <w:sz w:val="18"/>
            <w:szCs w:val="18"/>
          </w:rPr>
          <w:t>the</w:t>
        </w:r>
        <w:proofErr w:type="spellEnd"/>
        <w:r w:rsidRPr="005C0100">
          <w:rPr>
            <w:rStyle w:val="Hiperpovezava"/>
            <w:rFonts w:ascii="Arial" w:hAnsi="Arial" w:cs="Arial"/>
            <w:sz w:val="18"/>
            <w:szCs w:val="18"/>
          </w:rPr>
          <w:t xml:space="preserve"> EU (europa.eu)</w:t>
        </w:r>
      </w:hyperlink>
    </w:p>
  </w:footnote>
  <w:footnote w:id="32">
    <w:p w14:paraId="383A4497" w14:textId="510AD99F" w:rsidR="00D7155D" w:rsidRPr="005C0100" w:rsidRDefault="00D7155D" w:rsidP="005C0100">
      <w:pPr>
        <w:pStyle w:val="Sprotnaopomba-besedilo"/>
        <w:spacing w:line="240" w:lineRule="auto"/>
        <w:jc w:val="left"/>
        <w:rPr>
          <w:rFonts w:ascii="Arial" w:hAnsi="Arial" w:cs="Arial"/>
          <w:sz w:val="18"/>
          <w:szCs w:val="18"/>
        </w:rPr>
      </w:pPr>
      <w:r w:rsidRPr="005C0100">
        <w:rPr>
          <w:rStyle w:val="Sprotnaopomba-sklic"/>
          <w:rFonts w:ascii="Arial" w:hAnsi="Arial" w:cs="Arial"/>
          <w:sz w:val="18"/>
          <w:szCs w:val="18"/>
        </w:rPr>
        <w:footnoteRef/>
      </w:r>
      <w:r w:rsidRPr="005C0100">
        <w:rPr>
          <w:rFonts w:ascii="Arial" w:hAnsi="Arial" w:cs="Arial"/>
          <w:sz w:val="18"/>
          <w:szCs w:val="18"/>
        </w:rPr>
        <w:t xml:space="preserve"> Evropska komisija, 2021, Social </w:t>
      </w:r>
      <w:proofErr w:type="spellStart"/>
      <w:r w:rsidRPr="005C0100">
        <w:rPr>
          <w:rFonts w:ascii="Arial" w:hAnsi="Arial" w:cs="Arial"/>
          <w:sz w:val="18"/>
          <w:szCs w:val="18"/>
        </w:rPr>
        <w:t>Economy</w:t>
      </w:r>
      <w:proofErr w:type="spellEnd"/>
      <w:r w:rsidRPr="005C0100">
        <w:rPr>
          <w:rFonts w:ascii="Arial" w:hAnsi="Arial" w:cs="Arial"/>
          <w:sz w:val="18"/>
          <w:szCs w:val="18"/>
        </w:rPr>
        <w:t xml:space="preserve"> </w:t>
      </w:r>
      <w:proofErr w:type="spellStart"/>
      <w:r w:rsidRPr="005C0100">
        <w:rPr>
          <w:rFonts w:ascii="Arial" w:hAnsi="Arial" w:cs="Arial"/>
          <w:sz w:val="18"/>
          <w:szCs w:val="18"/>
        </w:rPr>
        <w:t>Action</w:t>
      </w:r>
      <w:proofErr w:type="spellEnd"/>
      <w:r w:rsidRPr="005C0100">
        <w:rPr>
          <w:rFonts w:ascii="Arial" w:hAnsi="Arial" w:cs="Arial"/>
          <w:sz w:val="18"/>
          <w:szCs w:val="18"/>
        </w:rPr>
        <w:t xml:space="preserve"> Plan; </w:t>
      </w:r>
      <w:hyperlink r:id="rId5" w:anchor="navItem-1" w:history="1">
        <w:r w:rsidRPr="005C0100">
          <w:rPr>
            <w:rStyle w:val="Hiperpovezava"/>
            <w:rFonts w:ascii="Arial" w:hAnsi="Arial" w:cs="Arial"/>
            <w:sz w:val="18"/>
            <w:szCs w:val="18"/>
          </w:rPr>
          <w:t>https://ec.europa.eu/social/main.jsp?langId=en&amp;catId=89&amp;newsId=10117&amp;furtherNews=yes#navItem-1</w:t>
        </w:r>
      </w:hyperlink>
    </w:p>
  </w:footnote>
  <w:footnote w:id="33">
    <w:p w14:paraId="53294815" w14:textId="77777777" w:rsidR="00D7155D" w:rsidRPr="00DE1E0E" w:rsidRDefault="00D7155D" w:rsidP="00614F85">
      <w:pPr>
        <w:pStyle w:val="Sprotnaopomba-besedilo"/>
        <w:spacing w:line="240" w:lineRule="auto"/>
        <w:rPr>
          <w:rFonts w:ascii="Arial" w:eastAsia="Arial" w:hAnsi="Arial" w:cs="Arial"/>
          <w:bCs/>
          <w:noProof/>
          <w:sz w:val="18"/>
          <w:szCs w:val="18"/>
        </w:rPr>
      </w:pPr>
      <w:r w:rsidRPr="009E4D45">
        <w:rPr>
          <w:rStyle w:val="Sprotnaopomba-sklic"/>
          <w:rFonts w:eastAsia="SimSun"/>
        </w:rPr>
        <w:footnoteRef/>
      </w:r>
      <w:r w:rsidRPr="009E4D45">
        <w:rPr>
          <w:rStyle w:val="Sprotnaopomba-sklic"/>
          <w:rFonts w:eastAsia="SimSun"/>
        </w:rPr>
        <w:t xml:space="preserve"> </w:t>
      </w:r>
      <w:r w:rsidRPr="00DE1E0E">
        <w:rPr>
          <w:rFonts w:ascii="Arial" w:eastAsia="Arial" w:hAnsi="Arial" w:cs="Arial"/>
          <w:bCs/>
          <w:noProof/>
          <w:sz w:val="18"/>
          <w:szCs w:val="18"/>
        </w:rPr>
        <w:t>Vir: SRIP PMiS: Ocena tržnega potenciala SRiP PMiS, Analitika GZS, april 2021.</w:t>
      </w:r>
    </w:p>
  </w:footnote>
  <w:footnote w:id="34">
    <w:p w14:paraId="71BF2CDC" w14:textId="77777777" w:rsidR="00D7155D" w:rsidRPr="00DE1E0E" w:rsidRDefault="00D7155D" w:rsidP="00614F85">
      <w:pPr>
        <w:pStyle w:val="Sprotnaopomba-besedilo"/>
        <w:spacing w:line="240" w:lineRule="auto"/>
        <w:rPr>
          <w:rFonts w:ascii="Arial" w:eastAsia="Arial" w:hAnsi="Arial" w:cs="Arial"/>
          <w:bCs/>
          <w:noProof/>
          <w:sz w:val="18"/>
          <w:szCs w:val="18"/>
        </w:rPr>
      </w:pPr>
      <w:r w:rsidRPr="009E4D45">
        <w:rPr>
          <w:rStyle w:val="Sprotnaopomba-sklic"/>
          <w:rFonts w:eastAsia="SimSun"/>
        </w:rPr>
        <w:footnoteRef/>
      </w:r>
      <w:r w:rsidRPr="00DE1E0E">
        <w:rPr>
          <w:rFonts w:ascii="Arial" w:eastAsia="Arial" w:hAnsi="Arial" w:cs="Arial"/>
          <w:bCs/>
          <w:noProof/>
          <w:sz w:val="18"/>
          <w:szCs w:val="18"/>
        </w:rPr>
        <w:t xml:space="preserve"> Vir: SRIP PMiS: Ocena tržnega potenciala SRiP PMiS, Analitika GZS, april 2021.</w:t>
      </w:r>
    </w:p>
  </w:footnote>
  <w:footnote w:id="35">
    <w:p w14:paraId="4E28EEF4" w14:textId="77777777" w:rsidR="00D7155D" w:rsidRDefault="00D7155D" w:rsidP="00614F85">
      <w:pPr>
        <w:pStyle w:val="Sprotnaopomba-besedilo"/>
        <w:spacing w:line="240" w:lineRule="auto"/>
      </w:pPr>
      <w:r>
        <w:rPr>
          <w:rStyle w:val="Sprotnaopomba-sklic"/>
          <w:rFonts w:eastAsia="SimSun"/>
        </w:rPr>
        <w:footnoteRef/>
      </w:r>
      <w:r>
        <w:t xml:space="preserve"> </w:t>
      </w:r>
      <w:r>
        <w:rPr>
          <w:rFonts w:ascii="Arial" w:hAnsi="Arial" w:cs="Arial"/>
          <w:bCs/>
          <w:sz w:val="18"/>
          <w:szCs w:val="18"/>
        </w:rPr>
        <w:t>R</w:t>
      </w:r>
      <w:r w:rsidRPr="00AA53BE">
        <w:rPr>
          <w:rFonts w:ascii="Arial" w:hAnsi="Arial" w:cs="Arial"/>
          <w:bCs/>
          <w:sz w:val="18"/>
          <w:szCs w:val="18"/>
        </w:rPr>
        <w:t>azmejitev med področji HOM in produktnimi smermi ostalih SRIP</w:t>
      </w:r>
      <w:r>
        <w:rPr>
          <w:rFonts w:ascii="Arial" w:hAnsi="Arial" w:cs="Arial"/>
          <w:bCs/>
          <w:sz w:val="18"/>
          <w:szCs w:val="18"/>
        </w:rPr>
        <w:t>-ov</w:t>
      </w:r>
      <w:r w:rsidRPr="00AA53BE">
        <w:rPr>
          <w:rFonts w:ascii="Arial" w:hAnsi="Arial" w:cs="Arial"/>
          <w:bCs/>
          <w:sz w:val="18"/>
          <w:szCs w:val="18"/>
        </w:rPr>
        <w:t xml:space="preserve"> je razvidna v Podpornem dokumentu</w:t>
      </w:r>
      <w:r>
        <w:rPr>
          <w:rFonts w:ascii="Arial" w:hAnsi="Arial" w:cs="Arial"/>
          <w:bCs/>
          <w:sz w:val="18"/>
          <w:szCs w:val="18"/>
        </w:rPr>
        <w:t>.</w:t>
      </w:r>
    </w:p>
  </w:footnote>
  <w:footnote w:id="36">
    <w:p w14:paraId="1363EA60" w14:textId="77777777" w:rsidR="00D7155D" w:rsidRDefault="00D7155D" w:rsidP="00614F85">
      <w:pPr>
        <w:pStyle w:val="Sprotnaopomba-besedilo"/>
        <w:spacing w:line="240" w:lineRule="auto"/>
      </w:pPr>
      <w:r>
        <w:rPr>
          <w:rStyle w:val="Sprotnaopomba-sklic"/>
          <w:rFonts w:eastAsia="SimSun"/>
        </w:rPr>
        <w:footnoteRef/>
      </w:r>
      <w:r>
        <w:t xml:space="preserve"> </w:t>
      </w:r>
      <w:r w:rsidRPr="00AC2BD5">
        <w:rPr>
          <w:rFonts w:ascii="Arial" w:eastAsia="Arial" w:hAnsi="Arial" w:cs="Arial"/>
          <w:bCs/>
          <w:noProof/>
          <w:sz w:val="18"/>
          <w:szCs w:val="18"/>
        </w:rPr>
        <w:t>C</w:t>
      </w:r>
      <w:r>
        <w:rPr>
          <w:rFonts w:ascii="Arial" w:eastAsia="Arial" w:hAnsi="Arial" w:cs="Arial"/>
          <w:bCs/>
          <w:noProof/>
          <w:sz w:val="18"/>
          <w:szCs w:val="18"/>
        </w:rPr>
        <w:t>ilji do leta 202</w:t>
      </w:r>
      <w:r w:rsidRPr="00AC2BD5">
        <w:rPr>
          <w:rFonts w:ascii="Arial" w:eastAsia="Arial" w:hAnsi="Arial" w:cs="Arial"/>
          <w:bCs/>
          <w:noProof/>
          <w:sz w:val="18"/>
          <w:szCs w:val="18"/>
        </w:rPr>
        <w:t xml:space="preserve">7 so glede na enotno pripravljene izračune ob dosedanjem enotnem članstvu enaki za obe področji. </w:t>
      </w:r>
      <w:r w:rsidRPr="00B54C95">
        <w:rPr>
          <w:rFonts w:ascii="Arial" w:eastAsia="Arial" w:hAnsi="Arial" w:cs="Arial"/>
          <w:bCs/>
          <w:noProof/>
          <w:sz w:val="18"/>
          <w:szCs w:val="18"/>
        </w:rPr>
        <w:t>Vir: SRIP PMiS: Ocena tržnega potenciala SR</w:t>
      </w:r>
      <w:r>
        <w:rPr>
          <w:rFonts w:ascii="Arial" w:eastAsia="Arial" w:hAnsi="Arial" w:cs="Arial"/>
          <w:bCs/>
          <w:noProof/>
          <w:sz w:val="18"/>
          <w:szCs w:val="18"/>
        </w:rPr>
        <w:t>iP PMiS</w:t>
      </w:r>
      <w:r w:rsidRPr="00B54C95">
        <w:rPr>
          <w:rFonts w:ascii="Arial" w:eastAsia="Arial" w:hAnsi="Arial" w:cs="Arial"/>
          <w:bCs/>
          <w:noProof/>
          <w:sz w:val="18"/>
          <w:szCs w:val="18"/>
        </w:rPr>
        <w:t>, Analitika GZS, april 2021</w:t>
      </w:r>
      <w:r>
        <w:rPr>
          <w:rFonts w:ascii="Arial" w:eastAsia="Arial" w:hAnsi="Arial" w:cs="Arial"/>
          <w:bCs/>
          <w:noProof/>
          <w:sz w:val="18"/>
          <w:szCs w:val="18"/>
        </w:rPr>
        <w:t>.</w:t>
      </w:r>
    </w:p>
  </w:footnote>
  <w:footnote w:id="37">
    <w:p w14:paraId="7B230F48" w14:textId="1228B269" w:rsidR="00D7155D" w:rsidRDefault="00D7155D" w:rsidP="00614F85">
      <w:pPr>
        <w:pStyle w:val="Sprotnaopomba-besedilo"/>
        <w:spacing w:line="240" w:lineRule="auto"/>
      </w:pPr>
      <w:r w:rsidRPr="00EB43A1">
        <w:rPr>
          <w:rStyle w:val="Sprotnaopomba-sklic"/>
          <w:rFonts w:eastAsia="SimSun"/>
        </w:rPr>
        <w:footnoteRef/>
      </w:r>
      <w:r w:rsidRPr="00FB63AA">
        <w:rPr>
          <w:rFonts w:ascii="Arial" w:eastAsia="Arial" w:hAnsi="Arial" w:cs="Arial"/>
          <w:bCs/>
          <w:noProof/>
          <w:sz w:val="18"/>
          <w:szCs w:val="18"/>
        </w:rPr>
        <w:t xml:space="preserve"> Pri odločitvi za izdvojitev HOM IKT smo upoštevali:</w:t>
      </w:r>
      <w:r>
        <w:rPr>
          <w:rFonts w:ascii="Arial" w:eastAsia="Arial" w:hAnsi="Arial" w:cs="Arial"/>
          <w:bCs/>
          <w:noProof/>
          <w:sz w:val="18"/>
          <w:szCs w:val="18"/>
        </w:rPr>
        <w:t xml:space="preserve"> (i.)</w:t>
      </w:r>
      <w:r w:rsidRPr="00FB63AA">
        <w:rPr>
          <w:rFonts w:ascii="Arial" w:eastAsia="Arial" w:hAnsi="Arial" w:cs="Arial"/>
          <w:bCs/>
          <w:noProof/>
          <w:sz w:val="18"/>
          <w:szCs w:val="18"/>
        </w:rPr>
        <w:t xml:space="preserve"> </w:t>
      </w:r>
      <w:r>
        <w:rPr>
          <w:rFonts w:ascii="Arial" w:eastAsia="Arial" w:hAnsi="Arial" w:cs="Arial"/>
          <w:bCs/>
          <w:noProof/>
          <w:sz w:val="18"/>
          <w:szCs w:val="18"/>
        </w:rPr>
        <w:t>u</w:t>
      </w:r>
      <w:r w:rsidRPr="00FB63AA">
        <w:rPr>
          <w:rFonts w:ascii="Arial" w:eastAsia="Arial" w:hAnsi="Arial" w:cs="Arial"/>
          <w:bCs/>
          <w:noProof/>
          <w:sz w:val="18"/>
          <w:szCs w:val="18"/>
        </w:rPr>
        <w:t xml:space="preserve">gotovitve evalvacije delovanja SRIP v prvi in drugi fazi </w:t>
      </w:r>
      <w:r>
        <w:rPr>
          <w:rFonts w:ascii="Arial" w:eastAsia="Arial" w:hAnsi="Arial" w:cs="Arial"/>
          <w:bCs/>
          <w:noProof/>
          <w:sz w:val="18"/>
          <w:szCs w:val="18"/>
        </w:rPr>
        <w:t>Javnega razpisa MGRT za izbor opreacij »</w:t>
      </w:r>
      <w:r w:rsidRPr="003103DB">
        <w:rPr>
          <w:rFonts w:ascii="Arial" w:eastAsia="Arial" w:hAnsi="Arial" w:cs="Arial"/>
          <w:bCs/>
          <w:noProof/>
          <w:sz w:val="18"/>
          <w:szCs w:val="18"/>
        </w:rPr>
        <w:t>Podpora SRIP na prioritetnih področjih pametne specializacije«</w:t>
      </w:r>
      <w:r>
        <w:rPr>
          <w:rFonts w:ascii="Arial" w:eastAsia="Arial" w:hAnsi="Arial" w:cs="Arial"/>
          <w:bCs/>
          <w:noProof/>
          <w:sz w:val="18"/>
          <w:szCs w:val="18"/>
        </w:rPr>
        <w:t xml:space="preserve"> </w:t>
      </w:r>
      <w:r w:rsidRPr="00FB63AA">
        <w:rPr>
          <w:rFonts w:ascii="Arial" w:eastAsia="Arial" w:hAnsi="Arial" w:cs="Arial"/>
          <w:bCs/>
          <w:noProof/>
          <w:sz w:val="18"/>
          <w:szCs w:val="18"/>
        </w:rPr>
        <w:t>(vir:</w:t>
      </w:r>
      <w:r>
        <w:rPr>
          <w:rFonts w:ascii="Arial" w:eastAsia="Arial" w:hAnsi="Arial" w:cs="Arial"/>
          <w:bCs/>
          <w:noProof/>
          <w:sz w:val="18"/>
          <w:szCs w:val="18"/>
        </w:rPr>
        <w:t xml:space="preserve"> </w:t>
      </w:r>
      <w:r w:rsidRPr="00FB63AA">
        <w:rPr>
          <w:rFonts w:ascii="Arial" w:eastAsia="Arial" w:hAnsi="Arial" w:cs="Arial"/>
          <w:bCs/>
          <w:noProof/>
          <w:sz w:val="18"/>
          <w:szCs w:val="18"/>
        </w:rPr>
        <w:t>Izsledki Ciljnega razi</w:t>
      </w:r>
      <w:r>
        <w:rPr>
          <w:rFonts w:ascii="Arial" w:eastAsia="Arial" w:hAnsi="Arial" w:cs="Arial"/>
          <w:bCs/>
          <w:noProof/>
          <w:sz w:val="18"/>
          <w:szCs w:val="18"/>
        </w:rPr>
        <w:t xml:space="preserve">skovalnega programa »CRP 2016« </w:t>
      </w:r>
      <w:r w:rsidRPr="00FB63AA">
        <w:rPr>
          <w:rFonts w:ascii="Arial" w:eastAsia="Arial" w:hAnsi="Arial" w:cs="Arial"/>
          <w:bCs/>
          <w:noProof/>
          <w:sz w:val="18"/>
          <w:szCs w:val="18"/>
        </w:rPr>
        <w:t>z naslovom »Podpora strateškim razvojno inovacijskim partnerstvom na prioritetnih področjih pametne specializacije«)</w:t>
      </w:r>
      <w:r>
        <w:rPr>
          <w:rFonts w:ascii="Arial" w:eastAsia="Arial" w:hAnsi="Arial" w:cs="Arial"/>
          <w:bCs/>
          <w:noProof/>
          <w:sz w:val="18"/>
          <w:szCs w:val="18"/>
        </w:rPr>
        <w:t>,</w:t>
      </w:r>
      <w:r w:rsidRPr="00FB63AA">
        <w:rPr>
          <w:rFonts w:ascii="Arial" w:eastAsia="Arial" w:hAnsi="Arial" w:cs="Arial"/>
          <w:bCs/>
          <w:noProof/>
          <w:sz w:val="18"/>
          <w:szCs w:val="18"/>
        </w:rPr>
        <w:t xml:space="preserve"> kjer evalvatorji v pisni obrazložitvi ugotavljajo, da poslovni model na prednostnem področju Pametna mesta in skupnosti s hor</w:t>
      </w:r>
      <w:r>
        <w:rPr>
          <w:rFonts w:ascii="Arial" w:eastAsia="Arial" w:hAnsi="Arial" w:cs="Arial"/>
          <w:bCs/>
          <w:noProof/>
          <w:sz w:val="18"/>
          <w:szCs w:val="18"/>
        </w:rPr>
        <w:t xml:space="preserve">izontalami ne deluje učinkovito; (ii.) predlog </w:t>
      </w:r>
      <w:r w:rsidRPr="00FB63AA">
        <w:rPr>
          <w:rFonts w:ascii="Arial" w:eastAsia="Arial" w:hAnsi="Arial" w:cs="Arial"/>
          <w:bCs/>
          <w:noProof/>
          <w:sz w:val="18"/>
          <w:szCs w:val="18"/>
        </w:rPr>
        <w:t>HOM IKT, da se IKT KETs v novi S5 vodi ločen</w:t>
      </w:r>
      <w:r>
        <w:rPr>
          <w:rFonts w:ascii="Arial" w:eastAsia="Arial" w:hAnsi="Arial" w:cs="Arial"/>
          <w:bCs/>
          <w:noProof/>
          <w:sz w:val="18"/>
          <w:szCs w:val="18"/>
        </w:rPr>
        <w:t>o;</w:t>
      </w:r>
      <w:r w:rsidRPr="00FB63AA">
        <w:rPr>
          <w:rFonts w:ascii="Arial" w:eastAsia="Arial" w:hAnsi="Arial" w:cs="Arial"/>
          <w:bCs/>
          <w:noProof/>
          <w:sz w:val="18"/>
          <w:szCs w:val="18"/>
        </w:rPr>
        <w:t xml:space="preserve"> </w:t>
      </w:r>
      <w:r>
        <w:rPr>
          <w:rFonts w:ascii="Arial" w:eastAsia="Arial" w:hAnsi="Arial" w:cs="Arial"/>
          <w:bCs/>
          <w:noProof/>
          <w:sz w:val="18"/>
          <w:szCs w:val="18"/>
        </w:rPr>
        <w:t>(iii.)</w:t>
      </w:r>
      <w:r w:rsidRPr="00FB63AA">
        <w:rPr>
          <w:rFonts w:ascii="Arial" w:eastAsia="Arial" w:hAnsi="Arial" w:cs="Arial"/>
          <w:bCs/>
          <w:noProof/>
          <w:sz w:val="18"/>
          <w:szCs w:val="18"/>
        </w:rPr>
        <w:t xml:space="preserve"> </w:t>
      </w:r>
      <w:r>
        <w:rPr>
          <w:rFonts w:ascii="Arial" w:eastAsia="Arial" w:hAnsi="Arial" w:cs="Arial"/>
          <w:bCs/>
          <w:noProof/>
          <w:sz w:val="18"/>
          <w:szCs w:val="18"/>
        </w:rPr>
        <w:t>p</w:t>
      </w:r>
      <w:r w:rsidRPr="00FB63AA">
        <w:rPr>
          <w:rFonts w:ascii="Arial" w:eastAsia="Arial" w:hAnsi="Arial" w:cs="Arial"/>
          <w:bCs/>
          <w:noProof/>
          <w:sz w:val="18"/>
          <w:szCs w:val="18"/>
        </w:rPr>
        <w:t>roces EDP, ki je nedvoumno pokazal na potrebo po i</w:t>
      </w:r>
      <w:r>
        <w:rPr>
          <w:rFonts w:ascii="Arial" w:eastAsia="Arial" w:hAnsi="Arial" w:cs="Arial"/>
          <w:bCs/>
          <w:noProof/>
          <w:sz w:val="18"/>
          <w:szCs w:val="18"/>
        </w:rPr>
        <w:t xml:space="preserve">zpostavljeni vlogi KETs in HOM </w:t>
      </w:r>
      <w:r w:rsidRPr="00FB63AA">
        <w:rPr>
          <w:rFonts w:ascii="Arial" w:eastAsia="Arial" w:hAnsi="Arial" w:cs="Arial"/>
          <w:bCs/>
          <w:noProof/>
          <w:sz w:val="18"/>
          <w:szCs w:val="18"/>
        </w:rPr>
        <w:t>s prilagojenim svežnjem ukrepov</w:t>
      </w:r>
      <w:r>
        <w:rPr>
          <w:rFonts w:ascii="Arial" w:eastAsia="Arial" w:hAnsi="Arial" w:cs="Arial"/>
          <w:bCs/>
          <w:noProof/>
          <w:sz w:val="18"/>
          <w:szCs w:val="18"/>
        </w:rPr>
        <w:t>; (iv.) st</w:t>
      </w:r>
      <w:r w:rsidRPr="00FB63AA">
        <w:rPr>
          <w:rFonts w:ascii="Arial" w:eastAsia="Arial" w:hAnsi="Arial" w:cs="Arial"/>
          <w:bCs/>
          <w:noProof/>
          <w:sz w:val="18"/>
          <w:szCs w:val="18"/>
        </w:rPr>
        <w:t xml:space="preserve">ališča resorjev </w:t>
      </w:r>
      <w:bookmarkStart w:id="30" w:name="_GoBack"/>
      <w:bookmarkEnd w:id="30"/>
      <w:r w:rsidR="000E43F6" w:rsidRPr="000E43F6">
        <w:rPr>
          <w:rFonts w:ascii="Arial" w:eastAsia="Arial" w:hAnsi="Arial" w:cs="Arial"/>
          <w:bCs/>
          <w:noProof/>
          <w:sz w:val="18"/>
          <w:szCs w:val="18"/>
          <w:highlight w:val="yellow"/>
        </w:rPr>
        <w:t>MJU,</w:t>
      </w:r>
      <w:r w:rsidR="000E43F6">
        <w:rPr>
          <w:rFonts w:ascii="Arial" w:eastAsia="Arial" w:hAnsi="Arial" w:cs="Arial"/>
          <w:bCs/>
          <w:noProof/>
          <w:sz w:val="18"/>
          <w:szCs w:val="18"/>
        </w:rPr>
        <w:t xml:space="preserve"> </w:t>
      </w:r>
      <w:r>
        <w:rPr>
          <w:rFonts w:ascii="Arial" w:eastAsia="Arial" w:hAnsi="Arial" w:cs="Arial"/>
          <w:bCs/>
          <w:noProof/>
          <w:sz w:val="18"/>
          <w:szCs w:val="18"/>
        </w:rPr>
        <w:t>MIZŠ in MGRT</w:t>
      </w:r>
      <w:r w:rsidRPr="00FB63AA">
        <w:rPr>
          <w:rFonts w:ascii="Arial" w:eastAsia="Arial" w:hAnsi="Arial" w:cs="Arial"/>
          <w:bCs/>
          <w:noProof/>
          <w:sz w:val="18"/>
          <w:szCs w:val="18"/>
        </w:rPr>
        <w:t>.</w:t>
      </w:r>
    </w:p>
  </w:footnote>
  <w:footnote w:id="38">
    <w:p w14:paraId="0B0E3605" w14:textId="77777777" w:rsidR="00D7155D" w:rsidRDefault="00D7155D" w:rsidP="00614F85">
      <w:pPr>
        <w:pStyle w:val="Sprotnaopomba-besedilo"/>
      </w:pPr>
      <w:r>
        <w:rPr>
          <w:rStyle w:val="Sprotnaopomba-sklic"/>
          <w:rFonts w:eastAsia="SimSun"/>
        </w:rPr>
        <w:footnoteRef/>
      </w:r>
      <w:r>
        <w:t xml:space="preserve"> </w:t>
      </w:r>
      <w:proofErr w:type="spellStart"/>
      <w:r w:rsidRPr="00165DDF">
        <w:rPr>
          <w:rFonts w:ascii="Arial" w:hAnsi="Arial" w:cs="Arial"/>
          <w:sz w:val="18"/>
          <w:szCs w:val="18"/>
        </w:rPr>
        <w:t>ViR</w:t>
      </w:r>
      <w:proofErr w:type="spellEnd"/>
      <w:r w:rsidRPr="00165DDF">
        <w:rPr>
          <w:rFonts w:ascii="Arial" w:hAnsi="Arial" w:cs="Arial"/>
          <w:sz w:val="18"/>
          <w:szCs w:val="18"/>
        </w:rPr>
        <w:t>: SRIP Zdravje – medicina, oktober 2021.</w:t>
      </w:r>
    </w:p>
  </w:footnote>
  <w:footnote w:id="39">
    <w:p w14:paraId="3B3B10D8" w14:textId="77777777" w:rsidR="00D7155D" w:rsidRDefault="00D7155D" w:rsidP="009332A1">
      <w:pPr>
        <w:pStyle w:val="Sprotnaopomba-besedilo"/>
        <w:spacing w:line="240" w:lineRule="auto"/>
      </w:pPr>
      <w:r>
        <w:rPr>
          <w:rStyle w:val="Sprotnaopomba-sklic"/>
          <w:rFonts w:eastAsia="SimSun"/>
        </w:rPr>
        <w:footnoteRef/>
      </w:r>
      <w:r>
        <w:t xml:space="preserve"> </w:t>
      </w:r>
      <w:r>
        <w:rPr>
          <w:rFonts w:ascii="Arial" w:eastAsia="Arial" w:hAnsi="Arial" w:cs="Arial"/>
          <w:bCs/>
          <w:noProof/>
          <w:sz w:val="18"/>
          <w:szCs w:val="18"/>
        </w:rPr>
        <w:t>Vir: SRIP PSiDL</w:t>
      </w:r>
      <w:r w:rsidRPr="00D601AD">
        <w:rPr>
          <w:rFonts w:ascii="Arial" w:eastAsia="Arial" w:hAnsi="Arial" w:cs="Arial"/>
          <w:bCs/>
          <w:noProof/>
          <w:sz w:val="18"/>
          <w:szCs w:val="18"/>
        </w:rPr>
        <w:t xml:space="preserve">: Ocena </w:t>
      </w:r>
      <w:r>
        <w:rPr>
          <w:rFonts w:ascii="Arial" w:eastAsia="Arial" w:hAnsi="Arial" w:cs="Arial"/>
          <w:bCs/>
          <w:noProof/>
          <w:sz w:val="18"/>
          <w:szCs w:val="18"/>
        </w:rPr>
        <w:t>tržnega potenciala SRIP PSiDL</w:t>
      </w:r>
      <w:r w:rsidRPr="00D601AD">
        <w:rPr>
          <w:rFonts w:ascii="Arial" w:eastAsia="Arial" w:hAnsi="Arial" w:cs="Arial"/>
          <w:bCs/>
          <w:noProof/>
          <w:sz w:val="18"/>
          <w:szCs w:val="18"/>
        </w:rPr>
        <w:t xml:space="preserve">, </w:t>
      </w:r>
      <w:r>
        <w:rPr>
          <w:rFonts w:ascii="Arial" w:eastAsia="Arial" w:hAnsi="Arial" w:cs="Arial"/>
          <w:bCs/>
          <w:noProof/>
          <w:sz w:val="18"/>
          <w:szCs w:val="18"/>
        </w:rPr>
        <w:t>Analitika GZS,</w:t>
      </w:r>
      <w:r w:rsidRPr="00D601AD">
        <w:rPr>
          <w:rFonts w:ascii="Arial" w:eastAsia="Arial" w:hAnsi="Arial" w:cs="Arial"/>
          <w:bCs/>
          <w:noProof/>
          <w:sz w:val="18"/>
          <w:szCs w:val="18"/>
        </w:rPr>
        <w:t xml:space="preserve"> </w:t>
      </w:r>
      <w:r>
        <w:rPr>
          <w:rFonts w:ascii="Arial" w:eastAsia="Arial" w:hAnsi="Arial" w:cs="Arial"/>
          <w:bCs/>
          <w:noProof/>
          <w:sz w:val="18"/>
          <w:szCs w:val="18"/>
        </w:rPr>
        <w:t>julij</w:t>
      </w:r>
      <w:r w:rsidRPr="00D601AD">
        <w:rPr>
          <w:rFonts w:ascii="Arial" w:eastAsia="Arial" w:hAnsi="Arial" w:cs="Arial"/>
          <w:bCs/>
          <w:noProof/>
          <w:sz w:val="18"/>
          <w:szCs w:val="18"/>
        </w:rPr>
        <w:t xml:space="preserve"> 2021.</w:t>
      </w:r>
    </w:p>
  </w:footnote>
  <w:footnote w:id="40">
    <w:p w14:paraId="6401FCB1" w14:textId="77777777" w:rsidR="00D7155D" w:rsidRDefault="00D7155D" w:rsidP="009332A1">
      <w:pPr>
        <w:pStyle w:val="Sprotnaopomba-besedilo"/>
        <w:spacing w:line="240" w:lineRule="auto"/>
      </w:pPr>
      <w:r>
        <w:rPr>
          <w:rStyle w:val="Sprotnaopomba-sklic"/>
          <w:rFonts w:eastAsia="SimSun"/>
        </w:rPr>
        <w:footnoteRef/>
      </w:r>
      <w:r>
        <w:t xml:space="preserve"> </w:t>
      </w:r>
      <w:r w:rsidRPr="00D236BE">
        <w:rPr>
          <w:rFonts w:ascii="Arial" w:hAnsi="Arial" w:cs="Arial"/>
          <w:sz w:val="18"/>
          <w:szCs w:val="18"/>
        </w:rPr>
        <w:t xml:space="preserve">Vir: </w:t>
      </w:r>
      <w:r w:rsidRPr="00D236BE">
        <w:rPr>
          <w:rFonts w:ascii="Arial" w:hAnsi="Arial" w:cs="Arial"/>
          <w:iCs/>
          <w:sz w:val="18"/>
          <w:szCs w:val="18"/>
        </w:rPr>
        <w:t>Izračun ekonomskih vidikov prestrukturiranja lesno-predelovalne panoge v Republiki Sloveniji</w:t>
      </w:r>
      <w:r>
        <w:rPr>
          <w:rFonts w:ascii="Arial" w:hAnsi="Arial" w:cs="Arial"/>
          <w:iCs/>
          <w:sz w:val="18"/>
          <w:szCs w:val="18"/>
        </w:rPr>
        <w:t xml:space="preserve"> (predstavitev študije).</w:t>
      </w:r>
    </w:p>
  </w:footnote>
  <w:footnote w:id="41">
    <w:p w14:paraId="3B48046B" w14:textId="77777777" w:rsidR="00D7155D" w:rsidRDefault="00D7155D" w:rsidP="00614F85">
      <w:pPr>
        <w:pStyle w:val="Sprotnaopomba-besedilo"/>
      </w:pPr>
      <w:r>
        <w:rPr>
          <w:rStyle w:val="Sprotnaopomba-sklic"/>
          <w:rFonts w:eastAsia="SimSun"/>
        </w:rPr>
        <w:footnoteRef/>
      </w:r>
      <w:r>
        <w:t xml:space="preserve"> </w:t>
      </w:r>
      <w:r>
        <w:rPr>
          <w:rFonts w:ascii="Arial" w:eastAsia="Arial" w:hAnsi="Arial" w:cs="Arial"/>
          <w:bCs/>
          <w:noProof/>
          <w:sz w:val="18"/>
          <w:szCs w:val="18"/>
        </w:rPr>
        <w:t>Vir: SRIP PSiDL</w:t>
      </w:r>
      <w:r w:rsidRPr="00D601AD">
        <w:rPr>
          <w:rFonts w:ascii="Arial" w:eastAsia="Arial" w:hAnsi="Arial" w:cs="Arial"/>
          <w:bCs/>
          <w:noProof/>
          <w:sz w:val="18"/>
          <w:szCs w:val="18"/>
        </w:rPr>
        <w:t xml:space="preserve">: Ocena </w:t>
      </w:r>
      <w:r>
        <w:rPr>
          <w:rFonts w:ascii="Arial" w:eastAsia="Arial" w:hAnsi="Arial" w:cs="Arial"/>
          <w:bCs/>
          <w:noProof/>
          <w:sz w:val="18"/>
          <w:szCs w:val="18"/>
        </w:rPr>
        <w:t>tržnega potenciala SRIP PSiDL</w:t>
      </w:r>
      <w:r w:rsidRPr="00D601AD">
        <w:rPr>
          <w:rFonts w:ascii="Arial" w:eastAsia="Arial" w:hAnsi="Arial" w:cs="Arial"/>
          <w:bCs/>
          <w:noProof/>
          <w:sz w:val="18"/>
          <w:szCs w:val="18"/>
        </w:rPr>
        <w:t xml:space="preserve">, </w:t>
      </w:r>
      <w:r>
        <w:rPr>
          <w:rFonts w:ascii="Arial" w:eastAsia="Arial" w:hAnsi="Arial" w:cs="Arial"/>
          <w:bCs/>
          <w:noProof/>
          <w:sz w:val="18"/>
          <w:szCs w:val="18"/>
        </w:rPr>
        <w:t>Analitika GZS,</w:t>
      </w:r>
      <w:r w:rsidRPr="00D601AD">
        <w:rPr>
          <w:rFonts w:ascii="Arial" w:eastAsia="Arial" w:hAnsi="Arial" w:cs="Arial"/>
          <w:bCs/>
          <w:noProof/>
          <w:sz w:val="18"/>
          <w:szCs w:val="18"/>
        </w:rPr>
        <w:t xml:space="preserve"> </w:t>
      </w:r>
      <w:r>
        <w:rPr>
          <w:rFonts w:ascii="Arial" w:eastAsia="Arial" w:hAnsi="Arial" w:cs="Arial"/>
          <w:bCs/>
          <w:noProof/>
          <w:sz w:val="18"/>
          <w:szCs w:val="18"/>
        </w:rPr>
        <w:t>julij</w:t>
      </w:r>
      <w:r w:rsidRPr="00D601AD">
        <w:rPr>
          <w:rFonts w:ascii="Arial" w:eastAsia="Arial" w:hAnsi="Arial" w:cs="Arial"/>
          <w:bCs/>
          <w:noProof/>
          <w:sz w:val="18"/>
          <w:szCs w:val="18"/>
        </w:rPr>
        <w:t xml:space="preserve"> 2021.</w:t>
      </w:r>
    </w:p>
  </w:footnote>
  <w:footnote w:id="42">
    <w:p w14:paraId="3AFAE857" w14:textId="1FDB6C49" w:rsidR="009332A1" w:rsidRPr="009332A1" w:rsidRDefault="009332A1" w:rsidP="009332A1">
      <w:pPr>
        <w:autoSpaceDE w:val="0"/>
        <w:autoSpaceDN w:val="0"/>
        <w:adjustRightInd w:val="0"/>
        <w:spacing w:after="0" w:line="240" w:lineRule="auto"/>
        <w:rPr>
          <w:rFonts w:cs="Arial"/>
          <w:color w:val="000000"/>
          <w:sz w:val="18"/>
          <w:szCs w:val="18"/>
        </w:rPr>
      </w:pPr>
      <w:r w:rsidRPr="009332A1">
        <w:rPr>
          <w:rStyle w:val="Sprotnaopomba-sklic"/>
          <w:sz w:val="18"/>
          <w:szCs w:val="18"/>
        </w:rPr>
        <w:footnoteRef/>
      </w:r>
      <w:r w:rsidRPr="009332A1">
        <w:rPr>
          <w:sz w:val="18"/>
          <w:szCs w:val="18"/>
        </w:rPr>
        <w:t xml:space="preserve"> Vir: </w:t>
      </w:r>
      <w:hyperlink r:id="rId6" w:history="1">
        <w:r w:rsidRPr="009332A1">
          <w:rPr>
            <w:rFonts w:cs="Arial"/>
            <w:color w:val="0082BF"/>
            <w:sz w:val="18"/>
            <w:szCs w:val="18"/>
            <w:u w:val="single"/>
          </w:rPr>
          <w:t>https://www.kis.si/f/docs/Porocila_o_stanju_v_kmetijstvu/ZP_trgi.pdf</w:t>
        </w:r>
      </w:hyperlink>
    </w:p>
  </w:footnote>
  <w:footnote w:id="43">
    <w:p w14:paraId="2C44A0C5" w14:textId="28F7F8D6" w:rsidR="009332A1" w:rsidRPr="009332A1" w:rsidRDefault="009332A1" w:rsidP="009332A1">
      <w:pPr>
        <w:pStyle w:val="Sprotnaopomba-besedilo"/>
        <w:spacing w:line="240" w:lineRule="auto"/>
        <w:rPr>
          <w:rFonts w:ascii="Arial" w:hAnsi="Arial" w:cs="Arial"/>
          <w:sz w:val="18"/>
          <w:szCs w:val="18"/>
        </w:rPr>
      </w:pPr>
      <w:r w:rsidRPr="009332A1">
        <w:rPr>
          <w:rStyle w:val="Sprotnaopomba-sklic"/>
          <w:rFonts w:ascii="Arial" w:hAnsi="Arial" w:cs="Arial"/>
          <w:sz w:val="18"/>
          <w:szCs w:val="18"/>
        </w:rPr>
        <w:footnoteRef/>
      </w:r>
      <w:r w:rsidRPr="009332A1">
        <w:rPr>
          <w:rFonts w:ascii="Arial" w:hAnsi="Arial" w:cs="Arial"/>
          <w:sz w:val="18"/>
          <w:szCs w:val="18"/>
        </w:rPr>
        <w:t xml:space="preserve"> Vir: https://www.gzs.si/zaveza-odgovornosti/</w:t>
      </w:r>
    </w:p>
  </w:footnote>
  <w:footnote w:id="44">
    <w:p w14:paraId="54DE48D9" w14:textId="77777777" w:rsidR="00D7155D" w:rsidRDefault="00D7155D" w:rsidP="009332A1">
      <w:pPr>
        <w:pStyle w:val="Sprotnaopomba-besedilo"/>
        <w:spacing w:line="240" w:lineRule="auto"/>
      </w:pPr>
      <w:r w:rsidRPr="009332A1">
        <w:rPr>
          <w:rStyle w:val="Sprotnaopomba-sklic"/>
          <w:rFonts w:ascii="Arial" w:eastAsia="SimSun" w:hAnsi="Arial" w:cs="Arial"/>
          <w:sz w:val="18"/>
          <w:szCs w:val="18"/>
        </w:rPr>
        <w:footnoteRef/>
      </w:r>
      <w:r w:rsidRPr="009332A1">
        <w:rPr>
          <w:rFonts w:ascii="Arial" w:hAnsi="Arial" w:cs="Arial"/>
          <w:sz w:val="18"/>
          <w:szCs w:val="18"/>
        </w:rPr>
        <w:t xml:space="preserve"> Vir: SRIP Hrana, oktober 2021.</w:t>
      </w:r>
    </w:p>
  </w:footnote>
  <w:footnote w:id="45">
    <w:p w14:paraId="6E9D8DB6" w14:textId="77777777" w:rsidR="00D7155D" w:rsidRDefault="00D7155D" w:rsidP="00614F85">
      <w:pPr>
        <w:pStyle w:val="Sprotnaopomba-besedilo"/>
      </w:pPr>
      <w:r>
        <w:rPr>
          <w:rStyle w:val="Sprotnaopomba-sklic"/>
          <w:rFonts w:eastAsia="SimSun"/>
        </w:rPr>
        <w:footnoteRef/>
      </w:r>
      <w:r>
        <w:t xml:space="preserve"> </w:t>
      </w:r>
      <w:r w:rsidRPr="00D601AD">
        <w:rPr>
          <w:rFonts w:ascii="Arial" w:eastAsia="Arial" w:hAnsi="Arial" w:cs="Arial"/>
          <w:bCs/>
          <w:noProof/>
          <w:sz w:val="18"/>
          <w:szCs w:val="18"/>
        </w:rPr>
        <w:t xml:space="preserve">Vir: SRIP </w:t>
      </w:r>
      <w:r>
        <w:rPr>
          <w:rFonts w:ascii="Arial" w:eastAsia="Arial" w:hAnsi="Arial" w:cs="Arial"/>
          <w:bCs/>
          <w:noProof/>
          <w:sz w:val="18"/>
          <w:szCs w:val="18"/>
        </w:rPr>
        <w:t>Krožno gospodarstvo</w:t>
      </w:r>
      <w:r w:rsidRPr="00D601AD">
        <w:rPr>
          <w:rFonts w:ascii="Arial" w:eastAsia="Arial" w:hAnsi="Arial" w:cs="Arial"/>
          <w:bCs/>
          <w:noProof/>
          <w:sz w:val="18"/>
          <w:szCs w:val="18"/>
        </w:rPr>
        <w:t xml:space="preserve">: Ocena </w:t>
      </w:r>
      <w:r>
        <w:rPr>
          <w:rFonts w:ascii="Arial" w:eastAsia="Arial" w:hAnsi="Arial" w:cs="Arial"/>
          <w:bCs/>
          <w:noProof/>
          <w:sz w:val="18"/>
          <w:szCs w:val="18"/>
        </w:rPr>
        <w:t>tržnega potenciala SRIP Krožno gospodarstvo</w:t>
      </w:r>
      <w:r w:rsidRPr="00D601AD">
        <w:rPr>
          <w:rFonts w:ascii="Arial" w:eastAsia="Arial" w:hAnsi="Arial" w:cs="Arial"/>
          <w:bCs/>
          <w:noProof/>
          <w:sz w:val="18"/>
          <w:szCs w:val="18"/>
        </w:rPr>
        <w:t xml:space="preserve">, </w:t>
      </w:r>
      <w:r>
        <w:rPr>
          <w:rFonts w:ascii="Arial" w:eastAsia="Arial" w:hAnsi="Arial" w:cs="Arial"/>
          <w:bCs/>
          <w:noProof/>
          <w:sz w:val="18"/>
          <w:szCs w:val="18"/>
        </w:rPr>
        <w:t>Analitika GZS,</w:t>
      </w:r>
      <w:r w:rsidRPr="00D601AD">
        <w:rPr>
          <w:rFonts w:ascii="Arial" w:eastAsia="Arial" w:hAnsi="Arial" w:cs="Arial"/>
          <w:bCs/>
          <w:noProof/>
          <w:sz w:val="18"/>
          <w:szCs w:val="18"/>
        </w:rPr>
        <w:t xml:space="preserve"> april 2021.</w:t>
      </w:r>
    </w:p>
  </w:footnote>
  <w:footnote w:id="46">
    <w:p w14:paraId="2D527A00" w14:textId="77777777" w:rsidR="00D7155D" w:rsidRPr="00EB4F35" w:rsidRDefault="00D7155D" w:rsidP="00614F85">
      <w:pPr>
        <w:pStyle w:val="Sprotnaopomba-besedilo"/>
        <w:spacing w:line="240" w:lineRule="auto"/>
        <w:rPr>
          <w:rFonts w:ascii="Arial" w:hAnsi="Arial" w:cs="Arial"/>
          <w:sz w:val="18"/>
          <w:szCs w:val="18"/>
        </w:rPr>
      </w:pPr>
      <w:r w:rsidRPr="00EB4F35">
        <w:rPr>
          <w:rStyle w:val="Sprotnaopomba-sklic"/>
          <w:rFonts w:ascii="Arial" w:eastAsia="SimSun" w:hAnsi="Arial" w:cs="Arial"/>
          <w:sz w:val="18"/>
          <w:szCs w:val="18"/>
        </w:rPr>
        <w:footnoteRef/>
      </w:r>
      <w:r w:rsidRPr="00EB4F35">
        <w:rPr>
          <w:rFonts w:ascii="Arial" w:hAnsi="Arial" w:cs="Arial"/>
          <w:sz w:val="18"/>
          <w:szCs w:val="18"/>
        </w:rPr>
        <w:t xml:space="preserve"> </w:t>
      </w:r>
      <w:r w:rsidRPr="00EB4F35">
        <w:rPr>
          <w:rFonts w:ascii="Arial" w:eastAsia="Arial" w:hAnsi="Arial" w:cs="Arial"/>
          <w:bCs/>
          <w:noProof/>
          <w:sz w:val="18"/>
          <w:szCs w:val="18"/>
        </w:rPr>
        <w:t>Vir: SRIP Krožno gospodarstvo: Ocena tržnega potenciala SRIP Krožno gospodarstvo, Analitika GZS, april 2021.</w:t>
      </w:r>
    </w:p>
  </w:footnote>
  <w:footnote w:id="47">
    <w:p w14:paraId="501F27A4" w14:textId="77777777" w:rsidR="00D7155D" w:rsidRDefault="00D7155D" w:rsidP="00614F85">
      <w:pPr>
        <w:pStyle w:val="Sprotnaopomba-besedilo"/>
        <w:spacing w:line="240" w:lineRule="auto"/>
      </w:pPr>
      <w:r w:rsidRPr="00EB4F35">
        <w:rPr>
          <w:rStyle w:val="Sprotnaopomba-sklic"/>
          <w:rFonts w:ascii="Arial" w:eastAsia="SimSun" w:hAnsi="Arial" w:cs="Arial"/>
          <w:sz w:val="18"/>
          <w:szCs w:val="18"/>
        </w:rPr>
        <w:footnoteRef/>
      </w:r>
      <w:r w:rsidRPr="00EB4F35">
        <w:rPr>
          <w:rFonts w:ascii="Arial" w:hAnsi="Arial" w:cs="Arial"/>
          <w:sz w:val="18"/>
          <w:szCs w:val="18"/>
        </w:rPr>
        <w:t xml:space="preserve"> </w:t>
      </w:r>
      <w:r w:rsidRPr="00EB4F35">
        <w:rPr>
          <w:rFonts w:ascii="Arial" w:eastAsia="Arial" w:hAnsi="Arial" w:cs="Arial"/>
          <w:bCs/>
          <w:noProof/>
          <w:sz w:val="18"/>
          <w:szCs w:val="18"/>
        </w:rPr>
        <w:t>Vir: SRIP Krožno: Eurostat, Krožna raba materialov (Circular material use rate). Dostopno prek  https://ec.europa.eu/eurostat/databrowser/view/CEI_SRM030__custom_354994/bookmark/table?lang=en&amp;bookmarkId=c6638243-2f7f-4256-b2fd-6a5159b4b68a).</w:t>
      </w:r>
    </w:p>
  </w:footnote>
  <w:footnote w:id="48">
    <w:p w14:paraId="5640B005" w14:textId="77777777" w:rsidR="00D7155D" w:rsidRPr="007C30E6" w:rsidRDefault="00D7155D" w:rsidP="00614F85">
      <w:pPr>
        <w:pStyle w:val="Sprotnaopomba-besedilo"/>
        <w:spacing w:line="240" w:lineRule="auto"/>
        <w:rPr>
          <w:rFonts w:ascii="Arial" w:hAnsi="Arial" w:cs="Arial"/>
          <w:sz w:val="18"/>
          <w:szCs w:val="18"/>
        </w:rPr>
      </w:pPr>
      <w:r w:rsidRPr="007C30E6">
        <w:rPr>
          <w:rStyle w:val="Sprotnaopomba-sklic"/>
          <w:rFonts w:ascii="Arial" w:eastAsia="SimSun" w:hAnsi="Arial" w:cs="Arial"/>
          <w:sz w:val="18"/>
          <w:szCs w:val="18"/>
        </w:rPr>
        <w:footnoteRef/>
      </w:r>
      <w:r w:rsidRPr="007C30E6">
        <w:rPr>
          <w:rFonts w:ascii="Arial" w:hAnsi="Arial" w:cs="Arial"/>
          <w:sz w:val="18"/>
          <w:szCs w:val="18"/>
        </w:rPr>
        <w:t xml:space="preserve"> Vir: SRIPT, oktober 2021.</w:t>
      </w:r>
    </w:p>
  </w:footnote>
  <w:footnote w:id="49">
    <w:p w14:paraId="0AAD89CF" w14:textId="77777777" w:rsidR="00D7155D" w:rsidRPr="007C30E6" w:rsidRDefault="00D7155D" w:rsidP="00614F85">
      <w:pPr>
        <w:pStyle w:val="Sprotnaopomba-besedilo"/>
        <w:spacing w:line="240" w:lineRule="auto"/>
        <w:rPr>
          <w:rFonts w:ascii="Arial" w:hAnsi="Arial" w:cs="Arial"/>
          <w:sz w:val="18"/>
          <w:szCs w:val="18"/>
        </w:rPr>
      </w:pPr>
      <w:r w:rsidRPr="007C30E6">
        <w:rPr>
          <w:rStyle w:val="Sprotnaopomba-sklic"/>
          <w:rFonts w:ascii="Arial" w:eastAsia="SimSun" w:hAnsi="Arial" w:cs="Arial"/>
          <w:sz w:val="18"/>
          <w:szCs w:val="18"/>
        </w:rPr>
        <w:footnoteRef/>
      </w:r>
      <w:r w:rsidRPr="007C30E6">
        <w:rPr>
          <w:rFonts w:ascii="Arial" w:hAnsi="Arial" w:cs="Arial"/>
          <w:sz w:val="18"/>
          <w:szCs w:val="18"/>
        </w:rPr>
        <w:t xml:space="preserve"> Turizem v Sloveniji, skupaj z vsemi povezanimi dejavnostmi, ustvarja 9,9 % BDP in zaposluje skoraj 7 % celotne delovne sile (58.730 zaposlenih v letu 2019).</w:t>
      </w:r>
    </w:p>
  </w:footnote>
  <w:footnote w:id="50">
    <w:p w14:paraId="3E8C8372" w14:textId="77777777" w:rsidR="00D7155D" w:rsidRPr="007C30E6" w:rsidRDefault="00D7155D" w:rsidP="00614F85">
      <w:pPr>
        <w:tabs>
          <w:tab w:val="center" w:pos="4536"/>
        </w:tabs>
        <w:spacing w:after="0" w:line="240" w:lineRule="auto"/>
        <w:rPr>
          <w:rFonts w:cs="Arial"/>
          <w:sz w:val="18"/>
          <w:szCs w:val="18"/>
        </w:rPr>
      </w:pPr>
      <w:r w:rsidRPr="007C30E6">
        <w:rPr>
          <w:rStyle w:val="Sprotnaopomba-sklic"/>
          <w:rFonts w:cs="Arial"/>
          <w:sz w:val="18"/>
          <w:szCs w:val="18"/>
        </w:rPr>
        <w:footnoteRef/>
      </w:r>
      <w:r w:rsidRPr="007C30E6">
        <w:rPr>
          <w:rFonts w:cs="Arial"/>
          <w:sz w:val="18"/>
          <w:szCs w:val="18"/>
        </w:rPr>
        <w:t xml:space="preserve"> P</w:t>
      </w:r>
      <w:r w:rsidRPr="007C30E6">
        <w:rPr>
          <w:rFonts w:eastAsia="Calibri" w:cs="Arial"/>
          <w:sz w:val="18"/>
          <w:szCs w:val="18"/>
          <w:lang w:eastAsia="en-GB"/>
        </w:rPr>
        <w:t>odrobnejša obrazložitev v prilogi o trajnostnem turizmu (Utemeljitve prioritet med podpornimi dokumenti strategije).</w:t>
      </w:r>
    </w:p>
  </w:footnote>
  <w:footnote w:id="51">
    <w:p w14:paraId="2F9B7D90" w14:textId="77777777" w:rsidR="00D7155D" w:rsidRPr="007C30E6" w:rsidRDefault="00D7155D" w:rsidP="00614F85">
      <w:pPr>
        <w:spacing w:after="0" w:line="240" w:lineRule="auto"/>
        <w:rPr>
          <w:rFonts w:eastAsia="Calibri" w:cs="Arial"/>
          <w:sz w:val="18"/>
          <w:szCs w:val="18"/>
        </w:rPr>
      </w:pPr>
      <w:r w:rsidRPr="007C30E6">
        <w:rPr>
          <w:rStyle w:val="Sprotnaopomba-sklic"/>
          <w:rFonts w:cs="Arial"/>
          <w:sz w:val="18"/>
          <w:szCs w:val="18"/>
        </w:rPr>
        <w:footnoteRef/>
      </w:r>
      <w:r w:rsidRPr="007C30E6">
        <w:rPr>
          <w:rFonts w:cs="Arial"/>
          <w:sz w:val="18"/>
          <w:szCs w:val="18"/>
        </w:rPr>
        <w:t xml:space="preserve"> </w:t>
      </w:r>
      <w:r w:rsidRPr="007C30E6">
        <w:rPr>
          <w:rFonts w:eastAsia="Calibri" w:cs="Arial"/>
          <w:sz w:val="18"/>
          <w:szCs w:val="18"/>
          <w:highlight w:val="yellow"/>
        </w:rPr>
        <w:t>Gre za ambiciozno vizijo in cilje, ki bodo usklajeni z vizijo razvoja slovenskega turizma v novi strategiji razvoja slovenskega turizma, ki je predvidena v prvem polletju 2022.</w:t>
      </w:r>
      <w:r w:rsidRPr="007C30E6">
        <w:rPr>
          <w:rFonts w:eastAsia="Calibri" w:cs="Arial"/>
          <w:sz w:val="18"/>
          <w:szCs w:val="18"/>
        </w:rPr>
        <w:t xml:space="preserve"> </w:t>
      </w:r>
    </w:p>
    <w:p w14:paraId="7B2CCC49" w14:textId="77777777" w:rsidR="00D7155D" w:rsidRPr="009061AA" w:rsidRDefault="00D7155D" w:rsidP="00614F85">
      <w:pPr>
        <w:pStyle w:val="Sprotnaopomba-besedilo"/>
      </w:pPr>
    </w:p>
  </w:footnote>
  <w:footnote w:id="52">
    <w:p w14:paraId="00A5F799" w14:textId="1C1A625A" w:rsidR="00D7155D" w:rsidRDefault="00D7155D" w:rsidP="00614F85">
      <w:pPr>
        <w:pStyle w:val="Sprotnaopomba-besedilo"/>
      </w:pPr>
      <w:r w:rsidRPr="003C52FC">
        <w:rPr>
          <w:rStyle w:val="Sprotnaopomba-sklic"/>
          <w:rFonts w:eastAsia="SimSun"/>
        </w:rPr>
        <w:footnoteRef/>
      </w:r>
      <w:r w:rsidRPr="003C52FC">
        <w:t xml:space="preserve"> </w:t>
      </w:r>
      <w:r w:rsidRPr="003C52FC">
        <w:rPr>
          <w:rFonts w:ascii="Arial" w:hAnsi="Arial" w:cs="Arial"/>
          <w:sz w:val="18"/>
          <w:szCs w:val="18"/>
        </w:rPr>
        <w:t>Vir: SRIP Mobilnost, avgust 2021.</w:t>
      </w:r>
    </w:p>
  </w:footnote>
  <w:footnote w:id="53">
    <w:p w14:paraId="7A184B6C" w14:textId="77777777" w:rsidR="00D7155D" w:rsidRDefault="00D7155D" w:rsidP="00614F85">
      <w:pPr>
        <w:pStyle w:val="Sprotnaopomba-besedilo"/>
      </w:pPr>
      <w:r w:rsidRPr="00D64021">
        <w:rPr>
          <w:rStyle w:val="Sprotnaopomba-sklic"/>
          <w:rFonts w:eastAsia="SimSun"/>
        </w:rPr>
        <w:footnoteRef/>
      </w:r>
      <w:r w:rsidRPr="00D64021">
        <w:t xml:space="preserve"> </w:t>
      </w:r>
      <w:r w:rsidRPr="00D64021">
        <w:rPr>
          <w:rFonts w:ascii="Arial" w:hAnsi="Arial" w:cs="Arial"/>
          <w:sz w:val="18"/>
          <w:szCs w:val="18"/>
        </w:rPr>
        <w:t xml:space="preserve">Vir: SRIP </w:t>
      </w:r>
      <w:proofErr w:type="spellStart"/>
      <w:r w:rsidRPr="00D64021">
        <w:rPr>
          <w:rFonts w:ascii="Arial" w:hAnsi="Arial" w:cs="Arial"/>
          <w:sz w:val="18"/>
          <w:szCs w:val="18"/>
        </w:rPr>
        <w:t>ToP</w:t>
      </w:r>
      <w:proofErr w:type="spellEnd"/>
      <w:r w:rsidRPr="00D64021">
        <w:rPr>
          <w:rFonts w:ascii="Arial" w:hAnsi="Arial" w:cs="Arial"/>
          <w:sz w:val="18"/>
          <w:szCs w:val="18"/>
        </w:rPr>
        <w:t>, julij 2021.</w:t>
      </w:r>
    </w:p>
  </w:footnote>
  <w:footnote w:id="54">
    <w:p w14:paraId="111259D6" w14:textId="77777777" w:rsidR="00D7155D" w:rsidRDefault="00D7155D" w:rsidP="00614F85">
      <w:pPr>
        <w:pStyle w:val="Sprotnaopomba-besedilo"/>
      </w:pPr>
      <w:r w:rsidRPr="00CB35A8">
        <w:rPr>
          <w:rStyle w:val="Sprotnaopomba-sklic"/>
          <w:rFonts w:eastAsia="SimSun"/>
        </w:rPr>
        <w:footnoteRef/>
      </w:r>
      <w:r w:rsidRPr="00CB35A8">
        <w:t xml:space="preserve"> </w:t>
      </w:r>
      <w:r w:rsidRPr="00CB35A8">
        <w:rPr>
          <w:rFonts w:ascii="Arial" w:eastAsia="Arial" w:hAnsi="Arial" w:cs="Arial"/>
          <w:bCs/>
          <w:noProof/>
          <w:sz w:val="18"/>
          <w:szCs w:val="18"/>
        </w:rPr>
        <w:t>Vir: SRIP Matpro: Ocena tržnega potenciala SRiP Matpro, Analitika GZS, maj 2021.</w:t>
      </w:r>
    </w:p>
  </w:footnote>
  <w:footnote w:id="55">
    <w:p w14:paraId="479396DC" w14:textId="2FA2CD88" w:rsidR="00D7155D" w:rsidRPr="000F385E" w:rsidRDefault="00D7155D" w:rsidP="0030403C">
      <w:pPr>
        <w:spacing w:line="240" w:lineRule="auto"/>
        <w:rPr>
          <w:rFonts w:ascii="Times New Roman" w:eastAsia="Times New Roman" w:hAnsi="Times New Roman" w:cs="Times New Roman"/>
          <w:color w:val="000000"/>
          <w:sz w:val="24"/>
          <w:szCs w:val="24"/>
          <w:lang w:eastAsia="sl-SI"/>
        </w:rPr>
      </w:pPr>
      <w:r w:rsidRPr="000F385E">
        <w:rPr>
          <w:rStyle w:val="Sprotnaopomba-sklic"/>
          <w:highlight w:val="yellow"/>
        </w:rPr>
        <w:footnoteRef/>
      </w:r>
      <w:r w:rsidRPr="000F385E">
        <w:rPr>
          <w:highlight w:val="yellow"/>
        </w:rPr>
        <w:t xml:space="preserve"> </w:t>
      </w:r>
      <w:r w:rsidRPr="000F385E">
        <w:rPr>
          <w:rFonts w:eastAsia="Times New Roman" w:cs="Arial"/>
          <w:sz w:val="18"/>
          <w:szCs w:val="18"/>
          <w:highlight w:val="yellow"/>
        </w:rPr>
        <w:t>V pripravi je zaključna verzija priporočil</w:t>
      </w:r>
      <w:r>
        <w:rPr>
          <w:rFonts w:eastAsia="Times New Roman" w:cs="Arial"/>
          <w:sz w:val="18"/>
          <w:szCs w:val="18"/>
          <w:highlight w:val="yellow"/>
        </w:rPr>
        <w:t xml:space="preserve"> obsežne</w:t>
      </w:r>
      <w:r w:rsidRPr="000F385E">
        <w:rPr>
          <w:rFonts w:eastAsia="Times New Roman" w:cs="Arial"/>
          <w:sz w:val="18"/>
          <w:szCs w:val="18"/>
          <w:highlight w:val="yellow"/>
        </w:rPr>
        <w:t xml:space="preserve"> </w:t>
      </w:r>
      <w:r w:rsidRPr="008E6E93">
        <w:rPr>
          <w:rFonts w:eastAsia="Times New Roman" w:cs="Arial"/>
          <w:sz w:val="18"/>
          <w:szCs w:val="18"/>
          <w:highlight w:val="yellow"/>
        </w:rPr>
        <w:t>enoletne raziskave o slovenskem inovacijskem ekosistemu s fokusom na krepitvi ekosistema</w:t>
      </w:r>
      <w:r>
        <w:rPr>
          <w:rFonts w:eastAsia="Times New Roman" w:cs="Arial"/>
          <w:sz w:val="18"/>
          <w:szCs w:val="18"/>
          <w:highlight w:val="yellow"/>
        </w:rPr>
        <w:t xml:space="preserve">, ki se je odvijala v letu 2021 v okviru programa </w:t>
      </w:r>
      <w:r w:rsidRPr="008E6E93">
        <w:rPr>
          <w:rFonts w:eastAsia="Times New Roman" w:cs="Arial"/>
          <w:sz w:val="18"/>
          <w:szCs w:val="18"/>
          <w:highlight w:val="yellow"/>
        </w:rPr>
        <w:t>Generalnega direktorata za podporo strukturnim reformam pri Evropski komisiji</w:t>
      </w:r>
      <w:r>
        <w:rPr>
          <w:rFonts w:eastAsia="Times New Roman" w:cs="Arial"/>
          <w:sz w:val="18"/>
          <w:szCs w:val="18"/>
          <w:highlight w:val="yellow"/>
        </w:rPr>
        <w:t xml:space="preserve"> (GD REFORM)</w:t>
      </w:r>
      <w:r w:rsidRPr="008E6E93">
        <w:rPr>
          <w:rFonts w:eastAsia="Times New Roman" w:cs="Arial"/>
          <w:sz w:val="18"/>
          <w:szCs w:val="18"/>
          <w:highlight w:val="yellow"/>
        </w:rPr>
        <w:t xml:space="preserve">. </w:t>
      </w:r>
      <w:r w:rsidRPr="000F385E">
        <w:rPr>
          <w:rFonts w:eastAsia="Times New Roman" w:cs="Arial"/>
          <w:sz w:val="18"/>
          <w:szCs w:val="18"/>
          <w:highlight w:val="yellow"/>
        </w:rPr>
        <w:t xml:space="preserve">Ekosistem bo okrepljen z realizacijo priporočil (trenutno osnutki priporočil predvidevajo študije izvedljivosti za posamezne predloge vlog npr. tehnološke agencije), določil </w:t>
      </w:r>
      <w:proofErr w:type="spellStart"/>
      <w:r>
        <w:rPr>
          <w:rFonts w:eastAsia="Times New Roman" w:cs="Arial"/>
          <w:sz w:val="18"/>
          <w:szCs w:val="18"/>
          <w:highlight w:val="yellow"/>
        </w:rPr>
        <w:t>ZZr</w:t>
      </w:r>
      <w:r w:rsidRPr="000F385E">
        <w:rPr>
          <w:rFonts w:eastAsia="Times New Roman" w:cs="Arial"/>
          <w:sz w:val="18"/>
          <w:szCs w:val="18"/>
          <w:highlight w:val="yellow"/>
        </w:rPr>
        <w:t>I</w:t>
      </w:r>
      <w:r>
        <w:rPr>
          <w:rFonts w:eastAsia="Times New Roman" w:cs="Arial"/>
          <w:sz w:val="18"/>
          <w:szCs w:val="18"/>
          <w:highlight w:val="yellow"/>
        </w:rPr>
        <w:t>D</w:t>
      </w:r>
      <w:proofErr w:type="spellEnd"/>
      <w:r w:rsidRPr="000F385E">
        <w:rPr>
          <w:rFonts w:eastAsia="Times New Roman" w:cs="Arial"/>
          <w:sz w:val="18"/>
          <w:szCs w:val="18"/>
          <w:highlight w:val="yellow"/>
        </w:rPr>
        <w:t xml:space="preserve"> in nenazadnje reformnega dela Načrta za odpornost in okrevanje.</w:t>
      </w:r>
      <w:r>
        <w:rPr>
          <w:rFonts w:eastAsia="Times New Roman" w:cs="Arial"/>
          <w:sz w:val="18"/>
          <w:szCs w:val="18"/>
        </w:rPr>
        <w:t xml:space="preserve"> Trenutni rezultati projekta so dostopni na spletni strani SPIRIT: </w:t>
      </w:r>
      <w:r w:rsidRPr="008E6E93">
        <w:rPr>
          <w:rFonts w:eastAsia="Times New Roman" w:cs="Arial"/>
          <w:sz w:val="18"/>
          <w:szCs w:val="18"/>
        </w:rPr>
        <w:t>https://www.podjetniski-portal.si/programi/krepitev-inovacijskega-ekosistema</w:t>
      </w:r>
    </w:p>
  </w:footnote>
  <w:footnote w:id="56">
    <w:p w14:paraId="040F47F9" w14:textId="77777777" w:rsidR="00D7155D" w:rsidRPr="00FE37BA" w:rsidRDefault="00D7155D" w:rsidP="0030403C">
      <w:pPr>
        <w:pStyle w:val="Sprotnaopomba-besedilo"/>
      </w:pPr>
      <w:r w:rsidRPr="005D287A">
        <w:rPr>
          <w:rStyle w:val="Sprotnaopomba-sklic"/>
          <w:rFonts w:ascii="Arial" w:hAnsi="Arial" w:cs="Arial"/>
          <w:sz w:val="16"/>
          <w:szCs w:val="16"/>
        </w:rPr>
        <w:footnoteRef/>
      </w:r>
      <w:r w:rsidRPr="005D287A">
        <w:rPr>
          <w:rStyle w:val="Sprotnaopomba-sklic"/>
          <w:rFonts w:ascii="Arial" w:hAnsi="Arial" w:cs="Arial"/>
          <w:sz w:val="16"/>
          <w:szCs w:val="16"/>
        </w:rPr>
        <w:t xml:space="preserve"> </w:t>
      </w:r>
      <w:r w:rsidRPr="00B0603F">
        <w:rPr>
          <w:rFonts w:ascii="Arial" w:eastAsia="Arial" w:hAnsi="Arial" w:cs="Arial"/>
          <w:color w:val="000000"/>
          <w:sz w:val="18"/>
          <w:szCs w:val="18"/>
        </w:rPr>
        <w:t>Poročilo Evropske komisije o državi - Slovenija 2019 in 2020.</w:t>
      </w:r>
    </w:p>
  </w:footnote>
  <w:footnote w:id="57">
    <w:p w14:paraId="5948CAF6" w14:textId="77777777" w:rsidR="00D7155D" w:rsidRPr="0041453A" w:rsidRDefault="00D7155D" w:rsidP="0030403C">
      <w:pPr>
        <w:pStyle w:val="Sprotnaopomba-besedilo"/>
        <w:rPr>
          <w:rFonts w:cstheme="minorHAnsi"/>
          <w:sz w:val="16"/>
          <w:szCs w:val="16"/>
        </w:rPr>
      </w:pPr>
      <w:r>
        <w:rPr>
          <w:rStyle w:val="Sprotnaopomba-sklic"/>
        </w:rPr>
        <w:footnoteRef/>
      </w:r>
      <w:r>
        <w:t xml:space="preserve"> </w:t>
      </w:r>
      <w:r w:rsidRPr="00646ED2">
        <w:rPr>
          <w:rFonts w:ascii="Arial" w:hAnsi="Arial" w:cs="Arial"/>
          <w:sz w:val="18"/>
          <w:szCs w:val="18"/>
        </w:rPr>
        <w:t>Evropska komisija (2020b). Indeks digitalnega gospodarstva in družbe (DESI), Bruselj.</w:t>
      </w:r>
    </w:p>
  </w:footnote>
  <w:footnote w:id="58">
    <w:p w14:paraId="589F1F59" w14:textId="77777777" w:rsidR="00D7155D" w:rsidRPr="00C61299" w:rsidRDefault="00D7155D" w:rsidP="0030403C">
      <w:pPr>
        <w:pStyle w:val="Sprotnaopomba-besedilo"/>
        <w:rPr>
          <w:rFonts w:ascii="Arial" w:hAnsi="Arial" w:cs="Arial"/>
          <w:sz w:val="18"/>
          <w:szCs w:val="18"/>
        </w:rPr>
      </w:pPr>
      <w:r>
        <w:rPr>
          <w:rStyle w:val="Sprotnaopomba-sklic"/>
        </w:rPr>
        <w:footnoteRef/>
      </w:r>
      <w:r>
        <w:t xml:space="preserve"> </w:t>
      </w:r>
      <w:r w:rsidRPr="00C61299">
        <w:rPr>
          <w:rFonts w:ascii="Arial" w:hAnsi="Arial" w:cs="Arial"/>
          <w:sz w:val="18"/>
          <w:szCs w:val="18"/>
        </w:rPr>
        <w:t>E</w:t>
      </w:r>
      <w:r>
        <w:rPr>
          <w:rFonts w:ascii="Arial" w:hAnsi="Arial" w:cs="Arial"/>
          <w:sz w:val="18"/>
          <w:szCs w:val="18"/>
        </w:rPr>
        <w:t>vropska komisija.</w:t>
      </w:r>
      <w:r w:rsidRPr="00C61299">
        <w:rPr>
          <w:rFonts w:ascii="Arial" w:hAnsi="Arial" w:cs="Arial"/>
          <w:sz w:val="18"/>
          <w:szCs w:val="18"/>
        </w:rPr>
        <w:t xml:space="preserve"> Smart </w:t>
      </w:r>
      <w:proofErr w:type="spellStart"/>
      <w:r w:rsidRPr="00C61299">
        <w:rPr>
          <w:rFonts w:ascii="Arial" w:hAnsi="Arial" w:cs="Arial"/>
          <w:sz w:val="18"/>
          <w:szCs w:val="18"/>
        </w:rPr>
        <w:t>Specialisation</w:t>
      </w:r>
      <w:proofErr w:type="spellEnd"/>
      <w:r w:rsidRPr="00C61299">
        <w:rPr>
          <w:rFonts w:ascii="Arial" w:hAnsi="Arial" w:cs="Arial"/>
          <w:sz w:val="18"/>
          <w:szCs w:val="18"/>
        </w:rPr>
        <w:t xml:space="preserve"> Platform</w:t>
      </w:r>
      <w:r>
        <w:rPr>
          <w:rFonts w:ascii="Arial" w:hAnsi="Arial" w:cs="Arial"/>
          <w:sz w:val="18"/>
          <w:szCs w:val="18"/>
        </w:rPr>
        <w:t>,</w:t>
      </w:r>
      <w:r w:rsidRPr="00C61299">
        <w:rPr>
          <w:rFonts w:ascii="Arial" w:hAnsi="Arial" w:cs="Arial"/>
          <w:sz w:val="18"/>
          <w:szCs w:val="18"/>
        </w:rPr>
        <w:t xml:space="preserve"> </w:t>
      </w:r>
      <w:r>
        <w:rPr>
          <w:rFonts w:ascii="Arial" w:hAnsi="Arial" w:cs="Arial"/>
          <w:sz w:val="18"/>
          <w:szCs w:val="18"/>
        </w:rPr>
        <w:t>e</w:t>
      </w:r>
      <w:r w:rsidRPr="00C61299">
        <w:rPr>
          <w:rFonts w:ascii="Arial" w:hAnsi="Arial" w:cs="Arial"/>
          <w:sz w:val="18"/>
          <w:szCs w:val="18"/>
        </w:rPr>
        <w:t>videnca digit</w:t>
      </w:r>
      <w:r>
        <w:rPr>
          <w:rFonts w:ascii="Arial" w:hAnsi="Arial" w:cs="Arial"/>
          <w:sz w:val="18"/>
          <w:szCs w:val="18"/>
        </w:rPr>
        <w:t>a</w:t>
      </w:r>
      <w:r w:rsidRPr="00C61299">
        <w:rPr>
          <w:rFonts w:ascii="Arial" w:hAnsi="Arial" w:cs="Arial"/>
          <w:sz w:val="18"/>
          <w:szCs w:val="18"/>
        </w:rPr>
        <w:t xml:space="preserve">lnih inovacijskih stičišč. </w:t>
      </w:r>
      <w:r>
        <w:rPr>
          <w:rFonts w:ascii="Arial" w:hAnsi="Arial" w:cs="Arial"/>
          <w:sz w:val="18"/>
          <w:szCs w:val="18"/>
        </w:rPr>
        <w:t xml:space="preserve">Dostopno prek </w:t>
      </w:r>
      <w:hyperlink r:id="rId7">
        <w:r w:rsidRPr="00C61299">
          <w:rPr>
            <w:rFonts w:ascii="Arial" w:hAnsi="Arial" w:cs="Arial"/>
            <w:color w:val="0563C1" w:themeColor="hyperlink"/>
            <w:sz w:val="18"/>
            <w:szCs w:val="18"/>
            <w:u w:val="single"/>
          </w:rPr>
          <w:t>https://s3platform.jrc.ec.europa.eu/digital-innovation-hubs-tool</w:t>
        </w:r>
      </w:hyperlink>
    </w:p>
  </w:footnote>
  <w:footnote w:id="59">
    <w:p w14:paraId="6B828D52" w14:textId="77777777" w:rsidR="00D7155D" w:rsidRPr="00D61227" w:rsidRDefault="00D7155D" w:rsidP="001722AA">
      <w:pPr>
        <w:pStyle w:val="Sprotnaopomba-besedilo"/>
        <w:spacing w:line="240" w:lineRule="auto"/>
        <w:rPr>
          <w:rFonts w:ascii="Arial" w:hAnsi="Arial" w:cs="Arial"/>
          <w:sz w:val="18"/>
          <w:szCs w:val="18"/>
        </w:rPr>
      </w:pPr>
      <w:r w:rsidRPr="00D61227">
        <w:rPr>
          <w:rStyle w:val="Sprotnaopomba-sklic"/>
          <w:rFonts w:ascii="Arial" w:hAnsi="Arial" w:cs="Arial"/>
          <w:sz w:val="18"/>
          <w:szCs w:val="18"/>
        </w:rPr>
        <w:footnoteRef/>
      </w:r>
      <w:r w:rsidRPr="00D61227">
        <w:rPr>
          <w:rFonts w:ascii="Arial" w:hAnsi="Arial" w:cs="Arial"/>
          <w:sz w:val="18"/>
          <w:szCs w:val="18"/>
        </w:rPr>
        <w:t xml:space="preserve"> </w:t>
      </w:r>
      <w:proofErr w:type="spellStart"/>
      <w:r w:rsidRPr="00D61227">
        <w:rPr>
          <w:rFonts w:ascii="Arial" w:hAnsi="Arial" w:cs="Arial"/>
          <w:color w:val="000000"/>
          <w:sz w:val="18"/>
          <w:szCs w:val="18"/>
        </w:rPr>
        <w:t>European</w:t>
      </w:r>
      <w:proofErr w:type="spellEnd"/>
      <w:r w:rsidRPr="00D61227">
        <w:rPr>
          <w:rFonts w:ascii="Arial" w:hAnsi="Arial" w:cs="Arial"/>
          <w:color w:val="000000"/>
          <w:sz w:val="18"/>
          <w:szCs w:val="18"/>
        </w:rPr>
        <w:t xml:space="preserve"> semester </w:t>
      </w:r>
      <w:proofErr w:type="spellStart"/>
      <w:r w:rsidRPr="00D61227">
        <w:rPr>
          <w:rFonts w:ascii="Arial" w:hAnsi="Arial" w:cs="Arial"/>
          <w:color w:val="000000"/>
          <w:sz w:val="18"/>
          <w:szCs w:val="18"/>
        </w:rPr>
        <w:t>Country</w:t>
      </w:r>
      <w:proofErr w:type="spellEnd"/>
      <w:r w:rsidRPr="00D61227">
        <w:rPr>
          <w:rFonts w:ascii="Arial" w:hAnsi="Arial" w:cs="Arial"/>
          <w:color w:val="000000"/>
          <w:sz w:val="18"/>
          <w:szCs w:val="18"/>
        </w:rPr>
        <w:t xml:space="preserve"> </w:t>
      </w:r>
      <w:proofErr w:type="spellStart"/>
      <w:r w:rsidRPr="00D61227">
        <w:rPr>
          <w:rFonts w:ascii="Arial" w:hAnsi="Arial" w:cs="Arial"/>
          <w:color w:val="000000"/>
          <w:sz w:val="18"/>
          <w:szCs w:val="18"/>
        </w:rPr>
        <w:t>report</w:t>
      </w:r>
      <w:proofErr w:type="spellEnd"/>
      <w:r w:rsidRPr="00D61227">
        <w:rPr>
          <w:rFonts w:ascii="Arial" w:hAnsi="Arial" w:cs="Arial"/>
          <w:color w:val="000000"/>
          <w:sz w:val="18"/>
          <w:szCs w:val="18"/>
        </w:rPr>
        <w:t xml:space="preserve"> –</w:t>
      </w:r>
      <w:proofErr w:type="spellStart"/>
      <w:r w:rsidRPr="00D61227">
        <w:rPr>
          <w:rFonts w:ascii="Arial" w:hAnsi="Arial" w:cs="Arial"/>
          <w:color w:val="000000"/>
          <w:sz w:val="18"/>
          <w:szCs w:val="18"/>
        </w:rPr>
        <w:t>Slovenia</w:t>
      </w:r>
      <w:proofErr w:type="spellEnd"/>
      <w:r w:rsidRPr="00D61227">
        <w:rPr>
          <w:rFonts w:ascii="Arial" w:hAnsi="Arial" w:cs="Arial"/>
          <w:color w:val="000000"/>
          <w:sz w:val="18"/>
          <w:szCs w:val="18"/>
        </w:rPr>
        <w:t xml:space="preserve"> 2020, COM (2020) 150, </w:t>
      </w:r>
      <w:proofErr w:type="spellStart"/>
      <w:r w:rsidRPr="00D61227">
        <w:rPr>
          <w:rFonts w:ascii="Arial" w:hAnsi="Arial" w:cs="Arial"/>
          <w:color w:val="000000"/>
          <w:sz w:val="18"/>
          <w:szCs w:val="18"/>
        </w:rPr>
        <w:t>Annex</w:t>
      </w:r>
      <w:proofErr w:type="spellEnd"/>
      <w:r w:rsidRPr="00D61227">
        <w:rPr>
          <w:rFonts w:ascii="Arial" w:hAnsi="Arial" w:cs="Arial"/>
          <w:color w:val="000000"/>
          <w:sz w:val="18"/>
          <w:szCs w:val="18"/>
        </w:rPr>
        <w:t xml:space="preserve"> D</w:t>
      </w:r>
      <w:r>
        <w:rPr>
          <w:rFonts w:ascii="Arial" w:hAnsi="Arial" w:cs="Arial"/>
          <w:color w:val="000000"/>
          <w:sz w:val="18"/>
          <w:szCs w:val="18"/>
        </w:rPr>
        <w:t>.</w:t>
      </w:r>
    </w:p>
  </w:footnote>
  <w:footnote w:id="60">
    <w:p w14:paraId="0A746386" w14:textId="77777777" w:rsidR="00D7155D" w:rsidRPr="00D61227" w:rsidRDefault="00D7155D" w:rsidP="001722AA">
      <w:pPr>
        <w:pStyle w:val="Sprotnaopomba-besedilo"/>
        <w:spacing w:line="240" w:lineRule="auto"/>
        <w:rPr>
          <w:rFonts w:ascii="Arial" w:hAnsi="Arial" w:cs="Arial"/>
          <w:sz w:val="18"/>
          <w:szCs w:val="18"/>
        </w:rPr>
      </w:pPr>
      <w:r w:rsidRPr="00D61227">
        <w:rPr>
          <w:rStyle w:val="Sprotnaopomba-sklic"/>
          <w:rFonts w:ascii="Arial" w:hAnsi="Arial" w:cs="Arial"/>
          <w:sz w:val="18"/>
          <w:szCs w:val="18"/>
        </w:rPr>
        <w:footnoteRef/>
      </w:r>
      <w:r w:rsidRPr="00D61227">
        <w:rPr>
          <w:rFonts w:ascii="Arial" w:hAnsi="Arial" w:cs="Arial"/>
          <w:sz w:val="18"/>
          <w:szCs w:val="18"/>
        </w:rPr>
        <w:t xml:space="preserve"> </w:t>
      </w:r>
      <w:proofErr w:type="spellStart"/>
      <w:r w:rsidRPr="00D61227">
        <w:rPr>
          <w:rFonts w:ascii="Arial" w:hAnsi="Arial" w:cs="Arial"/>
          <w:color w:val="000000"/>
          <w:sz w:val="18"/>
          <w:szCs w:val="18"/>
        </w:rPr>
        <w:t>Regions</w:t>
      </w:r>
      <w:proofErr w:type="spellEnd"/>
      <w:r w:rsidRPr="00D61227">
        <w:rPr>
          <w:rFonts w:ascii="Arial" w:hAnsi="Arial" w:cs="Arial"/>
          <w:color w:val="000000"/>
          <w:sz w:val="18"/>
          <w:szCs w:val="18"/>
        </w:rPr>
        <w:t xml:space="preserve"> in </w:t>
      </w:r>
      <w:proofErr w:type="spellStart"/>
      <w:r w:rsidRPr="00D61227">
        <w:rPr>
          <w:rFonts w:ascii="Arial" w:hAnsi="Arial" w:cs="Arial"/>
          <w:color w:val="000000"/>
          <w:sz w:val="18"/>
          <w:szCs w:val="18"/>
        </w:rPr>
        <w:t>Industrial</w:t>
      </w:r>
      <w:proofErr w:type="spellEnd"/>
      <w:r w:rsidRPr="00D61227">
        <w:rPr>
          <w:rFonts w:ascii="Arial" w:hAnsi="Arial" w:cs="Arial"/>
          <w:color w:val="000000"/>
          <w:sz w:val="18"/>
          <w:szCs w:val="18"/>
        </w:rPr>
        <w:t xml:space="preserve"> </w:t>
      </w:r>
      <w:proofErr w:type="spellStart"/>
      <w:r w:rsidRPr="00D61227">
        <w:rPr>
          <w:rFonts w:ascii="Arial" w:hAnsi="Arial" w:cs="Arial"/>
          <w:color w:val="000000"/>
          <w:sz w:val="18"/>
          <w:szCs w:val="18"/>
        </w:rPr>
        <w:t>Transition</w:t>
      </w:r>
      <w:proofErr w:type="spellEnd"/>
      <w:r w:rsidRPr="00D61227">
        <w:rPr>
          <w:rFonts w:ascii="Arial" w:hAnsi="Arial" w:cs="Arial"/>
          <w:color w:val="000000"/>
          <w:sz w:val="18"/>
          <w:szCs w:val="18"/>
        </w:rPr>
        <w:t xml:space="preserve">: </w:t>
      </w:r>
      <w:proofErr w:type="spellStart"/>
      <w:r w:rsidRPr="00D61227">
        <w:rPr>
          <w:rFonts w:ascii="Arial" w:hAnsi="Arial" w:cs="Arial"/>
          <w:color w:val="000000"/>
          <w:sz w:val="18"/>
          <w:szCs w:val="18"/>
        </w:rPr>
        <w:t>Policies</w:t>
      </w:r>
      <w:proofErr w:type="spellEnd"/>
      <w:r w:rsidRPr="00D61227">
        <w:rPr>
          <w:rFonts w:ascii="Arial" w:hAnsi="Arial" w:cs="Arial"/>
          <w:color w:val="000000"/>
          <w:sz w:val="18"/>
          <w:szCs w:val="18"/>
        </w:rPr>
        <w:t xml:space="preserve"> </w:t>
      </w:r>
      <w:proofErr w:type="spellStart"/>
      <w:r w:rsidRPr="00D61227">
        <w:rPr>
          <w:rFonts w:ascii="Arial" w:hAnsi="Arial" w:cs="Arial"/>
          <w:color w:val="000000"/>
          <w:sz w:val="18"/>
          <w:szCs w:val="18"/>
        </w:rPr>
        <w:t>for</w:t>
      </w:r>
      <w:proofErr w:type="spellEnd"/>
      <w:r w:rsidRPr="00D61227">
        <w:rPr>
          <w:rFonts w:ascii="Arial" w:hAnsi="Arial" w:cs="Arial"/>
          <w:color w:val="000000"/>
          <w:sz w:val="18"/>
          <w:szCs w:val="18"/>
        </w:rPr>
        <w:t xml:space="preserve"> </w:t>
      </w:r>
      <w:proofErr w:type="spellStart"/>
      <w:r w:rsidRPr="00D61227">
        <w:rPr>
          <w:rFonts w:ascii="Arial" w:hAnsi="Arial" w:cs="Arial"/>
          <w:color w:val="000000"/>
          <w:sz w:val="18"/>
          <w:szCs w:val="18"/>
        </w:rPr>
        <w:t>People</w:t>
      </w:r>
      <w:proofErr w:type="spellEnd"/>
      <w:r w:rsidRPr="00D61227">
        <w:rPr>
          <w:rFonts w:ascii="Arial" w:hAnsi="Arial" w:cs="Arial"/>
          <w:color w:val="000000"/>
          <w:sz w:val="18"/>
          <w:szCs w:val="18"/>
        </w:rPr>
        <w:t xml:space="preserve"> </w:t>
      </w:r>
      <w:proofErr w:type="spellStart"/>
      <w:r w:rsidRPr="00D61227">
        <w:rPr>
          <w:rFonts w:ascii="Arial" w:hAnsi="Arial" w:cs="Arial"/>
          <w:color w:val="000000"/>
          <w:sz w:val="18"/>
          <w:szCs w:val="18"/>
        </w:rPr>
        <w:t>and</w:t>
      </w:r>
      <w:proofErr w:type="spellEnd"/>
      <w:r w:rsidRPr="00D61227">
        <w:rPr>
          <w:rFonts w:ascii="Arial" w:hAnsi="Arial" w:cs="Arial"/>
          <w:color w:val="000000"/>
          <w:sz w:val="18"/>
          <w:szCs w:val="18"/>
        </w:rPr>
        <w:t xml:space="preserve"> </w:t>
      </w:r>
      <w:proofErr w:type="spellStart"/>
      <w:r w:rsidRPr="00D61227">
        <w:rPr>
          <w:rFonts w:ascii="Arial" w:hAnsi="Arial" w:cs="Arial"/>
          <w:color w:val="000000"/>
          <w:sz w:val="18"/>
          <w:szCs w:val="18"/>
        </w:rPr>
        <w:t>Places</w:t>
      </w:r>
      <w:proofErr w:type="spellEnd"/>
      <w:r>
        <w:rPr>
          <w:rFonts w:ascii="Arial" w:hAnsi="Arial" w:cs="Arial"/>
          <w:color w:val="000000"/>
          <w:sz w:val="18"/>
          <w:szCs w:val="18"/>
        </w:rPr>
        <w:t>.</w:t>
      </w:r>
      <w:r w:rsidRPr="00D61227">
        <w:rPr>
          <w:rFonts w:ascii="Arial" w:hAnsi="Arial" w:cs="Arial"/>
          <w:color w:val="000000"/>
          <w:sz w:val="18"/>
          <w:szCs w:val="18"/>
        </w:rPr>
        <w:t xml:space="preserve"> </w:t>
      </w:r>
      <w:proofErr w:type="spellStart"/>
      <w:r w:rsidRPr="00D61227">
        <w:rPr>
          <w:rFonts w:ascii="Arial" w:hAnsi="Arial" w:cs="Arial"/>
          <w:color w:val="000000"/>
          <w:sz w:val="18"/>
          <w:szCs w:val="18"/>
        </w:rPr>
        <w:t>Regional</w:t>
      </w:r>
      <w:proofErr w:type="spellEnd"/>
      <w:r w:rsidRPr="00D61227">
        <w:rPr>
          <w:rFonts w:ascii="Arial" w:hAnsi="Arial" w:cs="Arial"/>
          <w:color w:val="000000"/>
          <w:sz w:val="18"/>
          <w:szCs w:val="18"/>
        </w:rPr>
        <w:t xml:space="preserve"> </w:t>
      </w:r>
      <w:proofErr w:type="spellStart"/>
      <w:r w:rsidRPr="00D61227">
        <w:rPr>
          <w:rFonts w:ascii="Arial" w:hAnsi="Arial" w:cs="Arial"/>
          <w:color w:val="000000"/>
          <w:sz w:val="18"/>
          <w:szCs w:val="18"/>
        </w:rPr>
        <w:t>Development</w:t>
      </w:r>
      <w:proofErr w:type="spellEnd"/>
      <w:r w:rsidRPr="00D61227">
        <w:rPr>
          <w:rFonts w:ascii="Arial" w:hAnsi="Arial" w:cs="Arial"/>
          <w:color w:val="000000"/>
          <w:sz w:val="18"/>
          <w:szCs w:val="18"/>
        </w:rPr>
        <w:t xml:space="preserve"> </w:t>
      </w:r>
      <w:proofErr w:type="spellStart"/>
      <w:r w:rsidRPr="00D61227">
        <w:rPr>
          <w:rFonts w:ascii="Arial" w:hAnsi="Arial" w:cs="Arial"/>
          <w:color w:val="000000"/>
          <w:sz w:val="18"/>
          <w:szCs w:val="18"/>
        </w:rPr>
        <w:t>Policy</w:t>
      </w:r>
      <w:proofErr w:type="spellEnd"/>
      <w:r w:rsidRPr="00D61227">
        <w:rPr>
          <w:rFonts w:ascii="Arial" w:hAnsi="Arial" w:cs="Arial"/>
          <w:color w:val="000000"/>
          <w:sz w:val="18"/>
          <w:szCs w:val="18"/>
        </w:rPr>
        <w:t xml:space="preserve"> </w:t>
      </w:r>
      <w:proofErr w:type="spellStart"/>
      <w:r w:rsidRPr="00D61227">
        <w:rPr>
          <w:rFonts w:ascii="Arial" w:hAnsi="Arial" w:cs="Arial"/>
          <w:color w:val="000000"/>
          <w:sz w:val="18"/>
          <w:szCs w:val="18"/>
        </w:rPr>
        <w:t>Committee</w:t>
      </w:r>
      <w:proofErr w:type="spellEnd"/>
      <w:r w:rsidRPr="00D61227">
        <w:rPr>
          <w:rFonts w:ascii="Arial" w:hAnsi="Arial" w:cs="Arial"/>
          <w:color w:val="000000"/>
          <w:sz w:val="18"/>
          <w:szCs w:val="18"/>
        </w:rPr>
        <w:t xml:space="preserve"> CFE/RDPC(2019)11</w:t>
      </w:r>
      <w:r>
        <w:rPr>
          <w:rFonts w:ascii="Arial" w:hAnsi="Arial" w:cs="Arial"/>
          <w:color w:val="000000"/>
          <w:sz w:val="18"/>
          <w:szCs w:val="18"/>
        </w:rPr>
        <w:t>.</w:t>
      </w:r>
    </w:p>
  </w:footnote>
  <w:footnote w:id="61">
    <w:p w14:paraId="2E1AD257" w14:textId="77777777" w:rsidR="00D7155D" w:rsidRDefault="00D7155D" w:rsidP="001722AA">
      <w:pPr>
        <w:pStyle w:val="Sprotnaopomba-besedilo"/>
        <w:spacing w:line="240" w:lineRule="auto"/>
      </w:pPr>
      <w:r w:rsidRPr="00D61227">
        <w:rPr>
          <w:rStyle w:val="Sprotnaopomba-sklic"/>
          <w:rFonts w:ascii="Arial" w:hAnsi="Arial" w:cs="Arial"/>
          <w:sz w:val="18"/>
          <w:szCs w:val="18"/>
        </w:rPr>
        <w:footnoteRef/>
      </w:r>
      <w:r w:rsidRPr="00D61227">
        <w:rPr>
          <w:rFonts w:ascii="Arial" w:hAnsi="Arial" w:cs="Arial"/>
          <w:sz w:val="18"/>
          <w:szCs w:val="18"/>
        </w:rPr>
        <w:t xml:space="preserve"> </w:t>
      </w:r>
      <w:proofErr w:type="spellStart"/>
      <w:r w:rsidRPr="00D61227">
        <w:rPr>
          <w:rFonts w:ascii="Arial" w:hAnsi="Arial" w:cs="Arial"/>
          <w:color w:val="000000"/>
          <w:sz w:val="18"/>
          <w:szCs w:val="18"/>
        </w:rPr>
        <w:t>European</w:t>
      </w:r>
      <w:proofErr w:type="spellEnd"/>
      <w:r w:rsidRPr="00D61227">
        <w:rPr>
          <w:rFonts w:ascii="Arial" w:hAnsi="Arial" w:cs="Arial"/>
          <w:color w:val="000000"/>
          <w:sz w:val="18"/>
          <w:szCs w:val="18"/>
        </w:rPr>
        <w:t xml:space="preserve"> </w:t>
      </w:r>
      <w:proofErr w:type="spellStart"/>
      <w:r w:rsidRPr="00D61227">
        <w:rPr>
          <w:rFonts w:ascii="Arial" w:hAnsi="Arial" w:cs="Arial"/>
          <w:color w:val="000000"/>
          <w:sz w:val="18"/>
          <w:szCs w:val="18"/>
        </w:rPr>
        <w:t>observatory</w:t>
      </w:r>
      <w:proofErr w:type="spellEnd"/>
      <w:r w:rsidRPr="00D61227">
        <w:rPr>
          <w:rFonts w:ascii="Arial" w:hAnsi="Arial" w:cs="Arial"/>
          <w:color w:val="000000"/>
          <w:sz w:val="18"/>
          <w:szCs w:val="18"/>
        </w:rPr>
        <w:t xml:space="preserve"> </w:t>
      </w:r>
      <w:proofErr w:type="spellStart"/>
      <w:r w:rsidRPr="00D61227">
        <w:rPr>
          <w:rFonts w:ascii="Arial" w:hAnsi="Arial" w:cs="Arial"/>
          <w:color w:val="000000"/>
          <w:sz w:val="18"/>
          <w:szCs w:val="18"/>
        </w:rPr>
        <w:t>for</w:t>
      </w:r>
      <w:proofErr w:type="spellEnd"/>
      <w:r w:rsidRPr="00D61227">
        <w:rPr>
          <w:rFonts w:ascii="Arial" w:hAnsi="Arial" w:cs="Arial"/>
          <w:color w:val="000000"/>
          <w:sz w:val="18"/>
          <w:szCs w:val="18"/>
        </w:rPr>
        <w:t xml:space="preserve"> </w:t>
      </w:r>
      <w:proofErr w:type="spellStart"/>
      <w:r w:rsidRPr="00D61227">
        <w:rPr>
          <w:rFonts w:ascii="Arial" w:hAnsi="Arial" w:cs="Arial"/>
          <w:color w:val="000000"/>
          <w:sz w:val="18"/>
          <w:szCs w:val="18"/>
        </w:rPr>
        <w:t>clusters</w:t>
      </w:r>
      <w:proofErr w:type="spellEnd"/>
      <w:r w:rsidRPr="00D61227">
        <w:rPr>
          <w:rFonts w:ascii="Arial" w:hAnsi="Arial" w:cs="Arial"/>
          <w:color w:val="000000"/>
          <w:sz w:val="18"/>
          <w:szCs w:val="18"/>
        </w:rPr>
        <w:t xml:space="preserve"> </w:t>
      </w:r>
      <w:proofErr w:type="spellStart"/>
      <w:r w:rsidRPr="00D61227">
        <w:rPr>
          <w:rFonts w:ascii="Arial" w:hAnsi="Arial" w:cs="Arial"/>
          <w:color w:val="000000"/>
          <w:sz w:val="18"/>
          <w:szCs w:val="18"/>
        </w:rPr>
        <w:t>and</w:t>
      </w:r>
      <w:proofErr w:type="spellEnd"/>
      <w:r w:rsidRPr="00D61227">
        <w:rPr>
          <w:rFonts w:ascii="Arial" w:hAnsi="Arial" w:cs="Arial"/>
          <w:color w:val="000000"/>
          <w:sz w:val="18"/>
          <w:szCs w:val="18"/>
        </w:rPr>
        <w:t xml:space="preserve"> </w:t>
      </w:r>
      <w:proofErr w:type="spellStart"/>
      <w:r w:rsidRPr="00D61227">
        <w:rPr>
          <w:rFonts w:ascii="Arial" w:hAnsi="Arial" w:cs="Arial"/>
          <w:color w:val="000000"/>
          <w:sz w:val="18"/>
          <w:szCs w:val="18"/>
        </w:rPr>
        <w:t>industrial</w:t>
      </w:r>
      <w:proofErr w:type="spellEnd"/>
      <w:r w:rsidRPr="00D61227">
        <w:rPr>
          <w:rFonts w:ascii="Arial" w:hAnsi="Arial" w:cs="Arial"/>
          <w:color w:val="000000"/>
          <w:sz w:val="18"/>
          <w:szCs w:val="18"/>
        </w:rPr>
        <w:t xml:space="preserve"> </w:t>
      </w:r>
      <w:proofErr w:type="spellStart"/>
      <w:r w:rsidRPr="00D61227">
        <w:rPr>
          <w:rFonts w:ascii="Arial" w:hAnsi="Arial" w:cs="Arial"/>
          <w:color w:val="000000"/>
          <w:sz w:val="18"/>
          <w:szCs w:val="18"/>
        </w:rPr>
        <w:t>change</w:t>
      </w:r>
      <w:proofErr w:type="spellEnd"/>
      <w:r>
        <w:rPr>
          <w:rFonts w:ascii="Arial" w:hAnsi="Arial" w:cs="Arial"/>
          <w:color w:val="000000"/>
          <w:sz w:val="18"/>
          <w:szCs w:val="18"/>
        </w:rPr>
        <w:t>.</w:t>
      </w:r>
    </w:p>
  </w:footnote>
  <w:footnote w:id="62">
    <w:p w14:paraId="56041218" w14:textId="77777777" w:rsidR="00D7155D" w:rsidRDefault="00D7155D" w:rsidP="001722AA">
      <w:pPr>
        <w:pStyle w:val="Sprotnaopomba-besedilo"/>
        <w:spacing w:line="240" w:lineRule="auto"/>
      </w:pPr>
      <w:r>
        <w:rPr>
          <w:rStyle w:val="Sprotnaopomba-sklic"/>
        </w:rPr>
        <w:footnoteRef/>
      </w:r>
      <w:r>
        <w:t xml:space="preserve"> </w:t>
      </w:r>
      <w:r w:rsidRPr="003E2F9B">
        <w:rPr>
          <w:rFonts w:ascii="Arial" w:hAnsi="Arial" w:cs="Arial"/>
          <w:sz w:val="18"/>
          <w:szCs w:val="18"/>
        </w:rPr>
        <w:t>Priprava centra je potekala v okviru projekta HIA (</w:t>
      </w:r>
      <w:proofErr w:type="spellStart"/>
      <w:r w:rsidRPr="003E2F9B">
        <w:rPr>
          <w:rFonts w:ascii="Arial" w:hAnsi="Arial" w:cs="Arial"/>
          <w:sz w:val="18"/>
          <w:szCs w:val="18"/>
        </w:rPr>
        <w:t>High</w:t>
      </w:r>
      <w:proofErr w:type="spellEnd"/>
      <w:r w:rsidRPr="003E2F9B">
        <w:rPr>
          <w:rFonts w:ascii="Arial" w:hAnsi="Arial" w:cs="Arial"/>
          <w:sz w:val="18"/>
          <w:szCs w:val="18"/>
        </w:rPr>
        <w:t xml:space="preserve"> </w:t>
      </w:r>
      <w:proofErr w:type="spellStart"/>
      <w:r w:rsidRPr="003E2F9B">
        <w:rPr>
          <w:rFonts w:ascii="Arial" w:hAnsi="Arial" w:cs="Arial"/>
          <w:sz w:val="18"/>
          <w:szCs w:val="18"/>
        </w:rPr>
        <w:t>Impact</w:t>
      </w:r>
      <w:proofErr w:type="spellEnd"/>
      <w:r w:rsidRPr="003E2F9B">
        <w:rPr>
          <w:rFonts w:ascii="Arial" w:hAnsi="Arial" w:cs="Arial"/>
          <w:sz w:val="18"/>
          <w:szCs w:val="18"/>
        </w:rPr>
        <w:t xml:space="preserve"> </w:t>
      </w:r>
      <w:proofErr w:type="spellStart"/>
      <w:r w:rsidRPr="003E2F9B">
        <w:rPr>
          <w:rFonts w:ascii="Arial" w:hAnsi="Arial" w:cs="Arial"/>
          <w:sz w:val="18"/>
          <w:szCs w:val="18"/>
        </w:rPr>
        <w:t>Action</w:t>
      </w:r>
      <w:proofErr w:type="spellEnd"/>
      <w:r w:rsidRPr="003E2F9B">
        <w:rPr>
          <w:rFonts w:ascii="Arial" w:hAnsi="Arial" w:cs="Arial"/>
          <w:sz w:val="18"/>
          <w:szCs w:val="18"/>
        </w:rPr>
        <w:t xml:space="preserve"> »</w:t>
      </w:r>
      <w:proofErr w:type="spellStart"/>
      <w:r w:rsidRPr="003E2F9B">
        <w:rPr>
          <w:rFonts w:ascii="Arial" w:hAnsi="Arial" w:cs="Arial"/>
          <w:sz w:val="18"/>
          <w:szCs w:val="18"/>
        </w:rPr>
        <w:t>Slovenian</w:t>
      </w:r>
      <w:proofErr w:type="spellEnd"/>
      <w:r w:rsidRPr="003E2F9B">
        <w:rPr>
          <w:rFonts w:ascii="Arial" w:hAnsi="Arial" w:cs="Arial"/>
          <w:sz w:val="18"/>
          <w:szCs w:val="18"/>
        </w:rPr>
        <w:t xml:space="preserve"> Pilot </w:t>
      </w:r>
      <w:proofErr w:type="spellStart"/>
      <w:r w:rsidRPr="003E2F9B">
        <w:rPr>
          <w:rFonts w:ascii="Arial" w:hAnsi="Arial" w:cs="Arial"/>
          <w:sz w:val="18"/>
          <w:szCs w:val="18"/>
        </w:rPr>
        <w:t>for</w:t>
      </w:r>
      <w:proofErr w:type="spellEnd"/>
      <w:r w:rsidRPr="003E2F9B">
        <w:rPr>
          <w:rFonts w:ascii="Arial" w:hAnsi="Arial" w:cs="Arial"/>
          <w:sz w:val="18"/>
          <w:szCs w:val="18"/>
        </w:rPr>
        <w:t xml:space="preserve"> </w:t>
      </w:r>
      <w:proofErr w:type="spellStart"/>
      <w:r w:rsidRPr="003E2F9B">
        <w:rPr>
          <w:rFonts w:ascii="Arial" w:hAnsi="Arial" w:cs="Arial"/>
          <w:sz w:val="18"/>
          <w:szCs w:val="18"/>
        </w:rPr>
        <w:t>an</w:t>
      </w:r>
      <w:proofErr w:type="spellEnd"/>
      <w:r w:rsidRPr="003E2F9B">
        <w:rPr>
          <w:rFonts w:ascii="Arial" w:hAnsi="Arial" w:cs="Arial"/>
          <w:sz w:val="18"/>
          <w:szCs w:val="18"/>
        </w:rPr>
        <w:t xml:space="preserve"> </w:t>
      </w:r>
      <w:proofErr w:type="spellStart"/>
      <w:r w:rsidRPr="003E2F9B">
        <w:rPr>
          <w:rFonts w:ascii="Arial" w:hAnsi="Arial" w:cs="Arial"/>
          <w:sz w:val="18"/>
          <w:szCs w:val="18"/>
        </w:rPr>
        <w:t>Industry</w:t>
      </w:r>
      <w:proofErr w:type="spellEnd"/>
      <w:r w:rsidRPr="003E2F9B">
        <w:rPr>
          <w:rFonts w:ascii="Arial" w:hAnsi="Arial" w:cs="Arial"/>
          <w:sz w:val="18"/>
          <w:szCs w:val="18"/>
        </w:rPr>
        <w:t xml:space="preserve"> 4.0. </w:t>
      </w:r>
      <w:proofErr w:type="spellStart"/>
      <w:r w:rsidRPr="003E2F9B">
        <w:rPr>
          <w:rFonts w:ascii="Arial" w:hAnsi="Arial" w:cs="Arial"/>
          <w:sz w:val="18"/>
          <w:szCs w:val="18"/>
        </w:rPr>
        <w:t>Trasnformative</w:t>
      </w:r>
      <w:proofErr w:type="spellEnd"/>
      <w:r w:rsidRPr="003E2F9B">
        <w:rPr>
          <w:rFonts w:ascii="Arial" w:hAnsi="Arial" w:cs="Arial"/>
          <w:sz w:val="18"/>
          <w:szCs w:val="18"/>
        </w:rPr>
        <w:t xml:space="preserve"> </w:t>
      </w:r>
      <w:proofErr w:type="spellStart"/>
      <w:r w:rsidRPr="003E2F9B">
        <w:rPr>
          <w:rFonts w:ascii="Arial" w:hAnsi="Arial" w:cs="Arial"/>
          <w:sz w:val="18"/>
          <w:szCs w:val="18"/>
        </w:rPr>
        <w:t>Mechanism</w:t>
      </w:r>
      <w:proofErr w:type="spellEnd"/>
      <w:r w:rsidRPr="003E2F9B">
        <w:rPr>
          <w:rFonts w:ascii="Arial" w:hAnsi="Arial" w:cs="Arial"/>
          <w:sz w:val="18"/>
          <w:szCs w:val="18"/>
        </w:rPr>
        <w:t xml:space="preserve">« na osnovi pogodbe Grant </w:t>
      </w:r>
      <w:proofErr w:type="spellStart"/>
      <w:r w:rsidRPr="003E2F9B">
        <w:rPr>
          <w:rFonts w:ascii="Arial" w:hAnsi="Arial" w:cs="Arial"/>
          <w:sz w:val="18"/>
          <w:szCs w:val="18"/>
        </w:rPr>
        <w:t>Agreement</w:t>
      </w:r>
      <w:proofErr w:type="spellEnd"/>
      <w:r w:rsidRPr="003E2F9B">
        <w:rPr>
          <w:rFonts w:ascii="Arial" w:hAnsi="Arial" w:cs="Arial"/>
          <w:sz w:val="18"/>
          <w:szCs w:val="18"/>
        </w:rPr>
        <w:t xml:space="preserve"> 2018CE160AT115 med TECOS, MGRT in EK).</w:t>
      </w:r>
    </w:p>
  </w:footnote>
  <w:footnote w:id="63">
    <w:p w14:paraId="4F32DFEF" w14:textId="77777777" w:rsidR="00D7155D" w:rsidRPr="007307E3" w:rsidRDefault="00D7155D" w:rsidP="009F6560">
      <w:pPr>
        <w:pStyle w:val="Sprotnaopomba-besedilo"/>
        <w:spacing w:line="240" w:lineRule="auto"/>
        <w:rPr>
          <w:rFonts w:ascii="Arial" w:hAnsi="Arial" w:cs="Arial"/>
          <w:sz w:val="18"/>
          <w:szCs w:val="18"/>
        </w:rPr>
      </w:pPr>
      <w:r w:rsidRPr="0019766A">
        <w:rPr>
          <w:rStyle w:val="Sprotnaopomba-sklic"/>
          <w:rFonts w:ascii="Arial" w:hAnsi="Arial" w:cs="Arial"/>
          <w:sz w:val="18"/>
          <w:szCs w:val="18"/>
        </w:rPr>
        <w:footnoteRef/>
      </w:r>
      <w:r w:rsidRPr="0019766A">
        <w:rPr>
          <w:rFonts w:ascii="Arial" w:hAnsi="Arial" w:cs="Arial"/>
          <w:sz w:val="18"/>
          <w:szCs w:val="18"/>
        </w:rPr>
        <w:t xml:space="preserve"> Z Zelenim dogovorom se je pokazala nuja po uporabi sistema peterne vijačnice. Vijačnica temelji na kreiranju znanja, ki se zaradi sodelovanja in interakcije med družbenimi podsistemi spremeni v inovacije in znanje v družbi (družba znanja) in v gospodarstvu (ekonomija znanja). Petkratna vijačnica vizualizira kolektivno interakcijo in izmenjavo tega znanja v stanju s pomočjo petih podsistemov (vijačnic): (1) izobraževalni sistem, (2) ekonomski sistem, (3) naravno okolje, (4) medijska in kultura na podlagi javnosti (tudi „civilna družba“), (5) in političnega sistema. </w:t>
      </w:r>
    </w:p>
  </w:footnote>
  <w:footnote w:id="64">
    <w:p w14:paraId="0A6C8775" w14:textId="134E5F72" w:rsidR="00D7155D" w:rsidRDefault="00D7155D" w:rsidP="00A42044">
      <w:pPr>
        <w:pStyle w:val="Sprotnaopomba-besedilo"/>
        <w:spacing w:line="240" w:lineRule="auto"/>
      </w:pPr>
      <w:r>
        <w:rPr>
          <w:rStyle w:val="Sprotnaopomba-sklic"/>
        </w:rPr>
        <w:footnoteRef/>
      </w:r>
      <w:r>
        <w:t xml:space="preserve"> V</w:t>
      </w:r>
      <w:r w:rsidRPr="00A42044">
        <w:rPr>
          <w:rFonts w:ascii="Arial" w:hAnsi="Arial" w:cs="Arial"/>
          <w:sz w:val="18"/>
          <w:szCs w:val="18"/>
        </w:rPr>
        <w:t xml:space="preserve"> prvotni S4 je bila v tej funkciji predvidena ustanovitev Nacionalne inovacijske platforme, ki pa zaradi dolgot</w:t>
      </w:r>
      <w:r>
        <w:rPr>
          <w:rFonts w:ascii="Arial" w:hAnsi="Arial" w:cs="Arial"/>
          <w:sz w:val="18"/>
          <w:szCs w:val="18"/>
        </w:rPr>
        <w:t xml:space="preserve">rajnega procesa usklajevanja </w:t>
      </w:r>
      <w:proofErr w:type="spellStart"/>
      <w:r>
        <w:rPr>
          <w:rFonts w:ascii="Arial" w:hAnsi="Arial" w:cs="Arial"/>
          <w:sz w:val="18"/>
          <w:szCs w:val="18"/>
        </w:rPr>
        <w:t>ZZr</w:t>
      </w:r>
      <w:r w:rsidRPr="00A42044">
        <w:rPr>
          <w:rFonts w:ascii="Arial" w:hAnsi="Arial" w:cs="Arial"/>
          <w:sz w:val="18"/>
          <w:szCs w:val="18"/>
        </w:rPr>
        <w:t>ID</w:t>
      </w:r>
      <w:proofErr w:type="spellEnd"/>
      <w:r w:rsidRPr="00A42044">
        <w:rPr>
          <w:rFonts w:ascii="Arial" w:hAnsi="Arial" w:cs="Arial"/>
          <w:sz w:val="18"/>
          <w:szCs w:val="18"/>
        </w:rPr>
        <w:t xml:space="preserve"> ni zaživela</w:t>
      </w:r>
      <w:r>
        <w:rPr>
          <w:rFonts w:ascii="Arial" w:hAnsi="Arial" w:cs="Arial"/>
          <w:sz w:val="18"/>
          <w:szCs w:val="18"/>
        </w:rPr>
        <w:t>.</w:t>
      </w:r>
    </w:p>
  </w:footnote>
  <w:footnote w:id="65">
    <w:p w14:paraId="6DC5AAE3" w14:textId="524ACB04" w:rsidR="00D7155D" w:rsidRPr="007307E3" w:rsidRDefault="00D7155D" w:rsidP="009F6560">
      <w:pPr>
        <w:pStyle w:val="Sprotnaopomba-besedilo"/>
        <w:spacing w:line="240" w:lineRule="auto"/>
        <w:rPr>
          <w:rFonts w:ascii="Arial" w:hAnsi="Arial" w:cs="Arial"/>
          <w:sz w:val="18"/>
          <w:szCs w:val="18"/>
        </w:rPr>
      </w:pPr>
      <w:r w:rsidRPr="00E14C81">
        <w:rPr>
          <w:rStyle w:val="Sprotnaopomba-sklic"/>
          <w:rFonts w:ascii="Arial" w:hAnsi="Arial" w:cs="Arial"/>
          <w:sz w:val="18"/>
          <w:szCs w:val="18"/>
        </w:rPr>
        <w:footnoteRef/>
      </w:r>
      <w:r w:rsidRPr="00E14C81">
        <w:rPr>
          <w:rFonts w:ascii="Arial" w:hAnsi="Arial" w:cs="Arial"/>
          <w:sz w:val="18"/>
          <w:szCs w:val="18"/>
        </w:rPr>
        <w:t xml:space="preserve"> </w:t>
      </w:r>
      <w:r>
        <w:rPr>
          <w:rFonts w:ascii="Arial" w:hAnsi="Arial" w:cs="Arial"/>
          <w:sz w:val="18"/>
          <w:szCs w:val="18"/>
          <w:lang w:eastAsia="sl-SI"/>
        </w:rPr>
        <w:t>RISS</w:t>
      </w:r>
      <w:r w:rsidRPr="00E14C81">
        <w:rPr>
          <w:rFonts w:ascii="Arial" w:hAnsi="Arial" w:cs="Arial"/>
          <w:sz w:val="18"/>
          <w:szCs w:val="18"/>
          <w:lang w:eastAsia="sl-SI"/>
        </w:rPr>
        <w:t xml:space="preserve"> je strateški dokument države, ki skladno</w:t>
      </w:r>
      <w:r>
        <w:rPr>
          <w:rFonts w:ascii="Arial" w:hAnsi="Arial" w:cs="Arial"/>
          <w:sz w:val="18"/>
          <w:szCs w:val="18"/>
          <w:lang w:eastAsia="sl-SI"/>
        </w:rPr>
        <w:t xml:space="preserve"> z 10. členom </w:t>
      </w:r>
      <w:proofErr w:type="spellStart"/>
      <w:r>
        <w:rPr>
          <w:rFonts w:ascii="Arial" w:hAnsi="Arial" w:cs="Arial"/>
          <w:sz w:val="18"/>
          <w:szCs w:val="18"/>
          <w:lang w:eastAsia="sl-SI"/>
        </w:rPr>
        <w:t>ZZr</w:t>
      </w:r>
      <w:r w:rsidRPr="00E14C81">
        <w:rPr>
          <w:rFonts w:ascii="Arial" w:hAnsi="Arial" w:cs="Arial"/>
          <w:sz w:val="18"/>
          <w:szCs w:val="18"/>
          <w:lang w:eastAsia="sl-SI"/>
        </w:rPr>
        <w:t>ID</w:t>
      </w:r>
      <w:proofErr w:type="spellEnd"/>
      <w:r w:rsidRPr="00E14C81">
        <w:rPr>
          <w:rFonts w:ascii="Arial" w:hAnsi="Arial" w:cs="Arial"/>
          <w:sz w:val="18"/>
          <w:szCs w:val="18"/>
          <w:lang w:eastAsia="sl-SI"/>
        </w:rPr>
        <w:t xml:space="preserve"> določa vizijo, dolgoročne cilje in ukrepe ter načrtovano strukturo javnih finančnih vlaganj potrebnih za izvajanje in spodbujanje razvoja znanstvenoraziskovalne in inovacijske dejavnosti. V RISS se opredeli upravljanje znanstvenoraziskovalnega in inovacijskega sistema, vključno s sistemi podpor raziskavam in inovacijam, nacionalne strateške razvojne prioritete ter cilje na področju kakovosti raziskovalnega dela, odprtosti in prenosa znanja za zagotavljanje inovativnega in visoko produktivnega gospodarstva in družbe, popularizacije znanosti, ustvarjalnosti in inovativnosti v družbi ter internacionalizacije.</w:t>
      </w:r>
    </w:p>
  </w:footnote>
  <w:footnote w:id="66">
    <w:p w14:paraId="332697BA" w14:textId="43E97C37" w:rsidR="00D7155D" w:rsidRDefault="00D7155D" w:rsidP="009A0249">
      <w:pPr>
        <w:pStyle w:val="Sprotnaopomba-besedilo"/>
        <w:spacing w:line="240" w:lineRule="auto"/>
      </w:pPr>
      <w:r>
        <w:rPr>
          <w:rStyle w:val="Sprotnaopomba-sklic"/>
        </w:rPr>
        <w:footnoteRef/>
      </w:r>
      <w:r>
        <w:t xml:space="preserve"> </w:t>
      </w:r>
      <w:r w:rsidRPr="00A22BA8">
        <w:rPr>
          <w:rFonts w:ascii="Arial" w:hAnsi="Arial" w:cs="Arial"/>
          <w:sz w:val="18"/>
          <w:szCs w:val="18"/>
        </w:rPr>
        <w:t>Vir: Podatki pisarn SRIP.</w:t>
      </w:r>
    </w:p>
  </w:footnote>
  <w:footnote w:id="67">
    <w:p w14:paraId="3B03C488" w14:textId="6C3990A7" w:rsidR="00D7155D" w:rsidRPr="00E20698" w:rsidRDefault="00D7155D" w:rsidP="009A0249">
      <w:pPr>
        <w:pStyle w:val="Sprotnaopomba-besedilo"/>
        <w:spacing w:line="240" w:lineRule="auto"/>
        <w:rPr>
          <w:rFonts w:ascii="Arial" w:hAnsi="Arial" w:cs="Arial"/>
          <w:sz w:val="18"/>
          <w:szCs w:val="18"/>
        </w:rPr>
      </w:pPr>
      <w:r w:rsidRPr="00E20698">
        <w:rPr>
          <w:rStyle w:val="Sprotnaopomba-sklic"/>
          <w:rFonts w:ascii="Arial" w:hAnsi="Arial" w:cs="Arial"/>
          <w:sz w:val="18"/>
          <w:szCs w:val="18"/>
        </w:rPr>
        <w:footnoteRef/>
      </w:r>
      <w:r w:rsidRPr="00E20698">
        <w:rPr>
          <w:rFonts w:ascii="Arial" w:hAnsi="Arial" w:cs="Arial"/>
          <w:sz w:val="18"/>
          <w:szCs w:val="18"/>
        </w:rPr>
        <w:t xml:space="preserve"> Glej Prilogo 1 – Shema inovacijskega ekosistema.</w:t>
      </w:r>
    </w:p>
  </w:footnote>
  <w:footnote w:id="68">
    <w:p w14:paraId="7E7022CD" w14:textId="1AEFBD42" w:rsidR="00D7155D" w:rsidRDefault="00D7155D" w:rsidP="004417AE">
      <w:pPr>
        <w:pStyle w:val="Sprotnaopomba-besedilo"/>
      </w:pPr>
      <w:r>
        <w:rPr>
          <w:rStyle w:val="Sprotnaopomba-sklic"/>
        </w:rPr>
        <w:footnoteRef/>
      </w:r>
      <w:r>
        <w:t xml:space="preserve"> </w:t>
      </w:r>
      <w:r>
        <w:rPr>
          <w:rFonts w:ascii="Arial" w:hAnsi="Arial" w:cs="Arial"/>
          <w:sz w:val="18"/>
          <w:szCs w:val="18"/>
        </w:rPr>
        <w:t>G</w:t>
      </w:r>
      <w:r w:rsidRPr="004417AE">
        <w:rPr>
          <w:rFonts w:ascii="Arial" w:hAnsi="Arial" w:cs="Arial"/>
          <w:sz w:val="18"/>
          <w:szCs w:val="18"/>
        </w:rPr>
        <w:t>lej Podporni dokument: Utemeljitev prednostnih področij S4 – 3. faza EDP</w:t>
      </w:r>
      <w:r>
        <w:rPr>
          <w:rFonts w:ascii="Arial" w:hAnsi="Arial" w:cs="Arial"/>
          <w:sz w:val="18"/>
          <w:szCs w:val="18"/>
        </w:rPr>
        <w:t>.</w:t>
      </w:r>
    </w:p>
  </w:footnote>
  <w:footnote w:id="69">
    <w:p w14:paraId="23FBACD3" w14:textId="498F294F" w:rsidR="00D7155D" w:rsidRDefault="00D7155D" w:rsidP="004417AE">
      <w:pPr>
        <w:spacing w:after="0" w:line="240" w:lineRule="auto"/>
      </w:pPr>
      <w:r w:rsidRPr="00A97CEC">
        <w:rPr>
          <w:rStyle w:val="Sprotnaopomba-sklic"/>
          <w:rFonts w:cs="Arial"/>
          <w:sz w:val="18"/>
          <w:szCs w:val="18"/>
        </w:rPr>
        <w:footnoteRef/>
      </w:r>
      <w:r w:rsidRPr="00A97CEC">
        <w:rPr>
          <w:rFonts w:cs="Arial"/>
          <w:sz w:val="18"/>
          <w:szCs w:val="18"/>
        </w:rPr>
        <w:t xml:space="preserve"> V pripravi je zaključna verzija priporočil REFORM projekta »Krepitev inovacijskega ekosistem</w:t>
      </w:r>
      <w:r>
        <w:rPr>
          <w:rFonts w:cs="Arial"/>
          <w:sz w:val="18"/>
          <w:szCs w:val="18"/>
        </w:rPr>
        <w:t>a v Sloveniji,</w:t>
      </w:r>
      <w:r w:rsidRPr="00A97CEC">
        <w:rPr>
          <w:rFonts w:cs="Arial"/>
          <w:sz w:val="18"/>
          <w:szCs w:val="18"/>
        </w:rPr>
        <w:t xml:space="preserve"> ki naslavlja vloge in sodelovanje deležnikov v inovacijskem ekosistemu. Ekosistem bo okrepljen z realizacijo priporočil</w:t>
      </w:r>
      <w:r>
        <w:rPr>
          <w:rFonts w:cs="Arial"/>
          <w:sz w:val="18"/>
          <w:szCs w:val="18"/>
        </w:rPr>
        <w:t>. T</w:t>
      </w:r>
      <w:r w:rsidRPr="00A97CEC">
        <w:rPr>
          <w:rFonts w:cs="Arial"/>
          <w:sz w:val="18"/>
          <w:szCs w:val="18"/>
        </w:rPr>
        <w:t xml:space="preserve">renutno osnutki priporočil predvidevajo </w:t>
      </w:r>
      <w:r>
        <w:rPr>
          <w:rFonts w:cs="Arial"/>
          <w:sz w:val="18"/>
          <w:szCs w:val="18"/>
        </w:rPr>
        <w:t>tudi</w:t>
      </w:r>
      <w:r w:rsidRPr="00A97CEC">
        <w:rPr>
          <w:rFonts w:cs="Arial"/>
          <w:sz w:val="18"/>
          <w:szCs w:val="18"/>
        </w:rPr>
        <w:t xml:space="preserve"> vzpostavitev </w:t>
      </w:r>
      <w:r w:rsidRPr="005D4273">
        <w:rPr>
          <w:rFonts w:cs="Arial"/>
          <w:b/>
          <w:sz w:val="18"/>
          <w:szCs w:val="18"/>
        </w:rPr>
        <w:t>enotne platforme vseh SRIP</w:t>
      </w:r>
      <w:r>
        <w:rPr>
          <w:rFonts w:cs="Arial"/>
          <w:sz w:val="18"/>
          <w:szCs w:val="18"/>
        </w:rPr>
        <w:t xml:space="preserve"> in drugih </w:t>
      </w:r>
      <w:r w:rsidRPr="00A97CEC">
        <w:rPr>
          <w:rFonts w:cs="Arial"/>
          <w:sz w:val="18"/>
          <w:szCs w:val="18"/>
        </w:rPr>
        <w:t>relevantnih deležnikov</w:t>
      </w:r>
      <w:r>
        <w:rPr>
          <w:rFonts w:cs="Arial"/>
          <w:sz w:val="18"/>
          <w:szCs w:val="18"/>
        </w:rPr>
        <w:t xml:space="preserve"> ekosistema</w:t>
      </w:r>
      <w:r w:rsidRPr="00A97CEC">
        <w:rPr>
          <w:rFonts w:cs="Arial"/>
          <w:sz w:val="18"/>
          <w:szCs w:val="18"/>
        </w:rPr>
        <w:t>,</w:t>
      </w:r>
      <w:r>
        <w:rPr>
          <w:rFonts w:cs="Arial"/>
          <w:sz w:val="18"/>
          <w:szCs w:val="18"/>
        </w:rPr>
        <w:t xml:space="preserve"> ki bi preko delovnih skupin naslavljali tematike kot npr. prenos tehnologij, podjetniške kompetence, internacionalizacija in omrežja, dostop do infrastrukture, nacionalna razvojno-inovacijska politika</w:t>
      </w:r>
      <w:r w:rsidRPr="00A97CEC">
        <w:rPr>
          <w:rFonts w:cs="Arial"/>
          <w:sz w:val="18"/>
          <w:szCs w:val="18"/>
        </w:rPr>
        <w:t>.</w:t>
      </w:r>
    </w:p>
  </w:footnote>
  <w:footnote w:id="70">
    <w:p w14:paraId="5339C937" w14:textId="0D6E3156" w:rsidR="00D7155D" w:rsidRDefault="00D7155D" w:rsidP="004417AE">
      <w:pPr>
        <w:pStyle w:val="Sprotnaopomba-besedilo"/>
        <w:spacing w:line="240" w:lineRule="auto"/>
      </w:pPr>
      <w:r>
        <w:rPr>
          <w:rStyle w:val="Sprotnaopomba-sklic"/>
        </w:rPr>
        <w:footnoteRef/>
      </w:r>
      <w:r>
        <w:t xml:space="preserve"> </w:t>
      </w:r>
      <w:r w:rsidRPr="006A5E72">
        <w:rPr>
          <w:rFonts w:ascii="Arial" w:hAnsi="Arial" w:cs="Arial"/>
          <w:sz w:val="18"/>
          <w:szCs w:val="18"/>
          <w:lang w:eastAsia="sl-SI"/>
        </w:rPr>
        <w:t>Podrobnejša opr</w:t>
      </w:r>
      <w:r>
        <w:rPr>
          <w:rFonts w:ascii="Arial" w:hAnsi="Arial" w:cs="Arial"/>
          <w:sz w:val="18"/>
          <w:szCs w:val="18"/>
          <w:lang w:eastAsia="sl-SI"/>
        </w:rPr>
        <w:t>edelitev ciljev in kazalnikov S5</w:t>
      </w:r>
      <w:r w:rsidRPr="006A5E72">
        <w:rPr>
          <w:rFonts w:ascii="Arial" w:hAnsi="Arial" w:cs="Arial"/>
          <w:sz w:val="18"/>
          <w:szCs w:val="18"/>
          <w:lang w:eastAsia="sl-SI"/>
        </w:rPr>
        <w:t xml:space="preserve">, vključno z njihovimi izhodiščnimi in ciljnimi vrednostmi, orodji za spremljanje oz. viri podatkov in pogostostjo merjenja </w:t>
      </w:r>
      <w:r>
        <w:rPr>
          <w:rFonts w:ascii="Arial" w:hAnsi="Arial" w:cs="Arial"/>
          <w:sz w:val="18"/>
          <w:szCs w:val="18"/>
          <w:lang w:eastAsia="sl-SI"/>
        </w:rPr>
        <w:t>je v podpornih dokumentih</w:t>
      </w:r>
      <w:r w:rsidRPr="004417AE">
        <w:rPr>
          <w:rFonts w:ascii="Arial" w:hAnsi="Arial" w:cs="Arial"/>
        </w:rPr>
        <w:t xml:space="preserve"> </w:t>
      </w:r>
      <w:r w:rsidRPr="004417AE">
        <w:rPr>
          <w:rFonts w:ascii="Arial" w:hAnsi="Arial" w:cs="Arial"/>
          <w:sz w:val="18"/>
          <w:szCs w:val="18"/>
          <w:lang w:eastAsia="sl-SI"/>
        </w:rPr>
        <w:t xml:space="preserve">Kazalniki uspešnosti izvajanja S5 </w:t>
      </w:r>
      <w:r>
        <w:rPr>
          <w:rFonts w:ascii="Arial" w:hAnsi="Arial" w:cs="Arial"/>
          <w:sz w:val="18"/>
          <w:szCs w:val="18"/>
          <w:lang w:eastAsia="sl-SI"/>
        </w:rPr>
        <w:t>ter</w:t>
      </w:r>
      <w:r w:rsidRPr="00155D33">
        <w:rPr>
          <w:rFonts w:ascii="Arial" w:eastAsiaTheme="minorHAnsi" w:hAnsi="Arial" w:cs="Arial"/>
        </w:rPr>
        <w:t xml:space="preserve"> </w:t>
      </w:r>
      <w:r w:rsidRPr="00155D33">
        <w:rPr>
          <w:rFonts w:ascii="Arial" w:hAnsi="Arial" w:cs="Arial"/>
          <w:sz w:val="18"/>
          <w:szCs w:val="18"/>
          <w:lang w:eastAsia="sl-SI"/>
        </w:rPr>
        <w:t>Sistem spremljanja in vrednotenja S5</w:t>
      </w:r>
      <w:r w:rsidRPr="006A5E72">
        <w:rPr>
          <w:rFonts w:ascii="Arial" w:hAnsi="Arial" w:cs="Arial"/>
          <w:sz w:val="18"/>
          <w:szCs w:val="18"/>
          <w:lang w:eastAsia="sl-SI"/>
        </w:rPr>
        <w:t>.</w:t>
      </w:r>
    </w:p>
  </w:footnote>
  <w:footnote w:id="71">
    <w:p w14:paraId="6AE91B78" w14:textId="77777777" w:rsidR="00D7155D" w:rsidRDefault="00D7155D" w:rsidP="00467601">
      <w:pPr>
        <w:pStyle w:val="Sprotnaopomba-besedilo"/>
        <w:spacing w:line="240" w:lineRule="auto"/>
      </w:pPr>
      <w:r>
        <w:rPr>
          <w:rStyle w:val="Sprotnaopomba-sklic"/>
        </w:rPr>
        <w:footnoteRef/>
      </w:r>
      <w:r>
        <w:t xml:space="preserve"> </w:t>
      </w:r>
      <w:r>
        <w:rPr>
          <w:rFonts w:ascii="Arial" w:hAnsi="Arial" w:cs="Arial"/>
          <w:sz w:val="18"/>
          <w:szCs w:val="18"/>
        </w:rPr>
        <w:t>Po</w:t>
      </w:r>
      <w:r w:rsidRPr="006A5E72">
        <w:rPr>
          <w:rFonts w:ascii="Arial" w:hAnsi="Arial" w:cs="Arial"/>
          <w:sz w:val="18"/>
          <w:szCs w:val="18"/>
        </w:rPr>
        <w:t xml:space="preserve"> pogodbi s konzorcijem </w:t>
      </w:r>
      <w:proofErr w:type="spellStart"/>
      <w:r w:rsidRPr="006A5E72">
        <w:rPr>
          <w:rFonts w:ascii="Arial" w:hAnsi="Arial" w:cs="Arial"/>
          <w:sz w:val="18"/>
          <w:szCs w:val="18"/>
        </w:rPr>
        <w:t>evalvatorjev</w:t>
      </w:r>
      <w:proofErr w:type="spellEnd"/>
      <w:r w:rsidRPr="006A5E72">
        <w:rPr>
          <w:rFonts w:ascii="Arial" w:hAnsi="Arial" w:cs="Arial"/>
          <w:sz w:val="18"/>
          <w:szCs w:val="18"/>
        </w:rPr>
        <w:t xml:space="preserve"> iz naslova CRP2021 bo metodologija pripravljena v Q4 2023.</w:t>
      </w:r>
    </w:p>
  </w:footnote>
  <w:footnote w:id="72">
    <w:p w14:paraId="0BCFB84B" w14:textId="77777777" w:rsidR="00D7155D" w:rsidRPr="001E57EE" w:rsidRDefault="00D7155D" w:rsidP="001E57EE">
      <w:pPr>
        <w:pStyle w:val="Sprotnaopomba-besedilo"/>
        <w:spacing w:line="240" w:lineRule="auto"/>
        <w:rPr>
          <w:rFonts w:ascii="Arial" w:hAnsi="Arial" w:cs="Arial"/>
          <w:sz w:val="18"/>
          <w:szCs w:val="18"/>
        </w:rPr>
      </w:pPr>
      <w:r w:rsidRPr="001E57EE">
        <w:rPr>
          <w:rStyle w:val="Sprotnaopomba-sklic"/>
          <w:rFonts w:ascii="Arial" w:hAnsi="Arial" w:cs="Arial"/>
          <w:sz w:val="18"/>
          <w:szCs w:val="18"/>
        </w:rPr>
        <w:footnoteRef/>
      </w:r>
      <w:r w:rsidRPr="001E57EE">
        <w:rPr>
          <w:rFonts w:ascii="Arial" w:hAnsi="Arial" w:cs="Arial"/>
          <w:sz w:val="18"/>
          <w:szCs w:val="18"/>
        </w:rPr>
        <w:t xml:space="preserve">SVRK. (julij 2021). Načrt za okrevanje in odpornost – povzetek. Dostopno prek </w:t>
      </w:r>
      <w:hyperlink r:id="rId8" w:history="1">
        <w:r w:rsidRPr="001E57EE">
          <w:rPr>
            <w:rStyle w:val="Hiperpovezava"/>
            <w:rFonts w:ascii="Arial" w:eastAsia="Arial" w:hAnsi="Arial" w:cs="Arial"/>
            <w:bCs/>
            <w:sz w:val="18"/>
            <w:szCs w:val="18"/>
          </w:rPr>
          <w:t>https://www.eu-skladi.si/sl/dokumenti/rrf/povzetek-noo_08_07_2021_cistopis-1.pdf</w:t>
        </w:r>
      </w:hyperlink>
    </w:p>
  </w:footnote>
  <w:footnote w:id="73">
    <w:p w14:paraId="3ADDC5BA" w14:textId="4AE52C08" w:rsidR="00D7155D" w:rsidRDefault="00D7155D" w:rsidP="001E57EE">
      <w:pPr>
        <w:pStyle w:val="Sprotnaopomba-besedilo"/>
        <w:spacing w:line="240" w:lineRule="auto"/>
      </w:pPr>
      <w:r w:rsidRPr="001E57EE">
        <w:rPr>
          <w:rStyle w:val="Sprotnaopomba-sklic"/>
          <w:rFonts w:ascii="Arial" w:hAnsi="Arial" w:cs="Arial"/>
          <w:sz w:val="18"/>
          <w:szCs w:val="18"/>
        </w:rPr>
        <w:footnoteRef/>
      </w:r>
      <w:r w:rsidRPr="001E57EE">
        <w:rPr>
          <w:rFonts w:ascii="Arial" w:hAnsi="Arial" w:cs="Arial"/>
          <w:sz w:val="18"/>
          <w:szCs w:val="18"/>
        </w:rPr>
        <w:t xml:space="preserve"> Tabela je pripravljena na osnovi scenarija dodelitve sredstev v </w:t>
      </w:r>
      <w:r w:rsidR="000038D3">
        <w:rPr>
          <w:rFonts w:ascii="Arial" w:hAnsi="Arial" w:cs="Arial"/>
          <w:sz w:val="18"/>
          <w:szCs w:val="18"/>
        </w:rPr>
        <w:t>dec</w:t>
      </w:r>
      <w:r w:rsidRPr="001E57EE">
        <w:rPr>
          <w:rFonts w:ascii="Arial" w:hAnsi="Arial" w:cs="Arial"/>
          <w:sz w:val="18"/>
          <w:szCs w:val="18"/>
        </w:rPr>
        <w:t>. 2021 in še ni končna verzija iz Programa EKP 21-27.</w:t>
      </w:r>
    </w:p>
  </w:footnote>
  <w:footnote w:id="74">
    <w:p w14:paraId="57334E62" w14:textId="06198DC7" w:rsidR="00D7155D" w:rsidRPr="00066F41" w:rsidRDefault="00D7155D" w:rsidP="00066F41">
      <w:pPr>
        <w:pStyle w:val="Sprotnaopomba-besedilo"/>
        <w:spacing w:line="240" w:lineRule="auto"/>
        <w:rPr>
          <w:rFonts w:ascii="Arial" w:hAnsi="Arial" w:cs="Arial"/>
          <w:sz w:val="18"/>
          <w:szCs w:val="18"/>
        </w:rPr>
      </w:pPr>
      <w:r w:rsidRPr="00066F41">
        <w:rPr>
          <w:rStyle w:val="Sprotnaopomba-sklic"/>
          <w:rFonts w:ascii="Arial" w:hAnsi="Arial" w:cs="Arial"/>
          <w:sz w:val="18"/>
          <w:szCs w:val="18"/>
        </w:rPr>
        <w:footnoteRef/>
      </w:r>
      <w:r w:rsidRPr="00066F41">
        <w:rPr>
          <w:rFonts w:ascii="Arial" w:hAnsi="Arial" w:cs="Arial"/>
          <w:sz w:val="18"/>
          <w:szCs w:val="18"/>
        </w:rPr>
        <w:t xml:space="preserve"> </w:t>
      </w:r>
      <w:r w:rsidRPr="00066F41">
        <w:rPr>
          <w:rFonts w:ascii="Arial" w:hAnsi="Arial" w:cs="Arial"/>
          <w:bCs/>
          <w:sz w:val="18"/>
          <w:szCs w:val="18"/>
        </w:rPr>
        <w:t>Shema prikazuje akterje slovenskega inovacijskega ekosistem</w:t>
      </w:r>
      <w:r>
        <w:rPr>
          <w:rFonts w:ascii="Arial" w:hAnsi="Arial" w:cs="Arial"/>
          <w:bCs/>
          <w:sz w:val="18"/>
          <w:szCs w:val="18"/>
        </w:rPr>
        <w:t xml:space="preserve">a na dan 24.9.2021 in je nastala tekom projekta </w:t>
      </w:r>
      <w:r w:rsidRPr="00066F41">
        <w:rPr>
          <w:rFonts w:ascii="Arial" w:hAnsi="Arial" w:cs="Arial"/>
          <w:bCs/>
          <w:sz w:val="18"/>
          <w:szCs w:val="18"/>
        </w:rPr>
        <w:t>G</w:t>
      </w:r>
      <w:r>
        <w:rPr>
          <w:rFonts w:ascii="Arial" w:hAnsi="Arial" w:cs="Arial"/>
          <w:bCs/>
          <w:sz w:val="18"/>
          <w:szCs w:val="18"/>
        </w:rPr>
        <w:t>D</w:t>
      </w:r>
      <w:r w:rsidRPr="00066F41">
        <w:rPr>
          <w:rFonts w:ascii="Arial" w:hAnsi="Arial" w:cs="Arial"/>
          <w:bCs/>
          <w:sz w:val="18"/>
          <w:szCs w:val="18"/>
        </w:rPr>
        <w:t xml:space="preserve"> REFORM. </w:t>
      </w:r>
      <w:r w:rsidRPr="00066F41">
        <w:rPr>
          <w:rFonts w:ascii="Arial" w:hAnsi="Arial" w:cs="Arial"/>
          <w:sz w:val="18"/>
          <w:szCs w:val="18"/>
        </w:rPr>
        <w:t xml:space="preserve">Ekosistem bo okrepljen z realizacijo priporočil projekta, ki so v pripravi, implementacijo določil </w:t>
      </w:r>
      <w:proofErr w:type="spellStart"/>
      <w:r w:rsidRPr="00066F41">
        <w:rPr>
          <w:rFonts w:ascii="Arial" w:hAnsi="Arial" w:cs="Arial"/>
          <w:sz w:val="18"/>
          <w:szCs w:val="18"/>
        </w:rPr>
        <w:t>ZZrID</w:t>
      </w:r>
      <w:proofErr w:type="spellEnd"/>
      <w:r w:rsidRPr="00066F41">
        <w:rPr>
          <w:rFonts w:ascii="Arial" w:hAnsi="Arial" w:cs="Arial"/>
          <w:sz w:val="18"/>
          <w:szCs w:val="18"/>
        </w:rPr>
        <w:t xml:space="preserve"> in nenazadnje reformnega dela NOO.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25344586"/>
      <w:docPartObj>
        <w:docPartGallery w:val="Watermarks"/>
        <w:docPartUnique/>
      </w:docPartObj>
    </w:sdtPr>
    <w:sdtEndPr/>
    <w:sdtContent>
      <w:p w14:paraId="18298347" w14:textId="77777777" w:rsidR="00D7155D" w:rsidRDefault="000E43F6">
        <w:pPr>
          <w:pStyle w:val="Glava"/>
        </w:pPr>
        <w:r>
          <w:rPr>
            <w:noProof/>
          </w:rPr>
          <w:pict w14:anchorId="4047635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alt="" style="position:absolute;left:0;text-align:left;margin-left:0;margin-top:0;width:412.4pt;height:247.45pt;rotation:315;z-index:-251656192;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OSNUTEK"/>
              <w10:wrap anchorx="margin" anchory="margin"/>
            </v:shape>
          </w:pict>
        </w:r>
      </w:p>
    </w:sdtContent>
  </w:sdt>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05386364"/>
      <w:docPartObj>
        <w:docPartGallery w:val="Watermarks"/>
        <w:docPartUnique/>
      </w:docPartObj>
    </w:sdtPr>
    <w:sdtEndPr/>
    <w:sdtContent>
      <w:p w14:paraId="1CB24E0B" w14:textId="77777777" w:rsidR="00D7155D" w:rsidRDefault="00D7155D">
        <w:pPr>
          <w:pStyle w:val="Glava"/>
        </w:pPr>
        <w:r>
          <w:rPr>
            <w:noProof/>
            <w:lang w:val="sl-SI" w:eastAsia="sl-SI"/>
          </w:rPr>
          <mc:AlternateContent>
            <mc:Choice Requires="wps">
              <w:drawing>
                <wp:anchor distT="0" distB="0" distL="114300" distR="114300" simplePos="0" relativeHeight="251656192" behindDoc="1" locked="0" layoutInCell="0" allowOverlap="1" wp14:anchorId="3EFFE112" wp14:editId="796A427B">
                  <wp:simplePos x="0" y="0"/>
                  <wp:positionH relativeFrom="margin">
                    <wp:align>center</wp:align>
                  </wp:positionH>
                  <wp:positionV relativeFrom="margin">
                    <wp:align>center</wp:align>
                  </wp:positionV>
                  <wp:extent cx="5237480" cy="3142615"/>
                  <wp:effectExtent l="0" t="1133475" r="0" b="581660"/>
                  <wp:wrapNone/>
                  <wp:docPr id="2"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426C06B" w14:textId="77777777" w:rsidR="00D7155D" w:rsidRDefault="00D7155D" w:rsidP="009428BE">
                              <w:pPr>
                                <w:pStyle w:val="Navadensplet"/>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OSNUTEK</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EFFE112" id="_x0000_t202" coordsize="21600,21600" o:spt="202" path="m,l,21600r21600,l21600,xe">
                  <v:stroke joinstyle="miter"/>
                  <v:path gradientshapeok="t" o:connecttype="rect"/>
                </v:shapetype>
                <v:shape id="WordArt 2" o:spid="_x0000_s1026" type="#_x0000_t202" style="position:absolute;left:0;text-align:left;margin-left:0;margin-top:0;width:412.4pt;height:247.45pt;rotation:-45;z-index:-2516602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" o:allowincell="f" filled="f" stroked="f">
                  <v:stroke joinstyle="round"/>
                  <o:lock v:ext="edit" shapetype="t"/>
                  <v:textbox style="mso-fit-shape-to-text:t">
                    <w:txbxContent>
                      <w:p w14:paraId="4426C06B" w14:textId="77777777" w:rsidR="00D7155D" w:rsidRDefault="00D7155D" w:rsidP="009428BE">
                        <w:pPr>
                          <w:pStyle w:val="Navadensplet"/>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OSNUTEK</w:t>
                        </w:r>
                      </w:p>
                    </w:txbxContent>
                  </v:textbox>
                  <w10:wrap anchorx="margin" anchory="margin"/>
                </v:shape>
              </w:pict>
            </mc:Fallback>
          </mc:AlternateContent>
        </w:r>
      </w:p>
    </w:sdtContent>
  </w:sdt>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48795552"/>
      <w:docPartObj>
        <w:docPartGallery w:val="Watermarks"/>
        <w:docPartUnique/>
      </w:docPartObj>
    </w:sdtPr>
    <w:sdtEndPr/>
    <w:sdtContent>
      <w:p w14:paraId="7EE2FD3F" w14:textId="77777777" w:rsidR="00D7155D" w:rsidRDefault="00D7155D">
        <w:pPr>
          <w:pStyle w:val="Glava"/>
        </w:pPr>
        <w:r>
          <w:rPr>
            <w:noProof/>
            <w:lang w:val="sl-SI" w:eastAsia="sl-SI"/>
          </w:rPr>
          <mc:AlternateContent>
            <mc:Choice Requires="wps">
              <w:drawing>
                <wp:anchor distT="0" distB="0" distL="114300" distR="114300" simplePos="0" relativeHeight="251657216" behindDoc="1" locked="0" layoutInCell="0" allowOverlap="1" wp14:anchorId="2099B1C9" wp14:editId="43462D95">
                  <wp:simplePos x="0" y="0"/>
                  <wp:positionH relativeFrom="margin">
                    <wp:align>center</wp:align>
                  </wp:positionH>
                  <wp:positionV relativeFrom="margin">
                    <wp:align>center</wp:align>
                  </wp:positionV>
                  <wp:extent cx="5237480" cy="3142615"/>
                  <wp:effectExtent l="0" t="1133475" r="0" b="581660"/>
                  <wp:wrapNone/>
                  <wp:docPr id="7"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C1D00E1" w14:textId="77777777" w:rsidR="00D7155D" w:rsidRDefault="00D7155D" w:rsidP="009428BE">
                              <w:pPr>
                                <w:pStyle w:val="Navadensplet"/>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OSNUTEK</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099B1C9" id="_x0000_t202" coordsize="21600,21600" o:spt="202" path="m,l,21600r21600,l21600,xe">
                  <v:stroke joinstyle="miter"/>
                  <v:path gradientshapeok="t" o:connecttype="rect"/>
                </v:shapetype>
                <v:shape id="_x0000_s1027" type="#_x0000_t202" style="position:absolute;left:0;text-align:left;margin-left:0;margin-top:0;width:412.4pt;height:247.45pt;rotation:-45;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" o:allowincell="f" filled="f" stroked="f">
                  <v:stroke joinstyle="round"/>
                  <o:lock v:ext="edit" shapetype="t"/>
                  <v:textbox style="mso-fit-shape-to-text:t">
                    <w:txbxContent>
                      <w:p w14:paraId="3C1D00E1" w14:textId="77777777" w:rsidR="00D7155D" w:rsidRDefault="00D7155D" w:rsidP="009428BE">
                        <w:pPr>
                          <w:pStyle w:val="Navadensplet"/>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OSNUTEK</w:t>
                        </w:r>
                      </w:p>
                    </w:txbxContent>
                  </v:textbox>
                  <w10:wrap anchorx="margin" anchory="margin"/>
                </v:shape>
              </w:pict>
            </mc:Fallback>
          </mc:AlternateContent>
        </w:r>
      </w:p>
    </w:sdtContent>
  </w:sdt>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76158581"/>
      <w:docPartObj>
        <w:docPartGallery w:val="Watermarks"/>
        <w:docPartUnique/>
      </w:docPartObj>
    </w:sdtPr>
    <w:sdtEndPr/>
    <w:sdtContent>
      <w:p w14:paraId="37BBC711" w14:textId="77777777" w:rsidR="00D7155D" w:rsidRDefault="00D7155D">
        <w:pPr>
          <w:pStyle w:val="Glava"/>
        </w:pPr>
        <w:r>
          <w:rPr>
            <w:noProof/>
            <w:lang w:val="sl-SI" w:eastAsia="sl-SI"/>
          </w:rPr>
          <mc:AlternateContent>
            <mc:Choice Requires="wps">
              <w:drawing>
                <wp:anchor distT="0" distB="0" distL="114300" distR="114300" simplePos="0" relativeHeight="251658240" behindDoc="1" locked="0" layoutInCell="0" allowOverlap="1" wp14:anchorId="0A0FA69D" wp14:editId="15779D0B">
                  <wp:simplePos x="0" y="0"/>
                  <wp:positionH relativeFrom="margin">
                    <wp:align>center</wp:align>
                  </wp:positionH>
                  <wp:positionV relativeFrom="margin">
                    <wp:align>center</wp:align>
                  </wp:positionV>
                  <wp:extent cx="5237480" cy="3142615"/>
                  <wp:effectExtent l="0" t="1133475" r="0" b="581660"/>
                  <wp:wrapNone/>
                  <wp:docPr id="13"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794E541" w14:textId="77777777" w:rsidR="00D7155D" w:rsidRDefault="00D7155D" w:rsidP="009428BE">
                              <w:pPr>
                                <w:pStyle w:val="Navadensplet"/>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OSNUTEK</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A0FA69D" id="_x0000_t202" coordsize="21600,21600" o:spt="202" path="m,l,21600r21600,l21600,xe">
                  <v:stroke joinstyle="miter"/>
                  <v:path gradientshapeok="t" o:connecttype="rect"/>
                </v:shapetype>
                <v:shape id="_x0000_s1028" type="#_x0000_t202" style="position:absolute;left:0;text-align:left;margin-left:0;margin-top:0;width:412.4pt;height:247.45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" o:allowincell="f" filled="f" stroked="f">
                  <v:stroke joinstyle="round"/>
                  <o:lock v:ext="edit" shapetype="t"/>
                  <v:textbox style="mso-fit-shape-to-text:t">
                    <w:txbxContent>
                      <w:p w14:paraId="3794E541" w14:textId="77777777" w:rsidR="00D7155D" w:rsidRDefault="00D7155D" w:rsidP="009428BE">
                        <w:pPr>
                          <w:pStyle w:val="Navadensplet"/>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OSNUTEK</w:t>
                        </w:r>
                      </w:p>
                    </w:txbxContent>
                  </v:textbox>
                  <w10:wrap anchorx="margin" anchory="margin"/>
                </v:shape>
              </w:pict>
            </mc:Fallback>
          </mc:AlternateContent>
        </w:r>
      </w:p>
    </w:sdtContent>
  </w:sdt>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33171216"/>
      <w:docPartObj>
        <w:docPartGallery w:val="Watermarks"/>
        <w:docPartUnique/>
      </w:docPartObj>
    </w:sdtPr>
    <w:sdtEndPr/>
    <w:sdtContent>
      <w:p w14:paraId="5C0B60CF" w14:textId="77777777" w:rsidR="00D7155D" w:rsidRDefault="00D7155D">
        <w:pPr>
          <w:pStyle w:val="Glava"/>
        </w:pPr>
        <w:r>
          <w:rPr>
            <w:noProof/>
            <w:lang w:val="sl-SI" w:eastAsia="sl-SI"/>
          </w:rPr>
          <mc:AlternateContent>
            <mc:Choice Requires="wps">
              <w:drawing>
                <wp:anchor distT="0" distB="0" distL="114300" distR="114300" simplePos="0" relativeHeight="251659264" behindDoc="1" locked="0" layoutInCell="0" allowOverlap="1" wp14:anchorId="35D6EEE7" wp14:editId="1197DABA">
                  <wp:simplePos x="0" y="0"/>
                  <wp:positionH relativeFrom="margin">
                    <wp:align>center</wp:align>
                  </wp:positionH>
                  <wp:positionV relativeFrom="margin">
                    <wp:align>center</wp:align>
                  </wp:positionV>
                  <wp:extent cx="5237480" cy="3142615"/>
                  <wp:effectExtent l="0" t="1133475" r="0" b="581660"/>
                  <wp:wrapNone/>
                  <wp:docPr id="14"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948B9F6" w14:textId="77777777" w:rsidR="00D7155D" w:rsidRDefault="00D7155D" w:rsidP="009428BE">
                              <w:pPr>
                                <w:pStyle w:val="Navadensplet"/>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OSNUTEK</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5D6EEE7" id="_x0000_t202" coordsize="21600,21600" o:spt="202" path="m,l,21600r21600,l21600,xe">
                  <v:stroke joinstyle="miter"/>
                  <v:path gradientshapeok="t" o:connecttype="rect"/>
                </v:shapetype>
                <v:shape id="_x0000_s1029" type="#_x0000_t202" style="position:absolute;left:0;text-align:left;margin-left:0;margin-top:0;width:412.4pt;height:247.45pt;rotation:-45;z-index:-251657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" o:allowincell="f" filled="f" stroked="f">
                  <v:stroke joinstyle="round"/>
                  <o:lock v:ext="edit" shapetype="t"/>
                  <v:textbox style="mso-fit-shape-to-text:t">
                    <w:txbxContent>
                      <w:p w14:paraId="0948B9F6" w14:textId="77777777" w:rsidR="00D7155D" w:rsidRDefault="00D7155D" w:rsidP="009428BE">
                        <w:pPr>
                          <w:pStyle w:val="Navadensplet"/>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OSNUTEK</w:t>
                        </w:r>
                      </w:p>
                    </w:txbxContent>
                  </v:textbox>
                  <w10:wrap anchorx="margin" anchory="margin"/>
                </v:shape>
              </w:pict>
            </mc:Fallback>
          </mc:AlternateContent>
        </w:r>
      </w:p>
    </w:sdtContent>
  </w:sdt>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19631170"/>
      <w:docPartObj>
        <w:docPartGallery w:val="Watermarks"/>
        <w:docPartUnique/>
      </w:docPartObj>
    </w:sdtPr>
    <w:sdtEndPr/>
    <w:sdtContent>
      <w:p w14:paraId="06737B69" w14:textId="6913F941" w:rsidR="00D7155D" w:rsidRDefault="00D7155D">
        <w:pPr>
          <w:pStyle w:val="Glava"/>
        </w:pPr>
        <w:r>
          <w:rPr>
            <w:noProof/>
            <w:lang w:val="sl-SI" w:eastAsia="sl-SI"/>
          </w:rPr>
          <mc:AlternateContent>
            <mc:Choice Requires="wps">
              <w:drawing>
                <wp:anchor distT="0" distB="0" distL="114300" distR="114300" simplePos="0" relativeHeight="251655168" behindDoc="1" locked="0" layoutInCell="0" allowOverlap="1" wp14:anchorId="7B0F1BC3" wp14:editId="294C2429">
                  <wp:simplePos x="0" y="0"/>
                  <wp:positionH relativeFrom="margin">
                    <wp:align>center</wp:align>
                  </wp:positionH>
                  <wp:positionV relativeFrom="margin">
                    <wp:align>center</wp:align>
                  </wp:positionV>
                  <wp:extent cx="5237480" cy="3142615"/>
                  <wp:effectExtent l="0" t="1133475" r="0" b="581660"/>
                  <wp:wrapNone/>
                  <wp:docPr id="1"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68DB081" w14:textId="77777777" w:rsidR="00D7155D" w:rsidRDefault="00D7155D" w:rsidP="009428BE">
                              <w:pPr>
                                <w:pStyle w:val="Navadensplet"/>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OSNUTEK</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B0F1BC3" id="_x0000_t202" coordsize="21600,21600" o:spt="202" path="m,l,21600r21600,l21600,xe">
                  <v:stroke joinstyle="miter"/>
                  <v:path gradientshapeok="t" o:connecttype="rect"/>
                </v:shapetype>
                <v:shape id="_x0000_s1030" type="#_x0000_t202" style="position:absolute;left:0;text-align:left;margin-left:0;margin-top:0;width:412.4pt;height:247.45pt;rotation:-45;z-index:-2516613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" o:allowincell="f" filled="f" stroked="f">
                  <v:stroke joinstyle="round"/>
                  <o:lock v:ext="edit" shapetype="t"/>
                  <v:textbox style="mso-fit-shape-to-text:t">
                    <w:txbxContent>
                      <w:p w14:paraId="668DB081" w14:textId="77777777" w:rsidR="00D7155D" w:rsidRDefault="00D7155D" w:rsidP="009428BE">
                        <w:pPr>
                          <w:pStyle w:val="Navadensplet"/>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OSNUTEK</w:t>
                        </w:r>
                      </w:p>
                    </w:txbxContent>
                  </v:textbox>
                  <w10:wrap anchorx="margin" anchory="margin"/>
                </v:shape>
              </w:pict>
            </mc:Fallback>
          </mc:AlternateContent>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F"/>
    <w:multiLevelType w:val="singleLevel"/>
    <w:tmpl w:val="A412AF0A"/>
    <w:lvl w:ilvl="0">
      <w:start w:val="1"/>
      <w:numFmt w:val="decimal"/>
      <w:pStyle w:val="Otevilenseznam2"/>
      <w:lvlText w:val="%1."/>
      <w:lvlJc w:val="left"/>
      <w:pPr>
        <w:tabs>
          <w:tab w:val="num" w:pos="720"/>
        </w:tabs>
        <w:ind w:left="720" w:hanging="360"/>
      </w:pPr>
    </w:lvl>
  </w:abstractNum>
  <w:abstractNum w:abstractNumId="1" w15:restartNumberingAfterBreak="0">
    <w:nsid w:val="010675B0"/>
    <w:multiLevelType w:val="hybridMultilevel"/>
    <w:tmpl w:val="08866F0C"/>
    <w:lvl w:ilvl="0" w:tplc="87869B7E">
      <w:start w:val="1"/>
      <w:numFmt w:val="bullet"/>
      <w:pStyle w:val="Graphbullet4"/>
      <w:lvlText w:val=""/>
      <w:lvlJc w:val="left"/>
      <w:pPr>
        <w:ind w:left="720" w:hanging="360"/>
      </w:pPr>
      <w:rPr>
        <w:rFonts w:ascii="Symbol" w:hAnsi="Symbol" w:hint="default"/>
        <w:color w:val="44546A" w:themeColor="text2"/>
        <w:u w:color="5B9BD5"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B22DB9"/>
    <w:multiLevelType w:val="hybridMultilevel"/>
    <w:tmpl w:val="BD7AA36C"/>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021B0354"/>
    <w:multiLevelType w:val="hybridMultilevel"/>
    <w:tmpl w:val="A1281CDC"/>
    <w:lvl w:ilvl="0" w:tplc="AEA2F03A">
      <w:start w:val="1"/>
      <w:numFmt w:val="bullet"/>
      <w:pStyle w:val="Graphbullet3"/>
      <w:lvlText w:val=""/>
      <w:lvlJc w:val="left"/>
      <w:pPr>
        <w:ind w:left="720" w:hanging="360"/>
      </w:pPr>
      <w:rPr>
        <w:rFonts w:ascii="Symbol" w:hAnsi="Symbol" w:hint="default"/>
        <w:color w:val="A6A6A6" w:themeColor="background1" w:themeShade="A6"/>
        <w:u w:color="5B9BD5"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28F5ABD"/>
    <w:multiLevelType w:val="hybridMultilevel"/>
    <w:tmpl w:val="97E84A0A"/>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08CE01F4"/>
    <w:multiLevelType w:val="hybridMultilevel"/>
    <w:tmpl w:val="4E081BF6"/>
    <w:lvl w:ilvl="0" w:tplc="45066E7A">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0D496DE2"/>
    <w:multiLevelType w:val="hybridMultilevel"/>
    <w:tmpl w:val="4A227C30"/>
    <w:lvl w:ilvl="0" w:tplc="0424001B">
      <w:start w:val="1"/>
      <w:numFmt w:val="lowerRoman"/>
      <w:lvlText w:val="%1."/>
      <w:lvlJc w:val="righ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12753CF7"/>
    <w:multiLevelType w:val="hybridMultilevel"/>
    <w:tmpl w:val="465E05CE"/>
    <w:lvl w:ilvl="0" w:tplc="0424001B">
      <w:start w:val="1"/>
      <w:numFmt w:val="lowerRoman"/>
      <w:lvlText w:val="%1."/>
      <w:lvlJc w:val="right"/>
      <w:pPr>
        <w:ind w:left="720" w:hanging="360"/>
      </w:pPr>
      <w:rPr>
        <w:rFonts w:hint="default"/>
      </w:rPr>
    </w:lvl>
    <w:lvl w:ilvl="1" w:tplc="04240005">
      <w:start w:val="1"/>
      <w:numFmt w:val="bullet"/>
      <w:lvlText w:val=""/>
      <w:lvlJc w:val="left"/>
      <w:pPr>
        <w:ind w:left="1440" w:hanging="360"/>
      </w:pPr>
      <w:rPr>
        <w:rFonts w:ascii="Wingdings" w:hAnsi="Wingdings"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15F57AF7"/>
    <w:multiLevelType w:val="multilevel"/>
    <w:tmpl w:val="929C0FC4"/>
    <w:styleLink w:val="BullettedList1"/>
    <w:lvl w:ilvl="0">
      <w:start w:val="1"/>
      <w:numFmt w:val="bullet"/>
      <w:pStyle w:val="Bullets"/>
      <w:lvlText w:val=""/>
      <w:lvlJc w:val="left"/>
      <w:pPr>
        <w:ind w:left="530" w:hanging="360"/>
      </w:pPr>
      <w:rPr>
        <w:rFonts w:ascii="Symbol" w:hAnsi="Symbol" w:hint="default"/>
        <w:color w:val="ED7D31" w:themeColor="accent2"/>
      </w:rPr>
    </w:lvl>
    <w:lvl w:ilvl="1">
      <w:start w:val="1"/>
      <w:numFmt w:val="bullet"/>
      <w:pStyle w:val="Oznaenseznam2"/>
      <w:lvlText w:val="o"/>
      <w:lvlJc w:val="left"/>
      <w:pPr>
        <w:ind w:left="1440" w:hanging="360"/>
      </w:pPr>
      <w:rPr>
        <w:rFonts w:ascii="Courier New" w:hAnsi="Courier New" w:hint="default"/>
        <w:color w:val="ED7D31" w:themeColor="accent2"/>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7137A45"/>
    <w:multiLevelType w:val="hybridMultilevel"/>
    <w:tmpl w:val="5B4028F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1A277AFC"/>
    <w:multiLevelType w:val="hybridMultilevel"/>
    <w:tmpl w:val="22A46128"/>
    <w:lvl w:ilvl="0" w:tplc="94AE65E6">
      <w:start w:val="1"/>
      <w:numFmt w:val="bullet"/>
      <w:pStyle w:val="Graphbullet"/>
      <w:lvlText w:val=""/>
      <w:lvlJc w:val="left"/>
      <w:pPr>
        <w:ind w:left="720" w:hanging="360"/>
      </w:pPr>
      <w:rPr>
        <w:rFonts w:ascii="Symbol" w:hAnsi="Symbol" w:hint="default"/>
        <w:color w:val="5B9BD5" w:themeColor="accent1"/>
        <w:u w:color="5B9BD5"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1100EE0"/>
    <w:multiLevelType w:val="hybridMultilevel"/>
    <w:tmpl w:val="97FAF8EA"/>
    <w:lvl w:ilvl="0" w:tplc="04240005">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2" w15:restartNumberingAfterBreak="0">
    <w:nsid w:val="21155680"/>
    <w:multiLevelType w:val="hybridMultilevel"/>
    <w:tmpl w:val="74101C4A"/>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15:restartNumberingAfterBreak="0">
    <w:nsid w:val="248422D5"/>
    <w:multiLevelType w:val="hybridMultilevel"/>
    <w:tmpl w:val="1CD0AEE2"/>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24BD2056"/>
    <w:multiLevelType w:val="hybridMultilevel"/>
    <w:tmpl w:val="8EA24ED2"/>
    <w:lvl w:ilvl="0" w:tplc="6E3A1734">
      <w:start w:val="1"/>
      <w:numFmt w:val="lowerLetter"/>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9C94F2D"/>
    <w:multiLevelType w:val="multilevel"/>
    <w:tmpl w:val="66B22C6C"/>
    <w:lvl w:ilvl="0">
      <w:start w:val="1"/>
      <w:numFmt w:val="decimal"/>
      <w:pStyle w:val="Slog1"/>
      <w:lvlText w:val="%1."/>
      <w:lvlJc w:val="left"/>
      <w:pPr>
        <w:ind w:left="720" w:hanging="360"/>
      </w:pPr>
    </w:lvl>
    <w:lvl w:ilvl="1">
      <w:start w:val="1"/>
      <w:numFmt w:val="decimal"/>
      <w:pStyle w:val="Slog2"/>
      <w:isLgl/>
      <w:lvlText w:val="%1.%2."/>
      <w:lvlJc w:val="left"/>
      <w:pPr>
        <w:ind w:left="1080" w:hanging="720"/>
      </w:pPr>
      <w:rPr>
        <w:rFonts w:hint="default"/>
      </w:rPr>
    </w:lvl>
    <w:lvl w:ilvl="2">
      <w:start w:val="1"/>
      <w:numFmt w:val="decimal"/>
      <w:pStyle w:val="Slog3"/>
      <w:isLgl/>
      <w:lvlText w:val="%1.%2.%3."/>
      <w:lvlJc w:val="left"/>
      <w:pPr>
        <w:ind w:left="1080" w:hanging="720"/>
      </w:pPr>
      <w:rPr>
        <w:rFonts w:hint="default"/>
      </w:rPr>
    </w:lvl>
    <w:lvl w:ilvl="3">
      <w:start w:val="1"/>
      <w:numFmt w:val="decimal"/>
      <w:pStyle w:val="Slog4"/>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6" w15:restartNumberingAfterBreak="0">
    <w:nsid w:val="2D9448EF"/>
    <w:multiLevelType w:val="hybridMultilevel"/>
    <w:tmpl w:val="20941740"/>
    <w:lvl w:ilvl="0" w:tplc="5F42D17E">
      <w:start w:val="1"/>
      <w:numFmt w:val="bullet"/>
      <w:pStyle w:val="Graphbullet2"/>
      <w:lvlText w:val=""/>
      <w:lvlJc w:val="left"/>
      <w:pPr>
        <w:ind w:left="720" w:hanging="360"/>
      </w:pPr>
      <w:rPr>
        <w:rFonts w:ascii="Symbol" w:hAnsi="Symbol" w:hint="default"/>
        <w:color w:val="ED7D31" w:themeColor="accent2"/>
        <w:u w:color="5B9BD5"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0957509"/>
    <w:multiLevelType w:val="hybridMultilevel"/>
    <w:tmpl w:val="4B6A7538"/>
    <w:lvl w:ilvl="0" w:tplc="45066E7A">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 w15:restartNumberingAfterBreak="0">
    <w:nsid w:val="38E31CE4"/>
    <w:multiLevelType w:val="multilevel"/>
    <w:tmpl w:val="70829DE8"/>
    <w:lvl w:ilvl="0">
      <w:start w:val="1"/>
      <w:numFmt w:val="decimal"/>
      <w:lvlText w:val="%1."/>
      <w:lvlJc w:val="left"/>
      <w:pPr>
        <w:ind w:left="420" w:hanging="420"/>
      </w:pPr>
      <w:rPr>
        <w:rFonts w:hint="default"/>
      </w:rPr>
    </w:lvl>
    <w:lvl w:ilvl="1">
      <w:start w:val="1"/>
      <w:numFmt w:val="decimal"/>
      <w:pStyle w:val="S4"/>
      <w:lvlText w:val="%1.%2."/>
      <w:lvlJc w:val="left"/>
      <w:pPr>
        <w:ind w:left="720" w:hanging="720"/>
      </w:pPr>
      <w:rPr>
        <w:rFonts w:hint="default"/>
      </w:rPr>
    </w:lvl>
    <w:lvl w:ilvl="2">
      <w:start w:val="1"/>
      <w:numFmt w:val="decimal"/>
      <w:lvlText w:val="%1.%2.%3."/>
      <w:lvlJc w:val="left"/>
      <w:pPr>
        <w:ind w:left="1997"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3C205470"/>
    <w:multiLevelType w:val="hybridMultilevel"/>
    <w:tmpl w:val="CC4E6BBE"/>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15:restartNumberingAfterBreak="0">
    <w:nsid w:val="3FD1765F"/>
    <w:multiLevelType w:val="hybridMultilevel"/>
    <w:tmpl w:val="3D3A65BE"/>
    <w:lvl w:ilvl="0" w:tplc="92461DCA">
      <w:start w:val="1"/>
      <w:numFmt w:val="lowerRoman"/>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 w15:restartNumberingAfterBreak="0">
    <w:nsid w:val="4CF465E1"/>
    <w:multiLevelType w:val="hybridMultilevel"/>
    <w:tmpl w:val="87043AC6"/>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4D807BFA"/>
    <w:multiLevelType w:val="multilevel"/>
    <w:tmpl w:val="D2E40F0E"/>
    <w:lvl w:ilvl="0">
      <w:start w:val="6"/>
      <w:numFmt w:val="decimal"/>
      <w:lvlText w:val="%1"/>
      <w:lvlJc w:val="left"/>
      <w:pPr>
        <w:ind w:left="456" w:hanging="456"/>
      </w:pPr>
      <w:rPr>
        <w:rFonts w:hint="default"/>
      </w:rPr>
    </w:lvl>
    <w:lvl w:ilvl="1">
      <w:start w:val="1"/>
      <w:numFmt w:val="decimal"/>
      <w:lvlText w:val="%1.%2"/>
      <w:lvlJc w:val="left"/>
      <w:pPr>
        <w:ind w:left="900" w:hanging="720"/>
      </w:pPr>
      <w:rPr>
        <w:rFonts w:hint="default"/>
      </w:rPr>
    </w:lvl>
    <w:lvl w:ilvl="2">
      <w:start w:val="1"/>
      <w:numFmt w:val="decimal"/>
      <w:lvlText w:val="%1.%2.%3"/>
      <w:lvlJc w:val="left"/>
      <w:pPr>
        <w:ind w:left="1440" w:hanging="108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2160" w:hanging="1440"/>
      </w:pPr>
      <w:rPr>
        <w:rFonts w:hint="default"/>
      </w:rPr>
    </w:lvl>
    <w:lvl w:ilvl="5">
      <w:start w:val="1"/>
      <w:numFmt w:val="decimal"/>
      <w:lvlText w:val="%1.%2.%3.%4.%5.%6"/>
      <w:lvlJc w:val="left"/>
      <w:pPr>
        <w:ind w:left="2700" w:hanging="1800"/>
      </w:pPr>
      <w:rPr>
        <w:rFonts w:hint="default"/>
      </w:rPr>
    </w:lvl>
    <w:lvl w:ilvl="6">
      <w:start w:val="1"/>
      <w:numFmt w:val="decimal"/>
      <w:lvlText w:val="%1.%2.%3.%4.%5.%6.%7"/>
      <w:lvlJc w:val="left"/>
      <w:pPr>
        <w:ind w:left="3240" w:hanging="2160"/>
      </w:pPr>
      <w:rPr>
        <w:rFonts w:hint="default"/>
      </w:rPr>
    </w:lvl>
    <w:lvl w:ilvl="7">
      <w:start w:val="1"/>
      <w:numFmt w:val="decimal"/>
      <w:lvlText w:val="%1.%2.%3.%4.%5.%6.%7.%8"/>
      <w:lvlJc w:val="left"/>
      <w:pPr>
        <w:ind w:left="3420" w:hanging="2160"/>
      </w:pPr>
      <w:rPr>
        <w:rFonts w:hint="default"/>
      </w:rPr>
    </w:lvl>
    <w:lvl w:ilvl="8">
      <w:start w:val="1"/>
      <w:numFmt w:val="decimal"/>
      <w:lvlText w:val="%1.%2.%3.%4.%5.%6.%7.%8.%9"/>
      <w:lvlJc w:val="left"/>
      <w:pPr>
        <w:ind w:left="3960" w:hanging="2520"/>
      </w:pPr>
      <w:rPr>
        <w:rFonts w:hint="default"/>
      </w:rPr>
    </w:lvl>
  </w:abstractNum>
  <w:abstractNum w:abstractNumId="23" w15:restartNumberingAfterBreak="0">
    <w:nsid w:val="51AF734F"/>
    <w:multiLevelType w:val="hybridMultilevel"/>
    <w:tmpl w:val="8EA24ED2"/>
    <w:lvl w:ilvl="0" w:tplc="6E3A1734">
      <w:start w:val="1"/>
      <w:numFmt w:val="lowerLetter"/>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1FE40E0"/>
    <w:multiLevelType w:val="hybridMultilevel"/>
    <w:tmpl w:val="379A8256"/>
    <w:lvl w:ilvl="0" w:tplc="04240005">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5" w15:restartNumberingAfterBreak="0">
    <w:nsid w:val="526A792F"/>
    <w:multiLevelType w:val="hybridMultilevel"/>
    <w:tmpl w:val="AAC0171E"/>
    <w:lvl w:ilvl="0" w:tplc="92461DCA">
      <w:start w:val="1"/>
      <w:numFmt w:val="lowerRoman"/>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6" w15:restartNumberingAfterBreak="0">
    <w:nsid w:val="5EC6158E"/>
    <w:multiLevelType w:val="multilevel"/>
    <w:tmpl w:val="2430A412"/>
    <w:styleLink w:val="NumberedList1"/>
    <w:lvl w:ilvl="0">
      <w:start w:val="1"/>
      <w:numFmt w:val="decimal"/>
      <w:pStyle w:val="Numbers"/>
      <w:lvlText w:val="%1."/>
      <w:lvlJc w:val="left"/>
      <w:pPr>
        <w:ind w:left="576" w:hanging="288"/>
      </w:pPr>
      <w:rPr>
        <w:rFonts w:hint="default"/>
      </w:rPr>
    </w:lvl>
    <w:lvl w:ilvl="1">
      <w:start w:val="1"/>
      <w:numFmt w:val="lowerLetter"/>
      <w:lvlText w:val="%2."/>
      <w:lvlJc w:val="left"/>
      <w:pPr>
        <w:ind w:left="1152" w:hanging="288"/>
      </w:pPr>
      <w:rPr>
        <w:rFonts w:hint="default"/>
      </w:rPr>
    </w:lvl>
    <w:lvl w:ilvl="2">
      <w:start w:val="1"/>
      <w:numFmt w:val="lowerRoman"/>
      <w:lvlText w:val="%3."/>
      <w:lvlJc w:val="right"/>
      <w:pPr>
        <w:ind w:left="1728" w:hanging="288"/>
      </w:pPr>
      <w:rPr>
        <w:rFonts w:hint="default"/>
      </w:rPr>
    </w:lvl>
    <w:lvl w:ilvl="3">
      <w:start w:val="1"/>
      <w:numFmt w:val="decimal"/>
      <w:lvlText w:val="%4."/>
      <w:lvlJc w:val="left"/>
      <w:pPr>
        <w:ind w:left="2304" w:hanging="288"/>
      </w:pPr>
      <w:rPr>
        <w:rFonts w:hint="default"/>
      </w:rPr>
    </w:lvl>
    <w:lvl w:ilvl="4">
      <w:start w:val="1"/>
      <w:numFmt w:val="lowerLetter"/>
      <w:lvlText w:val="%5."/>
      <w:lvlJc w:val="left"/>
      <w:pPr>
        <w:ind w:left="2880" w:hanging="288"/>
      </w:pPr>
      <w:rPr>
        <w:rFonts w:hint="default"/>
      </w:rPr>
    </w:lvl>
    <w:lvl w:ilvl="5">
      <w:start w:val="1"/>
      <w:numFmt w:val="lowerRoman"/>
      <w:lvlText w:val="%6."/>
      <w:lvlJc w:val="right"/>
      <w:pPr>
        <w:ind w:left="3456" w:hanging="288"/>
      </w:pPr>
      <w:rPr>
        <w:rFonts w:hint="default"/>
      </w:rPr>
    </w:lvl>
    <w:lvl w:ilvl="6">
      <w:start w:val="1"/>
      <w:numFmt w:val="decimal"/>
      <w:lvlText w:val="%7."/>
      <w:lvlJc w:val="left"/>
      <w:pPr>
        <w:ind w:left="4032" w:hanging="288"/>
      </w:pPr>
      <w:rPr>
        <w:rFonts w:hint="default"/>
      </w:rPr>
    </w:lvl>
    <w:lvl w:ilvl="7">
      <w:start w:val="1"/>
      <w:numFmt w:val="lowerLetter"/>
      <w:lvlText w:val="%8."/>
      <w:lvlJc w:val="left"/>
      <w:pPr>
        <w:ind w:left="4608" w:hanging="288"/>
      </w:pPr>
      <w:rPr>
        <w:rFonts w:hint="default"/>
      </w:rPr>
    </w:lvl>
    <w:lvl w:ilvl="8">
      <w:start w:val="1"/>
      <w:numFmt w:val="lowerRoman"/>
      <w:lvlText w:val="%9."/>
      <w:lvlJc w:val="right"/>
      <w:pPr>
        <w:ind w:left="5184" w:hanging="288"/>
      </w:pPr>
      <w:rPr>
        <w:rFonts w:hint="default"/>
      </w:rPr>
    </w:lvl>
  </w:abstractNum>
  <w:abstractNum w:abstractNumId="27" w15:restartNumberingAfterBreak="0">
    <w:nsid w:val="5ED861C5"/>
    <w:multiLevelType w:val="hybridMultilevel"/>
    <w:tmpl w:val="FDAA30A0"/>
    <w:lvl w:ilvl="0" w:tplc="C100AF92">
      <w:start w:val="1"/>
      <w:numFmt w:val="upperRoman"/>
      <w:lvlText w:val="%1."/>
      <w:lvlJc w:val="left"/>
      <w:pPr>
        <w:ind w:left="1080" w:hanging="720"/>
      </w:pPr>
      <w:rPr>
        <w:rFonts w:hint="default"/>
        <w:b/>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8" w15:restartNumberingAfterBreak="0">
    <w:nsid w:val="6176348E"/>
    <w:multiLevelType w:val="hybridMultilevel"/>
    <w:tmpl w:val="C9EE294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6976167D"/>
    <w:multiLevelType w:val="hybridMultilevel"/>
    <w:tmpl w:val="885E0F5A"/>
    <w:lvl w:ilvl="0" w:tplc="E376E3CC">
      <w:numFmt w:val="bullet"/>
      <w:lvlText w:val="-"/>
      <w:lvlJc w:val="left"/>
      <w:pPr>
        <w:ind w:left="1428" w:hanging="360"/>
      </w:pPr>
      <w:rPr>
        <w:rFonts w:ascii="Calibri" w:eastAsia="Calibri" w:hAnsi="Calibri" w:cs="Calibri"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30" w15:restartNumberingAfterBreak="0">
    <w:nsid w:val="72F561FB"/>
    <w:multiLevelType w:val="hybridMultilevel"/>
    <w:tmpl w:val="395AB762"/>
    <w:lvl w:ilvl="0" w:tplc="0424001B">
      <w:start w:val="1"/>
      <w:numFmt w:val="lowerRoman"/>
      <w:lvlText w:val="%1."/>
      <w:lvlJc w:val="righ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1" w15:restartNumberingAfterBreak="0">
    <w:nsid w:val="74F22BBB"/>
    <w:multiLevelType w:val="hybridMultilevel"/>
    <w:tmpl w:val="AAC0171E"/>
    <w:lvl w:ilvl="0" w:tplc="92461DCA">
      <w:start w:val="1"/>
      <w:numFmt w:val="lowerRoman"/>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2" w15:restartNumberingAfterBreak="0">
    <w:nsid w:val="79C24E96"/>
    <w:multiLevelType w:val="hybridMultilevel"/>
    <w:tmpl w:val="2662F33A"/>
    <w:lvl w:ilvl="0" w:tplc="92461DCA">
      <w:start w:val="1"/>
      <w:numFmt w:val="lowerRoman"/>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3" w15:restartNumberingAfterBreak="0">
    <w:nsid w:val="7B16502C"/>
    <w:multiLevelType w:val="multilevel"/>
    <w:tmpl w:val="FC78507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4" w15:restartNumberingAfterBreak="0">
    <w:nsid w:val="7C370F69"/>
    <w:multiLevelType w:val="hybridMultilevel"/>
    <w:tmpl w:val="D360B690"/>
    <w:lvl w:ilvl="0" w:tplc="45066E7A">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10"/>
  </w:num>
  <w:num w:numId="2">
    <w:abstractNumId w:val="16"/>
  </w:num>
  <w:num w:numId="3">
    <w:abstractNumId w:val="3"/>
  </w:num>
  <w:num w:numId="4">
    <w:abstractNumId w:val="1"/>
  </w:num>
  <w:num w:numId="5">
    <w:abstractNumId w:val="8"/>
  </w:num>
  <w:num w:numId="6">
    <w:abstractNumId w:val="26"/>
  </w:num>
  <w:num w:numId="7">
    <w:abstractNumId w:val="0"/>
  </w:num>
  <w:num w:numId="8">
    <w:abstractNumId w:val="15"/>
  </w:num>
  <w:num w:numId="9">
    <w:abstractNumId w:val="18"/>
  </w:num>
  <w:num w:numId="10">
    <w:abstractNumId w:val="14"/>
  </w:num>
  <w:num w:numId="11">
    <w:abstractNumId w:val="4"/>
  </w:num>
  <w:num w:numId="12">
    <w:abstractNumId w:val="29"/>
  </w:num>
  <w:num w:numId="13">
    <w:abstractNumId w:val="27"/>
  </w:num>
  <w:num w:numId="14">
    <w:abstractNumId w:val="13"/>
  </w:num>
  <w:num w:numId="15">
    <w:abstractNumId w:val="19"/>
  </w:num>
  <w:num w:numId="16">
    <w:abstractNumId w:val="12"/>
  </w:num>
  <w:num w:numId="17">
    <w:abstractNumId w:val="21"/>
  </w:num>
  <w:num w:numId="18">
    <w:abstractNumId w:val="2"/>
  </w:num>
  <w:num w:numId="19">
    <w:abstractNumId w:val="9"/>
  </w:num>
  <w:num w:numId="20">
    <w:abstractNumId w:val="28"/>
  </w:num>
  <w:num w:numId="21">
    <w:abstractNumId w:val="15"/>
    <w:lvlOverride w:ilvl="0">
      <w:startOverride w:val="5"/>
    </w:lvlOverride>
  </w:num>
  <w:num w:numId="22">
    <w:abstractNumId w:val="15"/>
    <w:lvlOverride w:ilvl="0">
      <w:startOverride w:val="4"/>
    </w:lvlOverride>
  </w:num>
  <w:num w:numId="23">
    <w:abstractNumId w:val="22"/>
  </w:num>
  <w:num w:numId="24">
    <w:abstractNumId w:val="34"/>
  </w:num>
  <w:num w:numId="25">
    <w:abstractNumId w:val="32"/>
  </w:num>
  <w:num w:numId="26">
    <w:abstractNumId w:val="20"/>
  </w:num>
  <w:num w:numId="27">
    <w:abstractNumId w:val="31"/>
  </w:num>
  <w:num w:numId="28">
    <w:abstractNumId w:val="30"/>
  </w:num>
  <w:num w:numId="29">
    <w:abstractNumId w:val="7"/>
  </w:num>
  <w:num w:numId="30">
    <w:abstractNumId w:val="6"/>
  </w:num>
  <w:num w:numId="31">
    <w:abstractNumId w:val="24"/>
  </w:num>
  <w:num w:numId="32">
    <w:abstractNumId w:val="11"/>
  </w:num>
  <w:num w:numId="33">
    <w:abstractNumId w:val="33"/>
  </w:num>
  <w:num w:numId="3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5"/>
  </w:num>
  <w:num w:numId="47">
    <w:abstractNumId w:val="23"/>
  </w:num>
  <w:num w:numId="48">
    <w:abstractNumId w:val="5"/>
  </w:num>
  <w:num w:numId="49">
    <w:abstractNumId w:val="17"/>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removePersonalInformation/>
  <w:removeDateAndTime/>
  <w:hideSpellingErrors/>
  <w:hideGrammaticalErrors/>
  <w:activeWritingStyle w:appName="MSWord" w:lang="en-US" w:vendorID="64" w:dllVersion="6" w:nlCheck="1" w:checkStyle="0"/>
  <w:activeWritingStyle w:appName="MSWord" w:lang="fr-FR" w:vendorID="64" w:dllVersion="6" w:nlCheck="1" w:checkStyle="0"/>
  <w:activeWritingStyle w:appName="MSWord" w:lang="en-US" w:vendorID="64" w:dllVersion="131078" w:nlCheck="1" w:checkStyle="0"/>
  <w:activeWritingStyle w:appName="MSWord" w:lang="fr-FR" w:vendorID="64" w:dllVersion="131078" w:nlCheck="1" w:checkStyle="0"/>
  <w:activeWritingStyle w:appName="MSWord" w:lang="en-GB" w:vendorID="64" w:dllVersion="131078" w:nlCheck="1" w:checkStyle="0"/>
  <w:proofState w:spelling="clean"/>
  <w:stylePaneFormatFilter w:val="1521" w:allStyles="1" w:customStyles="0" w:latentStyles="0" w:stylesInUse="0" w:headingStyles="1" w:numberingStyles="0" w:tableStyles="0" w:directFormattingOnRuns="1" w:directFormattingOnParagraphs="0" w:directFormattingOnNumbering="1" w:directFormattingOnTables="0" w:clearFormatting="1" w:top3HeadingStyles="0" w:visibleStyles="0" w:alternateStyleNames="0"/>
  <w:stylePaneSortMethod w:val="0004"/>
  <w:defaultTabStop w:val="708"/>
  <w:hyphenationZone w:val="425"/>
  <w:characterSpacingControl w:val="doNotCompress"/>
  <w:hdrShapeDefaults>
    <o:shapedefaults v:ext="edit" spidmax="2050"/>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4746"/>
    <w:rsid w:val="00000836"/>
    <w:rsid w:val="00000E91"/>
    <w:rsid w:val="00001F01"/>
    <w:rsid w:val="00001F02"/>
    <w:rsid w:val="0000292A"/>
    <w:rsid w:val="00002B67"/>
    <w:rsid w:val="00002C5B"/>
    <w:rsid w:val="00002F3C"/>
    <w:rsid w:val="000038D3"/>
    <w:rsid w:val="0000471F"/>
    <w:rsid w:val="00004A05"/>
    <w:rsid w:val="00005CCA"/>
    <w:rsid w:val="00006289"/>
    <w:rsid w:val="00007175"/>
    <w:rsid w:val="00007B6A"/>
    <w:rsid w:val="00007C68"/>
    <w:rsid w:val="00010008"/>
    <w:rsid w:val="0001311C"/>
    <w:rsid w:val="00014058"/>
    <w:rsid w:val="00014803"/>
    <w:rsid w:val="00014E57"/>
    <w:rsid w:val="00015283"/>
    <w:rsid w:val="000158AC"/>
    <w:rsid w:val="00017B6D"/>
    <w:rsid w:val="000209EA"/>
    <w:rsid w:val="00021DF4"/>
    <w:rsid w:val="00021FF8"/>
    <w:rsid w:val="00022381"/>
    <w:rsid w:val="0002348A"/>
    <w:rsid w:val="00023BBF"/>
    <w:rsid w:val="00023CF0"/>
    <w:rsid w:val="00024292"/>
    <w:rsid w:val="00024406"/>
    <w:rsid w:val="00024B52"/>
    <w:rsid w:val="00024B5F"/>
    <w:rsid w:val="00025019"/>
    <w:rsid w:val="0002611E"/>
    <w:rsid w:val="0002614B"/>
    <w:rsid w:val="00026199"/>
    <w:rsid w:val="000265EE"/>
    <w:rsid w:val="000266B9"/>
    <w:rsid w:val="00026855"/>
    <w:rsid w:val="00026AEE"/>
    <w:rsid w:val="00026B52"/>
    <w:rsid w:val="00027633"/>
    <w:rsid w:val="0003104A"/>
    <w:rsid w:val="0003250C"/>
    <w:rsid w:val="00032C9E"/>
    <w:rsid w:val="00032DD7"/>
    <w:rsid w:val="00033718"/>
    <w:rsid w:val="00033F55"/>
    <w:rsid w:val="00034F47"/>
    <w:rsid w:val="0003500F"/>
    <w:rsid w:val="000358E9"/>
    <w:rsid w:val="00036F68"/>
    <w:rsid w:val="000401B7"/>
    <w:rsid w:val="00040A4B"/>
    <w:rsid w:val="00040CA4"/>
    <w:rsid w:val="00041009"/>
    <w:rsid w:val="00041632"/>
    <w:rsid w:val="0004171D"/>
    <w:rsid w:val="00041BFA"/>
    <w:rsid w:val="00041CEC"/>
    <w:rsid w:val="00041EB2"/>
    <w:rsid w:val="00042178"/>
    <w:rsid w:val="00044300"/>
    <w:rsid w:val="00045332"/>
    <w:rsid w:val="00045C9D"/>
    <w:rsid w:val="00047621"/>
    <w:rsid w:val="00050480"/>
    <w:rsid w:val="00050A6B"/>
    <w:rsid w:val="000518AA"/>
    <w:rsid w:val="0005219F"/>
    <w:rsid w:val="000523EF"/>
    <w:rsid w:val="000533AB"/>
    <w:rsid w:val="00053CE4"/>
    <w:rsid w:val="00054A6E"/>
    <w:rsid w:val="00054ACF"/>
    <w:rsid w:val="00054FB3"/>
    <w:rsid w:val="00056337"/>
    <w:rsid w:val="00057FC1"/>
    <w:rsid w:val="000606FF"/>
    <w:rsid w:val="0006075F"/>
    <w:rsid w:val="00060F5E"/>
    <w:rsid w:val="000615A2"/>
    <w:rsid w:val="00061FD3"/>
    <w:rsid w:val="00062EF1"/>
    <w:rsid w:val="00062FFF"/>
    <w:rsid w:val="00064E76"/>
    <w:rsid w:val="000667A7"/>
    <w:rsid w:val="00066F41"/>
    <w:rsid w:val="000705EA"/>
    <w:rsid w:val="00070CFD"/>
    <w:rsid w:val="0007112E"/>
    <w:rsid w:val="0007164F"/>
    <w:rsid w:val="00072420"/>
    <w:rsid w:val="00072B64"/>
    <w:rsid w:val="000737F7"/>
    <w:rsid w:val="00075B3B"/>
    <w:rsid w:val="00076DD9"/>
    <w:rsid w:val="00077CF8"/>
    <w:rsid w:val="00080455"/>
    <w:rsid w:val="00080FD1"/>
    <w:rsid w:val="00082217"/>
    <w:rsid w:val="000831C7"/>
    <w:rsid w:val="00083D97"/>
    <w:rsid w:val="000840B4"/>
    <w:rsid w:val="00084FB5"/>
    <w:rsid w:val="0008528E"/>
    <w:rsid w:val="000858AA"/>
    <w:rsid w:val="000867FE"/>
    <w:rsid w:val="00087A9C"/>
    <w:rsid w:val="000901A0"/>
    <w:rsid w:val="00090F14"/>
    <w:rsid w:val="0009166F"/>
    <w:rsid w:val="000916F4"/>
    <w:rsid w:val="00092077"/>
    <w:rsid w:val="00093189"/>
    <w:rsid w:val="000947C4"/>
    <w:rsid w:val="00094A96"/>
    <w:rsid w:val="00094B09"/>
    <w:rsid w:val="00094DAF"/>
    <w:rsid w:val="00094F6D"/>
    <w:rsid w:val="000951C2"/>
    <w:rsid w:val="00095442"/>
    <w:rsid w:val="00095464"/>
    <w:rsid w:val="00095818"/>
    <w:rsid w:val="00095A8A"/>
    <w:rsid w:val="000A0431"/>
    <w:rsid w:val="000A089A"/>
    <w:rsid w:val="000A1078"/>
    <w:rsid w:val="000A1360"/>
    <w:rsid w:val="000A21EE"/>
    <w:rsid w:val="000A24FE"/>
    <w:rsid w:val="000A5369"/>
    <w:rsid w:val="000A5D03"/>
    <w:rsid w:val="000A7F24"/>
    <w:rsid w:val="000B0299"/>
    <w:rsid w:val="000B1741"/>
    <w:rsid w:val="000B1903"/>
    <w:rsid w:val="000B321A"/>
    <w:rsid w:val="000B32CD"/>
    <w:rsid w:val="000B3A62"/>
    <w:rsid w:val="000B3F2D"/>
    <w:rsid w:val="000B426B"/>
    <w:rsid w:val="000B4768"/>
    <w:rsid w:val="000B4C4D"/>
    <w:rsid w:val="000B53EC"/>
    <w:rsid w:val="000B5634"/>
    <w:rsid w:val="000B7040"/>
    <w:rsid w:val="000B7850"/>
    <w:rsid w:val="000C0656"/>
    <w:rsid w:val="000C1CDE"/>
    <w:rsid w:val="000C45D8"/>
    <w:rsid w:val="000C4C6F"/>
    <w:rsid w:val="000C4E84"/>
    <w:rsid w:val="000C4F59"/>
    <w:rsid w:val="000C6EEA"/>
    <w:rsid w:val="000C7395"/>
    <w:rsid w:val="000C77B5"/>
    <w:rsid w:val="000C7CC9"/>
    <w:rsid w:val="000D08FA"/>
    <w:rsid w:val="000D1422"/>
    <w:rsid w:val="000D2EDA"/>
    <w:rsid w:val="000D3B6E"/>
    <w:rsid w:val="000D474D"/>
    <w:rsid w:val="000D483D"/>
    <w:rsid w:val="000D4D53"/>
    <w:rsid w:val="000D5174"/>
    <w:rsid w:val="000D6977"/>
    <w:rsid w:val="000D72A7"/>
    <w:rsid w:val="000E178A"/>
    <w:rsid w:val="000E1DF5"/>
    <w:rsid w:val="000E23EC"/>
    <w:rsid w:val="000E282C"/>
    <w:rsid w:val="000E2A22"/>
    <w:rsid w:val="000E2B73"/>
    <w:rsid w:val="000E332F"/>
    <w:rsid w:val="000E3686"/>
    <w:rsid w:val="000E3A29"/>
    <w:rsid w:val="000E40B3"/>
    <w:rsid w:val="000E43F6"/>
    <w:rsid w:val="000E523A"/>
    <w:rsid w:val="000E6A39"/>
    <w:rsid w:val="000F03A0"/>
    <w:rsid w:val="000F03E2"/>
    <w:rsid w:val="000F0DE2"/>
    <w:rsid w:val="000F0F63"/>
    <w:rsid w:val="000F1CB7"/>
    <w:rsid w:val="000F1CD5"/>
    <w:rsid w:val="000F385E"/>
    <w:rsid w:val="000F4B45"/>
    <w:rsid w:val="000F4BCA"/>
    <w:rsid w:val="000F5932"/>
    <w:rsid w:val="000F59D0"/>
    <w:rsid w:val="000F6461"/>
    <w:rsid w:val="000F656B"/>
    <w:rsid w:val="000F65BE"/>
    <w:rsid w:val="000F6952"/>
    <w:rsid w:val="001008A7"/>
    <w:rsid w:val="001011EC"/>
    <w:rsid w:val="001017A9"/>
    <w:rsid w:val="00101D86"/>
    <w:rsid w:val="001023D1"/>
    <w:rsid w:val="00105883"/>
    <w:rsid w:val="00105F83"/>
    <w:rsid w:val="001061B0"/>
    <w:rsid w:val="00106F07"/>
    <w:rsid w:val="001071C3"/>
    <w:rsid w:val="00107311"/>
    <w:rsid w:val="0011185D"/>
    <w:rsid w:val="001125F5"/>
    <w:rsid w:val="001128EF"/>
    <w:rsid w:val="0011355A"/>
    <w:rsid w:val="0011380B"/>
    <w:rsid w:val="001139B2"/>
    <w:rsid w:val="001141C4"/>
    <w:rsid w:val="00114F1F"/>
    <w:rsid w:val="00115132"/>
    <w:rsid w:val="001154BB"/>
    <w:rsid w:val="001157F8"/>
    <w:rsid w:val="00117EB1"/>
    <w:rsid w:val="00120D7A"/>
    <w:rsid w:val="0012170F"/>
    <w:rsid w:val="00121CE4"/>
    <w:rsid w:val="0012201D"/>
    <w:rsid w:val="00122AD7"/>
    <w:rsid w:val="001244D7"/>
    <w:rsid w:val="0012458A"/>
    <w:rsid w:val="00124665"/>
    <w:rsid w:val="00125F3A"/>
    <w:rsid w:val="00130E06"/>
    <w:rsid w:val="00131038"/>
    <w:rsid w:val="0013147A"/>
    <w:rsid w:val="00131E00"/>
    <w:rsid w:val="0013300C"/>
    <w:rsid w:val="00133231"/>
    <w:rsid w:val="0013414D"/>
    <w:rsid w:val="00134466"/>
    <w:rsid w:val="0013560E"/>
    <w:rsid w:val="001360E3"/>
    <w:rsid w:val="001365B9"/>
    <w:rsid w:val="00136F83"/>
    <w:rsid w:val="0013704D"/>
    <w:rsid w:val="00137CA5"/>
    <w:rsid w:val="00140A50"/>
    <w:rsid w:val="00140E51"/>
    <w:rsid w:val="0014138F"/>
    <w:rsid w:val="00141F0C"/>
    <w:rsid w:val="0014237C"/>
    <w:rsid w:val="00142937"/>
    <w:rsid w:val="00143A5B"/>
    <w:rsid w:val="0014458C"/>
    <w:rsid w:val="00144E8C"/>
    <w:rsid w:val="00146E1B"/>
    <w:rsid w:val="00147FBE"/>
    <w:rsid w:val="001515A0"/>
    <w:rsid w:val="00151657"/>
    <w:rsid w:val="00151812"/>
    <w:rsid w:val="001537ED"/>
    <w:rsid w:val="001542D5"/>
    <w:rsid w:val="00154932"/>
    <w:rsid w:val="0015550D"/>
    <w:rsid w:val="0015589E"/>
    <w:rsid w:val="00155D33"/>
    <w:rsid w:val="001614B7"/>
    <w:rsid w:val="001617ED"/>
    <w:rsid w:val="00161E2F"/>
    <w:rsid w:val="00162305"/>
    <w:rsid w:val="00163180"/>
    <w:rsid w:val="00164436"/>
    <w:rsid w:val="00164989"/>
    <w:rsid w:val="00164EC2"/>
    <w:rsid w:val="00165ADD"/>
    <w:rsid w:val="0016638B"/>
    <w:rsid w:val="00170CB5"/>
    <w:rsid w:val="00171058"/>
    <w:rsid w:val="00171E1D"/>
    <w:rsid w:val="001722AA"/>
    <w:rsid w:val="001726C9"/>
    <w:rsid w:val="001728B4"/>
    <w:rsid w:val="00173784"/>
    <w:rsid w:val="00173BBD"/>
    <w:rsid w:val="00174B6C"/>
    <w:rsid w:val="0017534E"/>
    <w:rsid w:val="00175F98"/>
    <w:rsid w:val="00176299"/>
    <w:rsid w:val="00176718"/>
    <w:rsid w:val="001776E5"/>
    <w:rsid w:val="001801D3"/>
    <w:rsid w:val="00180317"/>
    <w:rsid w:val="00180543"/>
    <w:rsid w:val="00180AA1"/>
    <w:rsid w:val="00180C2F"/>
    <w:rsid w:val="00181702"/>
    <w:rsid w:val="0018195B"/>
    <w:rsid w:val="0018360D"/>
    <w:rsid w:val="001837A8"/>
    <w:rsid w:val="00184106"/>
    <w:rsid w:val="001841A3"/>
    <w:rsid w:val="00184963"/>
    <w:rsid w:val="001850C1"/>
    <w:rsid w:val="00185774"/>
    <w:rsid w:val="00185C48"/>
    <w:rsid w:val="001868EF"/>
    <w:rsid w:val="00187D91"/>
    <w:rsid w:val="00190476"/>
    <w:rsid w:val="001905C5"/>
    <w:rsid w:val="00192D6D"/>
    <w:rsid w:val="0019354A"/>
    <w:rsid w:val="0019370D"/>
    <w:rsid w:val="00193D8D"/>
    <w:rsid w:val="001948B9"/>
    <w:rsid w:val="00194ECA"/>
    <w:rsid w:val="001974F7"/>
    <w:rsid w:val="0019766A"/>
    <w:rsid w:val="0019789F"/>
    <w:rsid w:val="00197AD7"/>
    <w:rsid w:val="00197C29"/>
    <w:rsid w:val="00197D52"/>
    <w:rsid w:val="001A0E37"/>
    <w:rsid w:val="001A10C7"/>
    <w:rsid w:val="001A1358"/>
    <w:rsid w:val="001A18DB"/>
    <w:rsid w:val="001A234D"/>
    <w:rsid w:val="001A2BD7"/>
    <w:rsid w:val="001A3D14"/>
    <w:rsid w:val="001A42DB"/>
    <w:rsid w:val="001A44DD"/>
    <w:rsid w:val="001A50AC"/>
    <w:rsid w:val="001A532B"/>
    <w:rsid w:val="001A53B0"/>
    <w:rsid w:val="001A58D8"/>
    <w:rsid w:val="001A5B21"/>
    <w:rsid w:val="001A5B8F"/>
    <w:rsid w:val="001A6748"/>
    <w:rsid w:val="001A6BAB"/>
    <w:rsid w:val="001B09AD"/>
    <w:rsid w:val="001B0F96"/>
    <w:rsid w:val="001B1069"/>
    <w:rsid w:val="001B165E"/>
    <w:rsid w:val="001B1A9B"/>
    <w:rsid w:val="001B1B5B"/>
    <w:rsid w:val="001B2265"/>
    <w:rsid w:val="001B2E84"/>
    <w:rsid w:val="001B48BA"/>
    <w:rsid w:val="001B49B7"/>
    <w:rsid w:val="001B5092"/>
    <w:rsid w:val="001B51AE"/>
    <w:rsid w:val="001B5664"/>
    <w:rsid w:val="001B71CC"/>
    <w:rsid w:val="001B73C6"/>
    <w:rsid w:val="001C1A93"/>
    <w:rsid w:val="001C26E4"/>
    <w:rsid w:val="001C2D5D"/>
    <w:rsid w:val="001C3005"/>
    <w:rsid w:val="001C37F7"/>
    <w:rsid w:val="001C797B"/>
    <w:rsid w:val="001D00FA"/>
    <w:rsid w:val="001D05A3"/>
    <w:rsid w:val="001D0EAA"/>
    <w:rsid w:val="001D122A"/>
    <w:rsid w:val="001D2893"/>
    <w:rsid w:val="001D2DCF"/>
    <w:rsid w:val="001D3244"/>
    <w:rsid w:val="001D358F"/>
    <w:rsid w:val="001D56C8"/>
    <w:rsid w:val="001D618A"/>
    <w:rsid w:val="001D6BBC"/>
    <w:rsid w:val="001E00A1"/>
    <w:rsid w:val="001E051F"/>
    <w:rsid w:val="001E059F"/>
    <w:rsid w:val="001E11D3"/>
    <w:rsid w:val="001E1428"/>
    <w:rsid w:val="001E1CBF"/>
    <w:rsid w:val="001E2D2E"/>
    <w:rsid w:val="001E2DC9"/>
    <w:rsid w:val="001E3F27"/>
    <w:rsid w:val="001E3FB1"/>
    <w:rsid w:val="001E4800"/>
    <w:rsid w:val="001E4B0F"/>
    <w:rsid w:val="001E5417"/>
    <w:rsid w:val="001E56D0"/>
    <w:rsid w:val="001E57EE"/>
    <w:rsid w:val="001E5EE4"/>
    <w:rsid w:val="001E6B04"/>
    <w:rsid w:val="001E6B7F"/>
    <w:rsid w:val="001F0B93"/>
    <w:rsid w:val="001F0DDD"/>
    <w:rsid w:val="001F22EA"/>
    <w:rsid w:val="001F2D66"/>
    <w:rsid w:val="001F314F"/>
    <w:rsid w:val="001F3207"/>
    <w:rsid w:val="001F352D"/>
    <w:rsid w:val="001F3A95"/>
    <w:rsid w:val="001F3B4C"/>
    <w:rsid w:val="001F3C8C"/>
    <w:rsid w:val="001F44BE"/>
    <w:rsid w:val="001F4CAE"/>
    <w:rsid w:val="001F5396"/>
    <w:rsid w:val="001F6ABC"/>
    <w:rsid w:val="001F6BB7"/>
    <w:rsid w:val="001F77D0"/>
    <w:rsid w:val="001F7D35"/>
    <w:rsid w:val="001F7D7B"/>
    <w:rsid w:val="00201C1E"/>
    <w:rsid w:val="002026A7"/>
    <w:rsid w:val="00202A09"/>
    <w:rsid w:val="00202E71"/>
    <w:rsid w:val="00203817"/>
    <w:rsid w:val="0020450D"/>
    <w:rsid w:val="00204E8A"/>
    <w:rsid w:val="00205A18"/>
    <w:rsid w:val="002068B0"/>
    <w:rsid w:val="002074C6"/>
    <w:rsid w:val="0020751C"/>
    <w:rsid w:val="002076DF"/>
    <w:rsid w:val="00207EAD"/>
    <w:rsid w:val="00210316"/>
    <w:rsid w:val="00210452"/>
    <w:rsid w:val="00211C84"/>
    <w:rsid w:val="0021234A"/>
    <w:rsid w:val="00212522"/>
    <w:rsid w:val="002137FF"/>
    <w:rsid w:val="00213A32"/>
    <w:rsid w:val="00213E02"/>
    <w:rsid w:val="002142E1"/>
    <w:rsid w:val="00214CB1"/>
    <w:rsid w:val="0021565E"/>
    <w:rsid w:val="00220BF1"/>
    <w:rsid w:val="002216ED"/>
    <w:rsid w:val="00221818"/>
    <w:rsid w:val="00221852"/>
    <w:rsid w:val="00221B26"/>
    <w:rsid w:val="0022246C"/>
    <w:rsid w:val="00222AA3"/>
    <w:rsid w:val="00222B47"/>
    <w:rsid w:val="002259C7"/>
    <w:rsid w:val="00225CE2"/>
    <w:rsid w:val="002265BB"/>
    <w:rsid w:val="00227994"/>
    <w:rsid w:val="00230055"/>
    <w:rsid w:val="00230CDB"/>
    <w:rsid w:val="002315DC"/>
    <w:rsid w:val="00231A2E"/>
    <w:rsid w:val="002338A2"/>
    <w:rsid w:val="00233E75"/>
    <w:rsid w:val="00235104"/>
    <w:rsid w:val="002359EA"/>
    <w:rsid w:val="00236D43"/>
    <w:rsid w:val="00236F11"/>
    <w:rsid w:val="00237D75"/>
    <w:rsid w:val="00240A5B"/>
    <w:rsid w:val="00240C4E"/>
    <w:rsid w:val="00241682"/>
    <w:rsid w:val="00241CA9"/>
    <w:rsid w:val="0024321C"/>
    <w:rsid w:val="00245460"/>
    <w:rsid w:val="00246266"/>
    <w:rsid w:val="0024684E"/>
    <w:rsid w:val="00246A3D"/>
    <w:rsid w:val="00246E14"/>
    <w:rsid w:val="00247236"/>
    <w:rsid w:val="00247907"/>
    <w:rsid w:val="00247C03"/>
    <w:rsid w:val="0025042C"/>
    <w:rsid w:val="00251EBF"/>
    <w:rsid w:val="00251EC0"/>
    <w:rsid w:val="0025268A"/>
    <w:rsid w:val="00252EB3"/>
    <w:rsid w:val="0025477B"/>
    <w:rsid w:val="00256855"/>
    <w:rsid w:val="00260C4B"/>
    <w:rsid w:val="00260DA1"/>
    <w:rsid w:val="00261490"/>
    <w:rsid w:val="00261EDB"/>
    <w:rsid w:val="002627FC"/>
    <w:rsid w:val="002628A6"/>
    <w:rsid w:val="00262D1F"/>
    <w:rsid w:val="0026313C"/>
    <w:rsid w:val="00263F5E"/>
    <w:rsid w:val="002648CC"/>
    <w:rsid w:val="0026497C"/>
    <w:rsid w:val="00264FBD"/>
    <w:rsid w:val="002662ED"/>
    <w:rsid w:val="00266D9E"/>
    <w:rsid w:val="0026769B"/>
    <w:rsid w:val="00271B57"/>
    <w:rsid w:val="002733DB"/>
    <w:rsid w:val="00274894"/>
    <w:rsid w:val="00274DF9"/>
    <w:rsid w:val="002759C2"/>
    <w:rsid w:val="00275FAC"/>
    <w:rsid w:val="00276A2D"/>
    <w:rsid w:val="0027716F"/>
    <w:rsid w:val="00277C00"/>
    <w:rsid w:val="00281943"/>
    <w:rsid w:val="002819E7"/>
    <w:rsid w:val="00281DD4"/>
    <w:rsid w:val="00281EC1"/>
    <w:rsid w:val="00282337"/>
    <w:rsid w:val="00282617"/>
    <w:rsid w:val="00282888"/>
    <w:rsid w:val="00284227"/>
    <w:rsid w:val="002846A6"/>
    <w:rsid w:val="00285258"/>
    <w:rsid w:val="002858F9"/>
    <w:rsid w:val="002860D8"/>
    <w:rsid w:val="00286236"/>
    <w:rsid w:val="00287020"/>
    <w:rsid w:val="002877BA"/>
    <w:rsid w:val="00290A83"/>
    <w:rsid w:val="00290AC9"/>
    <w:rsid w:val="00290D1F"/>
    <w:rsid w:val="00291461"/>
    <w:rsid w:val="002924FF"/>
    <w:rsid w:val="00292CB9"/>
    <w:rsid w:val="00293120"/>
    <w:rsid w:val="00293C65"/>
    <w:rsid w:val="002945F9"/>
    <w:rsid w:val="00297698"/>
    <w:rsid w:val="00297EEE"/>
    <w:rsid w:val="002A1BF3"/>
    <w:rsid w:val="002A3A87"/>
    <w:rsid w:val="002A3EB3"/>
    <w:rsid w:val="002A41F0"/>
    <w:rsid w:val="002A422E"/>
    <w:rsid w:val="002A5A33"/>
    <w:rsid w:val="002A5CF6"/>
    <w:rsid w:val="002A6015"/>
    <w:rsid w:val="002A633F"/>
    <w:rsid w:val="002A64B2"/>
    <w:rsid w:val="002A6EE2"/>
    <w:rsid w:val="002B099C"/>
    <w:rsid w:val="002B0AF8"/>
    <w:rsid w:val="002B0B8C"/>
    <w:rsid w:val="002B1976"/>
    <w:rsid w:val="002B1B8D"/>
    <w:rsid w:val="002B1E98"/>
    <w:rsid w:val="002B3F12"/>
    <w:rsid w:val="002B4418"/>
    <w:rsid w:val="002B517A"/>
    <w:rsid w:val="002B5A7F"/>
    <w:rsid w:val="002B5EBE"/>
    <w:rsid w:val="002B612B"/>
    <w:rsid w:val="002C0FEF"/>
    <w:rsid w:val="002C25C2"/>
    <w:rsid w:val="002C3143"/>
    <w:rsid w:val="002C3F54"/>
    <w:rsid w:val="002C4A45"/>
    <w:rsid w:val="002C4FF6"/>
    <w:rsid w:val="002C508B"/>
    <w:rsid w:val="002C50EB"/>
    <w:rsid w:val="002C518C"/>
    <w:rsid w:val="002C53DB"/>
    <w:rsid w:val="002C59C5"/>
    <w:rsid w:val="002C623C"/>
    <w:rsid w:val="002C69B1"/>
    <w:rsid w:val="002C756A"/>
    <w:rsid w:val="002C75A2"/>
    <w:rsid w:val="002C7630"/>
    <w:rsid w:val="002D107E"/>
    <w:rsid w:val="002D1BBC"/>
    <w:rsid w:val="002D3521"/>
    <w:rsid w:val="002D3A4D"/>
    <w:rsid w:val="002D3C94"/>
    <w:rsid w:val="002D47D6"/>
    <w:rsid w:val="002D4E00"/>
    <w:rsid w:val="002D5E1C"/>
    <w:rsid w:val="002D6772"/>
    <w:rsid w:val="002D71A3"/>
    <w:rsid w:val="002D7E36"/>
    <w:rsid w:val="002D7FC0"/>
    <w:rsid w:val="002E00AA"/>
    <w:rsid w:val="002E09EF"/>
    <w:rsid w:val="002E13CF"/>
    <w:rsid w:val="002E18AA"/>
    <w:rsid w:val="002E264D"/>
    <w:rsid w:val="002E2CDB"/>
    <w:rsid w:val="002E370C"/>
    <w:rsid w:val="002E388A"/>
    <w:rsid w:val="002E3A22"/>
    <w:rsid w:val="002E3AD2"/>
    <w:rsid w:val="002E3E08"/>
    <w:rsid w:val="002E4E1A"/>
    <w:rsid w:val="002E5778"/>
    <w:rsid w:val="002E6387"/>
    <w:rsid w:val="002E666E"/>
    <w:rsid w:val="002E6BC1"/>
    <w:rsid w:val="002E71F7"/>
    <w:rsid w:val="002F07EE"/>
    <w:rsid w:val="002F1089"/>
    <w:rsid w:val="002F1372"/>
    <w:rsid w:val="002F156D"/>
    <w:rsid w:val="002F161B"/>
    <w:rsid w:val="002F196A"/>
    <w:rsid w:val="002F1FE4"/>
    <w:rsid w:val="002F232A"/>
    <w:rsid w:val="002F27C6"/>
    <w:rsid w:val="002F3422"/>
    <w:rsid w:val="002F4B0E"/>
    <w:rsid w:val="002F7E50"/>
    <w:rsid w:val="00300636"/>
    <w:rsid w:val="0030083C"/>
    <w:rsid w:val="0030086A"/>
    <w:rsid w:val="003008B1"/>
    <w:rsid w:val="00300F4E"/>
    <w:rsid w:val="00301ED4"/>
    <w:rsid w:val="003030A3"/>
    <w:rsid w:val="0030403C"/>
    <w:rsid w:val="00304C8E"/>
    <w:rsid w:val="00305752"/>
    <w:rsid w:val="0030592C"/>
    <w:rsid w:val="00305F7F"/>
    <w:rsid w:val="003062E5"/>
    <w:rsid w:val="00306782"/>
    <w:rsid w:val="00312B9B"/>
    <w:rsid w:val="0031312A"/>
    <w:rsid w:val="00313C9E"/>
    <w:rsid w:val="0031437E"/>
    <w:rsid w:val="00314462"/>
    <w:rsid w:val="003157EC"/>
    <w:rsid w:val="00316CB9"/>
    <w:rsid w:val="003204EA"/>
    <w:rsid w:val="00320622"/>
    <w:rsid w:val="003218FF"/>
    <w:rsid w:val="00323182"/>
    <w:rsid w:val="0032325B"/>
    <w:rsid w:val="00323628"/>
    <w:rsid w:val="00323D92"/>
    <w:rsid w:val="00325E84"/>
    <w:rsid w:val="00327142"/>
    <w:rsid w:val="003273EA"/>
    <w:rsid w:val="00327A32"/>
    <w:rsid w:val="00330E88"/>
    <w:rsid w:val="0033118D"/>
    <w:rsid w:val="003311CA"/>
    <w:rsid w:val="003315A4"/>
    <w:rsid w:val="00331BBF"/>
    <w:rsid w:val="00334184"/>
    <w:rsid w:val="003347D9"/>
    <w:rsid w:val="00336984"/>
    <w:rsid w:val="0033719B"/>
    <w:rsid w:val="00337409"/>
    <w:rsid w:val="003378F5"/>
    <w:rsid w:val="00337BDE"/>
    <w:rsid w:val="00340CCE"/>
    <w:rsid w:val="003417D7"/>
    <w:rsid w:val="003421AE"/>
    <w:rsid w:val="003424C3"/>
    <w:rsid w:val="00344775"/>
    <w:rsid w:val="00344BFF"/>
    <w:rsid w:val="00344CB7"/>
    <w:rsid w:val="00344F97"/>
    <w:rsid w:val="003454E3"/>
    <w:rsid w:val="00345A84"/>
    <w:rsid w:val="00345BA8"/>
    <w:rsid w:val="00345BB0"/>
    <w:rsid w:val="00345D60"/>
    <w:rsid w:val="0034619F"/>
    <w:rsid w:val="00346254"/>
    <w:rsid w:val="00350418"/>
    <w:rsid w:val="00351670"/>
    <w:rsid w:val="00351971"/>
    <w:rsid w:val="003520F4"/>
    <w:rsid w:val="00352A32"/>
    <w:rsid w:val="00352C93"/>
    <w:rsid w:val="0035312F"/>
    <w:rsid w:val="003554AB"/>
    <w:rsid w:val="003557E9"/>
    <w:rsid w:val="003558EC"/>
    <w:rsid w:val="00356BAD"/>
    <w:rsid w:val="003572CA"/>
    <w:rsid w:val="00360A73"/>
    <w:rsid w:val="00360E48"/>
    <w:rsid w:val="00361414"/>
    <w:rsid w:val="00361519"/>
    <w:rsid w:val="003638B7"/>
    <w:rsid w:val="003638E2"/>
    <w:rsid w:val="00364850"/>
    <w:rsid w:val="00364A91"/>
    <w:rsid w:val="00364D7E"/>
    <w:rsid w:val="003650ED"/>
    <w:rsid w:val="00365F5E"/>
    <w:rsid w:val="003664C4"/>
    <w:rsid w:val="0036707F"/>
    <w:rsid w:val="0037005C"/>
    <w:rsid w:val="00370F08"/>
    <w:rsid w:val="003712D0"/>
    <w:rsid w:val="003714BA"/>
    <w:rsid w:val="00371850"/>
    <w:rsid w:val="00371E7E"/>
    <w:rsid w:val="003730CD"/>
    <w:rsid w:val="003742E0"/>
    <w:rsid w:val="0037436B"/>
    <w:rsid w:val="00374586"/>
    <w:rsid w:val="00377336"/>
    <w:rsid w:val="003803BF"/>
    <w:rsid w:val="00381800"/>
    <w:rsid w:val="00381D61"/>
    <w:rsid w:val="00381D99"/>
    <w:rsid w:val="00383132"/>
    <w:rsid w:val="00383CFE"/>
    <w:rsid w:val="003846C4"/>
    <w:rsid w:val="00385DE7"/>
    <w:rsid w:val="003867A2"/>
    <w:rsid w:val="003867C6"/>
    <w:rsid w:val="003869D9"/>
    <w:rsid w:val="00386B00"/>
    <w:rsid w:val="003909EE"/>
    <w:rsid w:val="00391629"/>
    <w:rsid w:val="0039310E"/>
    <w:rsid w:val="003942DA"/>
    <w:rsid w:val="00394514"/>
    <w:rsid w:val="0039472A"/>
    <w:rsid w:val="00394B46"/>
    <w:rsid w:val="003955B5"/>
    <w:rsid w:val="003956EC"/>
    <w:rsid w:val="00396B56"/>
    <w:rsid w:val="00397600"/>
    <w:rsid w:val="00397EC2"/>
    <w:rsid w:val="003A064A"/>
    <w:rsid w:val="003A1055"/>
    <w:rsid w:val="003A129F"/>
    <w:rsid w:val="003A1C4A"/>
    <w:rsid w:val="003A211E"/>
    <w:rsid w:val="003A4890"/>
    <w:rsid w:val="003A4922"/>
    <w:rsid w:val="003A53C9"/>
    <w:rsid w:val="003A6392"/>
    <w:rsid w:val="003A70C2"/>
    <w:rsid w:val="003A7F6E"/>
    <w:rsid w:val="003B0287"/>
    <w:rsid w:val="003B12F1"/>
    <w:rsid w:val="003B1662"/>
    <w:rsid w:val="003B3129"/>
    <w:rsid w:val="003B3496"/>
    <w:rsid w:val="003B3B4A"/>
    <w:rsid w:val="003B4FD3"/>
    <w:rsid w:val="003B520B"/>
    <w:rsid w:val="003B5797"/>
    <w:rsid w:val="003B70CF"/>
    <w:rsid w:val="003B712E"/>
    <w:rsid w:val="003C2A14"/>
    <w:rsid w:val="003C2BBA"/>
    <w:rsid w:val="003C306A"/>
    <w:rsid w:val="003C37AC"/>
    <w:rsid w:val="003C385C"/>
    <w:rsid w:val="003C3CAB"/>
    <w:rsid w:val="003C43F2"/>
    <w:rsid w:val="003C4A31"/>
    <w:rsid w:val="003C4C0D"/>
    <w:rsid w:val="003C6B63"/>
    <w:rsid w:val="003C6E33"/>
    <w:rsid w:val="003C765E"/>
    <w:rsid w:val="003C7A39"/>
    <w:rsid w:val="003C7CAF"/>
    <w:rsid w:val="003C7E09"/>
    <w:rsid w:val="003D0654"/>
    <w:rsid w:val="003D11D5"/>
    <w:rsid w:val="003D1806"/>
    <w:rsid w:val="003D1AAD"/>
    <w:rsid w:val="003D2305"/>
    <w:rsid w:val="003D27F0"/>
    <w:rsid w:val="003D2E51"/>
    <w:rsid w:val="003D2EAD"/>
    <w:rsid w:val="003D56C0"/>
    <w:rsid w:val="003D5E5F"/>
    <w:rsid w:val="003D6A20"/>
    <w:rsid w:val="003D6E34"/>
    <w:rsid w:val="003D7711"/>
    <w:rsid w:val="003E0070"/>
    <w:rsid w:val="003E07D8"/>
    <w:rsid w:val="003E1271"/>
    <w:rsid w:val="003E237F"/>
    <w:rsid w:val="003E2ED4"/>
    <w:rsid w:val="003E2F9B"/>
    <w:rsid w:val="003E368A"/>
    <w:rsid w:val="003E39D8"/>
    <w:rsid w:val="003E41C8"/>
    <w:rsid w:val="003E43E7"/>
    <w:rsid w:val="003E5A7B"/>
    <w:rsid w:val="003E5B4F"/>
    <w:rsid w:val="003E7332"/>
    <w:rsid w:val="003F0D75"/>
    <w:rsid w:val="003F166A"/>
    <w:rsid w:val="003F1B9F"/>
    <w:rsid w:val="003F21CC"/>
    <w:rsid w:val="003F21F9"/>
    <w:rsid w:val="003F4A28"/>
    <w:rsid w:val="003F55E2"/>
    <w:rsid w:val="003F69C2"/>
    <w:rsid w:val="003F73EA"/>
    <w:rsid w:val="00400B4A"/>
    <w:rsid w:val="00400C1A"/>
    <w:rsid w:val="00401071"/>
    <w:rsid w:val="00401F8A"/>
    <w:rsid w:val="004022F0"/>
    <w:rsid w:val="00402348"/>
    <w:rsid w:val="004024B3"/>
    <w:rsid w:val="00402624"/>
    <w:rsid w:val="00403697"/>
    <w:rsid w:val="00403877"/>
    <w:rsid w:val="004038C4"/>
    <w:rsid w:val="00403E3D"/>
    <w:rsid w:val="0040412A"/>
    <w:rsid w:val="00404362"/>
    <w:rsid w:val="00404B02"/>
    <w:rsid w:val="00405239"/>
    <w:rsid w:val="00405B41"/>
    <w:rsid w:val="004078B5"/>
    <w:rsid w:val="00407B5E"/>
    <w:rsid w:val="00412133"/>
    <w:rsid w:val="0041254F"/>
    <w:rsid w:val="004135F4"/>
    <w:rsid w:val="00413836"/>
    <w:rsid w:val="004139E5"/>
    <w:rsid w:val="00413EC2"/>
    <w:rsid w:val="00414F68"/>
    <w:rsid w:val="00416492"/>
    <w:rsid w:val="00417B31"/>
    <w:rsid w:val="00417E42"/>
    <w:rsid w:val="00420254"/>
    <w:rsid w:val="004227C1"/>
    <w:rsid w:val="00422C98"/>
    <w:rsid w:val="00422F25"/>
    <w:rsid w:val="0042355A"/>
    <w:rsid w:val="00423B71"/>
    <w:rsid w:val="00424075"/>
    <w:rsid w:val="004240A7"/>
    <w:rsid w:val="004246D9"/>
    <w:rsid w:val="00424C45"/>
    <w:rsid w:val="00427B6D"/>
    <w:rsid w:val="0043119D"/>
    <w:rsid w:val="00431425"/>
    <w:rsid w:val="00431598"/>
    <w:rsid w:val="0043224B"/>
    <w:rsid w:val="004323CD"/>
    <w:rsid w:val="004331EB"/>
    <w:rsid w:val="004334D3"/>
    <w:rsid w:val="00433F6F"/>
    <w:rsid w:val="00433FE8"/>
    <w:rsid w:val="004344CB"/>
    <w:rsid w:val="0043520D"/>
    <w:rsid w:val="00435BD2"/>
    <w:rsid w:val="00436141"/>
    <w:rsid w:val="00436A0D"/>
    <w:rsid w:val="00436B0E"/>
    <w:rsid w:val="00436E57"/>
    <w:rsid w:val="00437AB8"/>
    <w:rsid w:val="004404F5"/>
    <w:rsid w:val="0044108A"/>
    <w:rsid w:val="004417AE"/>
    <w:rsid w:val="00441980"/>
    <w:rsid w:val="00441CED"/>
    <w:rsid w:val="00441DCA"/>
    <w:rsid w:val="004428B3"/>
    <w:rsid w:val="00442DF7"/>
    <w:rsid w:val="00442F8F"/>
    <w:rsid w:val="004430B4"/>
    <w:rsid w:val="00443167"/>
    <w:rsid w:val="00444672"/>
    <w:rsid w:val="004449EC"/>
    <w:rsid w:val="00444E68"/>
    <w:rsid w:val="0044700E"/>
    <w:rsid w:val="00451477"/>
    <w:rsid w:val="00452744"/>
    <w:rsid w:val="00453592"/>
    <w:rsid w:val="0045363A"/>
    <w:rsid w:val="004538CB"/>
    <w:rsid w:val="00454933"/>
    <w:rsid w:val="00454BC0"/>
    <w:rsid w:val="00455366"/>
    <w:rsid w:val="0045599B"/>
    <w:rsid w:val="00456722"/>
    <w:rsid w:val="00456D5A"/>
    <w:rsid w:val="00457DB6"/>
    <w:rsid w:val="004601BC"/>
    <w:rsid w:val="004605FF"/>
    <w:rsid w:val="00460806"/>
    <w:rsid w:val="00461361"/>
    <w:rsid w:val="00462A9E"/>
    <w:rsid w:val="004635D8"/>
    <w:rsid w:val="00463E2B"/>
    <w:rsid w:val="00463EC5"/>
    <w:rsid w:val="00465516"/>
    <w:rsid w:val="004667FC"/>
    <w:rsid w:val="004668BA"/>
    <w:rsid w:val="00467594"/>
    <w:rsid w:val="00467601"/>
    <w:rsid w:val="0047019C"/>
    <w:rsid w:val="004703F1"/>
    <w:rsid w:val="00470EF2"/>
    <w:rsid w:val="00471AB6"/>
    <w:rsid w:val="004725A1"/>
    <w:rsid w:val="0047280D"/>
    <w:rsid w:val="004728F4"/>
    <w:rsid w:val="0047423E"/>
    <w:rsid w:val="004748CF"/>
    <w:rsid w:val="004762FF"/>
    <w:rsid w:val="004765A2"/>
    <w:rsid w:val="00477229"/>
    <w:rsid w:val="00477867"/>
    <w:rsid w:val="00477A23"/>
    <w:rsid w:val="00477BBA"/>
    <w:rsid w:val="00481A6B"/>
    <w:rsid w:val="0048325F"/>
    <w:rsid w:val="00483B74"/>
    <w:rsid w:val="00483D1D"/>
    <w:rsid w:val="004840AE"/>
    <w:rsid w:val="0048420A"/>
    <w:rsid w:val="00484721"/>
    <w:rsid w:val="004901C9"/>
    <w:rsid w:val="00490442"/>
    <w:rsid w:val="00490F17"/>
    <w:rsid w:val="00491B6A"/>
    <w:rsid w:val="0049442F"/>
    <w:rsid w:val="00494EE4"/>
    <w:rsid w:val="004951DC"/>
    <w:rsid w:val="00495264"/>
    <w:rsid w:val="004968F0"/>
    <w:rsid w:val="00496E46"/>
    <w:rsid w:val="00496F2D"/>
    <w:rsid w:val="00496FFB"/>
    <w:rsid w:val="004978EE"/>
    <w:rsid w:val="00497CB4"/>
    <w:rsid w:val="00497D4A"/>
    <w:rsid w:val="004A0E88"/>
    <w:rsid w:val="004A2F4F"/>
    <w:rsid w:val="004A3115"/>
    <w:rsid w:val="004A453B"/>
    <w:rsid w:val="004A49BC"/>
    <w:rsid w:val="004A62CE"/>
    <w:rsid w:val="004A69C2"/>
    <w:rsid w:val="004A6A97"/>
    <w:rsid w:val="004A720B"/>
    <w:rsid w:val="004B074E"/>
    <w:rsid w:val="004B077E"/>
    <w:rsid w:val="004B09D4"/>
    <w:rsid w:val="004B11C4"/>
    <w:rsid w:val="004B14F5"/>
    <w:rsid w:val="004B1D3C"/>
    <w:rsid w:val="004B1E2D"/>
    <w:rsid w:val="004B3D29"/>
    <w:rsid w:val="004B4284"/>
    <w:rsid w:val="004B4E90"/>
    <w:rsid w:val="004B527C"/>
    <w:rsid w:val="004B5C0E"/>
    <w:rsid w:val="004B66C8"/>
    <w:rsid w:val="004B7557"/>
    <w:rsid w:val="004C0006"/>
    <w:rsid w:val="004C0921"/>
    <w:rsid w:val="004C0BC2"/>
    <w:rsid w:val="004C0D5E"/>
    <w:rsid w:val="004C162F"/>
    <w:rsid w:val="004C2023"/>
    <w:rsid w:val="004C2BE9"/>
    <w:rsid w:val="004C2FCC"/>
    <w:rsid w:val="004C5B6B"/>
    <w:rsid w:val="004C5FFC"/>
    <w:rsid w:val="004D12C3"/>
    <w:rsid w:val="004D204D"/>
    <w:rsid w:val="004D2250"/>
    <w:rsid w:val="004D2657"/>
    <w:rsid w:val="004D3C23"/>
    <w:rsid w:val="004D478A"/>
    <w:rsid w:val="004D4E14"/>
    <w:rsid w:val="004D5742"/>
    <w:rsid w:val="004D5DF6"/>
    <w:rsid w:val="004D61C1"/>
    <w:rsid w:val="004D71F6"/>
    <w:rsid w:val="004D765E"/>
    <w:rsid w:val="004E04F4"/>
    <w:rsid w:val="004E27F3"/>
    <w:rsid w:val="004E2BB1"/>
    <w:rsid w:val="004E3512"/>
    <w:rsid w:val="004E3D3C"/>
    <w:rsid w:val="004E4940"/>
    <w:rsid w:val="004E4987"/>
    <w:rsid w:val="004E6A4A"/>
    <w:rsid w:val="004E6AB9"/>
    <w:rsid w:val="004E6C39"/>
    <w:rsid w:val="004E717B"/>
    <w:rsid w:val="004E7736"/>
    <w:rsid w:val="004E78C8"/>
    <w:rsid w:val="004F0256"/>
    <w:rsid w:val="004F0A8A"/>
    <w:rsid w:val="004F22C1"/>
    <w:rsid w:val="004F2BF2"/>
    <w:rsid w:val="004F2BF3"/>
    <w:rsid w:val="004F2C88"/>
    <w:rsid w:val="004F37ED"/>
    <w:rsid w:val="004F3BE5"/>
    <w:rsid w:val="004F51AC"/>
    <w:rsid w:val="004F51F1"/>
    <w:rsid w:val="004F6859"/>
    <w:rsid w:val="004F68BF"/>
    <w:rsid w:val="004F6B2F"/>
    <w:rsid w:val="004F7038"/>
    <w:rsid w:val="004F778B"/>
    <w:rsid w:val="004F7C2A"/>
    <w:rsid w:val="00500415"/>
    <w:rsid w:val="00501859"/>
    <w:rsid w:val="005049C6"/>
    <w:rsid w:val="00504B27"/>
    <w:rsid w:val="00506052"/>
    <w:rsid w:val="00506AD8"/>
    <w:rsid w:val="00506C9F"/>
    <w:rsid w:val="00507128"/>
    <w:rsid w:val="00510EF5"/>
    <w:rsid w:val="00510F79"/>
    <w:rsid w:val="0051145A"/>
    <w:rsid w:val="0051213E"/>
    <w:rsid w:val="00512283"/>
    <w:rsid w:val="00512515"/>
    <w:rsid w:val="00512A66"/>
    <w:rsid w:val="00514FB2"/>
    <w:rsid w:val="00516D16"/>
    <w:rsid w:val="00517333"/>
    <w:rsid w:val="005174AD"/>
    <w:rsid w:val="00517818"/>
    <w:rsid w:val="005206CD"/>
    <w:rsid w:val="005207E2"/>
    <w:rsid w:val="00520862"/>
    <w:rsid w:val="00521D0A"/>
    <w:rsid w:val="00522A76"/>
    <w:rsid w:val="005241DB"/>
    <w:rsid w:val="00524D24"/>
    <w:rsid w:val="00525312"/>
    <w:rsid w:val="005253B4"/>
    <w:rsid w:val="00525917"/>
    <w:rsid w:val="00526D53"/>
    <w:rsid w:val="00527003"/>
    <w:rsid w:val="00527C3E"/>
    <w:rsid w:val="00534466"/>
    <w:rsid w:val="00534A70"/>
    <w:rsid w:val="0053514E"/>
    <w:rsid w:val="0053661E"/>
    <w:rsid w:val="005366B2"/>
    <w:rsid w:val="00537472"/>
    <w:rsid w:val="00537767"/>
    <w:rsid w:val="00537FE2"/>
    <w:rsid w:val="00541BAC"/>
    <w:rsid w:val="00541E05"/>
    <w:rsid w:val="005423B9"/>
    <w:rsid w:val="00542752"/>
    <w:rsid w:val="00542BD4"/>
    <w:rsid w:val="00543478"/>
    <w:rsid w:val="005439D4"/>
    <w:rsid w:val="0054485C"/>
    <w:rsid w:val="00545D81"/>
    <w:rsid w:val="00545DFE"/>
    <w:rsid w:val="0054767B"/>
    <w:rsid w:val="005501E3"/>
    <w:rsid w:val="0055092D"/>
    <w:rsid w:val="0055212D"/>
    <w:rsid w:val="00553013"/>
    <w:rsid w:val="00553479"/>
    <w:rsid w:val="0055464F"/>
    <w:rsid w:val="00554789"/>
    <w:rsid w:val="005552B2"/>
    <w:rsid w:val="00555505"/>
    <w:rsid w:val="0055649F"/>
    <w:rsid w:val="00557644"/>
    <w:rsid w:val="00557B94"/>
    <w:rsid w:val="00557CD5"/>
    <w:rsid w:val="00560D7E"/>
    <w:rsid w:val="00560E65"/>
    <w:rsid w:val="005615B3"/>
    <w:rsid w:val="005623D3"/>
    <w:rsid w:val="0056333C"/>
    <w:rsid w:val="005633FC"/>
    <w:rsid w:val="005639E5"/>
    <w:rsid w:val="00564430"/>
    <w:rsid w:val="00564AB5"/>
    <w:rsid w:val="00564B3C"/>
    <w:rsid w:val="005663C3"/>
    <w:rsid w:val="00566B69"/>
    <w:rsid w:val="005675DC"/>
    <w:rsid w:val="00567BFF"/>
    <w:rsid w:val="0057013E"/>
    <w:rsid w:val="005709E1"/>
    <w:rsid w:val="00571A21"/>
    <w:rsid w:val="00571A7B"/>
    <w:rsid w:val="005720AD"/>
    <w:rsid w:val="0057308C"/>
    <w:rsid w:val="00575FAF"/>
    <w:rsid w:val="00577182"/>
    <w:rsid w:val="005771CA"/>
    <w:rsid w:val="00580009"/>
    <w:rsid w:val="00580445"/>
    <w:rsid w:val="0058051B"/>
    <w:rsid w:val="005812CE"/>
    <w:rsid w:val="00581A3F"/>
    <w:rsid w:val="00581B16"/>
    <w:rsid w:val="00582D77"/>
    <w:rsid w:val="0058332B"/>
    <w:rsid w:val="005855EA"/>
    <w:rsid w:val="00585DEF"/>
    <w:rsid w:val="00585E42"/>
    <w:rsid w:val="005879EA"/>
    <w:rsid w:val="00590013"/>
    <w:rsid w:val="005900E8"/>
    <w:rsid w:val="005902C4"/>
    <w:rsid w:val="0059111C"/>
    <w:rsid w:val="00592376"/>
    <w:rsid w:val="00592A77"/>
    <w:rsid w:val="00592E43"/>
    <w:rsid w:val="00593243"/>
    <w:rsid w:val="00593A5F"/>
    <w:rsid w:val="00593B88"/>
    <w:rsid w:val="005949A2"/>
    <w:rsid w:val="00594E58"/>
    <w:rsid w:val="00595D3D"/>
    <w:rsid w:val="00595E65"/>
    <w:rsid w:val="00596D26"/>
    <w:rsid w:val="00597B2E"/>
    <w:rsid w:val="005A0324"/>
    <w:rsid w:val="005A0519"/>
    <w:rsid w:val="005A09C3"/>
    <w:rsid w:val="005A0A96"/>
    <w:rsid w:val="005A149C"/>
    <w:rsid w:val="005A1AAB"/>
    <w:rsid w:val="005A1AC1"/>
    <w:rsid w:val="005A2D51"/>
    <w:rsid w:val="005A679F"/>
    <w:rsid w:val="005A67B9"/>
    <w:rsid w:val="005A7489"/>
    <w:rsid w:val="005A785D"/>
    <w:rsid w:val="005A7937"/>
    <w:rsid w:val="005B0143"/>
    <w:rsid w:val="005B0633"/>
    <w:rsid w:val="005B0AA7"/>
    <w:rsid w:val="005B0D0A"/>
    <w:rsid w:val="005B2D16"/>
    <w:rsid w:val="005B37AB"/>
    <w:rsid w:val="005B4197"/>
    <w:rsid w:val="005B6A2C"/>
    <w:rsid w:val="005B7568"/>
    <w:rsid w:val="005B7AD1"/>
    <w:rsid w:val="005B7BF6"/>
    <w:rsid w:val="005B7D79"/>
    <w:rsid w:val="005C0100"/>
    <w:rsid w:val="005C030F"/>
    <w:rsid w:val="005C0601"/>
    <w:rsid w:val="005C1001"/>
    <w:rsid w:val="005C1361"/>
    <w:rsid w:val="005C1EE6"/>
    <w:rsid w:val="005C26F1"/>
    <w:rsid w:val="005C52FF"/>
    <w:rsid w:val="005C5B4C"/>
    <w:rsid w:val="005C6656"/>
    <w:rsid w:val="005C6D6D"/>
    <w:rsid w:val="005C734D"/>
    <w:rsid w:val="005C7CD1"/>
    <w:rsid w:val="005D11F5"/>
    <w:rsid w:val="005D1281"/>
    <w:rsid w:val="005D1795"/>
    <w:rsid w:val="005D273B"/>
    <w:rsid w:val="005D33DD"/>
    <w:rsid w:val="005D3D2B"/>
    <w:rsid w:val="005D5884"/>
    <w:rsid w:val="005D6219"/>
    <w:rsid w:val="005D6F70"/>
    <w:rsid w:val="005D7EF1"/>
    <w:rsid w:val="005E0D09"/>
    <w:rsid w:val="005E1191"/>
    <w:rsid w:val="005E151B"/>
    <w:rsid w:val="005E180C"/>
    <w:rsid w:val="005E23A1"/>
    <w:rsid w:val="005E23D4"/>
    <w:rsid w:val="005E3977"/>
    <w:rsid w:val="005E48F6"/>
    <w:rsid w:val="005E5C5C"/>
    <w:rsid w:val="005E61CC"/>
    <w:rsid w:val="005E6528"/>
    <w:rsid w:val="005E6CCD"/>
    <w:rsid w:val="005E7467"/>
    <w:rsid w:val="005E756C"/>
    <w:rsid w:val="005E77A1"/>
    <w:rsid w:val="005E7976"/>
    <w:rsid w:val="005F0E43"/>
    <w:rsid w:val="005F2286"/>
    <w:rsid w:val="005F2743"/>
    <w:rsid w:val="005F33F9"/>
    <w:rsid w:val="005F400C"/>
    <w:rsid w:val="005F4132"/>
    <w:rsid w:val="005F481D"/>
    <w:rsid w:val="005F66DB"/>
    <w:rsid w:val="005F6A75"/>
    <w:rsid w:val="005F6A9A"/>
    <w:rsid w:val="005F750C"/>
    <w:rsid w:val="005F7E57"/>
    <w:rsid w:val="005F7EA9"/>
    <w:rsid w:val="006023E0"/>
    <w:rsid w:val="00602AB5"/>
    <w:rsid w:val="00602B2B"/>
    <w:rsid w:val="00602CD3"/>
    <w:rsid w:val="006047D0"/>
    <w:rsid w:val="006057DA"/>
    <w:rsid w:val="00607005"/>
    <w:rsid w:val="00607A0E"/>
    <w:rsid w:val="00607B20"/>
    <w:rsid w:val="00610CAF"/>
    <w:rsid w:val="0061187B"/>
    <w:rsid w:val="006118B6"/>
    <w:rsid w:val="00611905"/>
    <w:rsid w:val="00611992"/>
    <w:rsid w:val="00612493"/>
    <w:rsid w:val="00612ABD"/>
    <w:rsid w:val="00613871"/>
    <w:rsid w:val="00614449"/>
    <w:rsid w:val="00614F85"/>
    <w:rsid w:val="00615595"/>
    <w:rsid w:val="00615F0B"/>
    <w:rsid w:val="00616308"/>
    <w:rsid w:val="00617152"/>
    <w:rsid w:val="0061727E"/>
    <w:rsid w:val="00617E18"/>
    <w:rsid w:val="006200CC"/>
    <w:rsid w:val="00620914"/>
    <w:rsid w:val="00621693"/>
    <w:rsid w:val="00621D05"/>
    <w:rsid w:val="006221C8"/>
    <w:rsid w:val="00622B7C"/>
    <w:rsid w:val="00622DE4"/>
    <w:rsid w:val="00623534"/>
    <w:rsid w:val="0062367D"/>
    <w:rsid w:val="006237FF"/>
    <w:rsid w:val="006248A8"/>
    <w:rsid w:val="00626A57"/>
    <w:rsid w:val="00627274"/>
    <w:rsid w:val="00627402"/>
    <w:rsid w:val="0062740A"/>
    <w:rsid w:val="00631489"/>
    <w:rsid w:val="006317F7"/>
    <w:rsid w:val="00631C94"/>
    <w:rsid w:val="00632E38"/>
    <w:rsid w:val="00633F55"/>
    <w:rsid w:val="0063480F"/>
    <w:rsid w:val="006354EF"/>
    <w:rsid w:val="00635D1F"/>
    <w:rsid w:val="0063661B"/>
    <w:rsid w:val="006370F1"/>
    <w:rsid w:val="00637298"/>
    <w:rsid w:val="00637607"/>
    <w:rsid w:val="0063772D"/>
    <w:rsid w:val="00640929"/>
    <w:rsid w:val="00641634"/>
    <w:rsid w:val="006419D9"/>
    <w:rsid w:val="00643297"/>
    <w:rsid w:val="006435CB"/>
    <w:rsid w:val="006446EC"/>
    <w:rsid w:val="0064478F"/>
    <w:rsid w:val="00644F23"/>
    <w:rsid w:val="00646520"/>
    <w:rsid w:val="00646ED2"/>
    <w:rsid w:val="00646FB5"/>
    <w:rsid w:val="006473EC"/>
    <w:rsid w:val="00647B54"/>
    <w:rsid w:val="00647D10"/>
    <w:rsid w:val="0065032D"/>
    <w:rsid w:val="00650618"/>
    <w:rsid w:val="00650974"/>
    <w:rsid w:val="006541F5"/>
    <w:rsid w:val="006545C7"/>
    <w:rsid w:val="00654BDF"/>
    <w:rsid w:val="0065593A"/>
    <w:rsid w:val="00655C45"/>
    <w:rsid w:val="006565D9"/>
    <w:rsid w:val="00657BD2"/>
    <w:rsid w:val="0066053B"/>
    <w:rsid w:val="00660F38"/>
    <w:rsid w:val="00661825"/>
    <w:rsid w:val="006618AA"/>
    <w:rsid w:val="00661BD3"/>
    <w:rsid w:val="00661C11"/>
    <w:rsid w:val="006643BB"/>
    <w:rsid w:val="00664537"/>
    <w:rsid w:val="006650B0"/>
    <w:rsid w:val="00665352"/>
    <w:rsid w:val="0066571A"/>
    <w:rsid w:val="0066656C"/>
    <w:rsid w:val="006666CA"/>
    <w:rsid w:val="006669DF"/>
    <w:rsid w:val="00667C8A"/>
    <w:rsid w:val="00671952"/>
    <w:rsid w:val="00671EDE"/>
    <w:rsid w:val="0067227A"/>
    <w:rsid w:val="006722BD"/>
    <w:rsid w:val="00673BA5"/>
    <w:rsid w:val="00674CF6"/>
    <w:rsid w:val="00675F42"/>
    <w:rsid w:val="00676033"/>
    <w:rsid w:val="006763CD"/>
    <w:rsid w:val="006764C1"/>
    <w:rsid w:val="00676949"/>
    <w:rsid w:val="00681A16"/>
    <w:rsid w:val="00682D5E"/>
    <w:rsid w:val="00682E1D"/>
    <w:rsid w:val="00683DC1"/>
    <w:rsid w:val="00683FB9"/>
    <w:rsid w:val="00684AF3"/>
    <w:rsid w:val="00686A71"/>
    <w:rsid w:val="00687581"/>
    <w:rsid w:val="00687972"/>
    <w:rsid w:val="00687D24"/>
    <w:rsid w:val="00690280"/>
    <w:rsid w:val="00690B60"/>
    <w:rsid w:val="0069150E"/>
    <w:rsid w:val="006925C6"/>
    <w:rsid w:val="00692C70"/>
    <w:rsid w:val="00692C77"/>
    <w:rsid w:val="0069350C"/>
    <w:rsid w:val="0069388B"/>
    <w:rsid w:val="0069557D"/>
    <w:rsid w:val="00696FD4"/>
    <w:rsid w:val="006A0793"/>
    <w:rsid w:val="006A24E2"/>
    <w:rsid w:val="006A2C76"/>
    <w:rsid w:val="006A3820"/>
    <w:rsid w:val="006A4254"/>
    <w:rsid w:val="006A441A"/>
    <w:rsid w:val="006A4BE9"/>
    <w:rsid w:val="006A4CCD"/>
    <w:rsid w:val="006A5D24"/>
    <w:rsid w:val="006A5E50"/>
    <w:rsid w:val="006A5E72"/>
    <w:rsid w:val="006A5ECC"/>
    <w:rsid w:val="006A6216"/>
    <w:rsid w:val="006A6244"/>
    <w:rsid w:val="006B042F"/>
    <w:rsid w:val="006B1476"/>
    <w:rsid w:val="006B2A55"/>
    <w:rsid w:val="006B395F"/>
    <w:rsid w:val="006B3D24"/>
    <w:rsid w:val="006B3E5C"/>
    <w:rsid w:val="006B5436"/>
    <w:rsid w:val="006B560E"/>
    <w:rsid w:val="006B5A7C"/>
    <w:rsid w:val="006B6718"/>
    <w:rsid w:val="006B69AB"/>
    <w:rsid w:val="006B7942"/>
    <w:rsid w:val="006B7A2D"/>
    <w:rsid w:val="006C03F1"/>
    <w:rsid w:val="006C19F1"/>
    <w:rsid w:val="006C248B"/>
    <w:rsid w:val="006C2A1C"/>
    <w:rsid w:val="006C4014"/>
    <w:rsid w:val="006C4952"/>
    <w:rsid w:val="006C52A6"/>
    <w:rsid w:val="006D0224"/>
    <w:rsid w:val="006D0300"/>
    <w:rsid w:val="006D073B"/>
    <w:rsid w:val="006D0AB1"/>
    <w:rsid w:val="006D1313"/>
    <w:rsid w:val="006D1E35"/>
    <w:rsid w:val="006D2282"/>
    <w:rsid w:val="006D3399"/>
    <w:rsid w:val="006D33D4"/>
    <w:rsid w:val="006D45E6"/>
    <w:rsid w:val="006D4AF0"/>
    <w:rsid w:val="006D58E2"/>
    <w:rsid w:val="006D5D00"/>
    <w:rsid w:val="006D6073"/>
    <w:rsid w:val="006D7995"/>
    <w:rsid w:val="006E1C2A"/>
    <w:rsid w:val="006E1DFD"/>
    <w:rsid w:val="006E3298"/>
    <w:rsid w:val="006E3B92"/>
    <w:rsid w:val="006E75EE"/>
    <w:rsid w:val="006E7939"/>
    <w:rsid w:val="006F04FD"/>
    <w:rsid w:val="006F142F"/>
    <w:rsid w:val="006F1939"/>
    <w:rsid w:val="006F22D1"/>
    <w:rsid w:val="006F2F7C"/>
    <w:rsid w:val="006F3CAF"/>
    <w:rsid w:val="006F6259"/>
    <w:rsid w:val="006F76A6"/>
    <w:rsid w:val="00700139"/>
    <w:rsid w:val="0070036E"/>
    <w:rsid w:val="007020F4"/>
    <w:rsid w:val="00703842"/>
    <w:rsid w:val="00703869"/>
    <w:rsid w:val="00703E59"/>
    <w:rsid w:val="007060BD"/>
    <w:rsid w:val="0070727F"/>
    <w:rsid w:val="0070729E"/>
    <w:rsid w:val="0070797C"/>
    <w:rsid w:val="00707E41"/>
    <w:rsid w:val="00710BE2"/>
    <w:rsid w:val="00711F5E"/>
    <w:rsid w:val="007126B8"/>
    <w:rsid w:val="00713DC7"/>
    <w:rsid w:val="00714A08"/>
    <w:rsid w:val="00714BE7"/>
    <w:rsid w:val="0071555A"/>
    <w:rsid w:val="00715C0B"/>
    <w:rsid w:val="00716095"/>
    <w:rsid w:val="007160E7"/>
    <w:rsid w:val="00716717"/>
    <w:rsid w:val="007179E5"/>
    <w:rsid w:val="00717A82"/>
    <w:rsid w:val="0072120C"/>
    <w:rsid w:val="00721C37"/>
    <w:rsid w:val="00721FDC"/>
    <w:rsid w:val="007224F8"/>
    <w:rsid w:val="00722B5B"/>
    <w:rsid w:val="00723537"/>
    <w:rsid w:val="00723849"/>
    <w:rsid w:val="0072411E"/>
    <w:rsid w:val="00724795"/>
    <w:rsid w:val="00724C5E"/>
    <w:rsid w:val="007257DB"/>
    <w:rsid w:val="0073007A"/>
    <w:rsid w:val="007307E3"/>
    <w:rsid w:val="00730AAC"/>
    <w:rsid w:val="007322B0"/>
    <w:rsid w:val="00732B03"/>
    <w:rsid w:val="00733E6E"/>
    <w:rsid w:val="00734211"/>
    <w:rsid w:val="007344FB"/>
    <w:rsid w:val="007352EE"/>
    <w:rsid w:val="0073573A"/>
    <w:rsid w:val="00736635"/>
    <w:rsid w:val="00736713"/>
    <w:rsid w:val="00740A9D"/>
    <w:rsid w:val="0074134E"/>
    <w:rsid w:val="007416CD"/>
    <w:rsid w:val="007422A6"/>
    <w:rsid w:val="007441CA"/>
    <w:rsid w:val="007449C0"/>
    <w:rsid w:val="007460C8"/>
    <w:rsid w:val="00747345"/>
    <w:rsid w:val="00747469"/>
    <w:rsid w:val="00747866"/>
    <w:rsid w:val="00747BEF"/>
    <w:rsid w:val="007516CE"/>
    <w:rsid w:val="007521A7"/>
    <w:rsid w:val="0075225D"/>
    <w:rsid w:val="00752353"/>
    <w:rsid w:val="00752774"/>
    <w:rsid w:val="00752E72"/>
    <w:rsid w:val="00753850"/>
    <w:rsid w:val="007539A9"/>
    <w:rsid w:val="00754FA7"/>
    <w:rsid w:val="00755AA5"/>
    <w:rsid w:val="00755DA4"/>
    <w:rsid w:val="00755E2C"/>
    <w:rsid w:val="00756995"/>
    <w:rsid w:val="007600E4"/>
    <w:rsid w:val="007601A3"/>
    <w:rsid w:val="007608CD"/>
    <w:rsid w:val="00761283"/>
    <w:rsid w:val="007614B3"/>
    <w:rsid w:val="0076224C"/>
    <w:rsid w:val="007622FD"/>
    <w:rsid w:val="007645D1"/>
    <w:rsid w:val="00764667"/>
    <w:rsid w:val="007648E9"/>
    <w:rsid w:val="00764FF6"/>
    <w:rsid w:val="00765396"/>
    <w:rsid w:val="00766B71"/>
    <w:rsid w:val="0077076E"/>
    <w:rsid w:val="00770FE2"/>
    <w:rsid w:val="00772730"/>
    <w:rsid w:val="00772B2D"/>
    <w:rsid w:val="00773A04"/>
    <w:rsid w:val="007745BD"/>
    <w:rsid w:val="007746BB"/>
    <w:rsid w:val="00774F4F"/>
    <w:rsid w:val="00777340"/>
    <w:rsid w:val="00777579"/>
    <w:rsid w:val="007800C8"/>
    <w:rsid w:val="00781340"/>
    <w:rsid w:val="00781615"/>
    <w:rsid w:val="00781E59"/>
    <w:rsid w:val="00782617"/>
    <w:rsid w:val="007828F3"/>
    <w:rsid w:val="00783294"/>
    <w:rsid w:val="00783783"/>
    <w:rsid w:val="00785DB9"/>
    <w:rsid w:val="007863D1"/>
    <w:rsid w:val="007870EE"/>
    <w:rsid w:val="0078790B"/>
    <w:rsid w:val="00790380"/>
    <w:rsid w:val="00791A26"/>
    <w:rsid w:val="007925EC"/>
    <w:rsid w:val="007940DD"/>
    <w:rsid w:val="007943C7"/>
    <w:rsid w:val="0079446C"/>
    <w:rsid w:val="00795165"/>
    <w:rsid w:val="00796926"/>
    <w:rsid w:val="00796EA0"/>
    <w:rsid w:val="00796EE5"/>
    <w:rsid w:val="00796FEE"/>
    <w:rsid w:val="007970B5"/>
    <w:rsid w:val="007971E3"/>
    <w:rsid w:val="007975E1"/>
    <w:rsid w:val="007A00BA"/>
    <w:rsid w:val="007A00CF"/>
    <w:rsid w:val="007A01CE"/>
    <w:rsid w:val="007A03F3"/>
    <w:rsid w:val="007A0A91"/>
    <w:rsid w:val="007A1523"/>
    <w:rsid w:val="007A1537"/>
    <w:rsid w:val="007A1A1E"/>
    <w:rsid w:val="007A391C"/>
    <w:rsid w:val="007A475C"/>
    <w:rsid w:val="007A4D1E"/>
    <w:rsid w:val="007A4F9A"/>
    <w:rsid w:val="007A507E"/>
    <w:rsid w:val="007A5617"/>
    <w:rsid w:val="007A644B"/>
    <w:rsid w:val="007A6A6C"/>
    <w:rsid w:val="007A6E51"/>
    <w:rsid w:val="007A6EA3"/>
    <w:rsid w:val="007A711C"/>
    <w:rsid w:val="007B0D97"/>
    <w:rsid w:val="007B0DDA"/>
    <w:rsid w:val="007B187A"/>
    <w:rsid w:val="007B1AFE"/>
    <w:rsid w:val="007B47A0"/>
    <w:rsid w:val="007B4E11"/>
    <w:rsid w:val="007B5113"/>
    <w:rsid w:val="007B757F"/>
    <w:rsid w:val="007B77BF"/>
    <w:rsid w:val="007C1040"/>
    <w:rsid w:val="007C287B"/>
    <w:rsid w:val="007C288E"/>
    <w:rsid w:val="007C38A1"/>
    <w:rsid w:val="007C3976"/>
    <w:rsid w:val="007C4323"/>
    <w:rsid w:val="007C4AE8"/>
    <w:rsid w:val="007C5168"/>
    <w:rsid w:val="007C517E"/>
    <w:rsid w:val="007C5DF4"/>
    <w:rsid w:val="007C6A78"/>
    <w:rsid w:val="007D00F3"/>
    <w:rsid w:val="007D1106"/>
    <w:rsid w:val="007D1217"/>
    <w:rsid w:val="007D21F7"/>
    <w:rsid w:val="007D2FD0"/>
    <w:rsid w:val="007D548F"/>
    <w:rsid w:val="007D5A83"/>
    <w:rsid w:val="007D5D9F"/>
    <w:rsid w:val="007D5F85"/>
    <w:rsid w:val="007D6129"/>
    <w:rsid w:val="007D75A1"/>
    <w:rsid w:val="007E00D9"/>
    <w:rsid w:val="007E0874"/>
    <w:rsid w:val="007E2099"/>
    <w:rsid w:val="007E2F45"/>
    <w:rsid w:val="007E2FDA"/>
    <w:rsid w:val="007E366A"/>
    <w:rsid w:val="007E3999"/>
    <w:rsid w:val="007E3F3B"/>
    <w:rsid w:val="007E4EFE"/>
    <w:rsid w:val="007E6212"/>
    <w:rsid w:val="007E63F7"/>
    <w:rsid w:val="007E6CCB"/>
    <w:rsid w:val="007E723B"/>
    <w:rsid w:val="007E77B8"/>
    <w:rsid w:val="007E7ECD"/>
    <w:rsid w:val="007E7FAE"/>
    <w:rsid w:val="007F083C"/>
    <w:rsid w:val="007F1213"/>
    <w:rsid w:val="007F1A6F"/>
    <w:rsid w:val="007F1D49"/>
    <w:rsid w:val="007F1DBE"/>
    <w:rsid w:val="007F2240"/>
    <w:rsid w:val="007F3A1B"/>
    <w:rsid w:val="007F3DDF"/>
    <w:rsid w:val="007F3E02"/>
    <w:rsid w:val="007F43FF"/>
    <w:rsid w:val="007F53C9"/>
    <w:rsid w:val="007F603C"/>
    <w:rsid w:val="007F65A9"/>
    <w:rsid w:val="007F6671"/>
    <w:rsid w:val="007F77CE"/>
    <w:rsid w:val="007F7856"/>
    <w:rsid w:val="007F7A81"/>
    <w:rsid w:val="007F7BBB"/>
    <w:rsid w:val="008010E4"/>
    <w:rsid w:val="00801FCC"/>
    <w:rsid w:val="00802229"/>
    <w:rsid w:val="00802A02"/>
    <w:rsid w:val="00802A12"/>
    <w:rsid w:val="00802AA8"/>
    <w:rsid w:val="00803E0A"/>
    <w:rsid w:val="0080545D"/>
    <w:rsid w:val="00805C3A"/>
    <w:rsid w:val="00805C50"/>
    <w:rsid w:val="00806AC9"/>
    <w:rsid w:val="008073F9"/>
    <w:rsid w:val="00807C22"/>
    <w:rsid w:val="00807E23"/>
    <w:rsid w:val="00810ADF"/>
    <w:rsid w:val="008114E8"/>
    <w:rsid w:val="00812F86"/>
    <w:rsid w:val="00813054"/>
    <w:rsid w:val="00813229"/>
    <w:rsid w:val="00813893"/>
    <w:rsid w:val="00814234"/>
    <w:rsid w:val="00816295"/>
    <w:rsid w:val="00816764"/>
    <w:rsid w:val="0081749B"/>
    <w:rsid w:val="00817AB1"/>
    <w:rsid w:val="00820BF7"/>
    <w:rsid w:val="00820C7E"/>
    <w:rsid w:val="0082202D"/>
    <w:rsid w:val="00823406"/>
    <w:rsid w:val="0082396E"/>
    <w:rsid w:val="00823BB0"/>
    <w:rsid w:val="00823D0D"/>
    <w:rsid w:val="0082425F"/>
    <w:rsid w:val="00824C3A"/>
    <w:rsid w:val="00825247"/>
    <w:rsid w:val="00825395"/>
    <w:rsid w:val="008258A3"/>
    <w:rsid w:val="00825B40"/>
    <w:rsid w:val="00825F5B"/>
    <w:rsid w:val="00826048"/>
    <w:rsid w:val="0082633F"/>
    <w:rsid w:val="00826B68"/>
    <w:rsid w:val="00826D07"/>
    <w:rsid w:val="00826D1A"/>
    <w:rsid w:val="008304D4"/>
    <w:rsid w:val="00830AD3"/>
    <w:rsid w:val="00830BBC"/>
    <w:rsid w:val="0083105D"/>
    <w:rsid w:val="0083106A"/>
    <w:rsid w:val="008313F9"/>
    <w:rsid w:val="008315CE"/>
    <w:rsid w:val="00831644"/>
    <w:rsid w:val="00831EBD"/>
    <w:rsid w:val="00832C9C"/>
    <w:rsid w:val="00832E3C"/>
    <w:rsid w:val="00832F2E"/>
    <w:rsid w:val="00833006"/>
    <w:rsid w:val="00833A08"/>
    <w:rsid w:val="00834323"/>
    <w:rsid w:val="008368B0"/>
    <w:rsid w:val="008406F9"/>
    <w:rsid w:val="00840829"/>
    <w:rsid w:val="00842DA4"/>
    <w:rsid w:val="00844025"/>
    <w:rsid w:val="008442F7"/>
    <w:rsid w:val="0084459E"/>
    <w:rsid w:val="00844FBA"/>
    <w:rsid w:val="008454DC"/>
    <w:rsid w:val="008458B9"/>
    <w:rsid w:val="0084629E"/>
    <w:rsid w:val="00846717"/>
    <w:rsid w:val="00846BD5"/>
    <w:rsid w:val="008470BF"/>
    <w:rsid w:val="00850114"/>
    <w:rsid w:val="00851151"/>
    <w:rsid w:val="00851A33"/>
    <w:rsid w:val="00851C1E"/>
    <w:rsid w:val="008529AB"/>
    <w:rsid w:val="00853461"/>
    <w:rsid w:val="00854269"/>
    <w:rsid w:val="00854722"/>
    <w:rsid w:val="0085558C"/>
    <w:rsid w:val="00855FE1"/>
    <w:rsid w:val="00856AC9"/>
    <w:rsid w:val="00857218"/>
    <w:rsid w:val="00857608"/>
    <w:rsid w:val="008605FF"/>
    <w:rsid w:val="0086087B"/>
    <w:rsid w:val="00860918"/>
    <w:rsid w:val="00860CDA"/>
    <w:rsid w:val="00860ED5"/>
    <w:rsid w:val="008610CA"/>
    <w:rsid w:val="008615D7"/>
    <w:rsid w:val="00861741"/>
    <w:rsid w:val="008627F8"/>
    <w:rsid w:val="00862D3E"/>
    <w:rsid w:val="0086392E"/>
    <w:rsid w:val="00865107"/>
    <w:rsid w:val="008652FF"/>
    <w:rsid w:val="0086555D"/>
    <w:rsid w:val="0086579D"/>
    <w:rsid w:val="00865A1B"/>
    <w:rsid w:val="00867F94"/>
    <w:rsid w:val="00870737"/>
    <w:rsid w:val="008713E1"/>
    <w:rsid w:val="00871AFB"/>
    <w:rsid w:val="00874029"/>
    <w:rsid w:val="00874398"/>
    <w:rsid w:val="00874E97"/>
    <w:rsid w:val="00874FB0"/>
    <w:rsid w:val="00875AE1"/>
    <w:rsid w:val="00876151"/>
    <w:rsid w:val="008767C0"/>
    <w:rsid w:val="00877D43"/>
    <w:rsid w:val="00877DC0"/>
    <w:rsid w:val="00877FDA"/>
    <w:rsid w:val="00880470"/>
    <w:rsid w:val="008809EB"/>
    <w:rsid w:val="008813F8"/>
    <w:rsid w:val="00882617"/>
    <w:rsid w:val="00882F72"/>
    <w:rsid w:val="0088328A"/>
    <w:rsid w:val="00883EAF"/>
    <w:rsid w:val="008859B6"/>
    <w:rsid w:val="00886424"/>
    <w:rsid w:val="0088648D"/>
    <w:rsid w:val="00887077"/>
    <w:rsid w:val="00890523"/>
    <w:rsid w:val="00890815"/>
    <w:rsid w:val="00890E02"/>
    <w:rsid w:val="00891115"/>
    <w:rsid w:val="00891214"/>
    <w:rsid w:val="00891688"/>
    <w:rsid w:val="0089176B"/>
    <w:rsid w:val="008921E4"/>
    <w:rsid w:val="00892BAA"/>
    <w:rsid w:val="00892BCA"/>
    <w:rsid w:val="00894687"/>
    <w:rsid w:val="008947BC"/>
    <w:rsid w:val="00895B27"/>
    <w:rsid w:val="00897171"/>
    <w:rsid w:val="00897678"/>
    <w:rsid w:val="00897C61"/>
    <w:rsid w:val="00897EF2"/>
    <w:rsid w:val="008A00EB"/>
    <w:rsid w:val="008A0F15"/>
    <w:rsid w:val="008A10F8"/>
    <w:rsid w:val="008A1E90"/>
    <w:rsid w:val="008A388E"/>
    <w:rsid w:val="008A4E82"/>
    <w:rsid w:val="008A5484"/>
    <w:rsid w:val="008A5ECF"/>
    <w:rsid w:val="008A65CD"/>
    <w:rsid w:val="008A6CF9"/>
    <w:rsid w:val="008A6EB6"/>
    <w:rsid w:val="008A74F8"/>
    <w:rsid w:val="008A7D61"/>
    <w:rsid w:val="008B02E9"/>
    <w:rsid w:val="008B07D8"/>
    <w:rsid w:val="008B092B"/>
    <w:rsid w:val="008B0C74"/>
    <w:rsid w:val="008B1072"/>
    <w:rsid w:val="008B1309"/>
    <w:rsid w:val="008B197B"/>
    <w:rsid w:val="008B2113"/>
    <w:rsid w:val="008B2195"/>
    <w:rsid w:val="008B22DA"/>
    <w:rsid w:val="008B33DF"/>
    <w:rsid w:val="008B48DF"/>
    <w:rsid w:val="008B4C63"/>
    <w:rsid w:val="008B5444"/>
    <w:rsid w:val="008B5878"/>
    <w:rsid w:val="008C038C"/>
    <w:rsid w:val="008C0A44"/>
    <w:rsid w:val="008C26E9"/>
    <w:rsid w:val="008C2D12"/>
    <w:rsid w:val="008C31B5"/>
    <w:rsid w:val="008C339E"/>
    <w:rsid w:val="008C3502"/>
    <w:rsid w:val="008C3605"/>
    <w:rsid w:val="008C3EAA"/>
    <w:rsid w:val="008C45B7"/>
    <w:rsid w:val="008C57CB"/>
    <w:rsid w:val="008C5823"/>
    <w:rsid w:val="008C6C33"/>
    <w:rsid w:val="008D1A6D"/>
    <w:rsid w:val="008D257E"/>
    <w:rsid w:val="008D26F7"/>
    <w:rsid w:val="008D278E"/>
    <w:rsid w:val="008D2C70"/>
    <w:rsid w:val="008D4C37"/>
    <w:rsid w:val="008D4F6D"/>
    <w:rsid w:val="008D5067"/>
    <w:rsid w:val="008D690D"/>
    <w:rsid w:val="008D7B38"/>
    <w:rsid w:val="008D7ECB"/>
    <w:rsid w:val="008E1704"/>
    <w:rsid w:val="008E1C6A"/>
    <w:rsid w:val="008E327E"/>
    <w:rsid w:val="008E3A8F"/>
    <w:rsid w:val="008E4350"/>
    <w:rsid w:val="008E457E"/>
    <w:rsid w:val="008E47F9"/>
    <w:rsid w:val="008E4A7A"/>
    <w:rsid w:val="008E4D7B"/>
    <w:rsid w:val="008E59C4"/>
    <w:rsid w:val="008E6E10"/>
    <w:rsid w:val="008E6E40"/>
    <w:rsid w:val="008E6E93"/>
    <w:rsid w:val="008F0522"/>
    <w:rsid w:val="008F0AD8"/>
    <w:rsid w:val="008F1515"/>
    <w:rsid w:val="008F1E89"/>
    <w:rsid w:val="008F1EDF"/>
    <w:rsid w:val="008F2F6B"/>
    <w:rsid w:val="008F2FA8"/>
    <w:rsid w:val="008F3B28"/>
    <w:rsid w:val="008F4877"/>
    <w:rsid w:val="008F5B62"/>
    <w:rsid w:val="008F5DF4"/>
    <w:rsid w:val="008F6193"/>
    <w:rsid w:val="008F64C2"/>
    <w:rsid w:val="008F681A"/>
    <w:rsid w:val="008F6C13"/>
    <w:rsid w:val="008F76EB"/>
    <w:rsid w:val="008F7C00"/>
    <w:rsid w:val="00902562"/>
    <w:rsid w:val="00902E08"/>
    <w:rsid w:val="00903AE7"/>
    <w:rsid w:val="00904861"/>
    <w:rsid w:val="00904C95"/>
    <w:rsid w:val="009051C8"/>
    <w:rsid w:val="009057B0"/>
    <w:rsid w:val="00905B52"/>
    <w:rsid w:val="00907105"/>
    <w:rsid w:val="009072C3"/>
    <w:rsid w:val="00911C97"/>
    <w:rsid w:val="0091254D"/>
    <w:rsid w:val="00912914"/>
    <w:rsid w:val="00912F90"/>
    <w:rsid w:val="00913F4A"/>
    <w:rsid w:val="00914A66"/>
    <w:rsid w:val="00914FEA"/>
    <w:rsid w:val="00915154"/>
    <w:rsid w:val="009164B9"/>
    <w:rsid w:val="00916FE6"/>
    <w:rsid w:val="00920618"/>
    <w:rsid w:val="00920B36"/>
    <w:rsid w:val="0092190D"/>
    <w:rsid w:val="00921F79"/>
    <w:rsid w:val="0092200E"/>
    <w:rsid w:val="009223B4"/>
    <w:rsid w:val="00922FB7"/>
    <w:rsid w:val="009249ED"/>
    <w:rsid w:val="00927117"/>
    <w:rsid w:val="00927926"/>
    <w:rsid w:val="00930E50"/>
    <w:rsid w:val="00930F56"/>
    <w:rsid w:val="00932F9F"/>
    <w:rsid w:val="009332A1"/>
    <w:rsid w:val="009338FC"/>
    <w:rsid w:val="009340B6"/>
    <w:rsid w:val="009345CD"/>
    <w:rsid w:val="00935F1D"/>
    <w:rsid w:val="009363C8"/>
    <w:rsid w:val="009365D6"/>
    <w:rsid w:val="00936774"/>
    <w:rsid w:val="00936F63"/>
    <w:rsid w:val="00937401"/>
    <w:rsid w:val="00937849"/>
    <w:rsid w:val="00937AB2"/>
    <w:rsid w:val="00940970"/>
    <w:rsid w:val="009416B7"/>
    <w:rsid w:val="009417A0"/>
    <w:rsid w:val="00941864"/>
    <w:rsid w:val="00941A2E"/>
    <w:rsid w:val="00941D1E"/>
    <w:rsid w:val="009422F2"/>
    <w:rsid w:val="009428BE"/>
    <w:rsid w:val="009433F2"/>
    <w:rsid w:val="00943A4B"/>
    <w:rsid w:val="009449E5"/>
    <w:rsid w:val="00944AD1"/>
    <w:rsid w:val="009452A9"/>
    <w:rsid w:val="0094547B"/>
    <w:rsid w:val="009457BE"/>
    <w:rsid w:val="00946139"/>
    <w:rsid w:val="00946710"/>
    <w:rsid w:val="00946AE4"/>
    <w:rsid w:val="00946D02"/>
    <w:rsid w:val="00947196"/>
    <w:rsid w:val="009474E4"/>
    <w:rsid w:val="00950DA1"/>
    <w:rsid w:val="00950DD5"/>
    <w:rsid w:val="0095122B"/>
    <w:rsid w:val="00952AAC"/>
    <w:rsid w:val="00952B68"/>
    <w:rsid w:val="0095351F"/>
    <w:rsid w:val="0095399C"/>
    <w:rsid w:val="00953CBE"/>
    <w:rsid w:val="009540F7"/>
    <w:rsid w:val="0095443C"/>
    <w:rsid w:val="00955F29"/>
    <w:rsid w:val="009560CD"/>
    <w:rsid w:val="00956461"/>
    <w:rsid w:val="00957762"/>
    <w:rsid w:val="009577FE"/>
    <w:rsid w:val="00957AA3"/>
    <w:rsid w:val="009600AD"/>
    <w:rsid w:val="009609BC"/>
    <w:rsid w:val="00961B0A"/>
    <w:rsid w:val="0096204D"/>
    <w:rsid w:val="009633EE"/>
    <w:rsid w:val="0096354F"/>
    <w:rsid w:val="00963E91"/>
    <w:rsid w:val="00963F0A"/>
    <w:rsid w:val="009649F1"/>
    <w:rsid w:val="00964F1F"/>
    <w:rsid w:val="0096521A"/>
    <w:rsid w:val="0096529D"/>
    <w:rsid w:val="0096536E"/>
    <w:rsid w:val="00965729"/>
    <w:rsid w:val="0096795D"/>
    <w:rsid w:val="00967A51"/>
    <w:rsid w:val="0097070A"/>
    <w:rsid w:val="00970E95"/>
    <w:rsid w:val="009711EB"/>
    <w:rsid w:val="00971B25"/>
    <w:rsid w:val="00971FF8"/>
    <w:rsid w:val="00972E85"/>
    <w:rsid w:val="0097333E"/>
    <w:rsid w:val="009739A9"/>
    <w:rsid w:val="009745B1"/>
    <w:rsid w:val="00974BAE"/>
    <w:rsid w:val="0097535F"/>
    <w:rsid w:val="009762CD"/>
    <w:rsid w:val="009764CE"/>
    <w:rsid w:val="00976957"/>
    <w:rsid w:val="009772C9"/>
    <w:rsid w:val="0097781F"/>
    <w:rsid w:val="00977C87"/>
    <w:rsid w:val="00977D42"/>
    <w:rsid w:val="00977E65"/>
    <w:rsid w:val="00980AB7"/>
    <w:rsid w:val="00983581"/>
    <w:rsid w:val="00983A7C"/>
    <w:rsid w:val="00985017"/>
    <w:rsid w:val="009855BF"/>
    <w:rsid w:val="00985BC8"/>
    <w:rsid w:val="00986174"/>
    <w:rsid w:val="009869AB"/>
    <w:rsid w:val="009869D3"/>
    <w:rsid w:val="00986D98"/>
    <w:rsid w:val="0098702B"/>
    <w:rsid w:val="00987EA6"/>
    <w:rsid w:val="009908CD"/>
    <w:rsid w:val="00990B8F"/>
    <w:rsid w:val="00991367"/>
    <w:rsid w:val="0099151E"/>
    <w:rsid w:val="00992954"/>
    <w:rsid w:val="00992C5A"/>
    <w:rsid w:val="0099508C"/>
    <w:rsid w:val="009952F9"/>
    <w:rsid w:val="009963D3"/>
    <w:rsid w:val="00996C2A"/>
    <w:rsid w:val="00996D32"/>
    <w:rsid w:val="009973B1"/>
    <w:rsid w:val="00997670"/>
    <w:rsid w:val="00997F58"/>
    <w:rsid w:val="009A0249"/>
    <w:rsid w:val="009A06F9"/>
    <w:rsid w:val="009A2AE1"/>
    <w:rsid w:val="009A37EE"/>
    <w:rsid w:val="009A3921"/>
    <w:rsid w:val="009A3A75"/>
    <w:rsid w:val="009A3F36"/>
    <w:rsid w:val="009A4931"/>
    <w:rsid w:val="009A5378"/>
    <w:rsid w:val="009A6C19"/>
    <w:rsid w:val="009A7AE4"/>
    <w:rsid w:val="009B0142"/>
    <w:rsid w:val="009B2372"/>
    <w:rsid w:val="009B3022"/>
    <w:rsid w:val="009B3712"/>
    <w:rsid w:val="009B3723"/>
    <w:rsid w:val="009B4327"/>
    <w:rsid w:val="009B4E9B"/>
    <w:rsid w:val="009B5199"/>
    <w:rsid w:val="009B661A"/>
    <w:rsid w:val="009B71AA"/>
    <w:rsid w:val="009B72F3"/>
    <w:rsid w:val="009C130B"/>
    <w:rsid w:val="009C20E1"/>
    <w:rsid w:val="009C3292"/>
    <w:rsid w:val="009C3E06"/>
    <w:rsid w:val="009C4CE9"/>
    <w:rsid w:val="009C5A4D"/>
    <w:rsid w:val="009C6007"/>
    <w:rsid w:val="009C6C46"/>
    <w:rsid w:val="009C6DD4"/>
    <w:rsid w:val="009C6FD3"/>
    <w:rsid w:val="009D1488"/>
    <w:rsid w:val="009D16B6"/>
    <w:rsid w:val="009D1AAF"/>
    <w:rsid w:val="009D1B12"/>
    <w:rsid w:val="009D1DFA"/>
    <w:rsid w:val="009D2DBC"/>
    <w:rsid w:val="009D46CA"/>
    <w:rsid w:val="009D485B"/>
    <w:rsid w:val="009D4BB8"/>
    <w:rsid w:val="009D4DE9"/>
    <w:rsid w:val="009D4E3E"/>
    <w:rsid w:val="009D5198"/>
    <w:rsid w:val="009D59F9"/>
    <w:rsid w:val="009D6E94"/>
    <w:rsid w:val="009D7198"/>
    <w:rsid w:val="009D7D76"/>
    <w:rsid w:val="009E1BB2"/>
    <w:rsid w:val="009E1C5A"/>
    <w:rsid w:val="009E1DE9"/>
    <w:rsid w:val="009E1E67"/>
    <w:rsid w:val="009E332D"/>
    <w:rsid w:val="009E3514"/>
    <w:rsid w:val="009E488C"/>
    <w:rsid w:val="009E4D45"/>
    <w:rsid w:val="009E68D9"/>
    <w:rsid w:val="009E6971"/>
    <w:rsid w:val="009E6CDA"/>
    <w:rsid w:val="009E6E11"/>
    <w:rsid w:val="009F05EB"/>
    <w:rsid w:val="009F077F"/>
    <w:rsid w:val="009F193E"/>
    <w:rsid w:val="009F2261"/>
    <w:rsid w:val="009F4436"/>
    <w:rsid w:val="009F4809"/>
    <w:rsid w:val="009F5057"/>
    <w:rsid w:val="009F565D"/>
    <w:rsid w:val="009F57B7"/>
    <w:rsid w:val="009F5A6C"/>
    <w:rsid w:val="009F6560"/>
    <w:rsid w:val="009F6A3D"/>
    <w:rsid w:val="009F6E8D"/>
    <w:rsid w:val="00A00BD5"/>
    <w:rsid w:val="00A03256"/>
    <w:rsid w:val="00A032EF"/>
    <w:rsid w:val="00A047FD"/>
    <w:rsid w:val="00A04906"/>
    <w:rsid w:val="00A05426"/>
    <w:rsid w:val="00A05622"/>
    <w:rsid w:val="00A075FA"/>
    <w:rsid w:val="00A104A3"/>
    <w:rsid w:val="00A10646"/>
    <w:rsid w:val="00A10935"/>
    <w:rsid w:val="00A109F3"/>
    <w:rsid w:val="00A111DD"/>
    <w:rsid w:val="00A123F7"/>
    <w:rsid w:val="00A12492"/>
    <w:rsid w:val="00A13F47"/>
    <w:rsid w:val="00A14936"/>
    <w:rsid w:val="00A14D9D"/>
    <w:rsid w:val="00A1509A"/>
    <w:rsid w:val="00A16885"/>
    <w:rsid w:val="00A1733F"/>
    <w:rsid w:val="00A17910"/>
    <w:rsid w:val="00A204BD"/>
    <w:rsid w:val="00A209EA"/>
    <w:rsid w:val="00A22BA8"/>
    <w:rsid w:val="00A22F43"/>
    <w:rsid w:val="00A236B4"/>
    <w:rsid w:val="00A237BF"/>
    <w:rsid w:val="00A23809"/>
    <w:rsid w:val="00A238FB"/>
    <w:rsid w:val="00A24051"/>
    <w:rsid w:val="00A2414A"/>
    <w:rsid w:val="00A24A43"/>
    <w:rsid w:val="00A24FDB"/>
    <w:rsid w:val="00A25093"/>
    <w:rsid w:val="00A2511B"/>
    <w:rsid w:val="00A25A7B"/>
    <w:rsid w:val="00A26281"/>
    <w:rsid w:val="00A2646A"/>
    <w:rsid w:val="00A26AF3"/>
    <w:rsid w:val="00A26BAB"/>
    <w:rsid w:val="00A30A4F"/>
    <w:rsid w:val="00A30C85"/>
    <w:rsid w:val="00A3103D"/>
    <w:rsid w:val="00A31284"/>
    <w:rsid w:val="00A3223B"/>
    <w:rsid w:val="00A32BF1"/>
    <w:rsid w:val="00A32CF8"/>
    <w:rsid w:val="00A32F6B"/>
    <w:rsid w:val="00A32FA7"/>
    <w:rsid w:val="00A3371F"/>
    <w:rsid w:val="00A35C58"/>
    <w:rsid w:val="00A361CE"/>
    <w:rsid w:val="00A3670A"/>
    <w:rsid w:val="00A4008A"/>
    <w:rsid w:val="00A403E3"/>
    <w:rsid w:val="00A40D6E"/>
    <w:rsid w:val="00A41175"/>
    <w:rsid w:val="00A42044"/>
    <w:rsid w:val="00A420B0"/>
    <w:rsid w:val="00A4241C"/>
    <w:rsid w:val="00A427A3"/>
    <w:rsid w:val="00A42A97"/>
    <w:rsid w:val="00A42C39"/>
    <w:rsid w:val="00A43366"/>
    <w:rsid w:val="00A43B2B"/>
    <w:rsid w:val="00A45068"/>
    <w:rsid w:val="00A455DD"/>
    <w:rsid w:val="00A45E01"/>
    <w:rsid w:val="00A45FEA"/>
    <w:rsid w:val="00A46600"/>
    <w:rsid w:val="00A46E9A"/>
    <w:rsid w:val="00A50510"/>
    <w:rsid w:val="00A51BDD"/>
    <w:rsid w:val="00A52A7E"/>
    <w:rsid w:val="00A52EEB"/>
    <w:rsid w:val="00A534C2"/>
    <w:rsid w:val="00A54BBF"/>
    <w:rsid w:val="00A55A63"/>
    <w:rsid w:val="00A55BB8"/>
    <w:rsid w:val="00A57206"/>
    <w:rsid w:val="00A602A3"/>
    <w:rsid w:val="00A606E4"/>
    <w:rsid w:val="00A61159"/>
    <w:rsid w:val="00A62F60"/>
    <w:rsid w:val="00A63414"/>
    <w:rsid w:val="00A63E27"/>
    <w:rsid w:val="00A65AF9"/>
    <w:rsid w:val="00A6665A"/>
    <w:rsid w:val="00A66D6C"/>
    <w:rsid w:val="00A67118"/>
    <w:rsid w:val="00A67A86"/>
    <w:rsid w:val="00A70B77"/>
    <w:rsid w:val="00A70D35"/>
    <w:rsid w:val="00A71090"/>
    <w:rsid w:val="00A71A96"/>
    <w:rsid w:val="00A71B78"/>
    <w:rsid w:val="00A71D06"/>
    <w:rsid w:val="00A7226A"/>
    <w:rsid w:val="00A729CE"/>
    <w:rsid w:val="00A72AD0"/>
    <w:rsid w:val="00A72D2D"/>
    <w:rsid w:val="00A72F19"/>
    <w:rsid w:val="00A745F9"/>
    <w:rsid w:val="00A74D93"/>
    <w:rsid w:val="00A756D5"/>
    <w:rsid w:val="00A758C2"/>
    <w:rsid w:val="00A771E4"/>
    <w:rsid w:val="00A806A8"/>
    <w:rsid w:val="00A80749"/>
    <w:rsid w:val="00A80BA6"/>
    <w:rsid w:val="00A81099"/>
    <w:rsid w:val="00A825A5"/>
    <w:rsid w:val="00A829F1"/>
    <w:rsid w:val="00A831AF"/>
    <w:rsid w:val="00A83502"/>
    <w:rsid w:val="00A8387A"/>
    <w:rsid w:val="00A86DE3"/>
    <w:rsid w:val="00A903C8"/>
    <w:rsid w:val="00A915C2"/>
    <w:rsid w:val="00A92363"/>
    <w:rsid w:val="00A92D90"/>
    <w:rsid w:val="00A92E44"/>
    <w:rsid w:val="00A92E54"/>
    <w:rsid w:val="00A93366"/>
    <w:rsid w:val="00A939C1"/>
    <w:rsid w:val="00A9498A"/>
    <w:rsid w:val="00A94DE1"/>
    <w:rsid w:val="00A95F7B"/>
    <w:rsid w:val="00A96860"/>
    <w:rsid w:val="00A96ACB"/>
    <w:rsid w:val="00A96C37"/>
    <w:rsid w:val="00A97015"/>
    <w:rsid w:val="00A973DA"/>
    <w:rsid w:val="00A974E1"/>
    <w:rsid w:val="00A97A12"/>
    <w:rsid w:val="00AA0481"/>
    <w:rsid w:val="00AA1637"/>
    <w:rsid w:val="00AA1BC1"/>
    <w:rsid w:val="00AA2712"/>
    <w:rsid w:val="00AA3733"/>
    <w:rsid w:val="00AA43AF"/>
    <w:rsid w:val="00AA4744"/>
    <w:rsid w:val="00AA5152"/>
    <w:rsid w:val="00AA5F58"/>
    <w:rsid w:val="00AA6299"/>
    <w:rsid w:val="00AA70D6"/>
    <w:rsid w:val="00AA70EE"/>
    <w:rsid w:val="00AA7846"/>
    <w:rsid w:val="00AB014D"/>
    <w:rsid w:val="00AB0167"/>
    <w:rsid w:val="00AB0AC2"/>
    <w:rsid w:val="00AB15E3"/>
    <w:rsid w:val="00AB2025"/>
    <w:rsid w:val="00AB23CD"/>
    <w:rsid w:val="00AB260F"/>
    <w:rsid w:val="00AB265E"/>
    <w:rsid w:val="00AB2B2D"/>
    <w:rsid w:val="00AB3F3D"/>
    <w:rsid w:val="00AB465A"/>
    <w:rsid w:val="00AB4685"/>
    <w:rsid w:val="00AB47AB"/>
    <w:rsid w:val="00AB4D98"/>
    <w:rsid w:val="00AB565E"/>
    <w:rsid w:val="00AC0014"/>
    <w:rsid w:val="00AC0C89"/>
    <w:rsid w:val="00AC157C"/>
    <w:rsid w:val="00AC2135"/>
    <w:rsid w:val="00AC2BD5"/>
    <w:rsid w:val="00AC330B"/>
    <w:rsid w:val="00AC3528"/>
    <w:rsid w:val="00AC4D82"/>
    <w:rsid w:val="00AC6471"/>
    <w:rsid w:val="00AC6F2F"/>
    <w:rsid w:val="00AC746A"/>
    <w:rsid w:val="00AC7FB0"/>
    <w:rsid w:val="00AD0A61"/>
    <w:rsid w:val="00AD0D88"/>
    <w:rsid w:val="00AD1915"/>
    <w:rsid w:val="00AD204B"/>
    <w:rsid w:val="00AD24CD"/>
    <w:rsid w:val="00AD2BDA"/>
    <w:rsid w:val="00AD50FD"/>
    <w:rsid w:val="00AD56CF"/>
    <w:rsid w:val="00AD5D8D"/>
    <w:rsid w:val="00AD5DD2"/>
    <w:rsid w:val="00AD6066"/>
    <w:rsid w:val="00AE0626"/>
    <w:rsid w:val="00AE14A1"/>
    <w:rsid w:val="00AE1EBD"/>
    <w:rsid w:val="00AE2048"/>
    <w:rsid w:val="00AE2728"/>
    <w:rsid w:val="00AE3E04"/>
    <w:rsid w:val="00AE5778"/>
    <w:rsid w:val="00AE5B40"/>
    <w:rsid w:val="00AE5F42"/>
    <w:rsid w:val="00AE61A6"/>
    <w:rsid w:val="00AE6E25"/>
    <w:rsid w:val="00AE7ABB"/>
    <w:rsid w:val="00AF06C9"/>
    <w:rsid w:val="00AF237D"/>
    <w:rsid w:val="00AF370B"/>
    <w:rsid w:val="00AF3BE4"/>
    <w:rsid w:val="00AF3DF1"/>
    <w:rsid w:val="00AF4FE1"/>
    <w:rsid w:val="00AF53BE"/>
    <w:rsid w:val="00AF54B2"/>
    <w:rsid w:val="00AF5746"/>
    <w:rsid w:val="00AF5981"/>
    <w:rsid w:val="00AF6E28"/>
    <w:rsid w:val="00AF7486"/>
    <w:rsid w:val="00B01FAA"/>
    <w:rsid w:val="00B05F2B"/>
    <w:rsid w:val="00B0603F"/>
    <w:rsid w:val="00B06A6A"/>
    <w:rsid w:val="00B101F0"/>
    <w:rsid w:val="00B102C6"/>
    <w:rsid w:val="00B12270"/>
    <w:rsid w:val="00B124A1"/>
    <w:rsid w:val="00B12A9A"/>
    <w:rsid w:val="00B13ABA"/>
    <w:rsid w:val="00B13E4B"/>
    <w:rsid w:val="00B14596"/>
    <w:rsid w:val="00B15E2C"/>
    <w:rsid w:val="00B16C0B"/>
    <w:rsid w:val="00B20487"/>
    <w:rsid w:val="00B205EA"/>
    <w:rsid w:val="00B2087F"/>
    <w:rsid w:val="00B20E86"/>
    <w:rsid w:val="00B22681"/>
    <w:rsid w:val="00B23247"/>
    <w:rsid w:val="00B24CD0"/>
    <w:rsid w:val="00B254CA"/>
    <w:rsid w:val="00B255C7"/>
    <w:rsid w:val="00B27D59"/>
    <w:rsid w:val="00B27E3B"/>
    <w:rsid w:val="00B315E3"/>
    <w:rsid w:val="00B31CD3"/>
    <w:rsid w:val="00B325C0"/>
    <w:rsid w:val="00B327C0"/>
    <w:rsid w:val="00B33901"/>
    <w:rsid w:val="00B33F5B"/>
    <w:rsid w:val="00B34CF8"/>
    <w:rsid w:val="00B35C37"/>
    <w:rsid w:val="00B36963"/>
    <w:rsid w:val="00B37465"/>
    <w:rsid w:val="00B37C71"/>
    <w:rsid w:val="00B37F04"/>
    <w:rsid w:val="00B40664"/>
    <w:rsid w:val="00B410B6"/>
    <w:rsid w:val="00B41221"/>
    <w:rsid w:val="00B4163B"/>
    <w:rsid w:val="00B4193D"/>
    <w:rsid w:val="00B42415"/>
    <w:rsid w:val="00B42A2A"/>
    <w:rsid w:val="00B45079"/>
    <w:rsid w:val="00B45FED"/>
    <w:rsid w:val="00B4627E"/>
    <w:rsid w:val="00B46F14"/>
    <w:rsid w:val="00B47D84"/>
    <w:rsid w:val="00B47E59"/>
    <w:rsid w:val="00B516B3"/>
    <w:rsid w:val="00B51981"/>
    <w:rsid w:val="00B51D88"/>
    <w:rsid w:val="00B5266F"/>
    <w:rsid w:val="00B52C93"/>
    <w:rsid w:val="00B5465F"/>
    <w:rsid w:val="00B54B87"/>
    <w:rsid w:val="00B54EFD"/>
    <w:rsid w:val="00B57033"/>
    <w:rsid w:val="00B5717B"/>
    <w:rsid w:val="00B57AAC"/>
    <w:rsid w:val="00B60AEF"/>
    <w:rsid w:val="00B60D67"/>
    <w:rsid w:val="00B611A2"/>
    <w:rsid w:val="00B61410"/>
    <w:rsid w:val="00B629FF"/>
    <w:rsid w:val="00B65819"/>
    <w:rsid w:val="00B6604D"/>
    <w:rsid w:val="00B66B33"/>
    <w:rsid w:val="00B67330"/>
    <w:rsid w:val="00B67A26"/>
    <w:rsid w:val="00B725B7"/>
    <w:rsid w:val="00B72696"/>
    <w:rsid w:val="00B727AF"/>
    <w:rsid w:val="00B729C3"/>
    <w:rsid w:val="00B73697"/>
    <w:rsid w:val="00B74BA9"/>
    <w:rsid w:val="00B75737"/>
    <w:rsid w:val="00B76065"/>
    <w:rsid w:val="00B77A8A"/>
    <w:rsid w:val="00B81698"/>
    <w:rsid w:val="00B81B1D"/>
    <w:rsid w:val="00B82995"/>
    <w:rsid w:val="00B83AD6"/>
    <w:rsid w:val="00B84278"/>
    <w:rsid w:val="00B8496B"/>
    <w:rsid w:val="00B84A2A"/>
    <w:rsid w:val="00B84B52"/>
    <w:rsid w:val="00B862E0"/>
    <w:rsid w:val="00B864CE"/>
    <w:rsid w:val="00B865A9"/>
    <w:rsid w:val="00B8662D"/>
    <w:rsid w:val="00B86FBB"/>
    <w:rsid w:val="00B8735A"/>
    <w:rsid w:val="00B9114B"/>
    <w:rsid w:val="00B91332"/>
    <w:rsid w:val="00B91376"/>
    <w:rsid w:val="00B93D0E"/>
    <w:rsid w:val="00B9557E"/>
    <w:rsid w:val="00B966C8"/>
    <w:rsid w:val="00B97371"/>
    <w:rsid w:val="00BA10B8"/>
    <w:rsid w:val="00BA21B1"/>
    <w:rsid w:val="00BA33ED"/>
    <w:rsid w:val="00BA3694"/>
    <w:rsid w:val="00BA3904"/>
    <w:rsid w:val="00BA3E24"/>
    <w:rsid w:val="00BA3F37"/>
    <w:rsid w:val="00BA3F4E"/>
    <w:rsid w:val="00BA4C21"/>
    <w:rsid w:val="00BA5163"/>
    <w:rsid w:val="00BA537A"/>
    <w:rsid w:val="00BA57E1"/>
    <w:rsid w:val="00BA7D9B"/>
    <w:rsid w:val="00BB12F4"/>
    <w:rsid w:val="00BB268F"/>
    <w:rsid w:val="00BB2B2A"/>
    <w:rsid w:val="00BB2BAF"/>
    <w:rsid w:val="00BB3535"/>
    <w:rsid w:val="00BB3E88"/>
    <w:rsid w:val="00BB44A9"/>
    <w:rsid w:val="00BB6737"/>
    <w:rsid w:val="00BB67AB"/>
    <w:rsid w:val="00BC0FAC"/>
    <w:rsid w:val="00BC1314"/>
    <w:rsid w:val="00BC136A"/>
    <w:rsid w:val="00BC1609"/>
    <w:rsid w:val="00BC27FB"/>
    <w:rsid w:val="00BC3AC0"/>
    <w:rsid w:val="00BC488B"/>
    <w:rsid w:val="00BC611F"/>
    <w:rsid w:val="00BC66F5"/>
    <w:rsid w:val="00BC7177"/>
    <w:rsid w:val="00BC7E49"/>
    <w:rsid w:val="00BD0237"/>
    <w:rsid w:val="00BD06B9"/>
    <w:rsid w:val="00BD0894"/>
    <w:rsid w:val="00BD099C"/>
    <w:rsid w:val="00BD1B6B"/>
    <w:rsid w:val="00BD1B99"/>
    <w:rsid w:val="00BD22CC"/>
    <w:rsid w:val="00BD27D9"/>
    <w:rsid w:val="00BD3B8D"/>
    <w:rsid w:val="00BD4075"/>
    <w:rsid w:val="00BD4556"/>
    <w:rsid w:val="00BD4C37"/>
    <w:rsid w:val="00BD654A"/>
    <w:rsid w:val="00BD70DB"/>
    <w:rsid w:val="00BD78B4"/>
    <w:rsid w:val="00BE027C"/>
    <w:rsid w:val="00BE07E4"/>
    <w:rsid w:val="00BE0899"/>
    <w:rsid w:val="00BE1090"/>
    <w:rsid w:val="00BE1248"/>
    <w:rsid w:val="00BE3FBC"/>
    <w:rsid w:val="00BE4628"/>
    <w:rsid w:val="00BE4B46"/>
    <w:rsid w:val="00BE4C60"/>
    <w:rsid w:val="00BE5305"/>
    <w:rsid w:val="00BE534F"/>
    <w:rsid w:val="00BE559A"/>
    <w:rsid w:val="00BE647F"/>
    <w:rsid w:val="00BE78B7"/>
    <w:rsid w:val="00BE7F36"/>
    <w:rsid w:val="00BF0DA7"/>
    <w:rsid w:val="00BF0FEC"/>
    <w:rsid w:val="00BF14BE"/>
    <w:rsid w:val="00BF25BB"/>
    <w:rsid w:val="00BF2ACA"/>
    <w:rsid w:val="00BF3106"/>
    <w:rsid w:val="00BF375B"/>
    <w:rsid w:val="00BF4763"/>
    <w:rsid w:val="00BF4A97"/>
    <w:rsid w:val="00BF4DE4"/>
    <w:rsid w:val="00BF5B29"/>
    <w:rsid w:val="00BF6441"/>
    <w:rsid w:val="00BF6D34"/>
    <w:rsid w:val="00BF6EC0"/>
    <w:rsid w:val="00BF7308"/>
    <w:rsid w:val="00BF7336"/>
    <w:rsid w:val="00C0034E"/>
    <w:rsid w:val="00C00FAE"/>
    <w:rsid w:val="00C02CF9"/>
    <w:rsid w:val="00C03A1A"/>
    <w:rsid w:val="00C03FA5"/>
    <w:rsid w:val="00C04849"/>
    <w:rsid w:val="00C057BC"/>
    <w:rsid w:val="00C06116"/>
    <w:rsid w:val="00C07631"/>
    <w:rsid w:val="00C07DD8"/>
    <w:rsid w:val="00C10A78"/>
    <w:rsid w:val="00C10F75"/>
    <w:rsid w:val="00C110C3"/>
    <w:rsid w:val="00C11121"/>
    <w:rsid w:val="00C12697"/>
    <w:rsid w:val="00C15E67"/>
    <w:rsid w:val="00C17B6C"/>
    <w:rsid w:val="00C2079F"/>
    <w:rsid w:val="00C20B29"/>
    <w:rsid w:val="00C20B3D"/>
    <w:rsid w:val="00C20F36"/>
    <w:rsid w:val="00C2103D"/>
    <w:rsid w:val="00C2188C"/>
    <w:rsid w:val="00C23583"/>
    <w:rsid w:val="00C23B24"/>
    <w:rsid w:val="00C24C8C"/>
    <w:rsid w:val="00C256F5"/>
    <w:rsid w:val="00C27733"/>
    <w:rsid w:val="00C3106B"/>
    <w:rsid w:val="00C31D56"/>
    <w:rsid w:val="00C34AEC"/>
    <w:rsid w:val="00C35908"/>
    <w:rsid w:val="00C35FA7"/>
    <w:rsid w:val="00C360D5"/>
    <w:rsid w:val="00C36D05"/>
    <w:rsid w:val="00C37369"/>
    <w:rsid w:val="00C41542"/>
    <w:rsid w:val="00C416F7"/>
    <w:rsid w:val="00C4226C"/>
    <w:rsid w:val="00C43276"/>
    <w:rsid w:val="00C433F6"/>
    <w:rsid w:val="00C4391A"/>
    <w:rsid w:val="00C43E26"/>
    <w:rsid w:val="00C44087"/>
    <w:rsid w:val="00C4511B"/>
    <w:rsid w:val="00C4568B"/>
    <w:rsid w:val="00C46EAA"/>
    <w:rsid w:val="00C47023"/>
    <w:rsid w:val="00C47D97"/>
    <w:rsid w:val="00C50804"/>
    <w:rsid w:val="00C5086A"/>
    <w:rsid w:val="00C50A20"/>
    <w:rsid w:val="00C5125E"/>
    <w:rsid w:val="00C51744"/>
    <w:rsid w:val="00C5189A"/>
    <w:rsid w:val="00C5191B"/>
    <w:rsid w:val="00C5267A"/>
    <w:rsid w:val="00C529C0"/>
    <w:rsid w:val="00C52BA0"/>
    <w:rsid w:val="00C53072"/>
    <w:rsid w:val="00C535EB"/>
    <w:rsid w:val="00C561C9"/>
    <w:rsid w:val="00C6034D"/>
    <w:rsid w:val="00C61299"/>
    <w:rsid w:val="00C614DF"/>
    <w:rsid w:val="00C615C5"/>
    <w:rsid w:val="00C61E49"/>
    <w:rsid w:val="00C62338"/>
    <w:rsid w:val="00C62B68"/>
    <w:rsid w:val="00C6348D"/>
    <w:rsid w:val="00C6383D"/>
    <w:rsid w:val="00C63AAC"/>
    <w:rsid w:val="00C65538"/>
    <w:rsid w:val="00C655B6"/>
    <w:rsid w:val="00C65F43"/>
    <w:rsid w:val="00C6633D"/>
    <w:rsid w:val="00C67349"/>
    <w:rsid w:val="00C6770C"/>
    <w:rsid w:val="00C70401"/>
    <w:rsid w:val="00C70495"/>
    <w:rsid w:val="00C715BE"/>
    <w:rsid w:val="00C722F9"/>
    <w:rsid w:val="00C7242C"/>
    <w:rsid w:val="00C74185"/>
    <w:rsid w:val="00C74247"/>
    <w:rsid w:val="00C746B4"/>
    <w:rsid w:val="00C75233"/>
    <w:rsid w:val="00C759A1"/>
    <w:rsid w:val="00C75CB7"/>
    <w:rsid w:val="00C767DE"/>
    <w:rsid w:val="00C77D9A"/>
    <w:rsid w:val="00C8121A"/>
    <w:rsid w:val="00C8191A"/>
    <w:rsid w:val="00C81F5F"/>
    <w:rsid w:val="00C82802"/>
    <w:rsid w:val="00C82842"/>
    <w:rsid w:val="00C83D40"/>
    <w:rsid w:val="00C8431C"/>
    <w:rsid w:val="00C85579"/>
    <w:rsid w:val="00C85D18"/>
    <w:rsid w:val="00C86164"/>
    <w:rsid w:val="00C862E6"/>
    <w:rsid w:val="00C86AD0"/>
    <w:rsid w:val="00C86DC6"/>
    <w:rsid w:val="00C87656"/>
    <w:rsid w:val="00C87863"/>
    <w:rsid w:val="00C90336"/>
    <w:rsid w:val="00C9054C"/>
    <w:rsid w:val="00C90B80"/>
    <w:rsid w:val="00C91085"/>
    <w:rsid w:val="00C912A1"/>
    <w:rsid w:val="00C91E78"/>
    <w:rsid w:val="00C93DCB"/>
    <w:rsid w:val="00C94595"/>
    <w:rsid w:val="00C95DCA"/>
    <w:rsid w:val="00CA09DD"/>
    <w:rsid w:val="00CA0B73"/>
    <w:rsid w:val="00CA0BCC"/>
    <w:rsid w:val="00CA12B2"/>
    <w:rsid w:val="00CA1C8F"/>
    <w:rsid w:val="00CA1ED6"/>
    <w:rsid w:val="00CA2DEF"/>
    <w:rsid w:val="00CA31DA"/>
    <w:rsid w:val="00CA3601"/>
    <w:rsid w:val="00CA411F"/>
    <w:rsid w:val="00CA67B1"/>
    <w:rsid w:val="00CA67C8"/>
    <w:rsid w:val="00CA76AE"/>
    <w:rsid w:val="00CA7E63"/>
    <w:rsid w:val="00CB10A4"/>
    <w:rsid w:val="00CB111A"/>
    <w:rsid w:val="00CB1438"/>
    <w:rsid w:val="00CB1F8C"/>
    <w:rsid w:val="00CB219C"/>
    <w:rsid w:val="00CB24B1"/>
    <w:rsid w:val="00CB5832"/>
    <w:rsid w:val="00CB6446"/>
    <w:rsid w:val="00CB6EAA"/>
    <w:rsid w:val="00CB7EBD"/>
    <w:rsid w:val="00CC07BC"/>
    <w:rsid w:val="00CC0DA9"/>
    <w:rsid w:val="00CC1250"/>
    <w:rsid w:val="00CC1776"/>
    <w:rsid w:val="00CC17B2"/>
    <w:rsid w:val="00CC1961"/>
    <w:rsid w:val="00CC1B90"/>
    <w:rsid w:val="00CC23F0"/>
    <w:rsid w:val="00CC3411"/>
    <w:rsid w:val="00CC3806"/>
    <w:rsid w:val="00CC5182"/>
    <w:rsid w:val="00CC5A9E"/>
    <w:rsid w:val="00CC62E9"/>
    <w:rsid w:val="00CC7332"/>
    <w:rsid w:val="00CC76AB"/>
    <w:rsid w:val="00CD0087"/>
    <w:rsid w:val="00CD05FF"/>
    <w:rsid w:val="00CD08D9"/>
    <w:rsid w:val="00CD091E"/>
    <w:rsid w:val="00CD1072"/>
    <w:rsid w:val="00CD16ED"/>
    <w:rsid w:val="00CD2A5D"/>
    <w:rsid w:val="00CD2DA1"/>
    <w:rsid w:val="00CD43EC"/>
    <w:rsid w:val="00CD48BA"/>
    <w:rsid w:val="00CD5102"/>
    <w:rsid w:val="00CD5414"/>
    <w:rsid w:val="00CD658F"/>
    <w:rsid w:val="00CD7CCC"/>
    <w:rsid w:val="00CD7D26"/>
    <w:rsid w:val="00CE119B"/>
    <w:rsid w:val="00CE1383"/>
    <w:rsid w:val="00CE1526"/>
    <w:rsid w:val="00CE175D"/>
    <w:rsid w:val="00CE2525"/>
    <w:rsid w:val="00CE2A27"/>
    <w:rsid w:val="00CE2AAC"/>
    <w:rsid w:val="00CE2B35"/>
    <w:rsid w:val="00CE2E61"/>
    <w:rsid w:val="00CE531D"/>
    <w:rsid w:val="00CE5935"/>
    <w:rsid w:val="00CE5B46"/>
    <w:rsid w:val="00CF0031"/>
    <w:rsid w:val="00CF01F1"/>
    <w:rsid w:val="00CF2249"/>
    <w:rsid w:val="00CF3FBA"/>
    <w:rsid w:val="00CF46C9"/>
    <w:rsid w:val="00CF4B16"/>
    <w:rsid w:val="00CF57A9"/>
    <w:rsid w:val="00CF6D07"/>
    <w:rsid w:val="00CF73E4"/>
    <w:rsid w:val="00CF7A50"/>
    <w:rsid w:val="00CF7CF3"/>
    <w:rsid w:val="00D002A6"/>
    <w:rsid w:val="00D0092C"/>
    <w:rsid w:val="00D020D3"/>
    <w:rsid w:val="00D0254B"/>
    <w:rsid w:val="00D02ABF"/>
    <w:rsid w:val="00D03EA6"/>
    <w:rsid w:val="00D04583"/>
    <w:rsid w:val="00D04B0A"/>
    <w:rsid w:val="00D062FD"/>
    <w:rsid w:val="00D0697A"/>
    <w:rsid w:val="00D1068F"/>
    <w:rsid w:val="00D10EC0"/>
    <w:rsid w:val="00D13D66"/>
    <w:rsid w:val="00D13EC6"/>
    <w:rsid w:val="00D15662"/>
    <w:rsid w:val="00D15C0D"/>
    <w:rsid w:val="00D15FFA"/>
    <w:rsid w:val="00D162BB"/>
    <w:rsid w:val="00D16679"/>
    <w:rsid w:val="00D20882"/>
    <w:rsid w:val="00D209C1"/>
    <w:rsid w:val="00D20CE2"/>
    <w:rsid w:val="00D20D17"/>
    <w:rsid w:val="00D20E00"/>
    <w:rsid w:val="00D216D8"/>
    <w:rsid w:val="00D22960"/>
    <w:rsid w:val="00D232F5"/>
    <w:rsid w:val="00D2458D"/>
    <w:rsid w:val="00D2570D"/>
    <w:rsid w:val="00D300BF"/>
    <w:rsid w:val="00D306AD"/>
    <w:rsid w:val="00D31110"/>
    <w:rsid w:val="00D329CE"/>
    <w:rsid w:val="00D33950"/>
    <w:rsid w:val="00D341BA"/>
    <w:rsid w:val="00D346AF"/>
    <w:rsid w:val="00D34830"/>
    <w:rsid w:val="00D349C8"/>
    <w:rsid w:val="00D367A8"/>
    <w:rsid w:val="00D37BF0"/>
    <w:rsid w:val="00D37DEB"/>
    <w:rsid w:val="00D37E8F"/>
    <w:rsid w:val="00D402A2"/>
    <w:rsid w:val="00D40823"/>
    <w:rsid w:val="00D41D13"/>
    <w:rsid w:val="00D438C4"/>
    <w:rsid w:val="00D43A19"/>
    <w:rsid w:val="00D4493D"/>
    <w:rsid w:val="00D44C2B"/>
    <w:rsid w:val="00D44D49"/>
    <w:rsid w:val="00D44D99"/>
    <w:rsid w:val="00D44D9E"/>
    <w:rsid w:val="00D44EDD"/>
    <w:rsid w:val="00D450BF"/>
    <w:rsid w:val="00D460E7"/>
    <w:rsid w:val="00D46AD6"/>
    <w:rsid w:val="00D46EBE"/>
    <w:rsid w:val="00D46EFA"/>
    <w:rsid w:val="00D46F28"/>
    <w:rsid w:val="00D47524"/>
    <w:rsid w:val="00D51040"/>
    <w:rsid w:val="00D512BF"/>
    <w:rsid w:val="00D515FC"/>
    <w:rsid w:val="00D518FB"/>
    <w:rsid w:val="00D51AD5"/>
    <w:rsid w:val="00D51B0C"/>
    <w:rsid w:val="00D51E13"/>
    <w:rsid w:val="00D52D4B"/>
    <w:rsid w:val="00D53519"/>
    <w:rsid w:val="00D541B2"/>
    <w:rsid w:val="00D54851"/>
    <w:rsid w:val="00D54BA6"/>
    <w:rsid w:val="00D54D81"/>
    <w:rsid w:val="00D5549A"/>
    <w:rsid w:val="00D556A5"/>
    <w:rsid w:val="00D55A6C"/>
    <w:rsid w:val="00D55C68"/>
    <w:rsid w:val="00D55CCE"/>
    <w:rsid w:val="00D565A6"/>
    <w:rsid w:val="00D56BE2"/>
    <w:rsid w:val="00D57B0C"/>
    <w:rsid w:val="00D57ED0"/>
    <w:rsid w:val="00D601AD"/>
    <w:rsid w:val="00D604F2"/>
    <w:rsid w:val="00D60BEF"/>
    <w:rsid w:val="00D61227"/>
    <w:rsid w:val="00D61272"/>
    <w:rsid w:val="00D61B13"/>
    <w:rsid w:val="00D61B8B"/>
    <w:rsid w:val="00D64746"/>
    <w:rsid w:val="00D647F6"/>
    <w:rsid w:val="00D65D96"/>
    <w:rsid w:val="00D671A4"/>
    <w:rsid w:val="00D67FBB"/>
    <w:rsid w:val="00D70D7A"/>
    <w:rsid w:val="00D712B4"/>
    <w:rsid w:val="00D7155D"/>
    <w:rsid w:val="00D74184"/>
    <w:rsid w:val="00D75622"/>
    <w:rsid w:val="00D758C1"/>
    <w:rsid w:val="00D75A85"/>
    <w:rsid w:val="00D75EE0"/>
    <w:rsid w:val="00D76636"/>
    <w:rsid w:val="00D76888"/>
    <w:rsid w:val="00D76989"/>
    <w:rsid w:val="00D76F67"/>
    <w:rsid w:val="00D80986"/>
    <w:rsid w:val="00D810C1"/>
    <w:rsid w:val="00D81266"/>
    <w:rsid w:val="00D81899"/>
    <w:rsid w:val="00D81974"/>
    <w:rsid w:val="00D81CAF"/>
    <w:rsid w:val="00D81EDF"/>
    <w:rsid w:val="00D81F7B"/>
    <w:rsid w:val="00D8227E"/>
    <w:rsid w:val="00D82A36"/>
    <w:rsid w:val="00D83573"/>
    <w:rsid w:val="00D8395B"/>
    <w:rsid w:val="00D846A1"/>
    <w:rsid w:val="00D84CCF"/>
    <w:rsid w:val="00D85D0C"/>
    <w:rsid w:val="00D8632A"/>
    <w:rsid w:val="00D911BA"/>
    <w:rsid w:val="00D919B1"/>
    <w:rsid w:val="00D91C6F"/>
    <w:rsid w:val="00D92E8D"/>
    <w:rsid w:val="00D93DE9"/>
    <w:rsid w:val="00D93F6D"/>
    <w:rsid w:val="00D945F8"/>
    <w:rsid w:val="00D94F6F"/>
    <w:rsid w:val="00D95036"/>
    <w:rsid w:val="00D950A7"/>
    <w:rsid w:val="00D9563A"/>
    <w:rsid w:val="00D96367"/>
    <w:rsid w:val="00D977F7"/>
    <w:rsid w:val="00DA0475"/>
    <w:rsid w:val="00DA0961"/>
    <w:rsid w:val="00DA160B"/>
    <w:rsid w:val="00DA1620"/>
    <w:rsid w:val="00DA2302"/>
    <w:rsid w:val="00DA336E"/>
    <w:rsid w:val="00DA528D"/>
    <w:rsid w:val="00DA579D"/>
    <w:rsid w:val="00DA5BFC"/>
    <w:rsid w:val="00DA6053"/>
    <w:rsid w:val="00DA76CA"/>
    <w:rsid w:val="00DA7C0C"/>
    <w:rsid w:val="00DA7F1F"/>
    <w:rsid w:val="00DB173F"/>
    <w:rsid w:val="00DB2231"/>
    <w:rsid w:val="00DB2961"/>
    <w:rsid w:val="00DB2C50"/>
    <w:rsid w:val="00DB2FC7"/>
    <w:rsid w:val="00DB3820"/>
    <w:rsid w:val="00DB4B26"/>
    <w:rsid w:val="00DB4C2F"/>
    <w:rsid w:val="00DB58BB"/>
    <w:rsid w:val="00DB5ACD"/>
    <w:rsid w:val="00DB60DE"/>
    <w:rsid w:val="00DB75CF"/>
    <w:rsid w:val="00DB7960"/>
    <w:rsid w:val="00DC0348"/>
    <w:rsid w:val="00DC0743"/>
    <w:rsid w:val="00DC0A94"/>
    <w:rsid w:val="00DC2C2E"/>
    <w:rsid w:val="00DC2C33"/>
    <w:rsid w:val="00DC5390"/>
    <w:rsid w:val="00DC6854"/>
    <w:rsid w:val="00DC71BF"/>
    <w:rsid w:val="00DC71F0"/>
    <w:rsid w:val="00DC74D3"/>
    <w:rsid w:val="00DC79DD"/>
    <w:rsid w:val="00DC7BFD"/>
    <w:rsid w:val="00DD0CD2"/>
    <w:rsid w:val="00DD1C27"/>
    <w:rsid w:val="00DD1DD1"/>
    <w:rsid w:val="00DD2C79"/>
    <w:rsid w:val="00DD2CAE"/>
    <w:rsid w:val="00DD3A92"/>
    <w:rsid w:val="00DD3EB3"/>
    <w:rsid w:val="00DD46CB"/>
    <w:rsid w:val="00DD4C18"/>
    <w:rsid w:val="00DD4F55"/>
    <w:rsid w:val="00DD52E7"/>
    <w:rsid w:val="00DD70F0"/>
    <w:rsid w:val="00DD7F8D"/>
    <w:rsid w:val="00DE0181"/>
    <w:rsid w:val="00DE0349"/>
    <w:rsid w:val="00DE15CA"/>
    <w:rsid w:val="00DE17C4"/>
    <w:rsid w:val="00DE1B23"/>
    <w:rsid w:val="00DE3728"/>
    <w:rsid w:val="00DE3E41"/>
    <w:rsid w:val="00DE4244"/>
    <w:rsid w:val="00DE79BF"/>
    <w:rsid w:val="00DF055A"/>
    <w:rsid w:val="00DF06A3"/>
    <w:rsid w:val="00DF076A"/>
    <w:rsid w:val="00DF0D73"/>
    <w:rsid w:val="00DF0DD4"/>
    <w:rsid w:val="00DF1CAB"/>
    <w:rsid w:val="00DF2251"/>
    <w:rsid w:val="00DF2AA3"/>
    <w:rsid w:val="00DF3E89"/>
    <w:rsid w:val="00DF4B0E"/>
    <w:rsid w:val="00DF4CAD"/>
    <w:rsid w:val="00DF5012"/>
    <w:rsid w:val="00DF547C"/>
    <w:rsid w:val="00DF5731"/>
    <w:rsid w:val="00DF6167"/>
    <w:rsid w:val="00DF6793"/>
    <w:rsid w:val="00E00A86"/>
    <w:rsid w:val="00E00B0B"/>
    <w:rsid w:val="00E00F29"/>
    <w:rsid w:val="00E0190C"/>
    <w:rsid w:val="00E036A1"/>
    <w:rsid w:val="00E03A34"/>
    <w:rsid w:val="00E03E38"/>
    <w:rsid w:val="00E043D8"/>
    <w:rsid w:val="00E0559F"/>
    <w:rsid w:val="00E05B3A"/>
    <w:rsid w:val="00E06268"/>
    <w:rsid w:val="00E06B2D"/>
    <w:rsid w:val="00E06E51"/>
    <w:rsid w:val="00E06F55"/>
    <w:rsid w:val="00E07507"/>
    <w:rsid w:val="00E10237"/>
    <w:rsid w:val="00E1069C"/>
    <w:rsid w:val="00E10E19"/>
    <w:rsid w:val="00E11459"/>
    <w:rsid w:val="00E12F67"/>
    <w:rsid w:val="00E142EB"/>
    <w:rsid w:val="00E14B33"/>
    <w:rsid w:val="00E14C81"/>
    <w:rsid w:val="00E152AD"/>
    <w:rsid w:val="00E153DF"/>
    <w:rsid w:val="00E15B53"/>
    <w:rsid w:val="00E161FA"/>
    <w:rsid w:val="00E1641C"/>
    <w:rsid w:val="00E171B5"/>
    <w:rsid w:val="00E20592"/>
    <w:rsid w:val="00E20698"/>
    <w:rsid w:val="00E21331"/>
    <w:rsid w:val="00E21FAC"/>
    <w:rsid w:val="00E221CF"/>
    <w:rsid w:val="00E22271"/>
    <w:rsid w:val="00E228FF"/>
    <w:rsid w:val="00E22BD2"/>
    <w:rsid w:val="00E22FC1"/>
    <w:rsid w:val="00E24F2F"/>
    <w:rsid w:val="00E2570D"/>
    <w:rsid w:val="00E25923"/>
    <w:rsid w:val="00E25B7E"/>
    <w:rsid w:val="00E26913"/>
    <w:rsid w:val="00E26F75"/>
    <w:rsid w:val="00E27B3D"/>
    <w:rsid w:val="00E30204"/>
    <w:rsid w:val="00E30BD7"/>
    <w:rsid w:val="00E31E2A"/>
    <w:rsid w:val="00E31EF0"/>
    <w:rsid w:val="00E3227C"/>
    <w:rsid w:val="00E324A1"/>
    <w:rsid w:val="00E324D9"/>
    <w:rsid w:val="00E33260"/>
    <w:rsid w:val="00E34B27"/>
    <w:rsid w:val="00E35767"/>
    <w:rsid w:val="00E35BCA"/>
    <w:rsid w:val="00E363AC"/>
    <w:rsid w:val="00E366B6"/>
    <w:rsid w:val="00E40ECC"/>
    <w:rsid w:val="00E4120D"/>
    <w:rsid w:val="00E41912"/>
    <w:rsid w:val="00E41E53"/>
    <w:rsid w:val="00E42DA9"/>
    <w:rsid w:val="00E437B1"/>
    <w:rsid w:val="00E43C4D"/>
    <w:rsid w:val="00E444BA"/>
    <w:rsid w:val="00E44F72"/>
    <w:rsid w:val="00E457AE"/>
    <w:rsid w:val="00E45AC7"/>
    <w:rsid w:val="00E470CB"/>
    <w:rsid w:val="00E4737E"/>
    <w:rsid w:val="00E5076A"/>
    <w:rsid w:val="00E5093A"/>
    <w:rsid w:val="00E510F1"/>
    <w:rsid w:val="00E51781"/>
    <w:rsid w:val="00E5202F"/>
    <w:rsid w:val="00E54ED4"/>
    <w:rsid w:val="00E55B6E"/>
    <w:rsid w:val="00E615E6"/>
    <w:rsid w:val="00E616BD"/>
    <w:rsid w:val="00E61C0E"/>
    <w:rsid w:val="00E62315"/>
    <w:rsid w:val="00E62EA1"/>
    <w:rsid w:val="00E6521F"/>
    <w:rsid w:val="00E65AAD"/>
    <w:rsid w:val="00E67400"/>
    <w:rsid w:val="00E67E1C"/>
    <w:rsid w:val="00E701CB"/>
    <w:rsid w:val="00E710E3"/>
    <w:rsid w:val="00E72218"/>
    <w:rsid w:val="00E728B1"/>
    <w:rsid w:val="00E728DC"/>
    <w:rsid w:val="00E730B2"/>
    <w:rsid w:val="00E735C5"/>
    <w:rsid w:val="00E73880"/>
    <w:rsid w:val="00E7395C"/>
    <w:rsid w:val="00E74F4E"/>
    <w:rsid w:val="00E75096"/>
    <w:rsid w:val="00E76196"/>
    <w:rsid w:val="00E762C7"/>
    <w:rsid w:val="00E7657D"/>
    <w:rsid w:val="00E77249"/>
    <w:rsid w:val="00E77A81"/>
    <w:rsid w:val="00E80092"/>
    <w:rsid w:val="00E803DA"/>
    <w:rsid w:val="00E8098B"/>
    <w:rsid w:val="00E80A41"/>
    <w:rsid w:val="00E80FA1"/>
    <w:rsid w:val="00E81B44"/>
    <w:rsid w:val="00E8235B"/>
    <w:rsid w:val="00E8300C"/>
    <w:rsid w:val="00E83B20"/>
    <w:rsid w:val="00E83BF1"/>
    <w:rsid w:val="00E85064"/>
    <w:rsid w:val="00E855A2"/>
    <w:rsid w:val="00E861ED"/>
    <w:rsid w:val="00E8696E"/>
    <w:rsid w:val="00E86A0B"/>
    <w:rsid w:val="00E86CC4"/>
    <w:rsid w:val="00E87175"/>
    <w:rsid w:val="00E87744"/>
    <w:rsid w:val="00E87DDB"/>
    <w:rsid w:val="00E87E9D"/>
    <w:rsid w:val="00E9288B"/>
    <w:rsid w:val="00E929DC"/>
    <w:rsid w:val="00E94748"/>
    <w:rsid w:val="00E950A7"/>
    <w:rsid w:val="00E953A2"/>
    <w:rsid w:val="00E97607"/>
    <w:rsid w:val="00EA0DB4"/>
    <w:rsid w:val="00EA11F0"/>
    <w:rsid w:val="00EA22BD"/>
    <w:rsid w:val="00EA2912"/>
    <w:rsid w:val="00EA3B82"/>
    <w:rsid w:val="00EA415B"/>
    <w:rsid w:val="00EA4259"/>
    <w:rsid w:val="00EA474C"/>
    <w:rsid w:val="00EA4857"/>
    <w:rsid w:val="00EA4FB3"/>
    <w:rsid w:val="00EA52A5"/>
    <w:rsid w:val="00EA5654"/>
    <w:rsid w:val="00EA5B80"/>
    <w:rsid w:val="00EA696F"/>
    <w:rsid w:val="00EB0208"/>
    <w:rsid w:val="00EB0706"/>
    <w:rsid w:val="00EB13C0"/>
    <w:rsid w:val="00EB1CD2"/>
    <w:rsid w:val="00EB2940"/>
    <w:rsid w:val="00EB3317"/>
    <w:rsid w:val="00EB3B00"/>
    <w:rsid w:val="00EB43A1"/>
    <w:rsid w:val="00EB478E"/>
    <w:rsid w:val="00EB4B36"/>
    <w:rsid w:val="00EB4F35"/>
    <w:rsid w:val="00EB522D"/>
    <w:rsid w:val="00EB54E7"/>
    <w:rsid w:val="00EB5915"/>
    <w:rsid w:val="00EB664C"/>
    <w:rsid w:val="00EB6D77"/>
    <w:rsid w:val="00EB72FD"/>
    <w:rsid w:val="00EB75E6"/>
    <w:rsid w:val="00EB7850"/>
    <w:rsid w:val="00EB79B8"/>
    <w:rsid w:val="00EB7B65"/>
    <w:rsid w:val="00EC0553"/>
    <w:rsid w:val="00EC071C"/>
    <w:rsid w:val="00EC1EAA"/>
    <w:rsid w:val="00EC1F98"/>
    <w:rsid w:val="00EC29AF"/>
    <w:rsid w:val="00EC3727"/>
    <w:rsid w:val="00EC6BC9"/>
    <w:rsid w:val="00EC723E"/>
    <w:rsid w:val="00EC76C9"/>
    <w:rsid w:val="00ED0037"/>
    <w:rsid w:val="00ED1591"/>
    <w:rsid w:val="00ED1791"/>
    <w:rsid w:val="00ED1902"/>
    <w:rsid w:val="00ED352B"/>
    <w:rsid w:val="00ED518D"/>
    <w:rsid w:val="00ED5A98"/>
    <w:rsid w:val="00ED5C9D"/>
    <w:rsid w:val="00ED615C"/>
    <w:rsid w:val="00EE0091"/>
    <w:rsid w:val="00EE0B14"/>
    <w:rsid w:val="00EE1335"/>
    <w:rsid w:val="00EE17C1"/>
    <w:rsid w:val="00EE183C"/>
    <w:rsid w:val="00EE1D35"/>
    <w:rsid w:val="00EE5109"/>
    <w:rsid w:val="00EE5EE7"/>
    <w:rsid w:val="00EE6378"/>
    <w:rsid w:val="00EE6FD5"/>
    <w:rsid w:val="00EE79A2"/>
    <w:rsid w:val="00EF04AB"/>
    <w:rsid w:val="00EF0823"/>
    <w:rsid w:val="00EF160D"/>
    <w:rsid w:val="00EF1A38"/>
    <w:rsid w:val="00EF1EEE"/>
    <w:rsid w:val="00EF2AE1"/>
    <w:rsid w:val="00EF2CD1"/>
    <w:rsid w:val="00EF32AC"/>
    <w:rsid w:val="00EF3375"/>
    <w:rsid w:val="00EF4508"/>
    <w:rsid w:val="00EF4A42"/>
    <w:rsid w:val="00EF5155"/>
    <w:rsid w:val="00EF6515"/>
    <w:rsid w:val="00EF67E7"/>
    <w:rsid w:val="00EF6BA6"/>
    <w:rsid w:val="00EF75CB"/>
    <w:rsid w:val="00EF78CD"/>
    <w:rsid w:val="00F0398E"/>
    <w:rsid w:val="00F05100"/>
    <w:rsid w:val="00F057E1"/>
    <w:rsid w:val="00F06AF2"/>
    <w:rsid w:val="00F07E2B"/>
    <w:rsid w:val="00F07F58"/>
    <w:rsid w:val="00F10B4E"/>
    <w:rsid w:val="00F11371"/>
    <w:rsid w:val="00F13972"/>
    <w:rsid w:val="00F139E0"/>
    <w:rsid w:val="00F13AF2"/>
    <w:rsid w:val="00F13F5E"/>
    <w:rsid w:val="00F1447C"/>
    <w:rsid w:val="00F145FD"/>
    <w:rsid w:val="00F146F6"/>
    <w:rsid w:val="00F15AFC"/>
    <w:rsid w:val="00F15B56"/>
    <w:rsid w:val="00F165F4"/>
    <w:rsid w:val="00F16C9C"/>
    <w:rsid w:val="00F17472"/>
    <w:rsid w:val="00F20081"/>
    <w:rsid w:val="00F2072D"/>
    <w:rsid w:val="00F21C4A"/>
    <w:rsid w:val="00F21CE5"/>
    <w:rsid w:val="00F23127"/>
    <w:rsid w:val="00F24AA4"/>
    <w:rsid w:val="00F24B8A"/>
    <w:rsid w:val="00F2519D"/>
    <w:rsid w:val="00F2636B"/>
    <w:rsid w:val="00F26429"/>
    <w:rsid w:val="00F2754B"/>
    <w:rsid w:val="00F2778B"/>
    <w:rsid w:val="00F277F2"/>
    <w:rsid w:val="00F307E2"/>
    <w:rsid w:val="00F307FA"/>
    <w:rsid w:val="00F3130E"/>
    <w:rsid w:val="00F31362"/>
    <w:rsid w:val="00F31457"/>
    <w:rsid w:val="00F32A1C"/>
    <w:rsid w:val="00F32A63"/>
    <w:rsid w:val="00F33FBC"/>
    <w:rsid w:val="00F34849"/>
    <w:rsid w:val="00F35833"/>
    <w:rsid w:val="00F35DA0"/>
    <w:rsid w:val="00F36DAA"/>
    <w:rsid w:val="00F40E4A"/>
    <w:rsid w:val="00F41E0F"/>
    <w:rsid w:val="00F434BC"/>
    <w:rsid w:val="00F43A08"/>
    <w:rsid w:val="00F44126"/>
    <w:rsid w:val="00F44B2F"/>
    <w:rsid w:val="00F44D21"/>
    <w:rsid w:val="00F46F7D"/>
    <w:rsid w:val="00F516D9"/>
    <w:rsid w:val="00F51F8F"/>
    <w:rsid w:val="00F52934"/>
    <w:rsid w:val="00F52A55"/>
    <w:rsid w:val="00F53136"/>
    <w:rsid w:val="00F5491D"/>
    <w:rsid w:val="00F54999"/>
    <w:rsid w:val="00F55121"/>
    <w:rsid w:val="00F5566C"/>
    <w:rsid w:val="00F55989"/>
    <w:rsid w:val="00F562B8"/>
    <w:rsid w:val="00F56DCD"/>
    <w:rsid w:val="00F57C27"/>
    <w:rsid w:val="00F6038E"/>
    <w:rsid w:val="00F603D6"/>
    <w:rsid w:val="00F6093A"/>
    <w:rsid w:val="00F61457"/>
    <w:rsid w:val="00F6235B"/>
    <w:rsid w:val="00F62808"/>
    <w:rsid w:val="00F62AA8"/>
    <w:rsid w:val="00F6304F"/>
    <w:rsid w:val="00F63784"/>
    <w:rsid w:val="00F64838"/>
    <w:rsid w:val="00F6501F"/>
    <w:rsid w:val="00F6546E"/>
    <w:rsid w:val="00F66FC0"/>
    <w:rsid w:val="00F67DCA"/>
    <w:rsid w:val="00F70F1C"/>
    <w:rsid w:val="00F731BB"/>
    <w:rsid w:val="00F73AD6"/>
    <w:rsid w:val="00F7453A"/>
    <w:rsid w:val="00F76A74"/>
    <w:rsid w:val="00F76C15"/>
    <w:rsid w:val="00F76D67"/>
    <w:rsid w:val="00F77F19"/>
    <w:rsid w:val="00F77FCD"/>
    <w:rsid w:val="00F80602"/>
    <w:rsid w:val="00F81117"/>
    <w:rsid w:val="00F81978"/>
    <w:rsid w:val="00F85284"/>
    <w:rsid w:val="00F8598A"/>
    <w:rsid w:val="00F85BED"/>
    <w:rsid w:val="00F85E22"/>
    <w:rsid w:val="00F86965"/>
    <w:rsid w:val="00F86D4E"/>
    <w:rsid w:val="00F875FE"/>
    <w:rsid w:val="00F8779A"/>
    <w:rsid w:val="00F92702"/>
    <w:rsid w:val="00F92718"/>
    <w:rsid w:val="00F92966"/>
    <w:rsid w:val="00F941BD"/>
    <w:rsid w:val="00F94214"/>
    <w:rsid w:val="00F9457E"/>
    <w:rsid w:val="00F9484F"/>
    <w:rsid w:val="00F95981"/>
    <w:rsid w:val="00F95C14"/>
    <w:rsid w:val="00F9733E"/>
    <w:rsid w:val="00F97518"/>
    <w:rsid w:val="00F9763B"/>
    <w:rsid w:val="00FA0C99"/>
    <w:rsid w:val="00FA10A0"/>
    <w:rsid w:val="00FA173F"/>
    <w:rsid w:val="00FA1795"/>
    <w:rsid w:val="00FA1D59"/>
    <w:rsid w:val="00FA2A04"/>
    <w:rsid w:val="00FA39D1"/>
    <w:rsid w:val="00FA39F9"/>
    <w:rsid w:val="00FA3DED"/>
    <w:rsid w:val="00FA3F7D"/>
    <w:rsid w:val="00FA4422"/>
    <w:rsid w:val="00FA46E1"/>
    <w:rsid w:val="00FA4E92"/>
    <w:rsid w:val="00FA55FF"/>
    <w:rsid w:val="00FA5C5A"/>
    <w:rsid w:val="00FA6493"/>
    <w:rsid w:val="00FA6DD6"/>
    <w:rsid w:val="00FA7B49"/>
    <w:rsid w:val="00FB0588"/>
    <w:rsid w:val="00FB0DA8"/>
    <w:rsid w:val="00FB1328"/>
    <w:rsid w:val="00FB1688"/>
    <w:rsid w:val="00FB1FDC"/>
    <w:rsid w:val="00FB286C"/>
    <w:rsid w:val="00FB3447"/>
    <w:rsid w:val="00FB3728"/>
    <w:rsid w:val="00FB47CC"/>
    <w:rsid w:val="00FB4F84"/>
    <w:rsid w:val="00FB739C"/>
    <w:rsid w:val="00FB755C"/>
    <w:rsid w:val="00FB7BBA"/>
    <w:rsid w:val="00FC0D72"/>
    <w:rsid w:val="00FC126B"/>
    <w:rsid w:val="00FC16BA"/>
    <w:rsid w:val="00FC2682"/>
    <w:rsid w:val="00FC2B1D"/>
    <w:rsid w:val="00FC32B9"/>
    <w:rsid w:val="00FC3D66"/>
    <w:rsid w:val="00FC3F36"/>
    <w:rsid w:val="00FC41F4"/>
    <w:rsid w:val="00FC4C20"/>
    <w:rsid w:val="00FC4C90"/>
    <w:rsid w:val="00FC5334"/>
    <w:rsid w:val="00FC594D"/>
    <w:rsid w:val="00FC6005"/>
    <w:rsid w:val="00FC6E22"/>
    <w:rsid w:val="00FC76E4"/>
    <w:rsid w:val="00FD1B0B"/>
    <w:rsid w:val="00FD1D2A"/>
    <w:rsid w:val="00FD236D"/>
    <w:rsid w:val="00FD4AD7"/>
    <w:rsid w:val="00FD4F78"/>
    <w:rsid w:val="00FD5081"/>
    <w:rsid w:val="00FD50A3"/>
    <w:rsid w:val="00FD55BE"/>
    <w:rsid w:val="00FD5973"/>
    <w:rsid w:val="00FD6448"/>
    <w:rsid w:val="00FE0172"/>
    <w:rsid w:val="00FE044D"/>
    <w:rsid w:val="00FE07A4"/>
    <w:rsid w:val="00FE0A98"/>
    <w:rsid w:val="00FE138A"/>
    <w:rsid w:val="00FE14F6"/>
    <w:rsid w:val="00FE2F12"/>
    <w:rsid w:val="00FE3C13"/>
    <w:rsid w:val="00FE3C7C"/>
    <w:rsid w:val="00FE3D54"/>
    <w:rsid w:val="00FE44CD"/>
    <w:rsid w:val="00FE502D"/>
    <w:rsid w:val="00FE603D"/>
    <w:rsid w:val="00FE6515"/>
    <w:rsid w:val="00FE7E3E"/>
    <w:rsid w:val="00FF03B6"/>
    <w:rsid w:val="00FF1133"/>
    <w:rsid w:val="00FF11E5"/>
    <w:rsid w:val="00FF1AE7"/>
    <w:rsid w:val="00FF2908"/>
    <w:rsid w:val="00FF2D64"/>
    <w:rsid w:val="00FF2F1C"/>
    <w:rsid w:val="00FF34C9"/>
    <w:rsid w:val="00FF38CB"/>
    <w:rsid w:val="00FF3AEB"/>
    <w:rsid w:val="00FF3D1A"/>
    <w:rsid w:val="00FF3F36"/>
    <w:rsid w:val="00FF3F8A"/>
    <w:rsid w:val="00FF413C"/>
    <w:rsid w:val="00FF6D86"/>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59E127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2" w:unhideWhenUsed="1" w:qFormat="1"/>
    <w:lsdException w:name="List Bullet 3" w:semiHidden="1" w:unhideWhenUsed="1"/>
    <w:lsdException w:name="List Bullet 4" w:semiHidden="1" w:unhideWhenUsed="1"/>
    <w:lsdException w:name="List Bullet 5" w:semiHidden="1" w:unhideWhenUsed="1"/>
    <w:lsdException w:name="List Number 2" w:semiHidden="1" w:uiPriority="14" w:unhideWhenUsed="1" w:qFormat="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2"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EA415B"/>
    <w:pPr>
      <w:spacing w:after="200" w:line="360" w:lineRule="auto"/>
      <w:jc w:val="both"/>
    </w:pPr>
    <w:rPr>
      <w:rFonts w:ascii="Arial" w:hAnsi="Arial"/>
      <w:sz w:val="20"/>
    </w:rPr>
  </w:style>
  <w:style w:type="paragraph" w:styleId="Naslov1">
    <w:name w:val="heading 1"/>
    <w:basedOn w:val="Navaden"/>
    <w:next w:val="Navaden"/>
    <w:link w:val="Naslov1Znak"/>
    <w:qFormat/>
    <w:rsid w:val="00D64746"/>
    <w:pPr>
      <w:keepNext/>
      <w:keepLines/>
      <w:spacing w:before="240" w:after="0"/>
      <w:outlineLvl w:val="0"/>
    </w:pPr>
    <w:rPr>
      <w:rFonts w:ascii="Arial Black" w:hAnsi="Arial Black" w:cs="Times New Roman (Body CS)"/>
      <w:color w:val="264D2B"/>
      <w:sz w:val="36"/>
    </w:rPr>
  </w:style>
  <w:style w:type="paragraph" w:styleId="Naslov2">
    <w:name w:val="heading 2"/>
    <w:aliases w:val="Sub Heading,ignorer2"/>
    <w:basedOn w:val="Navaden"/>
    <w:next w:val="Navaden"/>
    <w:link w:val="Naslov2Znak"/>
    <w:qFormat/>
    <w:rsid w:val="007608CD"/>
    <w:pPr>
      <w:keepNext/>
      <w:keepLines/>
      <w:spacing w:before="40" w:after="0"/>
      <w:outlineLvl w:val="1"/>
    </w:pPr>
    <w:rPr>
      <w:rFonts w:eastAsia="Times New Roman" w:cs="Times New Roman"/>
      <w:b/>
      <w:caps/>
      <w:color w:val="1F3864" w:themeColor="accent5" w:themeShade="80"/>
      <w:sz w:val="28"/>
      <w:szCs w:val="26"/>
    </w:rPr>
  </w:style>
  <w:style w:type="paragraph" w:styleId="Naslov3">
    <w:name w:val="heading 3"/>
    <w:aliases w:val="ignorer3,Side Heading"/>
    <w:basedOn w:val="Navaden"/>
    <w:next w:val="Navaden"/>
    <w:link w:val="Naslov3Znak"/>
    <w:autoRedefine/>
    <w:unhideWhenUsed/>
    <w:qFormat/>
    <w:rsid w:val="00977C87"/>
    <w:pPr>
      <w:ind w:left="170"/>
      <w:outlineLvl w:val="2"/>
    </w:pPr>
    <w:rPr>
      <w:rFonts w:ascii="Arial Black" w:hAnsi="Arial Black"/>
      <w:color w:val="264D2B"/>
      <w:sz w:val="24"/>
    </w:rPr>
  </w:style>
  <w:style w:type="paragraph" w:styleId="Naslov4">
    <w:name w:val="heading 4"/>
    <w:aliases w:val="Naslov 1.1"/>
    <w:basedOn w:val="Navaden"/>
    <w:next w:val="Navaden"/>
    <w:link w:val="Naslov4Znak"/>
    <w:unhideWhenUsed/>
    <w:qFormat/>
    <w:rsid w:val="00A2414A"/>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customStyle="1" w:styleId="Naslov11">
    <w:name w:val="Naslov 11"/>
    <w:basedOn w:val="Navaden"/>
    <w:next w:val="Navaden"/>
    <w:uiPriority w:val="9"/>
    <w:qFormat/>
    <w:rsid w:val="00D64746"/>
    <w:pPr>
      <w:spacing w:line="240" w:lineRule="auto"/>
      <w:outlineLvl w:val="0"/>
    </w:pPr>
    <w:rPr>
      <w:rFonts w:ascii="Arial Black" w:hAnsi="Arial Black" w:cs="Times New Roman (Body CS)"/>
      <w:color w:val="264D2B"/>
      <w:sz w:val="36"/>
      <w:lang w:val="en-US"/>
    </w:rPr>
  </w:style>
  <w:style w:type="paragraph" w:customStyle="1" w:styleId="Naslov21">
    <w:name w:val="Naslov 21"/>
    <w:basedOn w:val="Navaden"/>
    <w:next w:val="Navaden"/>
    <w:uiPriority w:val="9"/>
    <w:rsid w:val="00D64746"/>
    <w:pPr>
      <w:keepNext/>
      <w:keepLines/>
      <w:spacing w:line="264" w:lineRule="auto"/>
      <w:outlineLvl w:val="1"/>
    </w:pPr>
    <w:rPr>
      <w:rFonts w:eastAsia="Times New Roman" w:cs="Times New Roman"/>
      <w:b/>
      <w:caps/>
      <w:color w:val="FFFFFF"/>
      <w:sz w:val="28"/>
      <w:szCs w:val="26"/>
      <w:lang w:val="en-US"/>
    </w:rPr>
  </w:style>
  <w:style w:type="numbering" w:customStyle="1" w:styleId="Brezseznama1">
    <w:name w:val="Brez seznama1"/>
    <w:next w:val="Brezseznama"/>
    <w:uiPriority w:val="99"/>
    <w:semiHidden/>
    <w:unhideWhenUsed/>
    <w:rsid w:val="00D64746"/>
  </w:style>
  <w:style w:type="character" w:customStyle="1" w:styleId="Naslov1Znak">
    <w:name w:val="Naslov 1 Znak"/>
    <w:basedOn w:val="Privzetapisavaodstavka"/>
    <w:link w:val="Naslov1"/>
    <w:rsid w:val="00D64746"/>
    <w:rPr>
      <w:rFonts w:ascii="Arial Black" w:hAnsi="Arial Black" w:cs="Times New Roman (Body CS)"/>
      <w:color w:val="264D2B"/>
      <w:sz w:val="36"/>
    </w:rPr>
  </w:style>
  <w:style w:type="paragraph" w:styleId="Glava">
    <w:name w:val="header"/>
    <w:basedOn w:val="Navaden"/>
    <w:link w:val="GlavaZnak"/>
    <w:uiPriority w:val="99"/>
    <w:semiHidden/>
    <w:rsid w:val="00D64746"/>
    <w:pPr>
      <w:spacing w:after="0" w:line="240" w:lineRule="auto"/>
    </w:pPr>
    <w:rPr>
      <w:rFonts w:cs="Times New Roman (Body CS)"/>
      <w:color w:val="000000"/>
      <w:lang w:val="en-US"/>
    </w:rPr>
  </w:style>
  <w:style w:type="character" w:customStyle="1" w:styleId="GlavaZnak">
    <w:name w:val="Glava Znak"/>
    <w:basedOn w:val="Privzetapisavaodstavka"/>
    <w:link w:val="Glava"/>
    <w:uiPriority w:val="99"/>
    <w:semiHidden/>
    <w:rsid w:val="00D64746"/>
    <w:rPr>
      <w:rFonts w:cs="Times New Roman (Body CS)"/>
      <w:color w:val="000000"/>
      <w:lang w:val="en-US"/>
    </w:rPr>
  </w:style>
  <w:style w:type="paragraph" w:customStyle="1" w:styleId="Noga1">
    <w:name w:val="Noga1"/>
    <w:basedOn w:val="Navaden"/>
    <w:next w:val="Noga"/>
    <w:link w:val="NogaZnak"/>
    <w:uiPriority w:val="99"/>
    <w:semiHidden/>
    <w:rsid w:val="00D64746"/>
    <w:pPr>
      <w:spacing w:after="0" w:line="240" w:lineRule="auto"/>
    </w:pPr>
    <w:rPr>
      <w:rFonts w:cs="Times New Roman (Body CS)"/>
      <w:color w:val="FFFFFF"/>
    </w:rPr>
  </w:style>
  <w:style w:type="character" w:customStyle="1" w:styleId="NogaZnak">
    <w:name w:val="Noga Znak"/>
    <w:basedOn w:val="Privzetapisavaodstavka"/>
    <w:link w:val="Noga1"/>
    <w:uiPriority w:val="99"/>
    <w:rsid w:val="00D64746"/>
    <w:rPr>
      <w:rFonts w:cs="Times New Roman (Body CS)"/>
      <w:color w:val="FFFFFF"/>
    </w:rPr>
  </w:style>
  <w:style w:type="table" w:styleId="Tabelamrea">
    <w:name w:val="Table Grid"/>
    <w:basedOn w:val="Navadnatabela"/>
    <w:uiPriority w:val="39"/>
    <w:rsid w:val="00D64746"/>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avadnatabela31">
    <w:name w:val="Navadna tabela 31"/>
    <w:basedOn w:val="Navadnatabela"/>
    <w:next w:val="Navadnatabela32"/>
    <w:uiPriority w:val="43"/>
    <w:rsid w:val="00D64746"/>
    <w:pPr>
      <w:spacing w:after="0" w:line="240" w:lineRule="auto"/>
    </w:pPr>
    <w:rPr>
      <w:lang w:val="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character" w:styleId="Besedilooznabemesta">
    <w:name w:val="Placeholder Text"/>
    <w:basedOn w:val="Privzetapisavaodstavka"/>
    <w:uiPriority w:val="99"/>
    <w:semiHidden/>
    <w:rsid w:val="00D64746"/>
    <w:rPr>
      <w:color w:val="808080"/>
    </w:rPr>
  </w:style>
  <w:style w:type="paragraph" w:customStyle="1" w:styleId="Naslov10">
    <w:name w:val="Naslov1"/>
    <w:basedOn w:val="Navaden"/>
    <w:next w:val="Navaden"/>
    <w:uiPriority w:val="10"/>
    <w:qFormat/>
    <w:rsid w:val="00D64746"/>
    <w:pPr>
      <w:spacing w:after="0" w:line="240" w:lineRule="auto"/>
    </w:pPr>
    <w:rPr>
      <w:rFonts w:ascii="Arial Black" w:hAnsi="Arial Black" w:cs="Times New Roman (Body CS)"/>
      <w:color w:val="264D2B"/>
      <w:sz w:val="68"/>
      <w:lang w:val="en-US"/>
    </w:rPr>
  </w:style>
  <w:style w:type="character" w:customStyle="1" w:styleId="NaslovZnak">
    <w:name w:val="Naslov Znak"/>
    <w:basedOn w:val="Privzetapisavaodstavka"/>
    <w:link w:val="Naslov"/>
    <w:uiPriority w:val="2"/>
    <w:rsid w:val="00D64746"/>
    <w:rPr>
      <w:rFonts w:ascii="Arial Black" w:hAnsi="Arial Black" w:cs="Times New Roman (Body CS)"/>
      <w:color w:val="264D2B"/>
      <w:sz w:val="68"/>
    </w:rPr>
  </w:style>
  <w:style w:type="paragraph" w:customStyle="1" w:styleId="Podnaslov1">
    <w:name w:val="Podnaslov1"/>
    <w:basedOn w:val="Navaden"/>
    <w:next w:val="Navaden"/>
    <w:uiPriority w:val="11"/>
    <w:qFormat/>
    <w:rsid w:val="00D64746"/>
    <w:pPr>
      <w:spacing w:after="0" w:line="240" w:lineRule="auto"/>
    </w:pPr>
    <w:rPr>
      <w:rFonts w:cs="Times New Roman (Body CS)"/>
      <w:color w:val="7F7F7F"/>
      <w:sz w:val="68"/>
      <w:lang w:val="en-US"/>
    </w:rPr>
  </w:style>
  <w:style w:type="character" w:customStyle="1" w:styleId="PodnaslovZnak">
    <w:name w:val="Podnaslov Znak"/>
    <w:basedOn w:val="Privzetapisavaodstavka"/>
    <w:link w:val="Podnaslov"/>
    <w:uiPriority w:val="11"/>
    <w:rsid w:val="00D64746"/>
    <w:rPr>
      <w:rFonts w:cs="Times New Roman (Body CS)"/>
      <w:color w:val="7F7F7F"/>
      <w:sz w:val="68"/>
    </w:rPr>
  </w:style>
  <w:style w:type="paragraph" w:customStyle="1" w:styleId="Bullets">
    <w:name w:val="Bullets"/>
    <w:basedOn w:val="Navaden"/>
    <w:next w:val="Navaden"/>
    <w:uiPriority w:val="12"/>
    <w:qFormat/>
    <w:rsid w:val="00D64746"/>
    <w:pPr>
      <w:numPr>
        <w:numId w:val="5"/>
      </w:numPr>
      <w:pBdr>
        <w:top w:val="single" w:sz="12" w:space="6" w:color="60B966"/>
        <w:bottom w:val="single" w:sz="12" w:space="6" w:color="60B966"/>
      </w:pBdr>
      <w:spacing w:line="264" w:lineRule="auto"/>
    </w:pPr>
    <w:rPr>
      <w:rFonts w:cs="Times New Roman (Body CS)"/>
      <w:color w:val="000000"/>
      <w:lang w:val="en-US"/>
    </w:rPr>
  </w:style>
  <w:style w:type="character" w:customStyle="1" w:styleId="Krepko1">
    <w:name w:val="Krepko1"/>
    <w:basedOn w:val="Privzetapisavaodstavka"/>
    <w:uiPriority w:val="22"/>
    <w:qFormat/>
    <w:rsid w:val="00D64746"/>
    <w:rPr>
      <w:b/>
      <w:bCs/>
      <w:color w:val="264D2B"/>
    </w:rPr>
  </w:style>
  <w:style w:type="paragraph" w:customStyle="1" w:styleId="Numbers">
    <w:name w:val="Numbers"/>
    <w:basedOn w:val="Navaden"/>
    <w:next w:val="Navaden"/>
    <w:uiPriority w:val="13"/>
    <w:qFormat/>
    <w:rsid w:val="00D64746"/>
    <w:pPr>
      <w:numPr>
        <w:numId w:val="6"/>
      </w:numPr>
      <w:spacing w:line="264" w:lineRule="auto"/>
    </w:pPr>
    <w:rPr>
      <w:rFonts w:cs="Times New Roman (Body CS)"/>
      <w:color w:val="000000"/>
      <w:lang w:val="en-US"/>
    </w:rPr>
  </w:style>
  <w:style w:type="paragraph" w:customStyle="1" w:styleId="Citat1">
    <w:name w:val="Citat1"/>
    <w:basedOn w:val="Navaden"/>
    <w:next w:val="Navaden"/>
    <w:uiPriority w:val="29"/>
    <w:semiHidden/>
    <w:qFormat/>
    <w:rsid w:val="00D64746"/>
    <w:pPr>
      <w:spacing w:before="200" w:line="264" w:lineRule="auto"/>
      <w:ind w:left="864" w:right="864"/>
      <w:jc w:val="center"/>
    </w:pPr>
    <w:rPr>
      <w:rFonts w:cs="Times New Roman (Body CS)"/>
      <w:i/>
      <w:iCs/>
      <w:color w:val="404040"/>
      <w:lang w:val="en-US"/>
    </w:rPr>
  </w:style>
  <w:style w:type="character" w:customStyle="1" w:styleId="CitatZnak">
    <w:name w:val="Citat Znak"/>
    <w:basedOn w:val="Privzetapisavaodstavka"/>
    <w:link w:val="Citat"/>
    <w:uiPriority w:val="29"/>
    <w:rsid w:val="00D64746"/>
    <w:rPr>
      <w:rFonts w:cs="Times New Roman (Body CS)"/>
      <w:i/>
      <w:iCs/>
      <w:color w:val="404040"/>
    </w:rPr>
  </w:style>
  <w:style w:type="paragraph" w:customStyle="1" w:styleId="TableText">
    <w:name w:val="Table Text"/>
    <w:basedOn w:val="Navaden"/>
    <w:next w:val="Navaden"/>
    <w:link w:val="TableTextChar"/>
    <w:uiPriority w:val="17"/>
    <w:qFormat/>
    <w:rsid w:val="00D64746"/>
    <w:pPr>
      <w:spacing w:after="0" w:line="240" w:lineRule="auto"/>
    </w:pPr>
    <w:rPr>
      <w:rFonts w:cs="Times New Roman (Body CS)"/>
      <w:color w:val="000000"/>
      <w:sz w:val="16"/>
      <w:lang w:val="en-US"/>
    </w:rPr>
  </w:style>
  <w:style w:type="paragraph" w:customStyle="1" w:styleId="Graphheading1">
    <w:name w:val="Graph heading 1"/>
    <w:basedOn w:val="Navaden"/>
    <w:uiPriority w:val="15"/>
    <w:qFormat/>
    <w:rsid w:val="00D64746"/>
    <w:pPr>
      <w:spacing w:before="120" w:after="60" w:line="240" w:lineRule="auto"/>
    </w:pPr>
    <w:rPr>
      <w:b/>
      <w:color w:val="264D2B"/>
      <w:sz w:val="24"/>
      <w:lang w:val="en-US"/>
    </w:rPr>
  </w:style>
  <w:style w:type="paragraph" w:customStyle="1" w:styleId="Graphbullet">
    <w:name w:val="Graph bullet"/>
    <w:basedOn w:val="Navaden"/>
    <w:uiPriority w:val="16"/>
    <w:qFormat/>
    <w:rsid w:val="00D64746"/>
    <w:pPr>
      <w:numPr>
        <w:numId w:val="1"/>
      </w:numPr>
      <w:spacing w:after="0" w:line="216" w:lineRule="auto"/>
      <w:ind w:left="284" w:hanging="284"/>
    </w:pPr>
    <w:rPr>
      <w:color w:val="595959"/>
      <w:lang w:val="en-US"/>
    </w:rPr>
  </w:style>
  <w:style w:type="paragraph" w:customStyle="1" w:styleId="Graphheading2">
    <w:name w:val="Graph heading 2"/>
    <w:basedOn w:val="Navaden"/>
    <w:uiPriority w:val="15"/>
    <w:qFormat/>
    <w:rsid w:val="00D64746"/>
    <w:pPr>
      <w:spacing w:before="120" w:after="60" w:line="240" w:lineRule="auto"/>
    </w:pPr>
    <w:rPr>
      <w:b/>
      <w:color w:val="60B966"/>
      <w:sz w:val="24"/>
      <w:lang w:val="en-US"/>
    </w:rPr>
  </w:style>
  <w:style w:type="paragraph" w:customStyle="1" w:styleId="Graphbullet2">
    <w:name w:val="Graph bullet 2"/>
    <w:basedOn w:val="Navaden"/>
    <w:uiPriority w:val="16"/>
    <w:qFormat/>
    <w:rsid w:val="00D64746"/>
    <w:pPr>
      <w:numPr>
        <w:numId w:val="2"/>
      </w:numPr>
      <w:spacing w:after="0" w:line="216" w:lineRule="auto"/>
      <w:ind w:left="284" w:hanging="284"/>
    </w:pPr>
    <w:rPr>
      <w:color w:val="595959"/>
      <w:lang w:val="en-US"/>
    </w:rPr>
  </w:style>
  <w:style w:type="paragraph" w:customStyle="1" w:styleId="Graphheading3">
    <w:name w:val="Graph heading 3"/>
    <w:basedOn w:val="Navaden"/>
    <w:uiPriority w:val="15"/>
    <w:qFormat/>
    <w:rsid w:val="00D64746"/>
    <w:pPr>
      <w:spacing w:before="120" w:after="60" w:line="240" w:lineRule="auto"/>
    </w:pPr>
    <w:rPr>
      <w:b/>
      <w:color w:val="A6A6A6"/>
      <w:sz w:val="24"/>
      <w:lang w:val="en-US"/>
    </w:rPr>
  </w:style>
  <w:style w:type="paragraph" w:customStyle="1" w:styleId="Graphbullet3">
    <w:name w:val="Graph bullet 3"/>
    <w:basedOn w:val="Navaden"/>
    <w:uiPriority w:val="16"/>
    <w:qFormat/>
    <w:rsid w:val="00D64746"/>
    <w:pPr>
      <w:numPr>
        <w:numId w:val="3"/>
      </w:numPr>
      <w:spacing w:after="0" w:line="216" w:lineRule="auto"/>
      <w:ind w:left="284" w:hanging="284"/>
    </w:pPr>
    <w:rPr>
      <w:color w:val="595959"/>
      <w:lang w:val="en-US"/>
    </w:rPr>
  </w:style>
  <w:style w:type="paragraph" w:customStyle="1" w:styleId="Graphheading4">
    <w:name w:val="Graph heading 4"/>
    <w:basedOn w:val="Navaden"/>
    <w:uiPriority w:val="15"/>
    <w:qFormat/>
    <w:rsid w:val="00D64746"/>
    <w:pPr>
      <w:spacing w:before="120" w:after="60" w:line="240" w:lineRule="auto"/>
    </w:pPr>
    <w:rPr>
      <w:b/>
      <w:color w:val="5E5E5E"/>
      <w:sz w:val="24"/>
      <w:lang w:val="en-US"/>
    </w:rPr>
  </w:style>
  <w:style w:type="paragraph" w:customStyle="1" w:styleId="Graphbullet4">
    <w:name w:val="Graph bullet 4"/>
    <w:basedOn w:val="Navaden"/>
    <w:uiPriority w:val="16"/>
    <w:qFormat/>
    <w:rsid w:val="00D64746"/>
    <w:pPr>
      <w:numPr>
        <w:numId w:val="4"/>
      </w:numPr>
      <w:spacing w:after="0" w:line="240" w:lineRule="auto"/>
      <w:ind w:left="284" w:hanging="284"/>
    </w:pPr>
    <w:rPr>
      <w:color w:val="595959"/>
      <w:lang w:val="en-US"/>
    </w:rPr>
  </w:style>
  <w:style w:type="numbering" w:customStyle="1" w:styleId="BullettedList">
    <w:name w:val="BullettedList"/>
    <w:uiPriority w:val="99"/>
    <w:rsid w:val="00D64746"/>
  </w:style>
  <w:style w:type="numbering" w:customStyle="1" w:styleId="NumberedList">
    <w:name w:val="NumberedList"/>
    <w:uiPriority w:val="99"/>
    <w:rsid w:val="00D64746"/>
  </w:style>
  <w:style w:type="paragraph" w:styleId="Oznaenseznam2">
    <w:name w:val="List Bullet 2"/>
    <w:basedOn w:val="Navaden"/>
    <w:uiPriority w:val="12"/>
    <w:qFormat/>
    <w:rsid w:val="00D64746"/>
    <w:pPr>
      <w:numPr>
        <w:ilvl w:val="1"/>
        <w:numId w:val="5"/>
      </w:numPr>
      <w:tabs>
        <w:tab w:val="num" w:pos="360"/>
      </w:tabs>
      <w:spacing w:line="264" w:lineRule="auto"/>
      <w:ind w:left="0" w:firstLine="0"/>
    </w:pPr>
    <w:rPr>
      <w:rFonts w:cs="Times New Roman (Body CS)"/>
      <w:color w:val="000000"/>
      <w:lang w:val="en-US"/>
    </w:rPr>
  </w:style>
  <w:style w:type="character" w:customStyle="1" w:styleId="Naslov2Znak">
    <w:name w:val="Naslov 2 Znak"/>
    <w:aliases w:val="Sub Heading Znak,ignorer2 Znak"/>
    <w:basedOn w:val="Privzetapisavaodstavka"/>
    <w:link w:val="Naslov2"/>
    <w:rsid w:val="007608CD"/>
    <w:rPr>
      <w:rFonts w:eastAsia="Times New Roman" w:cs="Times New Roman"/>
      <w:b/>
      <w:caps/>
      <w:color w:val="1F3864" w:themeColor="accent5" w:themeShade="80"/>
      <w:sz w:val="28"/>
      <w:szCs w:val="26"/>
    </w:rPr>
  </w:style>
  <w:style w:type="paragraph" w:styleId="Otevilenseznam2">
    <w:name w:val="List Number 2"/>
    <w:basedOn w:val="Navaden"/>
    <w:uiPriority w:val="14"/>
    <w:unhideWhenUsed/>
    <w:qFormat/>
    <w:rsid w:val="00D64746"/>
    <w:pPr>
      <w:numPr>
        <w:numId w:val="7"/>
      </w:numPr>
      <w:tabs>
        <w:tab w:val="clear" w:pos="720"/>
      </w:tabs>
      <w:spacing w:line="264" w:lineRule="auto"/>
      <w:ind w:left="1152" w:hanging="288"/>
    </w:pPr>
    <w:rPr>
      <w:rFonts w:cs="Times New Roman (Body CS)"/>
      <w:color w:val="000000"/>
      <w:lang w:val="en-US"/>
    </w:rPr>
  </w:style>
  <w:style w:type="character" w:customStyle="1" w:styleId="Naslov3Znak">
    <w:name w:val="Naslov 3 Znak"/>
    <w:aliases w:val="ignorer3 Znak,Side Heading Znak"/>
    <w:basedOn w:val="Privzetapisavaodstavka"/>
    <w:link w:val="Naslov3"/>
    <w:rsid w:val="00977C87"/>
    <w:rPr>
      <w:rFonts w:ascii="Arial Black" w:hAnsi="Arial Black"/>
      <w:color w:val="264D2B"/>
      <w:sz w:val="24"/>
    </w:rPr>
  </w:style>
  <w:style w:type="paragraph" w:customStyle="1" w:styleId="Tabletotal">
    <w:name w:val="Table total"/>
    <w:basedOn w:val="TableText"/>
    <w:link w:val="TabletotalChar"/>
    <w:uiPriority w:val="18"/>
    <w:qFormat/>
    <w:rsid w:val="00D64746"/>
    <w:rPr>
      <w:b/>
      <w:color w:val="FFFFFF"/>
    </w:rPr>
  </w:style>
  <w:style w:type="character" w:customStyle="1" w:styleId="TableTextChar">
    <w:name w:val="Table Text Char"/>
    <w:basedOn w:val="Privzetapisavaodstavka"/>
    <w:link w:val="TableText"/>
    <w:uiPriority w:val="17"/>
    <w:rsid w:val="00D64746"/>
    <w:rPr>
      <w:rFonts w:cs="Times New Roman (Body CS)"/>
      <w:color w:val="000000"/>
      <w:sz w:val="16"/>
      <w:lang w:val="en-US"/>
    </w:rPr>
  </w:style>
  <w:style w:type="character" w:customStyle="1" w:styleId="TabletotalChar">
    <w:name w:val="Table total Char"/>
    <w:basedOn w:val="TableTextChar"/>
    <w:link w:val="Tabletotal"/>
    <w:uiPriority w:val="18"/>
    <w:rsid w:val="00D64746"/>
    <w:rPr>
      <w:rFonts w:cs="Times New Roman (Body CS)"/>
      <w:b/>
      <w:color w:val="FFFFFF"/>
      <w:sz w:val="16"/>
      <w:lang w:val="en-US"/>
    </w:rPr>
  </w:style>
  <w:style w:type="character" w:customStyle="1" w:styleId="Naslov1Znak1">
    <w:name w:val="Naslov 1 Znak1"/>
    <w:basedOn w:val="Privzetapisavaodstavka"/>
    <w:uiPriority w:val="9"/>
    <w:rsid w:val="00D64746"/>
    <w:rPr>
      <w:rFonts w:asciiTheme="majorHAnsi" w:eastAsiaTheme="majorEastAsia" w:hAnsiTheme="majorHAnsi" w:cstheme="majorBidi"/>
      <w:color w:val="2E74B5" w:themeColor="accent1" w:themeShade="BF"/>
      <w:sz w:val="32"/>
      <w:szCs w:val="32"/>
    </w:rPr>
  </w:style>
  <w:style w:type="paragraph" w:styleId="Noga">
    <w:name w:val="footer"/>
    <w:basedOn w:val="Navaden"/>
    <w:link w:val="NogaZnak1"/>
    <w:uiPriority w:val="99"/>
    <w:unhideWhenUsed/>
    <w:rsid w:val="00D64746"/>
    <w:pPr>
      <w:tabs>
        <w:tab w:val="center" w:pos="4536"/>
        <w:tab w:val="right" w:pos="9072"/>
      </w:tabs>
      <w:spacing w:after="0" w:line="240" w:lineRule="auto"/>
    </w:pPr>
  </w:style>
  <w:style w:type="character" w:customStyle="1" w:styleId="NogaZnak1">
    <w:name w:val="Noga Znak1"/>
    <w:basedOn w:val="Privzetapisavaodstavka"/>
    <w:link w:val="Noga"/>
    <w:uiPriority w:val="99"/>
    <w:rsid w:val="00D64746"/>
  </w:style>
  <w:style w:type="table" w:customStyle="1" w:styleId="Navadnatabela32">
    <w:name w:val="Navadna tabela 32"/>
    <w:basedOn w:val="Navadnatabela"/>
    <w:uiPriority w:val="43"/>
    <w:rsid w:val="00D64746"/>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Naslov">
    <w:name w:val="Title"/>
    <w:basedOn w:val="Navaden"/>
    <w:next w:val="Navaden"/>
    <w:link w:val="NaslovZnak"/>
    <w:uiPriority w:val="2"/>
    <w:qFormat/>
    <w:rsid w:val="00D64746"/>
    <w:pPr>
      <w:spacing w:after="0" w:line="240" w:lineRule="auto"/>
      <w:contextualSpacing/>
    </w:pPr>
    <w:rPr>
      <w:rFonts w:ascii="Arial Black" w:hAnsi="Arial Black" w:cs="Times New Roman (Body CS)"/>
      <w:color w:val="264D2B"/>
      <w:sz w:val="68"/>
    </w:rPr>
  </w:style>
  <w:style w:type="character" w:customStyle="1" w:styleId="NaslovZnak1">
    <w:name w:val="Naslov Znak1"/>
    <w:basedOn w:val="Privzetapisavaodstavka"/>
    <w:uiPriority w:val="10"/>
    <w:rsid w:val="00D64746"/>
    <w:rPr>
      <w:rFonts w:asciiTheme="majorHAnsi" w:eastAsiaTheme="majorEastAsia" w:hAnsiTheme="majorHAnsi" w:cstheme="majorBidi"/>
      <w:spacing w:val="-10"/>
      <w:kern w:val="28"/>
      <w:sz w:val="56"/>
      <w:szCs w:val="56"/>
    </w:rPr>
  </w:style>
  <w:style w:type="paragraph" w:styleId="Podnaslov">
    <w:name w:val="Subtitle"/>
    <w:basedOn w:val="Navaden"/>
    <w:next w:val="Navaden"/>
    <w:link w:val="PodnaslovZnak"/>
    <w:uiPriority w:val="11"/>
    <w:qFormat/>
    <w:rsid w:val="00D64746"/>
    <w:pPr>
      <w:numPr>
        <w:ilvl w:val="1"/>
      </w:numPr>
    </w:pPr>
    <w:rPr>
      <w:rFonts w:cs="Times New Roman (Body CS)"/>
      <w:color w:val="7F7F7F"/>
      <w:sz w:val="68"/>
    </w:rPr>
  </w:style>
  <w:style w:type="character" w:customStyle="1" w:styleId="PodnaslovZnak1">
    <w:name w:val="Podnaslov Znak1"/>
    <w:basedOn w:val="Privzetapisavaodstavka"/>
    <w:uiPriority w:val="11"/>
    <w:rsid w:val="00D64746"/>
    <w:rPr>
      <w:rFonts w:eastAsiaTheme="minorEastAsia"/>
      <w:color w:val="5A5A5A" w:themeColor="text1" w:themeTint="A5"/>
      <w:spacing w:val="15"/>
    </w:rPr>
  </w:style>
  <w:style w:type="character" w:styleId="Krepko">
    <w:name w:val="Strong"/>
    <w:basedOn w:val="Privzetapisavaodstavka"/>
    <w:uiPriority w:val="22"/>
    <w:qFormat/>
    <w:rsid w:val="00D64746"/>
    <w:rPr>
      <w:b/>
      <w:bCs/>
    </w:rPr>
  </w:style>
  <w:style w:type="paragraph" w:styleId="Citat">
    <w:name w:val="Quote"/>
    <w:basedOn w:val="Navaden"/>
    <w:next w:val="Navaden"/>
    <w:link w:val="CitatZnak"/>
    <w:uiPriority w:val="29"/>
    <w:qFormat/>
    <w:rsid w:val="00D64746"/>
    <w:pPr>
      <w:spacing w:before="200"/>
      <w:ind w:left="864" w:right="864"/>
      <w:jc w:val="center"/>
    </w:pPr>
    <w:rPr>
      <w:rFonts w:cs="Times New Roman (Body CS)"/>
      <w:i/>
      <w:iCs/>
      <w:color w:val="404040"/>
    </w:rPr>
  </w:style>
  <w:style w:type="character" w:customStyle="1" w:styleId="CitatZnak1">
    <w:name w:val="Citat Znak1"/>
    <w:basedOn w:val="Privzetapisavaodstavka"/>
    <w:uiPriority w:val="29"/>
    <w:rsid w:val="00D64746"/>
    <w:rPr>
      <w:i/>
      <w:iCs/>
      <w:color w:val="404040" w:themeColor="text1" w:themeTint="BF"/>
    </w:rPr>
  </w:style>
  <w:style w:type="character" w:customStyle="1" w:styleId="Naslov2Znak1">
    <w:name w:val="Naslov 2 Znak1"/>
    <w:basedOn w:val="Privzetapisavaodstavka"/>
    <w:uiPriority w:val="9"/>
    <w:semiHidden/>
    <w:rsid w:val="00D64746"/>
    <w:rPr>
      <w:rFonts w:asciiTheme="majorHAnsi" w:eastAsiaTheme="majorEastAsia" w:hAnsiTheme="majorHAnsi" w:cstheme="majorBidi"/>
      <w:color w:val="2E74B5" w:themeColor="accent1" w:themeShade="BF"/>
      <w:sz w:val="26"/>
      <w:szCs w:val="26"/>
    </w:rPr>
  </w:style>
  <w:style w:type="character" w:customStyle="1" w:styleId="Naslov3Znak1">
    <w:name w:val="Naslov 3 Znak1"/>
    <w:basedOn w:val="Privzetapisavaodstavka"/>
    <w:uiPriority w:val="9"/>
    <w:semiHidden/>
    <w:rsid w:val="00D64746"/>
    <w:rPr>
      <w:rFonts w:asciiTheme="majorHAnsi" w:eastAsiaTheme="majorEastAsia" w:hAnsiTheme="majorHAnsi" w:cstheme="majorBidi"/>
      <w:color w:val="1F4D78" w:themeColor="accent1" w:themeShade="7F"/>
      <w:sz w:val="24"/>
      <w:szCs w:val="24"/>
    </w:rPr>
  </w:style>
  <w:style w:type="paragraph" w:styleId="NaslovTOC">
    <w:name w:val="TOC Heading"/>
    <w:basedOn w:val="Naslov1"/>
    <w:next w:val="Navaden"/>
    <w:uiPriority w:val="39"/>
    <w:unhideWhenUsed/>
    <w:qFormat/>
    <w:rsid w:val="00D64746"/>
    <w:pPr>
      <w:outlineLvl w:val="9"/>
    </w:pPr>
    <w:rPr>
      <w:rFonts w:asciiTheme="majorHAnsi" w:eastAsiaTheme="majorEastAsia" w:hAnsiTheme="majorHAnsi" w:cstheme="majorBidi"/>
      <w:color w:val="2E74B5" w:themeColor="accent1" w:themeShade="BF"/>
      <w:sz w:val="32"/>
      <w:szCs w:val="32"/>
      <w:lang w:eastAsia="sl-SI"/>
    </w:rPr>
  </w:style>
  <w:style w:type="paragraph" w:styleId="Kazalovsebine1">
    <w:name w:val="toc 1"/>
    <w:basedOn w:val="Navaden"/>
    <w:next w:val="Navaden"/>
    <w:autoRedefine/>
    <w:uiPriority w:val="39"/>
    <w:unhideWhenUsed/>
    <w:rsid w:val="00D64746"/>
    <w:pPr>
      <w:spacing w:after="100"/>
    </w:pPr>
  </w:style>
  <w:style w:type="paragraph" w:styleId="Kazalovsebine2">
    <w:name w:val="toc 2"/>
    <w:basedOn w:val="Navaden"/>
    <w:next w:val="Navaden"/>
    <w:autoRedefine/>
    <w:uiPriority w:val="39"/>
    <w:unhideWhenUsed/>
    <w:rsid w:val="00D64746"/>
    <w:pPr>
      <w:spacing w:after="100"/>
      <w:ind w:left="220"/>
    </w:pPr>
  </w:style>
  <w:style w:type="paragraph" w:styleId="Kazalovsebine3">
    <w:name w:val="toc 3"/>
    <w:basedOn w:val="Navaden"/>
    <w:next w:val="Navaden"/>
    <w:autoRedefine/>
    <w:uiPriority w:val="39"/>
    <w:unhideWhenUsed/>
    <w:rsid w:val="007D548F"/>
    <w:pPr>
      <w:tabs>
        <w:tab w:val="left" w:pos="1760"/>
        <w:tab w:val="right" w:leader="dot" w:pos="9062"/>
      </w:tabs>
      <w:spacing w:after="100"/>
      <w:ind w:left="709" w:hanging="709"/>
    </w:pPr>
  </w:style>
  <w:style w:type="character" w:styleId="Hiperpovezava">
    <w:name w:val="Hyperlink"/>
    <w:basedOn w:val="Privzetapisavaodstavka"/>
    <w:uiPriority w:val="99"/>
    <w:unhideWhenUsed/>
    <w:rsid w:val="00D64746"/>
    <w:rPr>
      <w:color w:val="0563C1" w:themeColor="hyperlink"/>
      <w:u w:val="single"/>
    </w:rPr>
  </w:style>
  <w:style w:type="paragraph" w:styleId="Odstavekseznama">
    <w:name w:val="List Paragraph"/>
    <w:aliases w:val="Bulletpoints,Lista viñetas,Numbered Para 1,Dot pt,No Spacing1,List Paragraph Char Char Char,Indicator Text,Bullet Points,Bullet 1,MAIN CONTENT,List Paragraph12,F5 List Paragraph,Texto corrido,Task Body,bullet,Seznam 1,Bullet layer,Nad,L"/>
    <w:basedOn w:val="Navaden"/>
    <w:next w:val="Default"/>
    <w:link w:val="OdstavekseznamaZnak"/>
    <w:uiPriority w:val="34"/>
    <w:qFormat/>
    <w:rsid w:val="00400B4A"/>
    <w:pPr>
      <w:spacing w:after="120" w:line="264" w:lineRule="auto"/>
      <w:ind w:left="720"/>
      <w:contextualSpacing/>
      <w:outlineLvl w:val="2"/>
    </w:pPr>
    <w:rPr>
      <w:rFonts w:eastAsia="Times New Roman" w:cs="Calibri"/>
      <w:color w:val="000000"/>
      <w:szCs w:val="20"/>
    </w:rPr>
  </w:style>
  <w:style w:type="character" w:customStyle="1" w:styleId="OdstavekseznamaZnak">
    <w:name w:val="Odstavek seznama Znak"/>
    <w:aliases w:val="Bulletpoints Znak,Lista viñetas Znak,Numbered Para 1 Znak,Dot pt Znak,No Spacing1 Znak,List Paragraph Char Char Char Znak,Indicator Text Znak,Bullet Points Znak,Bullet 1 Znak,MAIN CONTENT Znak,List Paragraph12 Znak,Task Body Znak"/>
    <w:link w:val="Odstavekseznama"/>
    <w:uiPriority w:val="34"/>
    <w:qFormat/>
    <w:locked/>
    <w:rsid w:val="00400B4A"/>
    <w:rPr>
      <w:rFonts w:ascii="Arial" w:eastAsia="Times New Roman" w:hAnsi="Arial" w:cs="Calibri"/>
      <w:color w:val="000000"/>
      <w:szCs w:val="20"/>
    </w:rPr>
  </w:style>
  <w:style w:type="paragraph" w:styleId="Sprotnaopomba-besedilo">
    <w:name w:val="footnote text"/>
    <w:aliases w:val="Char Char,Sprotna opomba - besedilo Znak Znak2,Sprotna opomba - besedilo Znak1 Znak Znak1,Sprotna opomba - besedilo Znak1 Znak Znak Znak,Sprotna opomba - besedilo Znak Znak Znak Znak Znak, Znak, Znak5,Znak5 Znak Znak,Znak5,o"/>
    <w:basedOn w:val="Navaden"/>
    <w:link w:val="Sprotnaopomba-besediloZnak"/>
    <w:uiPriority w:val="99"/>
    <w:unhideWhenUsed/>
    <w:qFormat/>
    <w:rsid w:val="00D64746"/>
    <w:pPr>
      <w:spacing w:after="0" w:line="260" w:lineRule="atLeast"/>
    </w:pPr>
    <w:rPr>
      <w:rFonts w:ascii="Calibri" w:eastAsia="Times New Roman" w:hAnsi="Calibri" w:cs="Times New Roman"/>
      <w:szCs w:val="20"/>
    </w:rPr>
  </w:style>
  <w:style w:type="character" w:customStyle="1" w:styleId="Sprotnaopomba-besediloZnak">
    <w:name w:val="Sprotna opomba - besedilo Znak"/>
    <w:aliases w:val="Char Char Znak,Sprotna opomba - besedilo Znak Znak2 Znak,Sprotna opomba - besedilo Znak1 Znak Znak1 Znak,Sprotna opomba - besedilo Znak1 Znak Znak Znak Znak,Sprotna opomba - besedilo Znak Znak Znak Znak Znak Znak,o Znak"/>
    <w:basedOn w:val="Privzetapisavaodstavka"/>
    <w:link w:val="Sprotnaopomba-besedilo"/>
    <w:uiPriority w:val="99"/>
    <w:qFormat/>
    <w:rsid w:val="00D64746"/>
    <w:rPr>
      <w:rFonts w:ascii="Calibri" w:eastAsia="Times New Roman" w:hAnsi="Calibri" w:cs="Times New Roman"/>
      <w:sz w:val="20"/>
      <w:szCs w:val="20"/>
    </w:rPr>
  </w:style>
  <w:style w:type="character" w:styleId="Sprotnaopomba-sklic">
    <w:name w:val="footnote reference"/>
    <w:aliases w:val="Footnote symbol,Znak,Footnote reference number,note TESI,SUPERS,EN Footnote Reference,Fussnota,-E Fußnotenzeichen,number,Times 10 Point,Exposant 3 Point,Footnote Reference_LVL6,Footnote Reference_LVL61,Footnote Reference_LVL62,fr"/>
    <w:link w:val="FootnotesymbolCarZchn"/>
    <w:uiPriority w:val="99"/>
    <w:unhideWhenUsed/>
    <w:qFormat/>
    <w:rsid w:val="00D64746"/>
    <w:rPr>
      <w:vertAlign w:val="superscript"/>
    </w:rPr>
  </w:style>
  <w:style w:type="paragraph" w:styleId="Telobesedila">
    <w:name w:val="Body Text"/>
    <w:basedOn w:val="Navaden"/>
    <w:link w:val="TelobesedilaZnak"/>
    <w:uiPriority w:val="99"/>
    <w:unhideWhenUsed/>
    <w:qFormat/>
    <w:rsid w:val="00D64746"/>
    <w:pPr>
      <w:suppressAutoHyphens/>
      <w:spacing w:after="120" w:line="240" w:lineRule="auto"/>
    </w:pPr>
    <w:rPr>
      <w:rFonts w:ascii="Calibri" w:eastAsia="SimSun" w:hAnsi="Calibri" w:cs="font171"/>
      <w:lang w:eastAsia="ar-SA"/>
    </w:rPr>
  </w:style>
  <w:style w:type="character" w:customStyle="1" w:styleId="TelobesedilaZnak">
    <w:name w:val="Telo besedila Znak"/>
    <w:basedOn w:val="Privzetapisavaodstavka"/>
    <w:link w:val="Telobesedila"/>
    <w:uiPriority w:val="99"/>
    <w:rsid w:val="00D64746"/>
    <w:rPr>
      <w:rFonts w:ascii="Calibri" w:eastAsia="SimSun" w:hAnsi="Calibri" w:cs="font171"/>
      <w:lang w:eastAsia="ar-SA"/>
    </w:rPr>
  </w:style>
  <w:style w:type="paragraph" w:styleId="Datum">
    <w:name w:val="Date"/>
    <w:basedOn w:val="Navaden"/>
    <w:next w:val="Naslov"/>
    <w:link w:val="DatumZnak"/>
    <w:uiPriority w:val="2"/>
    <w:qFormat/>
    <w:rsid w:val="002733DB"/>
    <w:pPr>
      <w:spacing w:after="360" w:line="288" w:lineRule="auto"/>
    </w:pPr>
    <w:rPr>
      <w:rFonts w:ascii="Calibri" w:eastAsia="MS Mincho" w:hAnsi="Calibri"/>
      <w:color w:val="262626" w:themeColor="text1" w:themeTint="D9"/>
      <w:sz w:val="28"/>
      <w:lang w:val="en-US" w:eastAsia="ja-JP"/>
    </w:rPr>
  </w:style>
  <w:style w:type="character" w:customStyle="1" w:styleId="DatumZnak">
    <w:name w:val="Datum Znak"/>
    <w:basedOn w:val="Privzetapisavaodstavka"/>
    <w:link w:val="Datum"/>
    <w:uiPriority w:val="2"/>
    <w:rsid w:val="002733DB"/>
    <w:rPr>
      <w:rFonts w:ascii="Calibri" w:eastAsia="MS Mincho" w:hAnsi="Calibri"/>
      <w:color w:val="262626" w:themeColor="text1" w:themeTint="D9"/>
      <w:sz w:val="28"/>
      <w:lang w:val="en-US" w:eastAsia="ja-JP"/>
    </w:rPr>
  </w:style>
  <w:style w:type="character" w:styleId="Pripombasklic">
    <w:name w:val="annotation reference"/>
    <w:basedOn w:val="Privzetapisavaodstavka"/>
    <w:uiPriority w:val="99"/>
    <w:unhideWhenUsed/>
    <w:rsid w:val="004B527C"/>
    <w:rPr>
      <w:sz w:val="16"/>
      <w:szCs w:val="16"/>
    </w:rPr>
  </w:style>
  <w:style w:type="paragraph" w:customStyle="1" w:styleId="S4">
    <w:name w:val="S4"/>
    <w:basedOn w:val="Naslov2"/>
    <w:next w:val="Navaden"/>
    <w:link w:val="S4Znak"/>
    <w:qFormat/>
    <w:rsid w:val="004B077E"/>
    <w:pPr>
      <w:numPr>
        <w:ilvl w:val="1"/>
        <w:numId w:val="9"/>
      </w:numPr>
    </w:pPr>
    <w:rPr>
      <w:rFonts w:eastAsia="Arial" w:cs="Arial"/>
    </w:rPr>
  </w:style>
  <w:style w:type="character" w:customStyle="1" w:styleId="S4Znak">
    <w:name w:val="S4 Znak"/>
    <w:basedOn w:val="Naslov2Znak"/>
    <w:link w:val="S4"/>
    <w:rsid w:val="004B077E"/>
    <w:rPr>
      <w:rFonts w:ascii="Arial" w:eastAsia="Arial" w:hAnsi="Arial" w:cs="Arial"/>
      <w:b/>
      <w:caps/>
      <w:color w:val="1F3864" w:themeColor="accent5" w:themeShade="80"/>
      <w:sz w:val="28"/>
      <w:szCs w:val="26"/>
    </w:rPr>
  </w:style>
  <w:style w:type="paragraph" w:styleId="Pripombabesedilo">
    <w:name w:val="annotation text"/>
    <w:basedOn w:val="Navaden"/>
    <w:link w:val="PripombabesediloZnak"/>
    <w:uiPriority w:val="99"/>
    <w:unhideWhenUsed/>
    <w:rsid w:val="004B527C"/>
    <w:pPr>
      <w:spacing w:after="0" w:line="240" w:lineRule="auto"/>
    </w:pPr>
    <w:rPr>
      <w:rFonts w:ascii="Times New Roman" w:eastAsia="Times New Roman" w:hAnsi="Times New Roman" w:cs="Times New Roman"/>
      <w:szCs w:val="20"/>
      <w:lang w:val="en-US"/>
    </w:rPr>
  </w:style>
  <w:style w:type="character" w:customStyle="1" w:styleId="PripombabesediloZnak">
    <w:name w:val="Pripomba – besedilo Znak"/>
    <w:basedOn w:val="Privzetapisavaodstavka"/>
    <w:link w:val="Pripombabesedilo"/>
    <w:uiPriority w:val="99"/>
    <w:rsid w:val="004B527C"/>
    <w:rPr>
      <w:rFonts w:ascii="Times New Roman" w:eastAsia="Times New Roman" w:hAnsi="Times New Roman" w:cs="Times New Roman"/>
      <w:sz w:val="20"/>
      <w:szCs w:val="20"/>
      <w:lang w:val="en-US"/>
    </w:rPr>
  </w:style>
  <w:style w:type="paragraph" w:styleId="Besedilooblaka">
    <w:name w:val="Balloon Text"/>
    <w:basedOn w:val="Navaden"/>
    <w:link w:val="BesedilooblakaZnak"/>
    <w:uiPriority w:val="99"/>
    <w:semiHidden/>
    <w:unhideWhenUsed/>
    <w:rsid w:val="004B527C"/>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4B527C"/>
    <w:rPr>
      <w:rFonts w:ascii="Segoe UI" w:hAnsi="Segoe UI" w:cs="Segoe UI"/>
      <w:sz w:val="18"/>
      <w:szCs w:val="18"/>
    </w:rPr>
  </w:style>
  <w:style w:type="paragraph" w:styleId="Napis">
    <w:name w:val="caption"/>
    <w:basedOn w:val="Navaden"/>
    <w:next w:val="Navaden"/>
    <w:uiPriority w:val="35"/>
    <w:unhideWhenUsed/>
    <w:qFormat/>
    <w:rsid w:val="004B527C"/>
    <w:pPr>
      <w:spacing w:line="240" w:lineRule="auto"/>
    </w:pPr>
    <w:rPr>
      <w:rFonts w:ascii="Times New Roman" w:eastAsia="Times New Roman" w:hAnsi="Times New Roman" w:cs="Times New Roman"/>
      <w:i/>
      <w:iCs/>
      <w:color w:val="44546A" w:themeColor="text2"/>
      <w:sz w:val="18"/>
      <w:szCs w:val="18"/>
      <w:lang w:val="en-US"/>
    </w:rPr>
  </w:style>
  <w:style w:type="character" w:customStyle="1" w:styleId="Naslov4Znak">
    <w:name w:val="Naslov 4 Znak"/>
    <w:aliases w:val="Naslov 1.1 Znak"/>
    <w:basedOn w:val="Privzetapisavaodstavka"/>
    <w:link w:val="Naslov4"/>
    <w:rsid w:val="00A2414A"/>
    <w:rPr>
      <w:rFonts w:asciiTheme="majorHAnsi" w:eastAsiaTheme="majorEastAsia" w:hAnsiTheme="majorHAnsi" w:cstheme="majorBidi"/>
      <w:i/>
      <w:iCs/>
      <w:color w:val="2E74B5" w:themeColor="accent1" w:themeShade="BF"/>
    </w:rPr>
  </w:style>
  <w:style w:type="paragraph" w:styleId="Zadevapripombe">
    <w:name w:val="annotation subject"/>
    <w:basedOn w:val="Pripombabesedilo"/>
    <w:next w:val="Pripombabesedilo"/>
    <w:link w:val="ZadevapripombeZnak"/>
    <w:uiPriority w:val="99"/>
    <w:semiHidden/>
    <w:unhideWhenUsed/>
    <w:rsid w:val="00210452"/>
    <w:pPr>
      <w:spacing w:after="160"/>
    </w:pPr>
    <w:rPr>
      <w:rFonts w:ascii="Arial" w:eastAsiaTheme="minorHAnsi" w:hAnsi="Arial" w:cstheme="minorBidi"/>
      <w:b/>
      <w:bCs/>
      <w:lang w:val="sl-SI"/>
    </w:rPr>
  </w:style>
  <w:style w:type="character" w:customStyle="1" w:styleId="ZadevapripombeZnak">
    <w:name w:val="Zadeva pripombe Znak"/>
    <w:basedOn w:val="PripombabesediloZnak"/>
    <w:link w:val="Zadevapripombe"/>
    <w:uiPriority w:val="99"/>
    <w:semiHidden/>
    <w:rsid w:val="00210452"/>
    <w:rPr>
      <w:rFonts w:ascii="Arial" w:eastAsia="Times New Roman" w:hAnsi="Arial" w:cs="Times New Roman"/>
      <w:b/>
      <w:bCs/>
      <w:sz w:val="20"/>
      <w:szCs w:val="20"/>
      <w:lang w:val="en-US"/>
    </w:rPr>
  </w:style>
  <w:style w:type="paragraph" w:customStyle="1" w:styleId="Pa0">
    <w:name w:val="Pa0"/>
    <w:basedOn w:val="Navaden"/>
    <w:next w:val="Navaden"/>
    <w:uiPriority w:val="99"/>
    <w:rsid w:val="00EF2CD1"/>
    <w:pPr>
      <w:autoSpaceDE w:val="0"/>
      <w:autoSpaceDN w:val="0"/>
      <w:adjustRightInd w:val="0"/>
      <w:spacing w:after="0" w:line="241" w:lineRule="atLeast"/>
    </w:pPr>
    <w:rPr>
      <w:rFonts w:ascii="Sofia Pro Light" w:hAnsi="Sofia Pro Light"/>
      <w:sz w:val="24"/>
      <w:szCs w:val="24"/>
    </w:rPr>
  </w:style>
  <w:style w:type="paragraph" w:styleId="HTML-oblikovano">
    <w:name w:val="HTML Preformatted"/>
    <w:basedOn w:val="Navaden"/>
    <w:link w:val="HTML-oblikovanoZnak"/>
    <w:uiPriority w:val="99"/>
    <w:semiHidden/>
    <w:unhideWhenUsed/>
    <w:rsid w:val="00005C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Cs w:val="20"/>
      <w:lang w:eastAsia="sl-SI"/>
    </w:rPr>
  </w:style>
  <w:style w:type="character" w:customStyle="1" w:styleId="HTML-oblikovanoZnak">
    <w:name w:val="HTML-oblikovano Znak"/>
    <w:basedOn w:val="Privzetapisavaodstavka"/>
    <w:link w:val="HTML-oblikovano"/>
    <w:uiPriority w:val="99"/>
    <w:semiHidden/>
    <w:rsid w:val="00005CCA"/>
    <w:rPr>
      <w:rFonts w:ascii="Courier New" w:eastAsia="Times New Roman" w:hAnsi="Courier New" w:cs="Courier New"/>
      <w:sz w:val="20"/>
      <w:szCs w:val="20"/>
      <w:lang w:eastAsia="sl-SI"/>
    </w:rPr>
  </w:style>
  <w:style w:type="paragraph" w:styleId="Kazalovsebine4">
    <w:name w:val="toc 4"/>
    <w:basedOn w:val="Navaden"/>
    <w:next w:val="Navaden"/>
    <w:autoRedefine/>
    <w:uiPriority w:val="39"/>
    <w:unhideWhenUsed/>
    <w:rsid w:val="00A606E4"/>
    <w:pPr>
      <w:spacing w:after="100"/>
      <w:ind w:left="660"/>
    </w:pPr>
    <w:rPr>
      <w:rFonts w:asciiTheme="minorHAnsi" w:eastAsiaTheme="minorEastAsia" w:hAnsiTheme="minorHAnsi"/>
      <w:lang w:val="en-GB" w:eastAsia="en-GB"/>
    </w:rPr>
  </w:style>
  <w:style w:type="paragraph" w:styleId="Kazalovsebine5">
    <w:name w:val="toc 5"/>
    <w:basedOn w:val="Navaden"/>
    <w:next w:val="Navaden"/>
    <w:autoRedefine/>
    <w:uiPriority w:val="39"/>
    <w:unhideWhenUsed/>
    <w:rsid w:val="00A606E4"/>
    <w:pPr>
      <w:spacing w:after="100"/>
      <w:ind w:left="880"/>
    </w:pPr>
    <w:rPr>
      <w:rFonts w:asciiTheme="minorHAnsi" w:eastAsiaTheme="minorEastAsia" w:hAnsiTheme="minorHAnsi"/>
      <w:lang w:val="en-GB" w:eastAsia="en-GB"/>
    </w:rPr>
  </w:style>
  <w:style w:type="paragraph" w:styleId="Kazalovsebine6">
    <w:name w:val="toc 6"/>
    <w:basedOn w:val="Navaden"/>
    <w:next w:val="Navaden"/>
    <w:autoRedefine/>
    <w:uiPriority w:val="39"/>
    <w:unhideWhenUsed/>
    <w:rsid w:val="00A606E4"/>
    <w:pPr>
      <w:spacing w:after="100"/>
      <w:ind w:left="1100"/>
    </w:pPr>
    <w:rPr>
      <w:rFonts w:asciiTheme="minorHAnsi" w:eastAsiaTheme="minorEastAsia" w:hAnsiTheme="minorHAnsi"/>
      <w:lang w:val="en-GB" w:eastAsia="en-GB"/>
    </w:rPr>
  </w:style>
  <w:style w:type="paragraph" w:styleId="Kazalovsebine7">
    <w:name w:val="toc 7"/>
    <w:basedOn w:val="Navaden"/>
    <w:next w:val="Navaden"/>
    <w:autoRedefine/>
    <w:uiPriority w:val="39"/>
    <w:unhideWhenUsed/>
    <w:rsid w:val="00A606E4"/>
    <w:pPr>
      <w:spacing w:after="100"/>
      <w:ind w:left="1320"/>
    </w:pPr>
    <w:rPr>
      <w:rFonts w:asciiTheme="minorHAnsi" w:eastAsiaTheme="minorEastAsia" w:hAnsiTheme="minorHAnsi"/>
      <w:lang w:val="en-GB" w:eastAsia="en-GB"/>
    </w:rPr>
  </w:style>
  <w:style w:type="paragraph" w:styleId="Kazalovsebine8">
    <w:name w:val="toc 8"/>
    <w:basedOn w:val="Navaden"/>
    <w:next w:val="Navaden"/>
    <w:autoRedefine/>
    <w:uiPriority w:val="39"/>
    <w:unhideWhenUsed/>
    <w:rsid w:val="00A606E4"/>
    <w:pPr>
      <w:spacing w:after="100"/>
      <w:ind w:left="1540"/>
    </w:pPr>
    <w:rPr>
      <w:rFonts w:asciiTheme="minorHAnsi" w:eastAsiaTheme="minorEastAsia" w:hAnsiTheme="minorHAnsi"/>
      <w:lang w:val="en-GB" w:eastAsia="en-GB"/>
    </w:rPr>
  </w:style>
  <w:style w:type="paragraph" w:styleId="Kazalovsebine9">
    <w:name w:val="toc 9"/>
    <w:basedOn w:val="Navaden"/>
    <w:next w:val="Navaden"/>
    <w:autoRedefine/>
    <w:uiPriority w:val="39"/>
    <w:unhideWhenUsed/>
    <w:rsid w:val="00A606E4"/>
    <w:pPr>
      <w:spacing w:after="100"/>
      <w:ind w:left="1760"/>
    </w:pPr>
    <w:rPr>
      <w:rFonts w:asciiTheme="minorHAnsi" w:eastAsiaTheme="minorEastAsia" w:hAnsiTheme="minorHAnsi"/>
      <w:lang w:val="en-GB" w:eastAsia="en-GB"/>
    </w:rPr>
  </w:style>
  <w:style w:type="paragraph" w:customStyle="1" w:styleId="Default">
    <w:name w:val="Default"/>
    <w:rsid w:val="00DD3A92"/>
    <w:pPr>
      <w:autoSpaceDE w:val="0"/>
      <w:autoSpaceDN w:val="0"/>
      <w:adjustRightInd w:val="0"/>
      <w:spacing w:after="0" w:line="240" w:lineRule="auto"/>
    </w:pPr>
    <w:rPr>
      <w:rFonts w:ascii="EUAlbertina" w:hAnsi="EUAlbertina" w:cs="EUAlbertina"/>
      <w:color w:val="000000"/>
      <w:sz w:val="24"/>
      <w:szCs w:val="24"/>
    </w:rPr>
  </w:style>
  <w:style w:type="character" w:styleId="SledenaHiperpovezava">
    <w:name w:val="FollowedHyperlink"/>
    <w:basedOn w:val="Privzetapisavaodstavka"/>
    <w:uiPriority w:val="99"/>
    <w:semiHidden/>
    <w:unhideWhenUsed/>
    <w:rsid w:val="004E04F4"/>
    <w:rPr>
      <w:color w:val="954F72" w:themeColor="followedHyperlink"/>
      <w:u w:val="single"/>
    </w:rPr>
  </w:style>
  <w:style w:type="table" w:styleId="Svetlamreapoudarek6">
    <w:name w:val="Light Grid Accent 6"/>
    <w:basedOn w:val="Navadnatabela"/>
    <w:uiPriority w:val="62"/>
    <w:rsid w:val="00320622"/>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paragraph" w:styleId="Revizija">
    <w:name w:val="Revision"/>
    <w:hidden/>
    <w:uiPriority w:val="99"/>
    <w:semiHidden/>
    <w:rsid w:val="0096354F"/>
    <w:pPr>
      <w:spacing w:after="0" w:line="240" w:lineRule="auto"/>
    </w:pPr>
    <w:rPr>
      <w:rFonts w:ascii="Arial" w:hAnsi="Arial"/>
    </w:rPr>
  </w:style>
  <w:style w:type="character" w:customStyle="1" w:styleId="word">
    <w:name w:val="word"/>
    <w:basedOn w:val="Privzetapisavaodstavka"/>
    <w:rsid w:val="004C5FFC"/>
  </w:style>
  <w:style w:type="paragraph" w:customStyle="1" w:styleId="Slog1">
    <w:name w:val="Slog1"/>
    <w:basedOn w:val="Odstavekseznama"/>
    <w:link w:val="Slog1Znak"/>
    <w:qFormat/>
    <w:rsid w:val="00B8496B"/>
    <w:pPr>
      <w:numPr>
        <w:numId w:val="8"/>
      </w:numPr>
      <w:spacing w:before="400" w:after="400" w:line="240" w:lineRule="auto"/>
      <w:ind w:left="714" w:hanging="357"/>
      <w:jc w:val="left"/>
      <w:outlineLvl w:val="0"/>
    </w:pPr>
    <w:rPr>
      <w:rFonts w:ascii="Arial Black" w:eastAsia="Arial" w:hAnsi="Arial Black" w:cs="Times New Roman (Body CS)"/>
      <w:color w:val="264D2B"/>
      <w:sz w:val="28"/>
    </w:rPr>
  </w:style>
  <w:style w:type="paragraph" w:customStyle="1" w:styleId="Slog2">
    <w:name w:val="Slog2"/>
    <w:basedOn w:val="Odstavekseznama"/>
    <w:link w:val="Slog2Znak"/>
    <w:qFormat/>
    <w:rsid w:val="00B8496B"/>
    <w:pPr>
      <w:numPr>
        <w:ilvl w:val="1"/>
        <w:numId w:val="8"/>
      </w:numPr>
      <w:spacing w:before="400" w:after="400" w:line="240" w:lineRule="auto"/>
      <w:ind w:left="1077"/>
      <w:jc w:val="left"/>
      <w:outlineLvl w:val="0"/>
    </w:pPr>
    <w:rPr>
      <w:rFonts w:ascii="Arial Black" w:eastAsia="Arial" w:hAnsi="Arial Black" w:cs="Times New Roman (Body CS)"/>
      <w:color w:val="538135" w:themeColor="accent6" w:themeShade="BF"/>
      <w:sz w:val="28"/>
    </w:rPr>
  </w:style>
  <w:style w:type="character" w:customStyle="1" w:styleId="Slog1Znak">
    <w:name w:val="Slog1 Znak"/>
    <w:basedOn w:val="OdstavekseznamaZnak"/>
    <w:link w:val="Slog1"/>
    <w:rsid w:val="00B8496B"/>
    <w:rPr>
      <w:rFonts w:ascii="Arial Black" w:eastAsia="Arial" w:hAnsi="Arial Black" w:cs="Times New Roman (Body CS)"/>
      <w:color w:val="264D2B"/>
      <w:sz w:val="28"/>
      <w:szCs w:val="20"/>
    </w:rPr>
  </w:style>
  <w:style w:type="paragraph" w:customStyle="1" w:styleId="Slog3">
    <w:name w:val="Slog3"/>
    <w:basedOn w:val="Odstavekseznama"/>
    <w:link w:val="Slog3Znak"/>
    <w:qFormat/>
    <w:rsid w:val="00B8496B"/>
    <w:pPr>
      <w:numPr>
        <w:ilvl w:val="2"/>
        <w:numId w:val="8"/>
      </w:numPr>
      <w:spacing w:before="400" w:after="400" w:line="240" w:lineRule="auto"/>
      <w:ind w:left="1077"/>
      <w:outlineLvl w:val="0"/>
    </w:pPr>
    <w:rPr>
      <w:rFonts w:ascii="Arial Black" w:eastAsia="Arial" w:hAnsi="Arial Black" w:cs="Times New Roman (Body CS)"/>
      <w:color w:val="70AD47" w:themeColor="accent6"/>
      <w:sz w:val="28"/>
    </w:rPr>
  </w:style>
  <w:style w:type="character" w:customStyle="1" w:styleId="Slog2Znak">
    <w:name w:val="Slog2 Znak"/>
    <w:basedOn w:val="OdstavekseznamaZnak"/>
    <w:link w:val="Slog2"/>
    <w:rsid w:val="00B8496B"/>
    <w:rPr>
      <w:rFonts w:ascii="Arial Black" w:eastAsia="Arial" w:hAnsi="Arial Black" w:cs="Times New Roman (Body CS)"/>
      <w:color w:val="538135" w:themeColor="accent6" w:themeShade="BF"/>
      <w:sz w:val="28"/>
      <w:szCs w:val="20"/>
    </w:rPr>
  </w:style>
  <w:style w:type="paragraph" w:customStyle="1" w:styleId="Slog4">
    <w:name w:val="Slog4"/>
    <w:basedOn w:val="Odstavekseznama"/>
    <w:link w:val="Slog4Znak"/>
    <w:qFormat/>
    <w:rsid w:val="00C759A1"/>
    <w:pPr>
      <w:numPr>
        <w:ilvl w:val="3"/>
        <w:numId w:val="8"/>
      </w:numPr>
      <w:spacing w:after="200" w:line="240" w:lineRule="auto"/>
      <w:outlineLvl w:val="0"/>
    </w:pPr>
    <w:rPr>
      <w:rFonts w:ascii="Arial Black" w:eastAsia="Arial" w:hAnsi="Arial Black" w:cs="Times New Roman (Body CS)"/>
      <w:bCs/>
      <w:color w:val="70AD47" w:themeColor="accent6"/>
      <w:sz w:val="26"/>
    </w:rPr>
  </w:style>
  <w:style w:type="character" w:customStyle="1" w:styleId="Slog3Znak">
    <w:name w:val="Slog3 Znak"/>
    <w:basedOn w:val="OdstavekseznamaZnak"/>
    <w:link w:val="Slog3"/>
    <w:rsid w:val="00B8496B"/>
    <w:rPr>
      <w:rFonts w:ascii="Arial Black" w:eastAsia="Arial" w:hAnsi="Arial Black" w:cs="Times New Roman (Body CS)"/>
      <w:color w:val="70AD47" w:themeColor="accent6"/>
      <w:sz w:val="28"/>
      <w:szCs w:val="20"/>
    </w:rPr>
  </w:style>
  <w:style w:type="character" w:customStyle="1" w:styleId="Slog4Znak">
    <w:name w:val="Slog4 Znak"/>
    <w:basedOn w:val="OdstavekseznamaZnak"/>
    <w:link w:val="Slog4"/>
    <w:rsid w:val="00C759A1"/>
    <w:rPr>
      <w:rFonts w:ascii="Arial Black" w:eastAsia="Arial" w:hAnsi="Arial Black" w:cs="Times New Roman (Body CS)"/>
      <w:bCs/>
      <w:color w:val="70AD47" w:themeColor="accent6"/>
      <w:sz w:val="26"/>
      <w:szCs w:val="20"/>
    </w:rPr>
  </w:style>
  <w:style w:type="paragraph" w:styleId="Navadensplet">
    <w:name w:val="Normal (Web)"/>
    <w:basedOn w:val="Navaden"/>
    <w:uiPriority w:val="99"/>
    <w:unhideWhenUsed/>
    <w:rsid w:val="00B966C8"/>
    <w:pPr>
      <w:spacing w:before="100" w:beforeAutospacing="1" w:after="100" w:afterAutospacing="1" w:line="240" w:lineRule="auto"/>
    </w:pPr>
    <w:rPr>
      <w:rFonts w:ascii="Times New Roman" w:eastAsiaTheme="minorEastAsia" w:hAnsi="Times New Roman" w:cs="Times New Roman"/>
      <w:sz w:val="24"/>
      <w:szCs w:val="24"/>
      <w:lang w:val="en-US"/>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avaden"/>
    <w:link w:val="Sprotnaopomba-sklic"/>
    <w:uiPriority w:val="99"/>
    <w:rsid w:val="008F1EDF"/>
    <w:pPr>
      <w:spacing w:before="60" w:after="160" w:line="240" w:lineRule="exact"/>
      <w:ind w:left="357" w:hanging="357"/>
    </w:pPr>
    <w:rPr>
      <w:rFonts w:asciiTheme="minorHAnsi" w:hAnsiTheme="minorHAnsi"/>
      <w:vertAlign w:val="superscript"/>
    </w:rPr>
  </w:style>
  <w:style w:type="table" w:customStyle="1" w:styleId="Tabelamrea1">
    <w:name w:val="Tabela – mreža1"/>
    <w:basedOn w:val="Navadnatabela"/>
    <w:next w:val="Tabelamrea"/>
    <w:uiPriority w:val="39"/>
    <w:rsid w:val="00190476"/>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2">
    <w:name w:val="Tabela – mreža2"/>
    <w:basedOn w:val="Navadnatabela"/>
    <w:next w:val="Tabelamrea"/>
    <w:uiPriority w:val="39"/>
    <w:rsid w:val="00B27E3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udarek">
    <w:name w:val="Emphasis"/>
    <w:basedOn w:val="Privzetapisavaodstavka"/>
    <w:uiPriority w:val="20"/>
    <w:qFormat/>
    <w:rsid w:val="006D1313"/>
    <w:rPr>
      <w:i/>
      <w:iCs/>
    </w:rPr>
  </w:style>
  <w:style w:type="character" w:customStyle="1" w:styleId="spelle">
    <w:name w:val="spelle"/>
    <w:basedOn w:val="Privzetapisavaodstavka"/>
    <w:rsid w:val="00692C77"/>
  </w:style>
  <w:style w:type="paragraph" w:customStyle="1" w:styleId="paragraph">
    <w:name w:val="paragraph"/>
    <w:basedOn w:val="Navaden"/>
    <w:rsid w:val="009D1DFA"/>
    <w:pPr>
      <w:spacing w:before="100" w:beforeAutospacing="1" w:after="100" w:afterAutospacing="1" w:line="240" w:lineRule="auto"/>
      <w:jc w:val="left"/>
    </w:pPr>
    <w:rPr>
      <w:rFonts w:ascii="Times New Roman" w:eastAsia="Times New Roman" w:hAnsi="Times New Roman" w:cs="Times New Roman"/>
      <w:sz w:val="24"/>
      <w:szCs w:val="24"/>
      <w:lang w:eastAsia="sl-SI"/>
    </w:rPr>
  </w:style>
  <w:style w:type="character" w:customStyle="1" w:styleId="normaltextrun">
    <w:name w:val="normaltextrun"/>
    <w:basedOn w:val="Privzetapisavaodstavka"/>
    <w:rsid w:val="009D1DFA"/>
  </w:style>
  <w:style w:type="character" w:customStyle="1" w:styleId="eop">
    <w:name w:val="eop"/>
    <w:basedOn w:val="Privzetapisavaodstavka"/>
    <w:rsid w:val="009D1DFA"/>
  </w:style>
  <w:style w:type="character" w:customStyle="1" w:styleId="spellingerror">
    <w:name w:val="spellingerror"/>
    <w:basedOn w:val="Privzetapisavaodstavka"/>
    <w:rsid w:val="009D1DFA"/>
  </w:style>
  <w:style w:type="character" w:customStyle="1" w:styleId="superscript">
    <w:name w:val="superscript"/>
    <w:basedOn w:val="Privzetapisavaodstavka"/>
    <w:rsid w:val="009D1DFA"/>
  </w:style>
  <w:style w:type="paragraph" w:styleId="Konnaopomba-besedilo">
    <w:name w:val="endnote text"/>
    <w:basedOn w:val="Navaden"/>
    <w:link w:val="Konnaopomba-besediloZnak"/>
    <w:uiPriority w:val="99"/>
    <w:semiHidden/>
    <w:unhideWhenUsed/>
    <w:rsid w:val="006D0224"/>
    <w:pPr>
      <w:spacing w:after="0" w:line="240" w:lineRule="auto"/>
    </w:pPr>
    <w:rPr>
      <w:szCs w:val="20"/>
    </w:rPr>
  </w:style>
  <w:style w:type="character" w:customStyle="1" w:styleId="Konnaopomba-besediloZnak">
    <w:name w:val="Končna opomba - besedilo Znak"/>
    <w:basedOn w:val="Privzetapisavaodstavka"/>
    <w:link w:val="Konnaopomba-besedilo"/>
    <w:uiPriority w:val="99"/>
    <w:semiHidden/>
    <w:rsid w:val="006D0224"/>
    <w:rPr>
      <w:rFonts w:ascii="Arial" w:hAnsi="Arial"/>
      <w:sz w:val="20"/>
      <w:szCs w:val="20"/>
    </w:rPr>
  </w:style>
  <w:style w:type="character" w:styleId="Konnaopomba-sklic">
    <w:name w:val="endnote reference"/>
    <w:basedOn w:val="Privzetapisavaodstavka"/>
    <w:uiPriority w:val="99"/>
    <w:semiHidden/>
    <w:unhideWhenUsed/>
    <w:rsid w:val="006D0224"/>
    <w:rPr>
      <w:vertAlign w:val="superscript"/>
    </w:rPr>
  </w:style>
  <w:style w:type="numbering" w:customStyle="1" w:styleId="Brezseznama2">
    <w:name w:val="Brez seznama2"/>
    <w:next w:val="Brezseznama"/>
    <w:uiPriority w:val="99"/>
    <w:semiHidden/>
    <w:unhideWhenUsed/>
    <w:rsid w:val="00614F85"/>
  </w:style>
  <w:style w:type="numbering" w:customStyle="1" w:styleId="Brezseznama11">
    <w:name w:val="Brez seznama11"/>
    <w:next w:val="Brezseznama"/>
    <w:uiPriority w:val="99"/>
    <w:semiHidden/>
    <w:unhideWhenUsed/>
    <w:rsid w:val="00614F85"/>
  </w:style>
  <w:style w:type="numbering" w:customStyle="1" w:styleId="Brezseznama111">
    <w:name w:val="Brez seznama111"/>
    <w:next w:val="Brezseznama"/>
    <w:uiPriority w:val="99"/>
    <w:semiHidden/>
    <w:unhideWhenUsed/>
    <w:rsid w:val="00614F85"/>
  </w:style>
  <w:style w:type="numbering" w:customStyle="1" w:styleId="BullettedList1">
    <w:name w:val="BullettedList1"/>
    <w:uiPriority w:val="99"/>
    <w:rsid w:val="00614F85"/>
    <w:pPr>
      <w:numPr>
        <w:numId w:val="5"/>
      </w:numPr>
    </w:pPr>
  </w:style>
  <w:style w:type="numbering" w:customStyle="1" w:styleId="NumberedList1">
    <w:name w:val="NumberedList1"/>
    <w:uiPriority w:val="99"/>
    <w:rsid w:val="00614F85"/>
    <w:pPr>
      <w:numPr>
        <w:numId w:val="6"/>
      </w:numPr>
    </w:pPr>
  </w:style>
  <w:style w:type="character" w:customStyle="1" w:styleId="Hiperpovezava1">
    <w:name w:val="Hiperpovezava1"/>
    <w:basedOn w:val="Privzetapisavaodstavka"/>
    <w:uiPriority w:val="99"/>
    <w:unhideWhenUsed/>
    <w:rsid w:val="00560D7E"/>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1484422">
      <w:bodyDiv w:val="1"/>
      <w:marLeft w:val="0"/>
      <w:marRight w:val="0"/>
      <w:marTop w:val="0"/>
      <w:marBottom w:val="0"/>
      <w:divBdr>
        <w:top w:val="none" w:sz="0" w:space="0" w:color="auto"/>
        <w:left w:val="none" w:sz="0" w:space="0" w:color="auto"/>
        <w:bottom w:val="none" w:sz="0" w:space="0" w:color="auto"/>
        <w:right w:val="none" w:sz="0" w:space="0" w:color="auto"/>
      </w:divBdr>
    </w:div>
    <w:div w:id="277614900">
      <w:bodyDiv w:val="1"/>
      <w:marLeft w:val="0"/>
      <w:marRight w:val="0"/>
      <w:marTop w:val="0"/>
      <w:marBottom w:val="0"/>
      <w:divBdr>
        <w:top w:val="none" w:sz="0" w:space="0" w:color="auto"/>
        <w:left w:val="none" w:sz="0" w:space="0" w:color="auto"/>
        <w:bottom w:val="none" w:sz="0" w:space="0" w:color="auto"/>
        <w:right w:val="none" w:sz="0" w:space="0" w:color="auto"/>
      </w:divBdr>
    </w:div>
    <w:div w:id="326178265">
      <w:bodyDiv w:val="1"/>
      <w:marLeft w:val="0"/>
      <w:marRight w:val="0"/>
      <w:marTop w:val="0"/>
      <w:marBottom w:val="0"/>
      <w:divBdr>
        <w:top w:val="none" w:sz="0" w:space="0" w:color="auto"/>
        <w:left w:val="none" w:sz="0" w:space="0" w:color="auto"/>
        <w:bottom w:val="none" w:sz="0" w:space="0" w:color="auto"/>
        <w:right w:val="none" w:sz="0" w:space="0" w:color="auto"/>
      </w:divBdr>
    </w:div>
    <w:div w:id="476385457">
      <w:bodyDiv w:val="1"/>
      <w:marLeft w:val="0"/>
      <w:marRight w:val="0"/>
      <w:marTop w:val="0"/>
      <w:marBottom w:val="0"/>
      <w:divBdr>
        <w:top w:val="none" w:sz="0" w:space="0" w:color="auto"/>
        <w:left w:val="none" w:sz="0" w:space="0" w:color="auto"/>
        <w:bottom w:val="none" w:sz="0" w:space="0" w:color="auto"/>
        <w:right w:val="none" w:sz="0" w:space="0" w:color="auto"/>
      </w:divBdr>
    </w:div>
    <w:div w:id="553931755">
      <w:bodyDiv w:val="1"/>
      <w:marLeft w:val="0"/>
      <w:marRight w:val="0"/>
      <w:marTop w:val="0"/>
      <w:marBottom w:val="0"/>
      <w:divBdr>
        <w:top w:val="none" w:sz="0" w:space="0" w:color="auto"/>
        <w:left w:val="none" w:sz="0" w:space="0" w:color="auto"/>
        <w:bottom w:val="none" w:sz="0" w:space="0" w:color="auto"/>
        <w:right w:val="none" w:sz="0" w:space="0" w:color="auto"/>
      </w:divBdr>
    </w:div>
    <w:div w:id="643779825">
      <w:bodyDiv w:val="1"/>
      <w:marLeft w:val="0"/>
      <w:marRight w:val="0"/>
      <w:marTop w:val="0"/>
      <w:marBottom w:val="0"/>
      <w:divBdr>
        <w:top w:val="none" w:sz="0" w:space="0" w:color="auto"/>
        <w:left w:val="none" w:sz="0" w:space="0" w:color="auto"/>
        <w:bottom w:val="none" w:sz="0" w:space="0" w:color="auto"/>
        <w:right w:val="none" w:sz="0" w:space="0" w:color="auto"/>
      </w:divBdr>
    </w:div>
    <w:div w:id="838470179">
      <w:bodyDiv w:val="1"/>
      <w:marLeft w:val="0"/>
      <w:marRight w:val="0"/>
      <w:marTop w:val="0"/>
      <w:marBottom w:val="0"/>
      <w:divBdr>
        <w:top w:val="none" w:sz="0" w:space="0" w:color="auto"/>
        <w:left w:val="none" w:sz="0" w:space="0" w:color="auto"/>
        <w:bottom w:val="none" w:sz="0" w:space="0" w:color="auto"/>
        <w:right w:val="none" w:sz="0" w:space="0" w:color="auto"/>
      </w:divBdr>
    </w:div>
    <w:div w:id="978613781">
      <w:bodyDiv w:val="1"/>
      <w:marLeft w:val="0"/>
      <w:marRight w:val="0"/>
      <w:marTop w:val="0"/>
      <w:marBottom w:val="0"/>
      <w:divBdr>
        <w:top w:val="none" w:sz="0" w:space="0" w:color="auto"/>
        <w:left w:val="none" w:sz="0" w:space="0" w:color="auto"/>
        <w:bottom w:val="none" w:sz="0" w:space="0" w:color="auto"/>
        <w:right w:val="none" w:sz="0" w:space="0" w:color="auto"/>
      </w:divBdr>
    </w:div>
    <w:div w:id="1327631512">
      <w:bodyDiv w:val="1"/>
      <w:marLeft w:val="0"/>
      <w:marRight w:val="0"/>
      <w:marTop w:val="0"/>
      <w:marBottom w:val="0"/>
      <w:divBdr>
        <w:top w:val="none" w:sz="0" w:space="0" w:color="auto"/>
        <w:left w:val="none" w:sz="0" w:space="0" w:color="auto"/>
        <w:bottom w:val="none" w:sz="0" w:space="0" w:color="auto"/>
        <w:right w:val="none" w:sz="0" w:space="0" w:color="auto"/>
      </w:divBdr>
    </w:div>
    <w:div w:id="1342439918">
      <w:bodyDiv w:val="1"/>
      <w:marLeft w:val="0"/>
      <w:marRight w:val="0"/>
      <w:marTop w:val="0"/>
      <w:marBottom w:val="0"/>
      <w:divBdr>
        <w:top w:val="none" w:sz="0" w:space="0" w:color="auto"/>
        <w:left w:val="none" w:sz="0" w:space="0" w:color="auto"/>
        <w:bottom w:val="none" w:sz="0" w:space="0" w:color="auto"/>
        <w:right w:val="none" w:sz="0" w:space="0" w:color="auto"/>
      </w:divBdr>
    </w:div>
    <w:div w:id="1429539102">
      <w:bodyDiv w:val="1"/>
      <w:marLeft w:val="0"/>
      <w:marRight w:val="0"/>
      <w:marTop w:val="0"/>
      <w:marBottom w:val="0"/>
      <w:divBdr>
        <w:top w:val="none" w:sz="0" w:space="0" w:color="auto"/>
        <w:left w:val="none" w:sz="0" w:space="0" w:color="auto"/>
        <w:bottom w:val="none" w:sz="0" w:space="0" w:color="auto"/>
        <w:right w:val="none" w:sz="0" w:space="0" w:color="auto"/>
      </w:divBdr>
    </w:div>
    <w:div w:id="1492063136">
      <w:bodyDiv w:val="1"/>
      <w:marLeft w:val="0"/>
      <w:marRight w:val="0"/>
      <w:marTop w:val="0"/>
      <w:marBottom w:val="0"/>
      <w:divBdr>
        <w:top w:val="none" w:sz="0" w:space="0" w:color="auto"/>
        <w:left w:val="none" w:sz="0" w:space="0" w:color="auto"/>
        <w:bottom w:val="none" w:sz="0" w:space="0" w:color="auto"/>
        <w:right w:val="none" w:sz="0" w:space="0" w:color="auto"/>
      </w:divBdr>
    </w:div>
    <w:div w:id="1524981014">
      <w:bodyDiv w:val="1"/>
      <w:marLeft w:val="0"/>
      <w:marRight w:val="0"/>
      <w:marTop w:val="0"/>
      <w:marBottom w:val="0"/>
      <w:divBdr>
        <w:top w:val="none" w:sz="0" w:space="0" w:color="auto"/>
        <w:left w:val="none" w:sz="0" w:space="0" w:color="auto"/>
        <w:bottom w:val="none" w:sz="0" w:space="0" w:color="auto"/>
        <w:right w:val="none" w:sz="0" w:space="0" w:color="auto"/>
      </w:divBdr>
    </w:div>
    <w:div w:id="1580556543">
      <w:bodyDiv w:val="1"/>
      <w:marLeft w:val="0"/>
      <w:marRight w:val="0"/>
      <w:marTop w:val="0"/>
      <w:marBottom w:val="0"/>
      <w:divBdr>
        <w:top w:val="none" w:sz="0" w:space="0" w:color="auto"/>
        <w:left w:val="none" w:sz="0" w:space="0" w:color="auto"/>
        <w:bottom w:val="none" w:sz="0" w:space="0" w:color="auto"/>
        <w:right w:val="none" w:sz="0" w:space="0" w:color="auto"/>
      </w:divBdr>
    </w:div>
    <w:div w:id="1740129047">
      <w:bodyDiv w:val="1"/>
      <w:marLeft w:val="0"/>
      <w:marRight w:val="0"/>
      <w:marTop w:val="0"/>
      <w:marBottom w:val="0"/>
      <w:divBdr>
        <w:top w:val="none" w:sz="0" w:space="0" w:color="auto"/>
        <w:left w:val="none" w:sz="0" w:space="0" w:color="auto"/>
        <w:bottom w:val="none" w:sz="0" w:space="0" w:color="auto"/>
        <w:right w:val="none" w:sz="0" w:space="0" w:color="auto"/>
      </w:divBdr>
    </w:div>
    <w:div w:id="1899323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eader" Target="header4.xml"/><Relationship Id="rId26" Type="http://schemas.openxmlformats.org/officeDocument/2006/relationships/hyperlink" Target="https://www.european-ai-forum.com/" TargetMode="External"/><Relationship Id="rId39" Type="http://schemas.openxmlformats.org/officeDocument/2006/relationships/hyperlink" Target="https://www.gov.si/assets/ministrstva/MIZS/Dokumenti/ZNANOST/Strategije/Porocilo-RISS-2020-sprejeto.pdf" TargetMode="External"/><Relationship Id="rId3" Type="http://schemas.openxmlformats.org/officeDocument/2006/relationships/styles" Target="styles.xml"/><Relationship Id="rId21" Type="http://schemas.openxmlformats.org/officeDocument/2006/relationships/footer" Target="footer6.xml"/><Relationship Id="rId34" Type="http://schemas.openxmlformats.org/officeDocument/2006/relationships/hyperlink" Target="https://eur-lex.europa.eu/legal-content/EN/TXT/?qid=1584543810241&amp;uri=CELEX%3A52020SC0523" TargetMode="External"/><Relationship Id="rId42" Type="http://schemas.openxmlformats.org/officeDocument/2006/relationships/header" Target="header6.xml"/><Relationship Id="rId47" Type="http://schemas.openxmlformats.org/officeDocument/2006/relationships/image" Target="media/image8.png"/><Relationship Id="rId50"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4.xml"/><Relationship Id="rId25" Type="http://schemas.openxmlformats.org/officeDocument/2006/relationships/hyperlink" Target="https://ai4si.gzs.si/" TargetMode="External"/><Relationship Id="rId33" Type="http://schemas.openxmlformats.org/officeDocument/2006/relationships/hyperlink" Target="https://www.gov.si/assets/vladne-sluzbe/SVRK/S4-Slovenska-strategija-pametne-specializacije/Studija-o-slovenskem-prostoru-znanja-slovenski-davcni-politiki-in-tujih-neposrednih-investicijah-ter-vkljucenosti-v-globalne-verige-vrednosti.pdf" TargetMode="External"/><Relationship Id="rId38" Type="http://schemas.openxmlformats.org/officeDocument/2006/relationships/hyperlink" Target="https://ec.europa.eu/regional_policy/en/information/publications/studies/2021/study-on-prioritisation-in-smart-specialisation-strategies-in-the-eu" TargetMode="External"/><Relationship Id="rId46"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5.xml"/><Relationship Id="rId29" Type="http://schemas.openxmlformats.org/officeDocument/2006/relationships/image" Target="media/image5.png"/><Relationship Id="rId41" Type="http://schemas.openxmlformats.org/officeDocument/2006/relationships/hyperlink" Target="https://www.gov.si/assets/vladne-sluzbe/SVRK/S4-Slovenska-strategija-pametne-specializacije/Studijakonkurencnosti-slovenskega-gospodarstva-po-panogah_dejavnostih-in-raziskovalnih-dejavnosti-na-podlagi-najnovejsih-podatkov.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dihslovenia.si/" TargetMode="External"/><Relationship Id="rId32" Type="http://schemas.openxmlformats.org/officeDocument/2006/relationships/hyperlink" Target="https://www.fdv.uni-lj.si/docs/default-source/projekti/cmo/s4_revizija_koncno_porocilo.pdf" TargetMode="External"/><Relationship Id="rId37" Type="http://schemas.openxmlformats.org/officeDocument/2006/relationships/hyperlink" Target="https://www.umar.gov.si/fileadmin/user_upload/razvoj_slovenije/2021/slovenski/POR2021_skupaj.pdf" TargetMode="External"/><Relationship Id="rId40" Type="http://schemas.openxmlformats.org/officeDocument/2006/relationships/hyperlink" Target="https://www.gov.si/assets/vladne-sluzbe/SVRK/S4-Slovenska-strategija-pametne-specializacije/Studija-o-slovenskem-prostoru-znanja-slovenski-davcni-politiki-in-tujih-neposrednih-investicijah-ter-vkljucenosti-v-globalne-verige-vrednosti.pdf" TargetMode="External"/><Relationship Id="rId45" Type="http://schemas.openxmlformats.org/officeDocument/2006/relationships/hyperlink" Target="https://www.podjetniski-portal.si/programi/krepitev-inovacijskega-ekosistema" TargetMode="Externa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s://www.borzen.si/sl/Domov/menu1/Reference/Sodelovanje-pri-projektih/Projekt-KOC-energija" TargetMode="External"/><Relationship Id="rId28" Type="http://schemas.openxmlformats.org/officeDocument/2006/relationships/hyperlink" Target="https://smartsociety.gzs.si/" TargetMode="External"/><Relationship Id="rId36" Type="http://schemas.openxmlformats.org/officeDocument/2006/relationships/hyperlink" Target="https://www.umar.gov.si/fileadmin/user_upload/publikacije/Porocilo_o_produktivnosti/2020/slovenski/PoP_2020_splet.pdf" TargetMode="External"/><Relationship Id="rId49" Type="http://schemas.openxmlformats.org/officeDocument/2006/relationships/image" Target="media/image10.png"/><Relationship Id="rId10" Type="http://schemas.openxmlformats.org/officeDocument/2006/relationships/footer" Target="footer1.xml"/><Relationship Id="rId19" Type="http://schemas.openxmlformats.org/officeDocument/2006/relationships/footer" Target="footer5.xml"/><Relationship Id="rId31" Type="http://schemas.openxmlformats.org/officeDocument/2006/relationships/hyperlink" Target="https://www.gov.si/assets/vladne-sluzbe/SVRK/S4-Slovenska-strategija-pametne-specializacije/Studijakonkurencnosti-slovenskega-gospodarstva-po-panogah_dejavnostih-in-raziskovalnih-dejavnosti-na-podlagi-najnovejsih-podatkov.pdf" TargetMode="External"/><Relationship Id="rId44" Type="http://schemas.openxmlformats.org/officeDocument/2006/relationships/image" Target="media/image6.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2.xml"/><Relationship Id="rId22" Type="http://schemas.openxmlformats.org/officeDocument/2006/relationships/hyperlink" Target="https://www.cosylab.com/references/koc-pmis/" TargetMode="External"/><Relationship Id="rId27" Type="http://schemas.openxmlformats.org/officeDocument/2006/relationships/hyperlink" Target="https://www.epos.si/" TargetMode="External"/><Relationship Id="rId30" Type="http://schemas.openxmlformats.org/officeDocument/2006/relationships/hyperlink" Target="https://www.gov.si/assets/vladne-sluzbe/SVRK/S4-Slovenska-strategija-pametne-specializacije/Strokovna-analiza-kot-podlaga.pdf" TargetMode="External"/><Relationship Id="rId35" Type="http://schemas.openxmlformats.org/officeDocument/2006/relationships/hyperlink" Target="https://www.umar.si/fileadmin/user_upload/publikacije/Porocilo_o_produktivnosti/2019/slovenski/PoP_2019_.pdf" TargetMode="External"/><Relationship Id="rId43" Type="http://schemas.openxmlformats.org/officeDocument/2006/relationships/footer" Target="footer7.xml"/><Relationship Id="rId48" Type="http://schemas.openxmlformats.org/officeDocument/2006/relationships/image" Target="media/image9.png"/><Relationship Id="rId8" Type="http://schemas.openxmlformats.org/officeDocument/2006/relationships/image" Target="media/image1.png"/><Relationship Id="rId51"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8" Type="http://schemas.openxmlformats.org/officeDocument/2006/relationships/hyperlink" Target="https://www.eu-skladi.si/sl/dokumenti/rrf/povzetek-noo_08_07_2021_cistopis-1.pdf" TargetMode="External"/><Relationship Id="rId3" Type="http://schemas.openxmlformats.org/officeDocument/2006/relationships/hyperlink" Target="https://unece.org/DAM/pau/age/Active_Ageing_Index/ECE-WG-33.pdf" TargetMode="External"/><Relationship Id="rId7" Type="http://schemas.openxmlformats.org/officeDocument/2006/relationships/hyperlink" Target="https://s3platform.jrc.ec.europa.eu/digital-innovation-hubs-tool" TargetMode="External"/><Relationship Id="rId2" Type="http://schemas.openxmlformats.org/officeDocument/2006/relationships/hyperlink" Target="https://eur-lex.europa.eu/legal-content/AUTO/?uri=CELEX:52021DC0240&amp;qid=1639124070322&amp;rid=7" TargetMode="External"/><Relationship Id="rId1" Type="http://schemas.openxmlformats.org/officeDocument/2006/relationships/hyperlink" Target="https://ec.europa.eu/regional_policy/en/information/publications/studies/2021/study-on-prioritisation-in-smart-specialisation-strategies-in-the-eu" TargetMode="External"/><Relationship Id="rId6" Type="http://schemas.openxmlformats.org/officeDocument/2006/relationships/hyperlink" Target="https://www.kis.si/f/docs/Porocila_o_stanju_v_kmetijstvu/ZP_trgi.pdf" TargetMode="External"/><Relationship Id="rId5" Type="http://schemas.openxmlformats.org/officeDocument/2006/relationships/hyperlink" Target="https://ec.europa.eu/social/main.jsp?langId=en&amp;catId=89&amp;newsId=10117&amp;furtherNews=yes" TargetMode="External"/><Relationship Id="rId4" Type="http://schemas.openxmlformats.org/officeDocument/2006/relationships/hyperlink" Target="https://op.europa.eu/en/publication-detail/-/publication/a9efa929-3ec7-11e8-b5fe-01aa75ed71a1"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1D2FB427-38E1-421F-8EFD-34E1D0E422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78</Pages>
  <Words>25365</Words>
  <Characters>163103</Characters>
  <Application>Microsoft Office Word</Application>
  <DocSecurity>0</DocSecurity>
  <Lines>6040</Lines>
  <Paragraphs>2326</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LinksUpToDate>false</LinksUpToDate>
  <CharactersWithSpaces>186142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2021-12-20T14:37:00Z</dcterms:created>
  <dcterms:modified xsi:type="dcterms:W3CDTF">2021-12-22T11:41:00Z</dcterms:modified>
</cp:coreProperties>
</file>