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AE62A" w14:textId="77777777" w:rsidR="00391BCE" w:rsidRPr="00F03721" w:rsidRDefault="00391BCE" w:rsidP="00DD0C25">
      <w:pPr>
        <w:spacing w:after="0" w:line="240" w:lineRule="auto"/>
        <w:rPr>
          <w:rFonts w:ascii="Arial" w:eastAsia="Calibri" w:hAnsi="Arial" w:cs="Arial"/>
          <w:sz w:val="28"/>
          <w:szCs w:val="28"/>
        </w:rPr>
      </w:pPr>
    </w:p>
    <w:p w14:paraId="697CDC15" w14:textId="77777777" w:rsidR="00391BCE" w:rsidRPr="00F03721" w:rsidRDefault="00391BCE" w:rsidP="00DD0C25">
      <w:pPr>
        <w:spacing w:after="0" w:line="240" w:lineRule="auto"/>
        <w:jc w:val="center"/>
        <w:rPr>
          <w:rFonts w:ascii="Arial" w:eastAsia="Calibri" w:hAnsi="Arial" w:cs="Arial"/>
          <w:sz w:val="28"/>
          <w:szCs w:val="28"/>
        </w:rPr>
      </w:pPr>
      <w:r w:rsidRPr="00F03721">
        <w:rPr>
          <w:rFonts w:ascii="Arial" w:eastAsia="Calibri" w:hAnsi="Arial" w:cs="Arial"/>
          <w:noProof/>
          <w:sz w:val="20"/>
          <w:szCs w:val="20"/>
          <w:lang w:val="sl-SI" w:eastAsia="sl-SI"/>
        </w:rPr>
        <w:drawing>
          <wp:inline distT="0" distB="0" distL="0" distR="0" wp14:anchorId="7F8AD677" wp14:editId="0C528C3E">
            <wp:extent cx="4210050" cy="592795"/>
            <wp:effectExtent l="0" t="0" r="0" b="0"/>
            <wp:docPr id="17" name="Slika 17"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lika 17" descr="Slika, ki vsebuje besede besedilo&#10;&#10;Opis je samodejno ustvarj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43605" cy="597520"/>
                    </a:xfrm>
                    <a:prstGeom prst="rect">
                      <a:avLst/>
                    </a:prstGeom>
                    <a:noFill/>
                    <a:ln>
                      <a:noFill/>
                    </a:ln>
                  </pic:spPr>
                </pic:pic>
              </a:graphicData>
            </a:graphic>
          </wp:inline>
        </w:drawing>
      </w:r>
    </w:p>
    <w:p w14:paraId="76140816" w14:textId="77777777" w:rsidR="00391BCE" w:rsidRPr="00F03721" w:rsidRDefault="00391BCE" w:rsidP="00DD0C25">
      <w:pPr>
        <w:spacing w:after="0" w:line="240" w:lineRule="auto"/>
        <w:rPr>
          <w:rFonts w:ascii="Arial" w:eastAsia="Calibri" w:hAnsi="Arial" w:cs="Arial"/>
          <w:sz w:val="28"/>
          <w:szCs w:val="28"/>
        </w:rPr>
      </w:pPr>
    </w:p>
    <w:p w14:paraId="79873ADC" w14:textId="77777777" w:rsidR="00391BCE" w:rsidRPr="00F03721" w:rsidRDefault="00391BCE" w:rsidP="00DD0C25">
      <w:pPr>
        <w:spacing w:after="0" w:line="240" w:lineRule="auto"/>
        <w:rPr>
          <w:rFonts w:ascii="Arial" w:eastAsia="Calibri" w:hAnsi="Arial" w:cs="Arial"/>
          <w:sz w:val="28"/>
          <w:szCs w:val="28"/>
        </w:rPr>
      </w:pPr>
    </w:p>
    <w:p w14:paraId="53EA0853" w14:textId="77777777" w:rsidR="00391BCE" w:rsidRPr="00F03721" w:rsidRDefault="00391BCE" w:rsidP="00DD0C25">
      <w:pPr>
        <w:spacing w:after="0" w:line="240" w:lineRule="auto"/>
        <w:rPr>
          <w:rFonts w:ascii="Arial" w:eastAsia="Calibri" w:hAnsi="Arial" w:cs="Arial"/>
          <w:sz w:val="28"/>
          <w:szCs w:val="28"/>
        </w:rPr>
      </w:pPr>
    </w:p>
    <w:p w14:paraId="544E427A" w14:textId="77777777" w:rsidR="00391BCE" w:rsidRPr="00F03721" w:rsidRDefault="00391BCE" w:rsidP="00DD0C25">
      <w:pPr>
        <w:spacing w:after="0" w:line="240" w:lineRule="auto"/>
        <w:rPr>
          <w:rFonts w:ascii="Arial" w:eastAsia="Calibri" w:hAnsi="Arial" w:cs="Arial"/>
          <w:sz w:val="28"/>
          <w:szCs w:val="28"/>
        </w:rPr>
      </w:pPr>
    </w:p>
    <w:p w14:paraId="5959127E" w14:textId="77777777" w:rsidR="00391BCE" w:rsidRPr="00D374A9" w:rsidRDefault="00391BCE" w:rsidP="00DD0C25">
      <w:pPr>
        <w:spacing w:after="0" w:line="240" w:lineRule="auto"/>
        <w:jc w:val="center"/>
        <w:rPr>
          <w:rFonts w:ascii="Arial" w:eastAsia="Calibri" w:hAnsi="Arial" w:cs="Arial"/>
          <w:b/>
          <w:color w:val="2F5496"/>
          <w:sz w:val="48"/>
          <w:szCs w:val="48"/>
          <w:lang w:val="de-DE"/>
        </w:rPr>
      </w:pPr>
      <w:r w:rsidRPr="00D374A9">
        <w:rPr>
          <w:rFonts w:ascii="Arial" w:eastAsia="Calibri" w:hAnsi="Arial" w:cs="Arial"/>
          <w:b/>
          <w:color w:val="2F5496"/>
          <w:sz w:val="48"/>
          <w:szCs w:val="48"/>
          <w:lang w:val="de-DE"/>
        </w:rPr>
        <w:t xml:space="preserve">NAČRT ZA OKREVANJE IN ODPORNOST </w:t>
      </w:r>
    </w:p>
    <w:p w14:paraId="49275340" w14:textId="77777777" w:rsidR="006659B2" w:rsidRPr="006659B2" w:rsidRDefault="006659B2" w:rsidP="00DD0C25">
      <w:pPr>
        <w:spacing w:after="0" w:line="240" w:lineRule="auto"/>
        <w:jc w:val="center"/>
        <w:rPr>
          <w:rFonts w:ascii="Arial" w:eastAsia="Calibri" w:hAnsi="Arial" w:cs="Arial"/>
          <w:sz w:val="32"/>
          <w:szCs w:val="32"/>
          <w:lang w:val="de-DE"/>
        </w:rPr>
      </w:pPr>
    </w:p>
    <w:p w14:paraId="04B1922C" w14:textId="77777777" w:rsidR="00391BCE" w:rsidRPr="00D374A9" w:rsidRDefault="00391BCE" w:rsidP="00DD0C25">
      <w:pPr>
        <w:spacing w:after="0" w:line="240" w:lineRule="auto"/>
        <w:jc w:val="center"/>
        <w:rPr>
          <w:rFonts w:ascii="Arial" w:eastAsia="Calibri" w:hAnsi="Arial" w:cs="Arial"/>
          <w:sz w:val="32"/>
          <w:szCs w:val="32"/>
          <w:lang w:val="de-DE"/>
        </w:rPr>
      </w:pPr>
      <w:r w:rsidRPr="006659B2">
        <w:rPr>
          <w:rFonts w:ascii="Arial" w:eastAsia="Calibri" w:hAnsi="Arial" w:cs="Arial"/>
          <w:sz w:val="32"/>
          <w:szCs w:val="32"/>
          <w:lang w:val="de-DE"/>
        </w:rPr>
        <w:t>PRILOG</w:t>
      </w:r>
      <w:r w:rsidR="00DD0C25" w:rsidRPr="00DD0C25">
        <w:rPr>
          <w:rFonts w:ascii="Arial" w:eastAsia="Calibri" w:hAnsi="Arial" w:cs="Arial"/>
          <w:sz w:val="32"/>
          <w:szCs w:val="32"/>
          <w:lang w:val="de-DE"/>
        </w:rPr>
        <w:t>A 1</w:t>
      </w:r>
    </w:p>
    <w:p w14:paraId="2B41663F" w14:textId="77777777" w:rsidR="00391BCE" w:rsidRPr="00F03721" w:rsidRDefault="00391BCE" w:rsidP="00DD0C25">
      <w:pPr>
        <w:pStyle w:val="Brezrazmikov"/>
        <w:jc w:val="left"/>
        <w:rPr>
          <w:rFonts w:cs="Arial"/>
          <w:b/>
          <w:szCs w:val="20"/>
        </w:rPr>
      </w:pPr>
    </w:p>
    <w:p w14:paraId="06FC4493" w14:textId="77777777" w:rsidR="00391BCE" w:rsidRPr="00F03721" w:rsidRDefault="00391BCE" w:rsidP="00DD0C25">
      <w:pPr>
        <w:spacing w:after="0" w:line="240" w:lineRule="auto"/>
        <w:rPr>
          <w:rFonts w:ascii="Arial" w:hAnsi="Arial" w:cs="Arial"/>
          <w:b/>
          <w:sz w:val="20"/>
          <w:szCs w:val="20"/>
          <w:lang w:val="sl-SI"/>
        </w:rPr>
      </w:pPr>
      <w:r w:rsidRPr="00D374A9">
        <w:rPr>
          <w:rFonts w:ascii="Arial" w:hAnsi="Arial" w:cs="Arial"/>
          <w:b/>
          <w:szCs w:val="20"/>
          <w:lang w:val="de-DE"/>
        </w:rPr>
        <w:br w:type="page"/>
      </w:r>
    </w:p>
    <w:p w14:paraId="16DF6C09" w14:textId="77777777" w:rsidR="00391BCE" w:rsidRPr="00F03721" w:rsidRDefault="00391BCE" w:rsidP="00DD0C25">
      <w:pPr>
        <w:pStyle w:val="Brezrazmikov"/>
        <w:jc w:val="left"/>
        <w:rPr>
          <w:rFonts w:cs="Arial"/>
          <w:b/>
          <w:szCs w:val="20"/>
        </w:rPr>
      </w:pPr>
      <w:r w:rsidRPr="00F03721">
        <w:rPr>
          <w:rFonts w:cs="Arial"/>
          <w:b/>
          <w:szCs w:val="20"/>
        </w:rPr>
        <w:lastRenderedPageBreak/>
        <w:t>KAZALO</w:t>
      </w:r>
    </w:p>
    <w:p w14:paraId="14404454" w14:textId="77777777" w:rsidR="00391BCE" w:rsidRPr="00F03721" w:rsidRDefault="00391BCE" w:rsidP="00DD0C25">
      <w:pPr>
        <w:pStyle w:val="Brezrazmikov"/>
        <w:jc w:val="left"/>
        <w:rPr>
          <w:rFonts w:cs="Arial"/>
          <w:b/>
          <w:szCs w:val="20"/>
        </w:rPr>
      </w:pPr>
    </w:p>
    <w:p w14:paraId="008A00B1" w14:textId="77777777" w:rsidR="00391BCE" w:rsidRPr="00F03721" w:rsidRDefault="00391BCE" w:rsidP="00DD0C25">
      <w:pPr>
        <w:pStyle w:val="Brezrazmikov"/>
        <w:jc w:val="left"/>
        <w:rPr>
          <w:rFonts w:cs="Arial"/>
          <w:b/>
          <w:szCs w:val="20"/>
        </w:rPr>
      </w:pPr>
    </w:p>
    <w:p w14:paraId="3345190B" w14:textId="348C0674" w:rsidR="000F4B0D" w:rsidRPr="000F4B0D" w:rsidRDefault="00E645E7">
      <w:pPr>
        <w:pStyle w:val="Kazalovsebine1"/>
        <w:tabs>
          <w:tab w:val="right" w:leader="dot" w:pos="9016"/>
        </w:tabs>
        <w:rPr>
          <w:rFonts w:eastAsiaTheme="minorEastAsia" w:cstheme="minorBidi"/>
          <w:b w:val="0"/>
          <w:bCs w:val="0"/>
          <w:caps w:val="0"/>
          <w:noProof/>
          <w:sz w:val="22"/>
          <w:szCs w:val="22"/>
          <w:lang w:val="sl-SI" w:eastAsia="sl-SI"/>
        </w:rPr>
      </w:pPr>
      <w:r w:rsidRPr="000F4B0D">
        <w:rPr>
          <w:rFonts w:ascii="Arial" w:hAnsi="Arial" w:cs="Arial"/>
          <w:b w:val="0"/>
          <w:bCs w:val="0"/>
          <w:sz w:val="18"/>
          <w:szCs w:val="18"/>
        </w:rPr>
        <w:fldChar w:fldCharType="begin"/>
      </w:r>
      <w:r w:rsidRPr="000F4B0D">
        <w:rPr>
          <w:rFonts w:ascii="Arial" w:hAnsi="Arial" w:cs="Arial"/>
          <w:b w:val="0"/>
          <w:bCs w:val="0"/>
          <w:sz w:val="18"/>
          <w:szCs w:val="18"/>
        </w:rPr>
        <w:instrText xml:space="preserve"> TOC \o "1-2" \h \z \u </w:instrText>
      </w:r>
      <w:r w:rsidRPr="000F4B0D">
        <w:rPr>
          <w:rFonts w:ascii="Arial" w:hAnsi="Arial" w:cs="Arial"/>
          <w:b w:val="0"/>
          <w:bCs w:val="0"/>
          <w:sz w:val="18"/>
          <w:szCs w:val="18"/>
        </w:rPr>
        <w:fldChar w:fldCharType="separate"/>
      </w:r>
      <w:hyperlink w:anchor="_Toc77801751" w:history="1">
        <w:r w:rsidR="000F4B0D" w:rsidRPr="000F4B0D">
          <w:rPr>
            <w:rStyle w:val="Hiperpovezava"/>
            <w:rFonts w:ascii="Arial" w:eastAsia="Calibri" w:hAnsi="Arial" w:cs="Arial"/>
            <w:b w:val="0"/>
            <w:noProof/>
            <w:lang w:val="sl-SI"/>
          </w:rPr>
          <w:t>I. DEL: OCENA UKREPOV Z VIDIKA DRŽAVNIH POMOČI</w:t>
        </w:r>
        <w:r w:rsidR="000F4B0D" w:rsidRPr="000F4B0D">
          <w:rPr>
            <w:b w:val="0"/>
            <w:noProof/>
            <w:webHidden/>
          </w:rPr>
          <w:tab/>
        </w:r>
        <w:r w:rsidR="000F4B0D" w:rsidRPr="000F4B0D">
          <w:rPr>
            <w:b w:val="0"/>
            <w:noProof/>
            <w:webHidden/>
          </w:rPr>
          <w:fldChar w:fldCharType="begin"/>
        </w:r>
        <w:r w:rsidR="000F4B0D" w:rsidRPr="000F4B0D">
          <w:rPr>
            <w:b w:val="0"/>
            <w:noProof/>
            <w:webHidden/>
          </w:rPr>
          <w:instrText xml:space="preserve"> PAGEREF _Toc77801751 \h </w:instrText>
        </w:r>
        <w:r w:rsidR="000F4B0D" w:rsidRPr="000F4B0D">
          <w:rPr>
            <w:b w:val="0"/>
            <w:noProof/>
            <w:webHidden/>
          </w:rPr>
        </w:r>
        <w:r w:rsidR="000F4B0D" w:rsidRPr="000F4B0D">
          <w:rPr>
            <w:b w:val="0"/>
            <w:noProof/>
            <w:webHidden/>
          </w:rPr>
          <w:fldChar w:fldCharType="separate"/>
        </w:r>
        <w:r w:rsidR="000F4B0D" w:rsidRPr="000F4B0D">
          <w:rPr>
            <w:b w:val="0"/>
            <w:noProof/>
            <w:webHidden/>
          </w:rPr>
          <w:t>4</w:t>
        </w:r>
        <w:r w:rsidR="000F4B0D" w:rsidRPr="000F4B0D">
          <w:rPr>
            <w:b w:val="0"/>
            <w:noProof/>
            <w:webHidden/>
          </w:rPr>
          <w:fldChar w:fldCharType="end"/>
        </w:r>
      </w:hyperlink>
    </w:p>
    <w:p w14:paraId="7CDE949B" w14:textId="28C8D4D2" w:rsidR="000F4B0D" w:rsidRPr="000F4B0D" w:rsidRDefault="00E44EF8">
      <w:pPr>
        <w:pStyle w:val="Kazalovsebine1"/>
        <w:tabs>
          <w:tab w:val="left" w:pos="440"/>
          <w:tab w:val="right" w:leader="dot" w:pos="9016"/>
        </w:tabs>
        <w:rPr>
          <w:rFonts w:eastAsiaTheme="minorEastAsia" w:cstheme="minorBidi"/>
          <w:b w:val="0"/>
          <w:bCs w:val="0"/>
          <w:caps w:val="0"/>
          <w:noProof/>
          <w:sz w:val="22"/>
          <w:szCs w:val="22"/>
          <w:lang w:val="sl-SI" w:eastAsia="sl-SI"/>
        </w:rPr>
      </w:pPr>
      <w:hyperlink w:anchor="_Toc77801752" w:history="1">
        <w:r w:rsidR="000F4B0D" w:rsidRPr="000F4B0D">
          <w:rPr>
            <w:rStyle w:val="Hiperpovezava"/>
            <w:rFonts w:ascii="Arial" w:eastAsia="Calibri" w:hAnsi="Arial" w:cs="Arial"/>
            <w:b w:val="0"/>
            <w:noProof/>
            <w:lang w:val="sl-SI"/>
          </w:rPr>
          <w:t>1.</w:t>
        </w:r>
        <w:r w:rsidR="000F4B0D" w:rsidRPr="000F4B0D">
          <w:rPr>
            <w:rFonts w:eastAsiaTheme="minorEastAsia" w:cstheme="minorBidi"/>
            <w:b w:val="0"/>
            <w:bCs w:val="0"/>
            <w:caps w:val="0"/>
            <w:noProof/>
            <w:sz w:val="22"/>
            <w:szCs w:val="22"/>
            <w:lang w:val="sl-SI" w:eastAsia="sl-SI"/>
          </w:rPr>
          <w:tab/>
        </w:r>
        <w:r w:rsidR="000F4B0D" w:rsidRPr="000F4B0D">
          <w:rPr>
            <w:rStyle w:val="Hiperpovezava"/>
            <w:rFonts w:ascii="Arial" w:eastAsia="Calibri" w:hAnsi="Arial" w:cs="Arial"/>
            <w:b w:val="0"/>
            <w:noProof/>
            <w:lang w:val="sl-SI"/>
          </w:rPr>
          <w:t>Razvojno področje: ZELENI PREHOD</w:t>
        </w:r>
        <w:r w:rsidR="000F4B0D" w:rsidRPr="000F4B0D">
          <w:rPr>
            <w:b w:val="0"/>
            <w:noProof/>
            <w:webHidden/>
          </w:rPr>
          <w:tab/>
        </w:r>
        <w:r w:rsidR="000F4B0D" w:rsidRPr="000F4B0D">
          <w:rPr>
            <w:b w:val="0"/>
            <w:noProof/>
            <w:webHidden/>
          </w:rPr>
          <w:fldChar w:fldCharType="begin"/>
        </w:r>
        <w:r w:rsidR="000F4B0D" w:rsidRPr="000F4B0D">
          <w:rPr>
            <w:b w:val="0"/>
            <w:noProof/>
            <w:webHidden/>
          </w:rPr>
          <w:instrText xml:space="preserve"> PAGEREF _Toc77801752 \h </w:instrText>
        </w:r>
        <w:r w:rsidR="000F4B0D" w:rsidRPr="000F4B0D">
          <w:rPr>
            <w:b w:val="0"/>
            <w:noProof/>
            <w:webHidden/>
          </w:rPr>
        </w:r>
        <w:r w:rsidR="000F4B0D" w:rsidRPr="000F4B0D">
          <w:rPr>
            <w:b w:val="0"/>
            <w:noProof/>
            <w:webHidden/>
          </w:rPr>
          <w:fldChar w:fldCharType="separate"/>
        </w:r>
        <w:r w:rsidR="000F4B0D" w:rsidRPr="000F4B0D">
          <w:rPr>
            <w:b w:val="0"/>
            <w:noProof/>
            <w:webHidden/>
          </w:rPr>
          <w:t>4</w:t>
        </w:r>
        <w:r w:rsidR="000F4B0D" w:rsidRPr="000F4B0D">
          <w:rPr>
            <w:b w:val="0"/>
            <w:noProof/>
            <w:webHidden/>
          </w:rPr>
          <w:fldChar w:fldCharType="end"/>
        </w:r>
      </w:hyperlink>
    </w:p>
    <w:p w14:paraId="01F807CE" w14:textId="48746E92" w:rsidR="000F4B0D" w:rsidRPr="000F4B0D" w:rsidRDefault="00E44EF8">
      <w:pPr>
        <w:pStyle w:val="Kazalovsebine2"/>
        <w:tabs>
          <w:tab w:val="left" w:pos="880"/>
          <w:tab w:val="right" w:leader="dot" w:pos="9016"/>
        </w:tabs>
        <w:rPr>
          <w:rFonts w:eastAsiaTheme="minorEastAsia" w:cstheme="minorBidi"/>
          <w:smallCaps w:val="0"/>
          <w:noProof/>
          <w:sz w:val="22"/>
          <w:szCs w:val="22"/>
          <w:lang w:val="sl-SI" w:eastAsia="sl-SI"/>
        </w:rPr>
      </w:pPr>
      <w:hyperlink w:anchor="_Toc77801753" w:history="1">
        <w:r w:rsidR="000F4B0D" w:rsidRPr="000F4B0D">
          <w:rPr>
            <w:rStyle w:val="Hiperpovezava"/>
            <w:rFonts w:ascii="Arial" w:eastAsia="Times New Roman" w:hAnsi="Arial" w:cs="Arial"/>
            <w:noProof/>
            <w:lang w:val="sl-SI"/>
          </w:rPr>
          <w:t>1.1.</w:t>
        </w:r>
        <w:r w:rsidR="000F4B0D" w:rsidRPr="000F4B0D">
          <w:rPr>
            <w:rFonts w:eastAsiaTheme="minorEastAsia" w:cstheme="minorBidi"/>
            <w:smallCaps w:val="0"/>
            <w:noProof/>
            <w:sz w:val="22"/>
            <w:szCs w:val="22"/>
            <w:lang w:val="sl-SI" w:eastAsia="sl-SI"/>
          </w:rPr>
          <w:tab/>
        </w:r>
        <w:r w:rsidR="000F4B0D" w:rsidRPr="000F4B0D">
          <w:rPr>
            <w:rStyle w:val="Hiperpovezava"/>
            <w:rFonts w:ascii="Arial" w:eastAsia="Times New Roman" w:hAnsi="Arial" w:cs="Arial"/>
            <w:noProof/>
            <w:lang w:val="sl-SI"/>
          </w:rPr>
          <w:t xml:space="preserve">KOMPONENTA 1: </w:t>
        </w:r>
        <w:r w:rsidR="000F4B0D" w:rsidRPr="000F4B0D">
          <w:rPr>
            <w:rStyle w:val="Hiperpovezava"/>
            <w:rFonts w:ascii="Arial" w:eastAsia="Calibri" w:hAnsi="Arial" w:cs="Arial"/>
            <w:noProof/>
            <w:lang w:val="sl-SI"/>
          </w:rPr>
          <w:t>Obnovljivi viri energije in učinkovita raba energije v gospodarstvu (C1 K1)</w:t>
        </w:r>
        <w:r w:rsidR="000F4B0D" w:rsidRPr="000F4B0D">
          <w:rPr>
            <w:noProof/>
            <w:webHidden/>
          </w:rPr>
          <w:tab/>
        </w:r>
        <w:r w:rsidR="000F4B0D" w:rsidRPr="000F4B0D">
          <w:rPr>
            <w:noProof/>
            <w:webHidden/>
          </w:rPr>
          <w:fldChar w:fldCharType="begin"/>
        </w:r>
        <w:r w:rsidR="000F4B0D" w:rsidRPr="000F4B0D">
          <w:rPr>
            <w:noProof/>
            <w:webHidden/>
          </w:rPr>
          <w:instrText xml:space="preserve"> PAGEREF _Toc77801753 \h </w:instrText>
        </w:r>
        <w:r w:rsidR="000F4B0D" w:rsidRPr="000F4B0D">
          <w:rPr>
            <w:noProof/>
            <w:webHidden/>
          </w:rPr>
        </w:r>
        <w:r w:rsidR="000F4B0D" w:rsidRPr="000F4B0D">
          <w:rPr>
            <w:noProof/>
            <w:webHidden/>
          </w:rPr>
          <w:fldChar w:fldCharType="separate"/>
        </w:r>
        <w:r w:rsidR="000F4B0D" w:rsidRPr="000F4B0D">
          <w:rPr>
            <w:noProof/>
            <w:webHidden/>
          </w:rPr>
          <w:t>4</w:t>
        </w:r>
        <w:r w:rsidR="000F4B0D" w:rsidRPr="000F4B0D">
          <w:rPr>
            <w:noProof/>
            <w:webHidden/>
          </w:rPr>
          <w:fldChar w:fldCharType="end"/>
        </w:r>
      </w:hyperlink>
    </w:p>
    <w:p w14:paraId="2350294D" w14:textId="659DE3E6" w:rsidR="000F4B0D" w:rsidRPr="000F4B0D" w:rsidRDefault="00E44EF8">
      <w:pPr>
        <w:pStyle w:val="Kazalovsebine2"/>
        <w:tabs>
          <w:tab w:val="left" w:pos="880"/>
          <w:tab w:val="right" w:leader="dot" w:pos="9016"/>
        </w:tabs>
        <w:rPr>
          <w:rFonts w:eastAsiaTheme="minorEastAsia" w:cstheme="minorBidi"/>
          <w:smallCaps w:val="0"/>
          <w:noProof/>
          <w:sz w:val="22"/>
          <w:szCs w:val="22"/>
          <w:lang w:val="sl-SI" w:eastAsia="sl-SI"/>
        </w:rPr>
      </w:pPr>
      <w:hyperlink w:anchor="_Toc77801754" w:history="1">
        <w:r w:rsidR="000F4B0D" w:rsidRPr="000F4B0D">
          <w:rPr>
            <w:rStyle w:val="Hiperpovezava"/>
            <w:rFonts w:ascii="Arial" w:eastAsia="Times New Roman" w:hAnsi="Arial" w:cs="Arial"/>
            <w:noProof/>
            <w:lang w:val="sl-SI"/>
          </w:rPr>
          <w:t>1.2.</w:t>
        </w:r>
        <w:r w:rsidR="000F4B0D" w:rsidRPr="000F4B0D">
          <w:rPr>
            <w:rFonts w:eastAsiaTheme="minorEastAsia" w:cstheme="minorBidi"/>
            <w:smallCaps w:val="0"/>
            <w:noProof/>
            <w:sz w:val="22"/>
            <w:szCs w:val="22"/>
            <w:lang w:val="sl-SI" w:eastAsia="sl-SI"/>
          </w:rPr>
          <w:tab/>
        </w:r>
        <w:r w:rsidR="000F4B0D" w:rsidRPr="000F4B0D">
          <w:rPr>
            <w:rStyle w:val="Hiperpovezava"/>
            <w:rFonts w:ascii="Arial" w:eastAsia="Times New Roman" w:hAnsi="Arial" w:cs="Arial"/>
            <w:noProof/>
            <w:lang w:val="sl-SI"/>
          </w:rPr>
          <w:t>KOMPONENTA 2: Trajnostna prenova stavb (C1 K2)</w:t>
        </w:r>
        <w:r w:rsidR="000F4B0D" w:rsidRPr="000F4B0D">
          <w:rPr>
            <w:noProof/>
            <w:webHidden/>
          </w:rPr>
          <w:tab/>
        </w:r>
        <w:r w:rsidR="000F4B0D" w:rsidRPr="000F4B0D">
          <w:rPr>
            <w:noProof/>
            <w:webHidden/>
          </w:rPr>
          <w:fldChar w:fldCharType="begin"/>
        </w:r>
        <w:r w:rsidR="000F4B0D" w:rsidRPr="000F4B0D">
          <w:rPr>
            <w:noProof/>
            <w:webHidden/>
          </w:rPr>
          <w:instrText xml:space="preserve"> PAGEREF _Toc77801754 \h </w:instrText>
        </w:r>
        <w:r w:rsidR="000F4B0D" w:rsidRPr="000F4B0D">
          <w:rPr>
            <w:noProof/>
            <w:webHidden/>
          </w:rPr>
        </w:r>
        <w:r w:rsidR="000F4B0D" w:rsidRPr="000F4B0D">
          <w:rPr>
            <w:noProof/>
            <w:webHidden/>
          </w:rPr>
          <w:fldChar w:fldCharType="separate"/>
        </w:r>
        <w:r w:rsidR="000F4B0D" w:rsidRPr="000F4B0D">
          <w:rPr>
            <w:noProof/>
            <w:webHidden/>
          </w:rPr>
          <w:t>6</w:t>
        </w:r>
        <w:r w:rsidR="000F4B0D" w:rsidRPr="000F4B0D">
          <w:rPr>
            <w:noProof/>
            <w:webHidden/>
          </w:rPr>
          <w:fldChar w:fldCharType="end"/>
        </w:r>
      </w:hyperlink>
    </w:p>
    <w:p w14:paraId="554D430B" w14:textId="066CBF64" w:rsidR="000F4B0D" w:rsidRPr="000F4B0D" w:rsidRDefault="00E44EF8">
      <w:pPr>
        <w:pStyle w:val="Kazalovsebine2"/>
        <w:tabs>
          <w:tab w:val="left" w:pos="880"/>
          <w:tab w:val="right" w:leader="dot" w:pos="9016"/>
        </w:tabs>
        <w:rPr>
          <w:rFonts w:eastAsiaTheme="minorEastAsia" w:cstheme="minorBidi"/>
          <w:smallCaps w:val="0"/>
          <w:noProof/>
          <w:sz w:val="22"/>
          <w:szCs w:val="22"/>
          <w:lang w:val="sl-SI" w:eastAsia="sl-SI"/>
        </w:rPr>
      </w:pPr>
      <w:hyperlink w:anchor="_Toc77801755" w:history="1">
        <w:r w:rsidR="000F4B0D" w:rsidRPr="000F4B0D">
          <w:rPr>
            <w:rStyle w:val="Hiperpovezava"/>
            <w:rFonts w:ascii="Arial" w:eastAsia="Times New Roman" w:hAnsi="Arial" w:cs="Arial"/>
            <w:noProof/>
            <w:lang w:val="sl-SI"/>
          </w:rPr>
          <w:t>1.3.</w:t>
        </w:r>
        <w:r w:rsidR="000F4B0D" w:rsidRPr="000F4B0D">
          <w:rPr>
            <w:rFonts w:eastAsiaTheme="minorEastAsia" w:cstheme="minorBidi"/>
            <w:smallCaps w:val="0"/>
            <w:noProof/>
            <w:sz w:val="22"/>
            <w:szCs w:val="22"/>
            <w:lang w:val="sl-SI" w:eastAsia="sl-SI"/>
          </w:rPr>
          <w:tab/>
        </w:r>
        <w:r w:rsidR="000F4B0D" w:rsidRPr="000F4B0D">
          <w:rPr>
            <w:rStyle w:val="Hiperpovezava"/>
            <w:rFonts w:ascii="Arial" w:eastAsia="Times New Roman" w:hAnsi="Arial" w:cs="Arial"/>
            <w:noProof/>
            <w:lang w:val="sl-SI"/>
          </w:rPr>
          <w:t>KOMPONENTA 3: Čisto in varno okolje (C1 K3)</w:t>
        </w:r>
        <w:r w:rsidR="000F4B0D" w:rsidRPr="000F4B0D">
          <w:rPr>
            <w:noProof/>
            <w:webHidden/>
          </w:rPr>
          <w:tab/>
        </w:r>
        <w:r w:rsidR="000F4B0D" w:rsidRPr="000F4B0D">
          <w:rPr>
            <w:noProof/>
            <w:webHidden/>
          </w:rPr>
          <w:fldChar w:fldCharType="begin"/>
        </w:r>
        <w:r w:rsidR="000F4B0D" w:rsidRPr="000F4B0D">
          <w:rPr>
            <w:noProof/>
            <w:webHidden/>
          </w:rPr>
          <w:instrText xml:space="preserve"> PAGEREF _Toc77801755 \h </w:instrText>
        </w:r>
        <w:r w:rsidR="000F4B0D" w:rsidRPr="000F4B0D">
          <w:rPr>
            <w:noProof/>
            <w:webHidden/>
          </w:rPr>
        </w:r>
        <w:r w:rsidR="000F4B0D" w:rsidRPr="000F4B0D">
          <w:rPr>
            <w:noProof/>
            <w:webHidden/>
          </w:rPr>
          <w:fldChar w:fldCharType="separate"/>
        </w:r>
        <w:r w:rsidR="000F4B0D" w:rsidRPr="000F4B0D">
          <w:rPr>
            <w:noProof/>
            <w:webHidden/>
          </w:rPr>
          <w:t>7</w:t>
        </w:r>
        <w:r w:rsidR="000F4B0D" w:rsidRPr="000F4B0D">
          <w:rPr>
            <w:noProof/>
            <w:webHidden/>
          </w:rPr>
          <w:fldChar w:fldCharType="end"/>
        </w:r>
      </w:hyperlink>
    </w:p>
    <w:p w14:paraId="1011E633" w14:textId="27284159" w:rsidR="000F4B0D" w:rsidRPr="000F4B0D" w:rsidRDefault="00E44EF8">
      <w:pPr>
        <w:pStyle w:val="Kazalovsebine2"/>
        <w:tabs>
          <w:tab w:val="left" w:pos="880"/>
          <w:tab w:val="right" w:leader="dot" w:pos="9016"/>
        </w:tabs>
        <w:rPr>
          <w:rFonts w:eastAsiaTheme="minorEastAsia" w:cstheme="minorBidi"/>
          <w:smallCaps w:val="0"/>
          <w:noProof/>
          <w:sz w:val="22"/>
          <w:szCs w:val="22"/>
          <w:lang w:val="sl-SI" w:eastAsia="sl-SI"/>
        </w:rPr>
      </w:pPr>
      <w:hyperlink w:anchor="_Toc77801756" w:history="1">
        <w:r w:rsidR="000F4B0D" w:rsidRPr="000F4B0D">
          <w:rPr>
            <w:rStyle w:val="Hiperpovezava"/>
            <w:rFonts w:ascii="Arial" w:eastAsia="Times New Roman" w:hAnsi="Arial" w:cs="Arial"/>
            <w:noProof/>
            <w:lang w:val="sl-SI"/>
          </w:rPr>
          <w:t>1.4.</w:t>
        </w:r>
        <w:r w:rsidR="000F4B0D" w:rsidRPr="000F4B0D">
          <w:rPr>
            <w:rFonts w:eastAsiaTheme="minorEastAsia" w:cstheme="minorBidi"/>
            <w:smallCaps w:val="0"/>
            <w:noProof/>
            <w:sz w:val="22"/>
            <w:szCs w:val="22"/>
            <w:lang w:val="sl-SI" w:eastAsia="sl-SI"/>
          </w:rPr>
          <w:tab/>
        </w:r>
        <w:r w:rsidR="000F4B0D" w:rsidRPr="000F4B0D">
          <w:rPr>
            <w:rStyle w:val="Hiperpovezava"/>
            <w:rFonts w:ascii="Arial" w:eastAsia="Times New Roman" w:hAnsi="Arial" w:cs="Arial"/>
            <w:noProof/>
            <w:lang w:val="sl-SI"/>
          </w:rPr>
          <w:t>KOMPONENTA 4: Trajnostna mobilnost (C1 K4)</w:t>
        </w:r>
        <w:r w:rsidR="000F4B0D" w:rsidRPr="000F4B0D">
          <w:rPr>
            <w:noProof/>
            <w:webHidden/>
          </w:rPr>
          <w:tab/>
        </w:r>
        <w:r w:rsidR="000F4B0D" w:rsidRPr="000F4B0D">
          <w:rPr>
            <w:noProof/>
            <w:webHidden/>
          </w:rPr>
          <w:fldChar w:fldCharType="begin"/>
        </w:r>
        <w:r w:rsidR="000F4B0D" w:rsidRPr="000F4B0D">
          <w:rPr>
            <w:noProof/>
            <w:webHidden/>
          </w:rPr>
          <w:instrText xml:space="preserve"> PAGEREF _Toc77801756 \h </w:instrText>
        </w:r>
        <w:r w:rsidR="000F4B0D" w:rsidRPr="000F4B0D">
          <w:rPr>
            <w:noProof/>
            <w:webHidden/>
          </w:rPr>
        </w:r>
        <w:r w:rsidR="000F4B0D" w:rsidRPr="000F4B0D">
          <w:rPr>
            <w:noProof/>
            <w:webHidden/>
          </w:rPr>
          <w:fldChar w:fldCharType="separate"/>
        </w:r>
        <w:r w:rsidR="000F4B0D" w:rsidRPr="000F4B0D">
          <w:rPr>
            <w:noProof/>
            <w:webHidden/>
          </w:rPr>
          <w:t>9</w:t>
        </w:r>
        <w:r w:rsidR="000F4B0D" w:rsidRPr="000F4B0D">
          <w:rPr>
            <w:noProof/>
            <w:webHidden/>
          </w:rPr>
          <w:fldChar w:fldCharType="end"/>
        </w:r>
      </w:hyperlink>
    </w:p>
    <w:p w14:paraId="19B8E6E8" w14:textId="0746C033" w:rsidR="000F4B0D" w:rsidRPr="000F4B0D" w:rsidRDefault="00E44EF8">
      <w:pPr>
        <w:pStyle w:val="Kazalovsebine2"/>
        <w:tabs>
          <w:tab w:val="left" w:pos="880"/>
          <w:tab w:val="right" w:leader="dot" w:pos="9016"/>
        </w:tabs>
        <w:rPr>
          <w:rFonts w:eastAsiaTheme="minorEastAsia" w:cstheme="minorBidi"/>
          <w:smallCaps w:val="0"/>
          <w:noProof/>
          <w:sz w:val="22"/>
          <w:szCs w:val="22"/>
          <w:lang w:val="sl-SI" w:eastAsia="sl-SI"/>
        </w:rPr>
      </w:pPr>
      <w:hyperlink w:anchor="_Toc77801757" w:history="1">
        <w:r w:rsidR="000F4B0D" w:rsidRPr="000F4B0D">
          <w:rPr>
            <w:rStyle w:val="Hiperpovezava"/>
            <w:rFonts w:ascii="Arial" w:eastAsia="Times New Roman" w:hAnsi="Arial" w:cs="Arial"/>
            <w:noProof/>
            <w:lang w:val="sl-SI"/>
          </w:rPr>
          <w:t>1.5.</w:t>
        </w:r>
        <w:r w:rsidR="000F4B0D" w:rsidRPr="000F4B0D">
          <w:rPr>
            <w:rFonts w:eastAsiaTheme="minorEastAsia" w:cstheme="minorBidi"/>
            <w:smallCaps w:val="0"/>
            <w:noProof/>
            <w:sz w:val="22"/>
            <w:szCs w:val="22"/>
            <w:lang w:val="sl-SI" w:eastAsia="sl-SI"/>
          </w:rPr>
          <w:tab/>
        </w:r>
        <w:r w:rsidR="000F4B0D" w:rsidRPr="000F4B0D">
          <w:rPr>
            <w:rStyle w:val="Hiperpovezava"/>
            <w:rFonts w:ascii="Arial" w:eastAsia="Times New Roman" w:hAnsi="Arial" w:cs="Arial"/>
            <w:noProof/>
            <w:lang w:val="sl-SI"/>
          </w:rPr>
          <w:t>KOMPONENTA 5: Krožno gospodarstvo – učinkovita raba virov (C1 K5)</w:t>
        </w:r>
        <w:r w:rsidR="000F4B0D" w:rsidRPr="000F4B0D">
          <w:rPr>
            <w:noProof/>
            <w:webHidden/>
          </w:rPr>
          <w:tab/>
        </w:r>
        <w:r w:rsidR="000F4B0D" w:rsidRPr="000F4B0D">
          <w:rPr>
            <w:noProof/>
            <w:webHidden/>
          </w:rPr>
          <w:fldChar w:fldCharType="begin"/>
        </w:r>
        <w:r w:rsidR="000F4B0D" w:rsidRPr="000F4B0D">
          <w:rPr>
            <w:noProof/>
            <w:webHidden/>
          </w:rPr>
          <w:instrText xml:space="preserve"> PAGEREF _Toc77801757 \h </w:instrText>
        </w:r>
        <w:r w:rsidR="000F4B0D" w:rsidRPr="000F4B0D">
          <w:rPr>
            <w:noProof/>
            <w:webHidden/>
          </w:rPr>
        </w:r>
        <w:r w:rsidR="000F4B0D" w:rsidRPr="000F4B0D">
          <w:rPr>
            <w:noProof/>
            <w:webHidden/>
          </w:rPr>
          <w:fldChar w:fldCharType="separate"/>
        </w:r>
        <w:r w:rsidR="000F4B0D" w:rsidRPr="000F4B0D">
          <w:rPr>
            <w:noProof/>
            <w:webHidden/>
          </w:rPr>
          <w:t>11</w:t>
        </w:r>
        <w:r w:rsidR="000F4B0D" w:rsidRPr="000F4B0D">
          <w:rPr>
            <w:noProof/>
            <w:webHidden/>
          </w:rPr>
          <w:fldChar w:fldCharType="end"/>
        </w:r>
      </w:hyperlink>
    </w:p>
    <w:p w14:paraId="657F047B" w14:textId="602EF585" w:rsidR="000F4B0D" w:rsidRPr="000F4B0D" w:rsidRDefault="00E44EF8">
      <w:pPr>
        <w:pStyle w:val="Kazalovsebine1"/>
        <w:tabs>
          <w:tab w:val="left" w:pos="440"/>
          <w:tab w:val="right" w:leader="dot" w:pos="9016"/>
        </w:tabs>
        <w:rPr>
          <w:rFonts w:eastAsiaTheme="minorEastAsia" w:cstheme="minorBidi"/>
          <w:b w:val="0"/>
          <w:bCs w:val="0"/>
          <w:caps w:val="0"/>
          <w:noProof/>
          <w:sz w:val="22"/>
          <w:szCs w:val="22"/>
          <w:lang w:val="sl-SI" w:eastAsia="sl-SI"/>
        </w:rPr>
      </w:pPr>
      <w:hyperlink w:anchor="_Toc77801758" w:history="1">
        <w:r w:rsidR="000F4B0D" w:rsidRPr="000F4B0D">
          <w:rPr>
            <w:rStyle w:val="Hiperpovezava"/>
            <w:rFonts w:ascii="Arial" w:eastAsia="Calibri" w:hAnsi="Arial" w:cs="Arial"/>
            <w:b w:val="0"/>
            <w:noProof/>
            <w:lang w:val="sl-SI"/>
          </w:rPr>
          <w:t>2.</w:t>
        </w:r>
        <w:r w:rsidR="000F4B0D" w:rsidRPr="000F4B0D">
          <w:rPr>
            <w:rFonts w:eastAsiaTheme="minorEastAsia" w:cstheme="minorBidi"/>
            <w:b w:val="0"/>
            <w:bCs w:val="0"/>
            <w:caps w:val="0"/>
            <w:noProof/>
            <w:sz w:val="22"/>
            <w:szCs w:val="22"/>
            <w:lang w:val="sl-SI" w:eastAsia="sl-SI"/>
          </w:rPr>
          <w:tab/>
        </w:r>
        <w:r w:rsidR="000F4B0D" w:rsidRPr="000F4B0D">
          <w:rPr>
            <w:rStyle w:val="Hiperpovezava"/>
            <w:rFonts w:ascii="Arial" w:eastAsia="Calibri" w:hAnsi="Arial" w:cs="Arial"/>
            <w:b w:val="0"/>
            <w:noProof/>
            <w:lang w:val="sl-SI"/>
          </w:rPr>
          <w:t>RAZVOJNO PODROČJE: DIGITALNA PREOBRAZBA</w:t>
        </w:r>
        <w:r w:rsidR="000F4B0D" w:rsidRPr="000F4B0D">
          <w:rPr>
            <w:b w:val="0"/>
            <w:noProof/>
            <w:webHidden/>
          </w:rPr>
          <w:tab/>
        </w:r>
        <w:r w:rsidR="000F4B0D" w:rsidRPr="000F4B0D">
          <w:rPr>
            <w:b w:val="0"/>
            <w:noProof/>
            <w:webHidden/>
          </w:rPr>
          <w:fldChar w:fldCharType="begin"/>
        </w:r>
        <w:r w:rsidR="000F4B0D" w:rsidRPr="000F4B0D">
          <w:rPr>
            <w:b w:val="0"/>
            <w:noProof/>
            <w:webHidden/>
          </w:rPr>
          <w:instrText xml:space="preserve"> PAGEREF _Toc77801758 \h </w:instrText>
        </w:r>
        <w:r w:rsidR="000F4B0D" w:rsidRPr="000F4B0D">
          <w:rPr>
            <w:b w:val="0"/>
            <w:noProof/>
            <w:webHidden/>
          </w:rPr>
        </w:r>
        <w:r w:rsidR="000F4B0D" w:rsidRPr="000F4B0D">
          <w:rPr>
            <w:b w:val="0"/>
            <w:noProof/>
            <w:webHidden/>
          </w:rPr>
          <w:fldChar w:fldCharType="separate"/>
        </w:r>
        <w:r w:rsidR="000F4B0D" w:rsidRPr="000F4B0D">
          <w:rPr>
            <w:b w:val="0"/>
            <w:noProof/>
            <w:webHidden/>
          </w:rPr>
          <w:t>12</w:t>
        </w:r>
        <w:r w:rsidR="000F4B0D" w:rsidRPr="000F4B0D">
          <w:rPr>
            <w:b w:val="0"/>
            <w:noProof/>
            <w:webHidden/>
          </w:rPr>
          <w:fldChar w:fldCharType="end"/>
        </w:r>
      </w:hyperlink>
    </w:p>
    <w:p w14:paraId="54DBD759" w14:textId="0ECCEA22" w:rsidR="000F4B0D" w:rsidRPr="000F4B0D" w:rsidRDefault="00E44EF8">
      <w:pPr>
        <w:pStyle w:val="Kazalovsebine2"/>
        <w:tabs>
          <w:tab w:val="left" w:pos="880"/>
          <w:tab w:val="right" w:leader="dot" w:pos="9016"/>
        </w:tabs>
        <w:rPr>
          <w:rFonts w:eastAsiaTheme="minorEastAsia" w:cstheme="minorBidi"/>
          <w:smallCaps w:val="0"/>
          <w:noProof/>
          <w:sz w:val="22"/>
          <w:szCs w:val="22"/>
          <w:lang w:val="sl-SI" w:eastAsia="sl-SI"/>
        </w:rPr>
      </w:pPr>
      <w:hyperlink w:anchor="_Toc77801759" w:history="1">
        <w:r w:rsidR="000F4B0D" w:rsidRPr="000F4B0D">
          <w:rPr>
            <w:rStyle w:val="Hiperpovezava"/>
            <w:rFonts w:ascii="Arial" w:eastAsia="Times New Roman" w:hAnsi="Arial" w:cs="Arial"/>
            <w:noProof/>
            <w:lang w:val="sl-SI"/>
          </w:rPr>
          <w:t>2.1.</w:t>
        </w:r>
        <w:r w:rsidR="000F4B0D" w:rsidRPr="000F4B0D">
          <w:rPr>
            <w:rFonts w:eastAsiaTheme="minorEastAsia" w:cstheme="minorBidi"/>
            <w:smallCaps w:val="0"/>
            <w:noProof/>
            <w:sz w:val="22"/>
            <w:szCs w:val="22"/>
            <w:lang w:val="sl-SI" w:eastAsia="sl-SI"/>
          </w:rPr>
          <w:tab/>
        </w:r>
        <w:r w:rsidR="000F4B0D" w:rsidRPr="000F4B0D">
          <w:rPr>
            <w:rStyle w:val="Hiperpovezava"/>
            <w:rFonts w:ascii="Arial" w:eastAsia="Times New Roman" w:hAnsi="Arial" w:cs="Arial"/>
            <w:noProof/>
            <w:lang w:val="sl-SI"/>
          </w:rPr>
          <w:t>KOMPONENTA 1: Digitalna preobrazba gospodarstva (C2 K1)</w:t>
        </w:r>
        <w:r w:rsidR="000F4B0D" w:rsidRPr="000F4B0D">
          <w:rPr>
            <w:noProof/>
            <w:webHidden/>
          </w:rPr>
          <w:tab/>
        </w:r>
        <w:r w:rsidR="000F4B0D" w:rsidRPr="000F4B0D">
          <w:rPr>
            <w:noProof/>
            <w:webHidden/>
          </w:rPr>
          <w:fldChar w:fldCharType="begin"/>
        </w:r>
        <w:r w:rsidR="000F4B0D" w:rsidRPr="000F4B0D">
          <w:rPr>
            <w:noProof/>
            <w:webHidden/>
          </w:rPr>
          <w:instrText xml:space="preserve"> PAGEREF _Toc77801759 \h </w:instrText>
        </w:r>
        <w:r w:rsidR="000F4B0D" w:rsidRPr="000F4B0D">
          <w:rPr>
            <w:noProof/>
            <w:webHidden/>
          </w:rPr>
        </w:r>
        <w:r w:rsidR="000F4B0D" w:rsidRPr="000F4B0D">
          <w:rPr>
            <w:noProof/>
            <w:webHidden/>
          </w:rPr>
          <w:fldChar w:fldCharType="separate"/>
        </w:r>
        <w:r w:rsidR="000F4B0D" w:rsidRPr="000F4B0D">
          <w:rPr>
            <w:noProof/>
            <w:webHidden/>
          </w:rPr>
          <w:t>12</w:t>
        </w:r>
        <w:r w:rsidR="000F4B0D" w:rsidRPr="000F4B0D">
          <w:rPr>
            <w:noProof/>
            <w:webHidden/>
          </w:rPr>
          <w:fldChar w:fldCharType="end"/>
        </w:r>
      </w:hyperlink>
    </w:p>
    <w:p w14:paraId="10E1440E" w14:textId="39398998" w:rsidR="000F4B0D" w:rsidRPr="000F4B0D" w:rsidRDefault="00E44EF8">
      <w:pPr>
        <w:pStyle w:val="Kazalovsebine2"/>
        <w:tabs>
          <w:tab w:val="left" w:pos="880"/>
          <w:tab w:val="right" w:leader="dot" w:pos="9016"/>
        </w:tabs>
        <w:rPr>
          <w:rFonts w:eastAsiaTheme="minorEastAsia" w:cstheme="minorBidi"/>
          <w:smallCaps w:val="0"/>
          <w:noProof/>
          <w:sz w:val="22"/>
          <w:szCs w:val="22"/>
          <w:lang w:val="sl-SI" w:eastAsia="sl-SI"/>
        </w:rPr>
      </w:pPr>
      <w:hyperlink w:anchor="_Toc77801760" w:history="1">
        <w:r w:rsidR="000F4B0D" w:rsidRPr="000F4B0D">
          <w:rPr>
            <w:rStyle w:val="Hiperpovezava"/>
            <w:rFonts w:ascii="Arial" w:hAnsi="Arial" w:cs="Arial"/>
            <w:noProof/>
            <w:lang w:val="de-DE"/>
          </w:rPr>
          <w:t>2.2.</w:t>
        </w:r>
        <w:r w:rsidR="000F4B0D" w:rsidRPr="000F4B0D">
          <w:rPr>
            <w:rFonts w:eastAsiaTheme="minorEastAsia" w:cstheme="minorBidi"/>
            <w:smallCaps w:val="0"/>
            <w:noProof/>
            <w:sz w:val="22"/>
            <w:szCs w:val="22"/>
            <w:lang w:val="sl-SI" w:eastAsia="sl-SI"/>
          </w:rPr>
          <w:tab/>
        </w:r>
        <w:r w:rsidR="000F4B0D" w:rsidRPr="000F4B0D">
          <w:rPr>
            <w:rStyle w:val="Hiperpovezava"/>
            <w:rFonts w:ascii="Arial" w:eastAsia="Times New Roman" w:hAnsi="Arial" w:cs="Arial"/>
            <w:noProof/>
            <w:lang w:val="sl-SI"/>
          </w:rPr>
          <w:t>KOMPONENTA 2: Digitalna preobrazba javnega sektorja in javne uprave (C2 K2)</w:t>
        </w:r>
        <w:r w:rsidR="000F4B0D" w:rsidRPr="000F4B0D">
          <w:rPr>
            <w:noProof/>
            <w:webHidden/>
          </w:rPr>
          <w:tab/>
        </w:r>
        <w:r w:rsidR="000F4B0D" w:rsidRPr="000F4B0D">
          <w:rPr>
            <w:noProof/>
            <w:webHidden/>
          </w:rPr>
          <w:fldChar w:fldCharType="begin"/>
        </w:r>
        <w:r w:rsidR="000F4B0D" w:rsidRPr="000F4B0D">
          <w:rPr>
            <w:noProof/>
            <w:webHidden/>
          </w:rPr>
          <w:instrText xml:space="preserve"> PAGEREF _Toc77801760 \h </w:instrText>
        </w:r>
        <w:r w:rsidR="000F4B0D" w:rsidRPr="000F4B0D">
          <w:rPr>
            <w:noProof/>
            <w:webHidden/>
          </w:rPr>
        </w:r>
        <w:r w:rsidR="000F4B0D" w:rsidRPr="000F4B0D">
          <w:rPr>
            <w:noProof/>
            <w:webHidden/>
          </w:rPr>
          <w:fldChar w:fldCharType="separate"/>
        </w:r>
        <w:r w:rsidR="000F4B0D" w:rsidRPr="000F4B0D">
          <w:rPr>
            <w:noProof/>
            <w:webHidden/>
          </w:rPr>
          <w:t>13</w:t>
        </w:r>
        <w:r w:rsidR="000F4B0D" w:rsidRPr="000F4B0D">
          <w:rPr>
            <w:noProof/>
            <w:webHidden/>
          </w:rPr>
          <w:fldChar w:fldCharType="end"/>
        </w:r>
      </w:hyperlink>
    </w:p>
    <w:p w14:paraId="2CFC94F2" w14:textId="58D8502A" w:rsidR="000F4B0D" w:rsidRPr="000F4B0D" w:rsidRDefault="00E44EF8">
      <w:pPr>
        <w:pStyle w:val="Kazalovsebine1"/>
        <w:tabs>
          <w:tab w:val="left" w:pos="440"/>
          <w:tab w:val="right" w:leader="dot" w:pos="9016"/>
        </w:tabs>
        <w:rPr>
          <w:rFonts w:eastAsiaTheme="minorEastAsia" w:cstheme="minorBidi"/>
          <w:b w:val="0"/>
          <w:bCs w:val="0"/>
          <w:caps w:val="0"/>
          <w:noProof/>
          <w:sz w:val="22"/>
          <w:szCs w:val="22"/>
          <w:lang w:val="sl-SI" w:eastAsia="sl-SI"/>
        </w:rPr>
      </w:pPr>
      <w:hyperlink w:anchor="_Toc77801761" w:history="1">
        <w:r w:rsidR="000F4B0D" w:rsidRPr="000F4B0D">
          <w:rPr>
            <w:rStyle w:val="Hiperpovezava"/>
            <w:rFonts w:ascii="Arial" w:eastAsia="Calibri" w:hAnsi="Arial" w:cs="Arial"/>
            <w:b w:val="0"/>
            <w:noProof/>
            <w:lang w:val="sl-SI"/>
          </w:rPr>
          <w:t>3.</w:t>
        </w:r>
        <w:r w:rsidR="000F4B0D" w:rsidRPr="000F4B0D">
          <w:rPr>
            <w:rFonts w:eastAsiaTheme="minorEastAsia" w:cstheme="minorBidi"/>
            <w:b w:val="0"/>
            <w:bCs w:val="0"/>
            <w:caps w:val="0"/>
            <w:noProof/>
            <w:sz w:val="22"/>
            <w:szCs w:val="22"/>
            <w:lang w:val="sl-SI" w:eastAsia="sl-SI"/>
          </w:rPr>
          <w:tab/>
        </w:r>
        <w:r w:rsidR="000F4B0D" w:rsidRPr="000F4B0D">
          <w:rPr>
            <w:rStyle w:val="Hiperpovezava"/>
            <w:rFonts w:ascii="Arial" w:eastAsia="Calibri" w:hAnsi="Arial" w:cs="Arial"/>
            <w:b w:val="0"/>
            <w:noProof/>
            <w:lang w:val="sl-SI"/>
          </w:rPr>
          <w:t>RAZVOJNO PODROČJE: PAMETNA, TRAJNOSTNA IN VKLJUČUJOČA RAST</w:t>
        </w:r>
        <w:r w:rsidR="000F4B0D" w:rsidRPr="000F4B0D">
          <w:rPr>
            <w:b w:val="0"/>
            <w:noProof/>
            <w:webHidden/>
          </w:rPr>
          <w:tab/>
        </w:r>
        <w:r w:rsidR="000F4B0D" w:rsidRPr="000F4B0D">
          <w:rPr>
            <w:b w:val="0"/>
            <w:noProof/>
            <w:webHidden/>
          </w:rPr>
          <w:fldChar w:fldCharType="begin"/>
        </w:r>
        <w:r w:rsidR="000F4B0D" w:rsidRPr="000F4B0D">
          <w:rPr>
            <w:b w:val="0"/>
            <w:noProof/>
            <w:webHidden/>
          </w:rPr>
          <w:instrText xml:space="preserve"> PAGEREF _Toc77801761 \h </w:instrText>
        </w:r>
        <w:r w:rsidR="000F4B0D" w:rsidRPr="000F4B0D">
          <w:rPr>
            <w:b w:val="0"/>
            <w:noProof/>
            <w:webHidden/>
          </w:rPr>
        </w:r>
        <w:r w:rsidR="000F4B0D" w:rsidRPr="000F4B0D">
          <w:rPr>
            <w:b w:val="0"/>
            <w:noProof/>
            <w:webHidden/>
          </w:rPr>
          <w:fldChar w:fldCharType="separate"/>
        </w:r>
        <w:r w:rsidR="000F4B0D" w:rsidRPr="000F4B0D">
          <w:rPr>
            <w:b w:val="0"/>
            <w:noProof/>
            <w:webHidden/>
          </w:rPr>
          <w:t>16</w:t>
        </w:r>
        <w:r w:rsidR="000F4B0D" w:rsidRPr="000F4B0D">
          <w:rPr>
            <w:b w:val="0"/>
            <w:noProof/>
            <w:webHidden/>
          </w:rPr>
          <w:fldChar w:fldCharType="end"/>
        </w:r>
      </w:hyperlink>
    </w:p>
    <w:p w14:paraId="70EAC2CE" w14:textId="05830919" w:rsidR="000F4B0D" w:rsidRPr="000F4B0D" w:rsidRDefault="00E44EF8">
      <w:pPr>
        <w:pStyle w:val="Kazalovsebine2"/>
        <w:tabs>
          <w:tab w:val="left" w:pos="880"/>
          <w:tab w:val="right" w:leader="dot" w:pos="9016"/>
        </w:tabs>
        <w:rPr>
          <w:rFonts w:eastAsiaTheme="minorEastAsia" w:cstheme="minorBidi"/>
          <w:smallCaps w:val="0"/>
          <w:noProof/>
          <w:sz w:val="22"/>
          <w:szCs w:val="22"/>
          <w:lang w:val="sl-SI" w:eastAsia="sl-SI"/>
        </w:rPr>
      </w:pPr>
      <w:hyperlink w:anchor="_Toc77801762" w:history="1">
        <w:r w:rsidR="000F4B0D" w:rsidRPr="000F4B0D">
          <w:rPr>
            <w:rStyle w:val="Hiperpovezava"/>
            <w:rFonts w:ascii="Arial" w:eastAsia="Times New Roman" w:hAnsi="Arial" w:cs="Arial"/>
            <w:noProof/>
            <w:lang w:val="sl-SI"/>
          </w:rPr>
          <w:t>3.1.</w:t>
        </w:r>
        <w:r w:rsidR="000F4B0D" w:rsidRPr="000F4B0D">
          <w:rPr>
            <w:rFonts w:eastAsiaTheme="minorEastAsia" w:cstheme="minorBidi"/>
            <w:smallCaps w:val="0"/>
            <w:noProof/>
            <w:sz w:val="22"/>
            <w:szCs w:val="22"/>
            <w:lang w:val="sl-SI" w:eastAsia="sl-SI"/>
          </w:rPr>
          <w:tab/>
        </w:r>
        <w:r w:rsidR="000F4B0D" w:rsidRPr="000F4B0D">
          <w:rPr>
            <w:rStyle w:val="Hiperpovezava"/>
            <w:rFonts w:ascii="Arial" w:eastAsia="Times New Roman" w:hAnsi="Arial" w:cs="Arial"/>
            <w:noProof/>
            <w:lang w:val="sl-SI"/>
          </w:rPr>
          <w:t>KOMPONENTA 1: RRI -  raziskave, razvoj in inovacije (C3 K1)</w:t>
        </w:r>
        <w:r w:rsidR="000F4B0D" w:rsidRPr="000F4B0D">
          <w:rPr>
            <w:noProof/>
            <w:webHidden/>
          </w:rPr>
          <w:tab/>
        </w:r>
        <w:r w:rsidR="000F4B0D" w:rsidRPr="000F4B0D">
          <w:rPr>
            <w:noProof/>
            <w:webHidden/>
          </w:rPr>
          <w:fldChar w:fldCharType="begin"/>
        </w:r>
        <w:r w:rsidR="000F4B0D" w:rsidRPr="000F4B0D">
          <w:rPr>
            <w:noProof/>
            <w:webHidden/>
          </w:rPr>
          <w:instrText xml:space="preserve"> PAGEREF _Toc77801762 \h </w:instrText>
        </w:r>
        <w:r w:rsidR="000F4B0D" w:rsidRPr="000F4B0D">
          <w:rPr>
            <w:noProof/>
            <w:webHidden/>
          </w:rPr>
        </w:r>
        <w:r w:rsidR="000F4B0D" w:rsidRPr="000F4B0D">
          <w:rPr>
            <w:noProof/>
            <w:webHidden/>
          </w:rPr>
          <w:fldChar w:fldCharType="separate"/>
        </w:r>
        <w:r w:rsidR="000F4B0D" w:rsidRPr="000F4B0D">
          <w:rPr>
            <w:noProof/>
            <w:webHidden/>
          </w:rPr>
          <w:t>16</w:t>
        </w:r>
        <w:r w:rsidR="000F4B0D" w:rsidRPr="000F4B0D">
          <w:rPr>
            <w:noProof/>
            <w:webHidden/>
          </w:rPr>
          <w:fldChar w:fldCharType="end"/>
        </w:r>
      </w:hyperlink>
    </w:p>
    <w:p w14:paraId="79405032" w14:textId="58D72D95" w:rsidR="000F4B0D" w:rsidRPr="000F4B0D" w:rsidRDefault="00E44EF8">
      <w:pPr>
        <w:pStyle w:val="Kazalovsebine2"/>
        <w:tabs>
          <w:tab w:val="left" w:pos="880"/>
          <w:tab w:val="right" w:leader="dot" w:pos="9016"/>
        </w:tabs>
        <w:rPr>
          <w:rFonts w:eastAsiaTheme="minorEastAsia" w:cstheme="minorBidi"/>
          <w:smallCaps w:val="0"/>
          <w:noProof/>
          <w:sz w:val="22"/>
          <w:szCs w:val="22"/>
          <w:lang w:val="sl-SI" w:eastAsia="sl-SI"/>
        </w:rPr>
      </w:pPr>
      <w:hyperlink w:anchor="_Toc77801763" w:history="1">
        <w:r w:rsidR="000F4B0D" w:rsidRPr="000F4B0D">
          <w:rPr>
            <w:rStyle w:val="Hiperpovezava"/>
            <w:rFonts w:ascii="Arial" w:eastAsia="Times New Roman" w:hAnsi="Arial" w:cs="Arial"/>
            <w:noProof/>
            <w:lang w:val="sl-SI"/>
          </w:rPr>
          <w:t>3.2.</w:t>
        </w:r>
        <w:r w:rsidR="000F4B0D" w:rsidRPr="000F4B0D">
          <w:rPr>
            <w:rFonts w:eastAsiaTheme="minorEastAsia" w:cstheme="minorBidi"/>
            <w:smallCaps w:val="0"/>
            <w:noProof/>
            <w:sz w:val="22"/>
            <w:szCs w:val="22"/>
            <w:lang w:val="sl-SI" w:eastAsia="sl-SI"/>
          </w:rPr>
          <w:tab/>
        </w:r>
        <w:r w:rsidR="000F4B0D" w:rsidRPr="000F4B0D">
          <w:rPr>
            <w:rStyle w:val="Hiperpovezava"/>
            <w:rFonts w:ascii="Arial" w:eastAsia="Times New Roman" w:hAnsi="Arial" w:cs="Arial"/>
            <w:noProof/>
            <w:lang w:val="sl-SI"/>
          </w:rPr>
          <w:t>KOMPONENTA 2: Dvig produktivnosti, prijazno poslovno okolje za investitorje (C3 K2)</w:t>
        </w:r>
        <w:r w:rsidR="000F4B0D" w:rsidRPr="000F4B0D">
          <w:rPr>
            <w:noProof/>
            <w:webHidden/>
          </w:rPr>
          <w:tab/>
        </w:r>
        <w:r w:rsidR="000F4B0D" w:rsidRPr="000F4B0D">
          <w:rPr>
            <w:noProof/>
            <w:webHidden/>
          </w:rPr>
          <w:fldChar w:fldCharType="begin"/>
        </w:r>
        <w:r w:rsidR="000F4B0D" w:rsidRPr="000F4B0D">
          <w:rPr>
            <w:noProof/>
            <w:webHidden/>
          </w:rPr>
          <w:instrText xml:space="preserve"> PAGEREF _Toc77801763 \h </w:instrText>
        </w:r>
        <w:r w:rsidR="000F4B0D" w:rsidRPr="000F4B0D">
          <w:rPr>
            <w:noProof/>
            <w:webHidden/>
          </w:rPr>
        </w:r>
        <w:r w:rsidR="000F4B0D" w:rsidRPr="000F4B0D">
          <w:rPr>
            <w:noProof/>
            <w:webHidden/>
          </w:rPr>
          <w:fldChar w:fldCharType="separate"/>
        </w:r>
        <w:r w:rsidR="000F4B0D" w:rsidRPr="000F4B0D">
          <w:rPr>
            <w:noProof/>
            <w:webHidden/>
          </w:rPr>
          <w:t>18</w:t>
        </w:r>
        <w:r w:rsidR="000F4B0D" w:rsidRPr="000F4B0D">
          <w:rPr>
            <w:noProof/>
            <w:webHidden/>
          </w:rPr>
          <w:fldChar w:fldCharType="end"/>
        </w:r>
      </w:hyperlink>
    </w:p>
    <w:p w14:paraId="335175A4" w14:textId="41FEA165" w:rsidR="000F4B0D" w:rsidRPr="000F4B0D" w:rsidRDefault="00E44EF8">
      <w:pPr>
        <w:pStyle w:val="Kazalovsebine2"/>
        <w:tabs>
          <w:tab w:val="left" w:pos="880"/>
          <w:tab w:val="right" w:leader="dot" w:pos="9016"/>
        </w:tabs>
        <w:rPr>
          <w:rFonts w:eastAsiaTheme="minorEastAsia" w:cstheme="minorBidi"/>
          <w:smallCaps w:val="0"/>
          <w:noProof/>
          <w:sz w:val="22"/>
          <w:szCs w:val="22"/>
          <w:lang w:val="sl-SI" w:eastAsia="sl-SI"/>
        </w:rPr>
      </w:pPr>
      <w:hyperlink w:anchor="_Toc77801764" w:history="1">
        <w:r w:rsidR="000F4B0D" w:rsidRPr="000F4B0D">
          <w:rPr>
            <w:rStyle w:val="Hiperpovezava"/>
            <w:rFonts w:ascii="Arial" w:hAnsi="Arial" w:cs="Arial"/>
            <w:noProof/>
            <w:lang w:val="sl-SI"/>
          </w:rPr>
          <w:t>3.3.</w:t>
        </w:r>
        <w:r w:rsidR="000F4B0D" w:rsidRPr="000F4B0D">
          <w:rPr>
            <w:rFonts w:eastAsiaTheme="minorEastAsia" w:cstheme="minorBidi"/>
            <w:smallCaps w:val="0"/>
            <w:noProof/>
            <w:sz w:val="22"/>
            <w:szCs w:val="22"/>
            <w:lang w:val="sl-SI" w:eastAsia="sl-SI"/>
          </w:rPr>
          <w:tab/>
        </w:r>
        <w:r w:rsidR="000F4B0D" w:rsidRPr="000F4B0D">
          <w:rPr>
            <w:rStyle w:val="Hiperpovezava"/>
            <w:rFonts w:ascii="Arial" w:eastAsia="Times New Roman" w:hAnsi="Arial" w:cs="Arial"/>
            <w:noProof/>
            <w:lang w:val="sl-SI"/>
          </w:rPr>
          <w:t>KOMPONENTA 3: Trg dela – ukrepi za zmanjševanje posledic negativnih strukturnih trendov (C3 K3)</w:t>
        </w:r>
        <w:r w:rsidR="000F4B0D" w:rsidRPr="000F4B0D">
          <w:rPr>
            <w:noProof/>
            <w:webHidden/>
          </w:rPr>
          <w:tab/>
        </w:r>
        <w:r w:rsidR="000F4B0D" w:rsidRPr="000F4B0D">
          <w:rPr>
            <w:noProof/>
            <w:webHidden/>
          </w:rPr>
          <w:fldChar w:fldCharType="begin"/>
        </w:r>
        <w:r w:rsidR="000F4B0D" w:rsidRPr="000F4B0D">
          <w:rPr>
            <w:noProof/>
            <w:webHidden/>
          </w:rPr>
          <w:instrText xml:space="preserve"> PAGEREF _Toc77801764 \h </w:instrText>
        </w:r>
        <w:r w:rsidR="000F4B0D" w:rsidRPr="000F4B0D">
          <w:rPr>
            <w:noProof/>
            <w:webHidden/>
          </w:rPr>
        </w:r>
        <w:r w:rsidR="000F4B0D" w:rsidRPr="000F4B0D">
          <w:rPr>
            <w:noProof/>
            <w:webHidden/>
          </w:rPr>
          <w:fldChar w:fldCharType="separate"/>
        </w:r>
        <w:r w:rsidR="000F4B0D" w:rsidRPr="000F4B0D">
          <w:rPr>
            <w:noProof/>
            <w:webHidden/>
          </w:rPr>
          <w:t>20</w:t>
        </w:r>
        <w:r w:rsidR="000F4B0D" w:rsidRPr="000F4B0D">
          <w:rPr>
            <w:noProof/>
            <w:webHidden/>
          </w:rPr>
          <w:fldChar w:fldCharType="end"/>
        </w:r>
      </w:hyperlink>
    </w:p>
    <w:p w14:paraId="571AE892" w14:textId="0A1F16D8" w:rsidR="000F4B0D" w:rsidRPr="000F4B0D" w:rsidRDefault="00E44EF8">
      <w:pPr>
        <w:pStyle w:val="Kazalovsebine2"/>
        <w:tabs>
          <w:tab w:val="left" w:pos="880"/>
          <w:tab w:val="right" w:leader="dot" w:pos="9016"/>
        </w:tabs>
        <w:rPr>
          <w:rFonts w:eastAsiaTheme="minorEastAsia" w:cstheme="minorBidi"/>
          <w:smallCaps w:val="0"/>
          <w:noProof/>
          <w:sz w:val="22"/>
          <w:szCs w:val="22"/>
          <w:lang w:val="sl-SI" w:eastAsia="sl-SI"/>
        </w:rPr>
      </w:pPr>
      <w:hyperlink w:anchor="_Toc77801765" w:history="1">
        <w:r w:rsidR="000F4B0D" w:rsidRPr="000F4B0D">
          <w:rPr>
            <w:rStyle w:val="Hiperpovezava"/>
            <w:rFonts w:ascii="Arial" w:eastAsia="Times New Roman" w:hAnsi="Arial" w:cs="Arial"/>
            <w:noProof/>
            <w:lang w:val="sl-SI"/>
          </w:rPr>
          <w:t>3.4.</w:t>
        </w:r>
        <w:r w:rsidR="000F4B0D" w:rsidRPr="000F4B0D">
          <w:rPr>
            <w:rFonts w:eastAsiaTheme="minorEastAsia" w:cstheme="minorBidi"/>
            <w:smallCaps w:val="0"/>
            <w:noProof/>
            <w:sz w:val="22"/>
            <w:szCs w:val="22"/>
            <w:lang w:val="sl-SI" w:eastAsia="sl-SI"/>
          </w:rPr>
          <w:tab/>
        </w:r>
        <w:r w:rsidR="000F4B0D" w:rsidRPr="000F4B0D">
          <w:rPr>
            <w:rStyle w:val="Hiperpovezava"/>
            <w:rFonts w:ascii="Arial" w:eastAsia="Times New Roman" w:hAnsi="Arial" w:cs="Arial"/>
            <w:noProof/>
            <w:lang w:val="sl-SI"/>
          </w:rPr>
          <w:t>KOMPONENTA 4: Trajnostni razvoj slovenskega turizma, vključno s kulturno dediščino (C3 K4)</w:t>
        </w:r>
        <w:r w:rsidR="000F4B0D" w:rsidRPr="000F4B0D">
          <w:rPr>
            <w:noProof/>
            <w:webHidden/>
          </w:rPr>
          <w:tab/>
        </w:r>
        <w:r w:rsidR="000F4B0D" w:rsidRPr="000F4B0D">
          <w:rPr>
            <w:noProof/>
            <w:webHidden/>
          </w:rPr>
          <w:fldChar w:fldCharType="begin"/>
        </w:r>
        <w:r w:rsidR="000F4B0D" w:rsidRPr="000F4B0D">
          <w:rPr>
            <w:noProof/>
            <w:webHidden/>
          </w:rPr>
          <w:instrText xml:space="preserve"> PAGEREF _Toc77801765 \h </w:instrText>
        </w:r>
        <w:r w:rsidR="000F4B0D" w:rsidRPr="000F4B0D">
          <w:rPr>
            <w:noProof/>
            <w:webHidden/>
          </w:rPr>
        </w:r>
        <w:r w:rsidR="000F4B0D" w:rsidRPr="000F4B0D">
          <w:rPr>
            <w:noProof/>
            <w:webHidden/>
          </w:rPr>
          <w:fldChar w:fldCharType="separate"/>
        </w:r>
        <w:r w:rsidR="000F4B0D" w:rsidRPr="000F4B0D">
          <w:rPr>
            <w:noProof/>
            <w:webHidden/>
          </w:rPr>
          <w:t>21</w:t>
        </w:r>
        <w:r w:rsidR="000F4B0D" w:rsidRPr="000F4B0D">
          <w:rPr>
            <w:noProof/>
            <w:webHidden/>
          </w:rPr>
          <w:fldChar w:fldCharType="end"/>
        </w:r>
      </w:hyperlink>
    </w:p>
    <w:p w14:paraId="3E591AA1" w14:textId="09FBEE28" w:rsidR="000F4B0D" w:rsidRPr="000F4B0D" w:rsidRDefault="00E44EF8">
      <w:pPr>
        <w:pStyle w:val="Kazalovsebine2"/>
        <w:tabs>
          <w:tab w:val="left" w:pos="880"/>
          <w:tab w:val="right" w:leader="dot" w:pos="9016"/>
        </w:tabs>
        <w:rPr>
          <w:rFonts w:eastAsiaTheme="minorEastAsia" w:cstheme="minorBidi"/>
          <w:smallCaps w:val="0"/>
          <w:noProof/>
          <w:sz w:val="22"/>
          <w:szCs w:val="22"/>
          <w:lang w:val="sl-SI" w:eastAsia="sl-SI"/>
        </w:rPr>
      </w:pPr>
      <w:hyperlink w:anchor="_Toc77801766" w:history="1">
        <w:r w:rsidR="000F4B0D" w:rsidRPr="000F4B0D">
          <w:rPr>
            <w:rStyle w:val="Hiperpovezava"/>
            <w:rFonts w:ascii="Arial" w:eastAsia="Times New Roman" w:hAnsi="Arial" w:cs="Arial"/>
            <w:noProof/>
            <w:lang w:val="sl-SI"/>
          </w:rPr>
          <w:t>3.5.</w:t>
        </w:r>
        <w:r w:rsidR="000F4B0D" w:rsidRPr="000F4B0D">
          <w:rPr>
            <w:rFonts w:eastAsiaTheme="minorEastAsia" w:cstheme="minorBidi"/>
            <w:smallCaps w:val="0"/>
            <w:noProof/>
            <w:sz w:val="22"/>
            <w:szCs w:val="22"/>
            <w:lang w:val="sl-SI" w:eastAsia="sl-SI"/>
          </w:rPr>
          <w:tab/>
        </w:r>
        <w:r w:rsidR="000F4B0D" w:rsidRPr="000F4B0D">
          <w:rPr>
            <w:rStyle w:val="Hiperpovezava"/>
            <w:rFonts w:ascii="Arial" w:eastAsia="Times New Roman" w:hAnsi="Arial" w:cs="Arial"/>
            <w:noProof/>
            <w:lang w:val="sl-SI"/>
          </w:rPr>
          <w:t>KOMPONENTA 5: Krepitev kompetenc, zlasti digitalnih in tistih, ki jih zahtevajo novi poklici in zeleni prehod (C3 K5)</w:t>
        </w:r>
        <w:r w:rsidR="000F4B0D" w:rsidRPr="000F4B0D">
          <w:rPr>
            <w:noProof/>
            <w:webHidden/>
          </w:rPr>
          <w:tab/>
        </w:r>
        <w:r w:rsidR="000F4B0D" w:rsidRPr="000F4B0D">
          <w:rPr>
            <w:noProof/>
            <w:webHidden/>
          </w:rPr>
          <w:fldChar w:fldCharType="begin"/>
        </w:r>
        <w:r w:rsidR="000F4B0D" w:rsidRPr="000F4B0D">
          <w:rPr>
            <w:noProof/>
            <w:webHidden/>
          </w:rPr>
          <w:instrText xml:space="preserve"> PAGEREF _Toc77801766 \h </w:instrText>
        </w:r>
        <w:r w:rsidR="000F4B0D" w:rsidRPr="000F4B0D">
          <w:rPr>
            <w:noProof/>
            <w:webHidden/>
          </w:rPr>
        </w:r>
        <w:r w:rsidR="000F4B0D" w:rsidRPr="000F4B0D">
          <w:rPr>
            <w:noProof/>
            <w:webHidden/>
          </w:rPr>
          <w:fldChar w:fldCharType="separate"/>
        </w:r>
        <w:r w:rsidR="000F4B0D" w:rsidRPr="000F4B0D">
          <w:rPr>
            <w:noProof/>
            <w:webHidden/>
          </w:rPr>
          <w:t>22</w:t>
        </w:r>
        <w:r w:rsidR="000F4B0D" w:rsidRPr="000F4B0D">
          <w:rPr>
            <w:noProof/>
            <w:webHidden/>
          </w:rPr>
          <w:fldChar w:fldCharType="end"/>
        </w:r>
      </w:hyperlink>
    </w:p>
    <w:p w14:paraId="7B5F7A69" w14:textId="734FC5D6" w:rsidR="000F4B0D" w:rsidRPr="000F4B0D" w:rsidRDefault="00E44EF8">
      <w:pPr>
        <w:pStyle w:val="Kazalovsebine2"/>
        <w:tabs>
          <w:tab w:val="left" w:pos="880"/>
          <w:tab w:val="right" w:leader="dot" w:pos="9016"/>
        </w:tabs>
        <w:rPr>
          <w:rFonts w:eastAsiaTheme="minorEastAsia" w:cstheme="minorBidi"/>
          <w:smallCaps w:val="0"/>
          <w:noProof/>
          <w:sz w:val="22"/>
          <w:szCs w:val="22"/>
          <w:lang w:val="sl-SI" w:eastAsia="sl-SI"/>
        </w:rPr>
      </w:pPr>
      <w:hyperlink w:anchor="_Toc77801767" w:history="1">
        <w:r w:rsidR="000F4B0D" w:rsidRPr="000F4B0D">
          <w:rPr>
            <w:rStyle w:val="Hiperpovezava"/>
            <w:rFonts w:ascii="Arial" w:eastAsia="Times New Roman" w:hAnsi="Arial" w:cs="Arial"/>
            <w:noProof/>
            <w:lang w:val="sl-SI"/>
          </w:rPr>
          <w:t>3.6.</w:t>
        </w:r>
        <w:r w:rsidR="000F4B0D" w:rsidRPr="000F4B0D">
          <w:rPr>
            <w:rFonts w:eastAsiaTheme="minorEastAsia" w:cstheme="minorBidi"/>
            <w:smallCaps w:val="0"/>
            <w:noProof/>
            <w:sz w:val="22"/>
            <w:szCs w:val="22"/>
            <w:lang w:val="sl-SI" w:eastAsia="sl-SI"/>
          </w:rPr>
          <w:tab/>
        </w:r>
        <w:r w:rsidR="000F4B0D" w:rsidRPr="000F4B0D">
          <w:rPr>
            <w:rStyle w:val="Hiperpovezava"/>
            <w:rFonts w:ascii="Arial" w:eastAsia="Times New Roman" w:hAnsi="Arial" w:cs="Arial"/>
            <w:noProof/>
            <w:lang w:val="sl-SI"/>
          </w:rPr>
          <w:t>KOMPONENTA 6: Učinkovite javne institucije (C3 K6)</w:t>
        </w:r>
        <w:r w:rsidR="000F4B0D" w:rsidRPr="000F4B0D">
          <w:rPr>
            <w:noProof/>
            <w:webHidden/>
          </w:rPr>
          <w:tab/>
        </w:r>
        <w:r w:rsidR="000F4B0D" w:rsidRPr="000F4B0D">
          <w:rPr>
            <w:noProof/>
            <w:webHidden/>
          </w:rPr>
          <w:fldChar w:fldCharType="begin"/>
        </w:r>
        <w:r w:rsidR="000F4B0D" w:rsidRPr="000F4B0D">
          <w:rPr>
            <w:noProof/>
            <w:webHidden/>
          </w:rPr>
          <w:instrText xml:space="preserve"> PAGEREF _Toc77801767 \h </w:instrText>
        </w:r>
        <w:r w:rsidR="000F4B0D" w:rsidRPr="000F4B0D">
          <w:rPr>
            <w:noProof/>
            <w:webHidden/>
          </w:rPr>
        </w:r>
        <w:r w:rsidR="000F4B0D" w:rsidRPr="000F4B0D">
          <w:rPr>
            <w:noProof/>
            <w:webHidden/>
          </w:rPr>
          <w:fldChar w:fldCharType="separate"/>
        </w:r>
        <w:r w:rsidR="000F4B0D" w:rsidRPr="000F4B0D">
          <w:rPr>
            <w:noProof/>
            <w:webHidden/>
          </w:rPr>
          <w:t>24</w:t>
        </w:r>
        <w:r w:rsidR="000F4B0D" w:rsidRPr="000F4B0D">
          <w:rPr>
            <w:noProof/>
            <w:webHidden/>
          </w:rPr>
          <w:fldChar w:fldCharType="end"/>
        </w:r>
      </w:hyperlink>
    </w:p>
    <w:p w14:paraId="18E80BE0" w14:textId="08839153" w:rsidR="000F4B0D" w:rsidRPr="000F4B0D" w:rsidRDefault="00E44EF8">
      <w:pPr>
        <w:pStyle w:val="Kazalovsebine1"/>
        <w:tabs>
          <w:tab w:val="left" w:pos="440"/>
          <w:tab w:val="right" w:leader="dot" w:pos="9016"/>
        </w:tabs>
        <w:rPr>
          <w:rFonts w:eastAsiaTheme="minorEastAsia" w:cstheme="minorBidi"/>
          <w:b w:val="0"/>
          <w:bCs w:val="0"/>
          <w:caps w:val="0"/>
          <w:noProof/>
          <w:sz w:val="22"/>
          <w:szCs w:val="22"/>
          <w:lang w:val="sl-SI" w:eastAsia="sl-SI"/>
        </w:rPr>
      </w:pPr>
      <w:hyperlink w:anchor="_Toc77801768" w:history="1">
        <w:r w:rsidR="000F4B0D" w:rsidRPr="000F4B0D">
          <w:rPr>
            <w:rStyle w:val="Hiperpovezava"/>
            <w:rFonts w:ascii="Arial" w:eastAsia="Calibri" w:hAnsi="Arial" w:cs="Arial"/>
            <w:b w:val="0"/>
            <w:noProof/>
            <w:lang w:val="sl-SI"/>
          </w:rPr>
          <w:t>4.</w:t>
        </w:r>
        <w:r w:rsidR="000F4B0D" w:rsidRPr="000F4B0D">
          <w:rPr>
            <w:rFonts w:eastAsiaTheme="minorEastAsia" w:cstheme="minorBidi"/>
            <w:b w:val="0"/>
            <w:bCs w:val="0"/>
            <w:caps w:val="0"/>
            <w:noProof/>
            <w:sz w:val="22"/>
            <w:szCs w:val="22"/>
            <w:lang w:val="sl-SI" w:eastAsia="sl-SI"/>
          </w:rPr>
          <w:tab/>
        </w:r>
        <w:r w:rsidR="000F4B0D" w:rsidRPr="000F4B0D">
          <w:rPr>
            <w:rStyle w:val="Hiperpovezava"/>
            <w:rFonts w:ascii="Arial" w:eastAsia="Calibri" w:hAnsi="Arial" w:cs="Arial"/>
            <w:b w:val="0"/>
            <w:noProof/>
            <w:lang w:val="sl-SI"/>
          </w:rPr>
          <w:t>RAZVOJNO PODROČJE: ZDRAVSTVO IN SOCIALNA VARNOST</w:t>
        </w:r>
        <w:r w:rsidR="000F4B0D" w:rsidRPr="000F4B0D">
          <w:rPr>
            <w:b w:val="0"/>
            <w:noProof/>
            <w:webHidden/>
          </w:rPr>
          <w:tab/>
        </w:r>
        <w:r w:rsidR="000F4B0D" w:rsidRPr="000F4B0D">
          <w:rPr>
            <w:b w:val="0"/>
            <w:noProof/>
            <w:webHidden/>
          </w:rPr>
          <w:fldChar w:fldCharType="begin"/>
        </w:r>
        <w:r w:rsidR="000F4B0D" w:rsidRPr="000F4B0D">
          <w:rPr>
            <w:b w:val="0"/>
            <w:noProof/>
            <w:webHidden/>
          </w:rPr>
          <w:instrText xml:space="preserve"> PAGEREF _Toc77801768 \h </w:instrText>
        </w:r>
        <w:r w:rsidR="000F4B0D" w:rsidRPr="000F4B0D">
          <w:rPr>
            <w:b w:val="0"/>
            <w:noProof/>
            <w:webHidden/>
          </w:rPr>
        </w:r>
        <w:r w:rsidR="000F4B0D" w:rsidRPr="000F4B0D">
          <w:rPr>
            <w:b w:val="0"/>
            <w:noProof/>
            <w:webHidden/>
          </w:rPr>
          <w:fldChar w:fldCharType="separate"/>
        </w:r>
        <w:r w:rsidR="000F4B0D" w:rsidRPr="000F4B0D">
          <w:rPr>
            <w:b w:val="0"/>
            <w:noProof/>
            <w:webHidden/>
          </w:rPr>
          <w:t>25</w:t>
        </w:r>
        <w:r w:rsidR="000F4B0D" w:rsidRPr="000F4B0D">
          <w:rPr>
            <w:b w:val="0"/>
            <w:noProof/>
            <w:webHidden/>
          </w:rPr>
          <w:fldChar w:fldCharType="end"/>
        </w:r>
      </w:hyperlink>
    </w:p>
    <w:p w14:paraId="191C626D" w14:textId="6D819AFB" w:rsidR="000F4B0D" w:rsidRPr="000F4B0D" w:rsidRDefault="00E44EF8">
      <w:pPr>
        <w:pStyle w:val="Kazalovsebine2"/>
        <w:tabs>
          <w:tab w:val="left" w:pos="880"/>
          <w:tab w:val="right" w:leader="dot" w:pos="9016"/>
        </w:tabs>
        <w:rPr>
          <w:rFonts w:eastAsiaTheme="minorEastAsia" w:cstheme="minorBidi"/>
          <w:smallCaps w:val="0"/>
          <w:noProof/>
          <w:sz w:val="22"/>
          <w:szCs w:val="22"/>
          <w:lang w:val="sl-SI" w:eastAsia="sl-SI"/>
        </w:rPr>
      </w:pPr>
      <w:hyperlink w:anchor="_Toc77801769" w:history="1">
        <w:r w:rsidR="000F4B0D" w:rsidRPr="000F4B0D">
          <w:rPr>
            <w:rStyle w:val="Hiperpovezava"/>
            <w:rFonts w:ascii="Arial" w:eastAsia="Times New Roman" w:hAnsi="Arial" w:cs="Arial"/>
            <w:noProof/>
            <w:lang w:val="sl-SI"/>
          </w:rPr>
          <w:t>4.1.</w:t>
        </w:r>
        <w:r w:rsidR="000F4B0D" w:rsidRPr="000F4B0D">
          <w:rPr>
            <w:rFonts w:eastAsiaTheme="minorEastAsia" w:cstheme="minorBidi"/>
            <w:smallCaps w:val="0"/>
            <w:noProof/>
            <w:sz w:val="22"/>
            <w:szCs w:val="22"/>
            <w:lang w:val="sl-SI" w:eastAsia="sl-SI"/>
          </w:rPr>
          <w:tab/>
        </w:r>
        <w:r w:rsidR="000F4B0D" w:rsidRPr="000F4B0D">
          <w:rPr>
            <w:rStyle w:val="Hiperpovezava"/>
            <w:rFonts w:ascii="Arial" w:eastAsia="Times New Roman" w:hAnsi="Arial" w:cs="Arial"/>
            <w:noProof/>
            <w:lang w:val="sl-SI"/>
          </w:rPr>
          <w:t>KOMPONENTA 1: Zdravstvo (C4 K1)</w:t>
        </w:r>
        <w:r w:rsidR="000F4B0D" w:rsidRPr="000F4B0D">
          <w:rPr>
            <w:noProof/>
            <w:webHidden/>
          </w:rPr>
          <w:tab/>
        </w:r>
        <w:r w:rsidR="000F4B0D" w:rsidRPr="000F4B0D">
          <w:rPr>
            <w:noProof/>
            <w:webHidden/>
          </w:rPr>
          <w:fldChar w:fldCharType="begin"/>
        </w:r>
        <w:r w:rsidR="000F4B0D" w:rsidRPr="000F4B0D">
          <w:rPr>
            <w:noProof/>
            <w:webHidden/>
          </w:rPr>
          <w:instrText xml:space="preserve"> PAGEREF _Toc77801769 \h </w:instrText>
        </w:r>
        <w:r w:rsidR="000F4B0D" w:rsidRPr="000F4B0D">
          <w:rPr>
            <w:noProof/>
            <w:webHidden/>
          </w:rPr>
        </w:r>
        <w:r w:rsidR="000F4B0D" w:rsidRPr="000F4B0D">
          <w:rPr>
            <w:noProof/>
            <w:webHidden/>
          </w:rPr>
          <w:fldChar w:fldCharType="separate"/>
        </w:r>
        <w:r w:rsidR="000F4B0D" w:rsidRPr="000F4B0D">
          <w:rPr>
            <w:noProof/>
            <w:webHidden/>
          </w:rPr>
          <w:t>25</w:t>
        </w:r>
        <w:r w:rsidR="000F4B0D" w:rsidRPr="000F4B0D">
          <w:rPr>
            <w:noProof/>
            <w:webHidden/>
          </w:rPr>
          <w:fldChar w:fldCharType="end"/>
        </w:r>
      </w:hyperlink>
    </w:p>
    <w:p w14:paraId="70F89F19" w14:textId="1BB66614" w:rsidR="000F4B0D" w:rsidRPr="000F4B0D" w:rsidRDefault="00E44EF8">
      <w:pPr>
        <w:pStyle w:val="Kazalovsebine2"/>
        <w:tabs>
          <w:tab w:val="left" w:pos="880"/>
          <w:tab w:val="right" w:leader="dot" w:pos="9016"/>
        </w:tabs>
        <w:rPr>
          <w:rFonts w:eastAsiaTheme="minorEastAsia" w:cstheme="minorBidi"/>
          <w:smallCaps w:val="0"/>
          <w:noProof/>
          <w:sz w:val="22"/>
          <w:szCs w:val="22"/>
          <w:lang w:val="sl-SI" w:eastAsia="sl-SI"/>
        </w:rPr>
      </w:pPr>
      <w:hyperlink w:anchor="_Toc77801770" w:history="1">
        <w:r w:rsidR="000F4B0D" w:rsidRPr="000F4B0D">
          <w:rPr>
            <w:rStyle w:val="Hiperpovezava"/>
            <w:rFonts w:ascii="Arial" w:eastAsia="Times New Roman" w:hAnsi="Arial" w:cs="Arial"/>
            <w:noProof/>
            <w:lang w:val="sl-SI"/>
          </w:rPr>
          <w:t>4.2.</w:t>
        </w:r>
        <w:r w:rsidR="000F4B0D" w:rsidRPr="000F4B0D">
          <w:rPr>
            <w:rFonts w:eastAsiaTheme="minorEastAsia" w:cstheme="minorBidi"/>
            <w:smallCaps w:val="0"/>
            <w:noProof/>
            <w:sz w:val="22"/>
            <w:szCs w:val="22"/>
            <w:lang w:val="sl-SI" w:eastAsia="sl-SI"/>
          </w:rPr>
          <w:tab/>
        </w:r>
        <w:r w:rsidR="000F4B0D" w:rsidRPr="000F4B0D">
          <w:rPr>
            <w:rStyle w:val="Hiperpovezava"/>
            <w:rFonts w:ascii="Arial" w:eastAsia="Times New Roman" w:hAnsi="Arial" w:cs="Arial"/>
            <w:noProof/>
            <w:lang w:val="sl-SI"/>
          </w:rPr>
          <w:t>KOMPONENTA 2: Socialna varnost in dolgotrajna oskrba (C4 K2)</w:t>
        </w:r>
        <w:r w:rsidR="000F4B0D" w:rsidRPr="000F4B0D">
          <w:rPr>
            <w:noProof/>
            <w:webHidden/>
          </w:rPr>
          <w:tab/>
        </w:r>
        <w:r w:rsidR="000F4B0D" w:rsidRPr="000F4B0D">
          <w:rPr>
            <w:noProof/>
            <w:webHidden/>
          </w:rPr>
          <w:fldChar w:fldCharType="begin"/>
        </w:r>
        <w:r w:rsidR="000F4B0D" w:rsidRPr="000F4B0D">
          <w:rPr>
            <w:noProof/>
            <w:webHidden/>
          </w:rPr>
          <w:instrText xml:space="preserve"> PAGEREF _Toc77801770 \h </w:instrText>
        </w:r>
        <w:r w:rsidR="000F4B0D" w:rsidRPr="000F4B0D">
          <w:rPr>
            <w:noProof/>
            <w:webHidden/>
          </w:rPr>
        </w:r>
        <w:r w:rsidR="000F4B0D" w:rsidRPr="000F4B0D">
          <w:rPr>
            <w:noProof/>
            <w:webHidden/>
          </w:rPr>
          <w:fldChar w:fldCharType="separate"/>
        </w:r>
        <w:r w:rsidR="000F4B0D" w:rsidRPr="000F4B0D">
          <w:rPr>
            <w:noProof/>
            <w:webHidden/>
          </w:rPr>
          <w:t>26</w:t>
        </w:r>
        <w:r w:rsidR="000F4B0D" w:rsidRPr="000F4B0D">
          <w:rPr>
            <w:noProof/>
            <w:webHidden/>
          </w:rPr>
          <w:fldChar w:fldCharType="end"/>
        </w:r>
      </w:hyperlink>
    </w:p>
    <w:p w14:paraId="0CFC886F" w14:textId="2F0A0363" w:rsidR="000F4B0D" w:rsidRPr="000F4B0D" w:rsidRDefault="00E44EF8">
      <w:pPr>
        <w:pStyle w:val="Kazalovsebine2"/>
        <w:tabs>
          <w:tab w:val="left" w:pos="880"/>
          <w:tab w:val="right" w:leader="dot" w:pos="9016"/>
        </w:tabs>
        <w:rPr>
          <w:rFonts w:eastAsiaTheme="minorEastAsia" w:cstheme="minorBidi"/>
          <w:smallCaps w:val="0"/>
          <w:noProof/>
          <w:sz w:val="22"/>
          <w:szCs w:val="22"/>
          <w:lang w:val="sl-SI" w:eastAsia="sl-SI"/>
        </w:rPr>
      </w:pPr>
      <w:hyperlink w:anchor="_Toc77801771" w:history="1">
        <w:r w:rsidR="000F4B0D" w:rsidRPr="000F4B0D">
          <w:rPr>
            <w:rStyle w:val="Hiperpovezava"/>
            <w:rFonts w:ascii="Arial" w:eastAsia="Times New Roman" w:hAnsi="Arial" w:cs="Arial"/>
            <w:noProof/>
            <w:lang w:val="sl-SI"/>
          </w:rPr>
          <w:t>4.3.</w:t>
        </w:r>
        <w:r w:rsidR="000F4B0D" w:rsidRPr="000F4B0D">
          <w:rPr>
            <w:rFonts w:eastAsiaTheme="minorEastAsia" w:cstheme="minorBidi"/>
            <w:smallCaps w:val="0"/>
            <w:noProof/>
            <w:sz w:val="22"/>
            <w:szCs w:val="22"/>
            <w:lang w:val="sl-SI" w:eastAsia="sl-SI"/>
          </w:rPr>
          <w:tab/>
        </w:r>
        <w:r w:rsidR="000F4B0D" w:rsidRPr="000F4B0D">
          <w:rPr>
            <w:rStyle w:val="Hiperpovezava"/>
            <w:rFonts w:ascii="Arial" w:eastAsia="Times New Roman" w:hAnsi="Arial" w:cs="Arial"/>
            <w:noProof/>
            <w:lang w:val="sl-SI"/>
          </w:rPr>
          <w:t>KOMPONENTA 3: Stanovanjska politika (C4 K3)</w:t>
        </w:r>
        <w:r w:rsidR="000F4B0D" w:rsidRPr="000F4B0D">
          <w:rPr>
            <w:noProof/>
            <w:webHidden/>
          </w:rPr>
          <w:tab/>
        </w:r>
        <w:r w:rsidR="000F4B0D" w:rsidRPr="000F4B0D">
          <w:rPr>
            <w:noProof/>
            <w:webHidden/>
          </w:rPr>
          <w:fldChar w:fldCharType="begin"/>
        </w:r>
        <w:r w:rsidR="000F4B0D" w:rsidRPr="000F4B0D">
          <w:rPr>
            <w:noProof/>
            <w:webHidden/>
          </w:rPr>
          <w:instrText xml:space="preserve"> PAGEREF _Toc77801771 \h </w:instrText>
        </w:r>
        <w:r w:rsidR="000F4B0D" w:rsidRPr="000F4B0D">
          <w:rPr>
            <w:noProof/>
            <w:webHidden/>
          </w:rPr>
        </w:r>
        <w:r w:rsidR="000F4B0D" w:rsidRPr="000F4B0D">
          <w:rPr>
            <w:noProof/>
            <w:webHidden/>
          </w:rPr>
          <w:fldChar w:fldCharType="separate"/>
        </w:r>
        <w:r w:rsidR="000F4B0D" w:rsidRPr="000F4B0D">
          <w:rPr>
            <w:noProof/>
            <w:webHidden/>
          </w:rPr>
          <w:t>28</w:t>
        </w:r>
        <w:r w:rsidR="000F4B0D" w:rsidRPr="000F4B0D">
          <w:rPr>
            <w:noProof/>
            <w:webHidden/>
          </w:rPr>
          <w:fldChar w:fldCharType="end"/>
        </w:r>
      </w:hyperlink>
    </w:p>
    <w:p w14:paraId="4F0AB1A9" w14:textId="2A88831D" w:rsidR="000F4B0D" w:rsidRPr="000F4B0D" w:rsidRDefault="00E44EF8">
      <w:pPr>
        <w:pStyle w:val="Kazalovsebine1"/>
        <w:tabs>
          <w:tab w:val="right" w:leader="dot" w:pos="9016"/>
        </w:tabs>
        <w:rPr>
          <w:rFonts w:eastAsiaTheme="minorEastAsia" w:cstheme="minorBidi"/>
          <w:b w:val="0"/>
          <w:bCs w:val="0"/>
          <w:caps w:val="0"/>
          <w:noProof/>
          <w:sz w:val="22"/>
          <w:szCs w:val="22"/>
          <w:lang w:val="sl-SI" w:eastAsia="sl-SI"/>
        </w:rPr>
      </w:pPr>
      <w:hyperlink w:anchor="_Toc77801772" w:history="1">
        <w:r w:rsidR="000F4B0D" w:rsidRPr="000F4B0D">
          <w:rPr>
            <w:rStyle w:val="Hiperpovezava"/>
            <w:rFonts w:ascii="Arial" w:eastAsia="Calibri" w:hAnsi="Arial" w:cs="Arial"/>
            <w:b w:val="0"/>
            <w:noProof/>
            <w:lang w:val="sl-SI"/>
          </w:rPr>
          <w:t>II. DEL: NAČELO, DA SE NE ŠKODUJE BISTVENO (DNSH)</w:t>
        </w:r>
        <w:r w:rsidR="000F4B0D" w:rsidRPr="000F4B0D">
          <w:rPr>
            <w:b w:val="0"/>
            <w:noProof/>
            <w:webHidden/>
          </w:rPr>
          <w:tab/>
        </w:r>
        <w:r w:rsidR="000F4B0D" w:rsidRPr="000F4B0D">
          <w:rPr>
            <w:b w:val="0"/>
            <w:noProof/>
            <w:webHidden/>
          </w:rPr>
          <w:fldChar w:fldCharType="begin"/>
        </w:r>
        <w:r w:rsidR="000F4B0D" w:rsidRPr="000F4B0D">
          <w:rPr>
            <w:b w:val="0"/>
            <w:noProof/>
            <w:webHidden/>
          </w:rPr>
          <w:instrText xml:space="preserve"> PAGEREF _Toc77801772 \h </w:instrText>
        </w:r>
        <w:r w:rsidR="000F4B0D" w:rsidRPr="000F4B0D">
          <w:rPr>
            <w:b w:val="0"/>
            <w:noProof/>
            <w:webHidden/>
          </w:rPr>
        </w:r>
        <w:r w:rsidR="000F4B0D" w:rsidRPr="000F4B0D">
          <w:rPr>
            <w:b w:val="0"/>
            <w:noProof/>
            <w:webHidden/>
          </w:rPr>
          <w:fldChar w:fldCharType="separate"/>
        </w:r>
        <w:r w:rsidR="000F4B0D" w:rsidRPr="000F4B0D">
          <w:rPr>
            <w:b w:val="0"/>
            <w:noProof/>
            <w:webHidden/>
          </w:rPr>
          <w:t>29</w:t>
        </w:r>
        <w:r w:rsidR="000F4B0D" w:rsidRPr="000F4B0D">
          <w:rPr>
            <w:b w:val="0"/>
            <w:noProof/>
            <w:webHidden/>
          </w:rPr>
          <w:fldChar w:fldCharType="end"/>
        </w:r>
      </w:hyperlink>
    </w:p>
    <w:p w14:paraId="684E8818" w14:textId="65BBB38C" w:rsidR="000F4B0D" w:rsidRPr="000F4B0D" w:rsidRDefault="00E44EF8">
      <w:pPr>
        <w:pStyle w:val="Kazalovsebine1"/>
        <w:tabs>
          <w:tab w:val="left" w:pos="440"/>
          <w:tab w:val="right" w:leader="dot" w:pos="9016"/>
        </w:tabs>
        <w:rPr>
          <w:rFonts w:eastAsiaTheme="minorEastAsia" w:cstheme="minorBidi"/>
          <w:b w:val="0"/>
          <w:bCs w:val="0"/>
          <w:caps w:val="0"/>
          <w:noProof/>
          <w:sz w:val="22"/>
          <w:szCs w:val="22"/>
          <w:lang w:val="sl-SI" w:eastAsia="sl-SI"/>
        </w:rPr>
      </w:pPr>
      <w:hyperlink w:anchor="_Toc77801773" w:history="1">
        <w:r w:rsidR="000F4B0D" w:rsidRPr="000F4B0D">
          <w:rPr>
            <w:rStyle w:val="Hiperpovezava"/>
            <w:rFonts w:ascii="Arial" w:eastAsia="Calibri" w:hAnsi="Arial" w:cs="Arial"/>
            <w:b w:val="0"/>
            <w:noProof/>
            <w:lang w:val="sl-SI"/>
          </w:rPr>
          <w:t>1.</w:t>
        </w:r>
        <w:r w:rsidR="000F4B0D" w:rsidRPr="000F4B0D">
          <w:rPr>
            <w:rFonts w:eastAsiaTheme="minorEastAsia" w:cstheme="minorBidi"/>
            <w:b w:val="0"/>
            <w:bCs w:val="0"/>
            <w:caps w:val="0"/>
            <w:noProof/>
            <w:sz w:val="22"/>
            <w:szCs w:val="22"/>
            <w:lang w:val="sl-SI" w:eastAsia="sl-SI"/>
          </w:rPr>
          <w:tab/>
        </w:r>
        <w:r w:rsidR="000F4B0D" w:rsidRPr="000F4B0D">
          <w:rPr>
            <w:rStyle w:val="Hiperpovezava"/>
            <w:rFonts w:ascii="Arial" w:eastAsia="Calibri" w:hAnsi="Arial" w:cs="Arial"/>
            <w:b w:val="0"/>
            <w:noProof/>
            <w:lang w:val="sl-SI"/>
          </w:rPr>
          <w:t>Razvojno področje: ZELENI PREHOD</w:t>
        </w:r>
        <w:r w:rsidR="000F4B0D" w:rsidRPr="000F4B0D">
          <w:rPr>
            <w:b w:val="0"/>
            <w:noProof/>
            <w:webHidden/>
          </w:rPr>
          <w:tab/>
        </w:r>
        <w:r w:rsidR="000F4B0D" w:rsidRPr="000F4B0D">
          <w:rPr>
            <w:b w:val="0"/>
            <w:noProof/>
            <w:webHidden/>
          </w:rPr>
          <w:fldChar w:fldCharType="begin"/>
        </w:r>
        <w:r w:rsidR="000F4B0D" w:rsidRPr="000F4B0D">
          <w:rPr>
            <w:b w:val="0"/>
            <w:noProof/>
            <w:webHidden/>
          </w:rPr>
          <w:instrText xml:space="preserve"> PAGEREF _Toc77801773 \h </w:instrText>
        </w:r>
        <w:r w:rsidR="000F4B0D" w:rsidRPr="000F4B0D">
          <w:rPr>
            <w:b w:val="0"/>
            <w:noProof/>
            <w:webHidden/>
          </w:rPr>
        </w:r>
        <w:r w:rsidR="000F4B0D" w:rsidRPr="000F4B0D">
          <w:rPr>
            <w:b w:val="0"/>
            <w:noProof/>
            <w:webHidden/>
          </w:rPr>
          <w:fldChar w:fldCharType="separate"/>
        </w:r>
        <w:r w:rsidR="000F4B0D" w:rsidRPr="000F4B0D">
          <w:rPr>
            <w:b w:val="0"/>
            <w:noProof/>
            <w:webHidden/>
          </w:rPr>
          <w:t>29</w:t>
        </w:r>
        <w:r w:rsidR="000F4B0D" w:rsidRPr="000F4B0D">
          <w:rPr>
            <w:b w:val="0"/>
            <w:noProof/>
            <w:webHidden/>
          </w:rPr>
          <w:fldChar w:fldCharType="end"/>
        </w:r>
      </w:hyperlink>
    </w:p>
    <w:p w14:paraId="27C7E98C" w14:textId="399C2437" w:rsidR="000F4B0D" w:rsidRPr="000F4B0D" w:rsidRDefault="00E44EF8">
      <w:pPr>
        <w:pStyle w:val="Kazalovsebine2"/>
        <w:tabs>
          <w:tab w:val="left" w:pos="880"/>
          <w:tab w:val="right" w:leader="dot" w:pos="9016"/>
        </w:tabs>
        <w:rPr>
          <w:rFonts w:eastAsiaTheme="minorEastAsia" w:cstheme="minorBidi"/>
          <w:smallCaps w:val="0"/>
          <w:noProof/>
          <w:sz w:val="22"/>
          <w:szCs w:val="22"/>
          <w:lang w:val="sl-SI" w:eastAsia="sl-SI"/>
        </w:rPr>
      </w:pPr>
      <w:hyperlink w:anchor="_Toc77801774" w:history="1">
        <w:r w:rsidR="000F4B0D" w:rsidRPr="000F4B0D">
          <w:rPr>
            <w:rStyle w:val="Hiperpovezava"/>
            <w:rFonts w:ascii="Arial" w:eastAsia="Times New Roman" w:hAnsi="Arial" w:cs="Arial"/>
            <w:noProof/>
            <w:lang w:val="sl-SI"/>
          </w:rPr>
          <w:t>1.1.</w:t>
        </w:r>
        <w:r w:rsidR="000F4B0D" w:rsidRPr="000F4B0D">
          <w:rPr>
            <w:rFonts w:eastAsiaTheme="minorEastAsia" w:cstheme="minorBidi"/>
            <w:smallCaps w:val="0"/>
            <w:noProof/>
            <w:sz w:val="22"/>
            <w:szCs w:val="22"/>
            <w:lang w:val="sl-SI" w:eastAsia="sl-SI"/>
          </w:rPr>
          <w:tab/>
        </w:r>
        <w:r w:rsidR="000F4B0D" w:rsidRPr="000F4B0D">
          <w:rPr>
            <w:rStyle w:val="Hiperpovezava"/>
            <w:rFonts w:ascii="Arial" w:eastAsia="Times New Roman" w:hAnsi="Arial" w:cs="Arial"/>
            <w:noProof/>
            <w:lang w:val="sl-SI"/>
          </w:rPr>
          <w:t>KOMPONENTA 1: Obnovljivi viri energije in učinkovita raba energije v gospodarstvu (C1 K1)</w:t>
        </w:r>
        <w:r w:rsidR="000F4B0D" w:rsidRPr="000F4B0D">
          <w:rPr>
            <w:noProof/>
            <w:webHidden/>
          </w:rPr>
          <w:tab/>
        </w:r>
        <w:r w:rsidR="000F4B0D" w:rsidRPr="000F4B0D">
          <w:rPr>
            <w:noProof/>
            <w:webHidden/>
          </w:rPr>
          <w:fldChar w:fldCharType="begin"/>
        </w:r>
        <w:r w:rsidR="000F4B0D" w:rsidRPr="000F4B0D">
          <w:rPr>
            <w:noProof/>
            <w:webHidden/>
          </w:rPr>
          <w:instrText xml:space="preserve"> PAGEREF _Toc77801774 \h </w:instrText>
        </w:r>
        <w:r w:rsidR="000F4B0D" w:rsidRPr="000F4B0D">
          <w:rPr>
            <w:noProof/>
            <w:webHidden/>
          </w:rPr>
        </w:r>
        <w:r w:rsidR="000F4B0D" w:rsidRPr="000F4B0D">
          <w:rPr>
            <w:noProof/>
            <w:webHidden/>
          </w:rPr>
          <w:fldChar w:fldCharType="separate"/>
        </w:r>
        <w:r w:rsidR="000F4B0D" w:rsidRPr="000F4B0D">
          <w:rPr>
            <w:noProof/>
            <w:webHidden/>
          </w:rPr>
          <w:t>29</w:t>
        </w:r>
        <w:r w:rsidR="000F4B0D" w:rsidRPr="000F4B0D">
          <w:rPr>
            <w:noProof/>
            <w:webHidden/>
          </w:rPr>
          <w:fldChar w:fldCharType="end"/>
        </w:r>
      </w:hyperlink>
    </w:p>
    <w:p w14:paraId="3B5757C2" w14:textId="246CAB5B" w:rsidR="000F4B0D" w:rsidRPr="000F4B0D" w:rsidRDefault="00E44EF8">
      <w:pPr>
        <w:pStyle w:val="Kazalovsebine2"/>
        <w:tabs>
          <w:tab w:val="left" w:pos="880"/>
          <w:tab w:val="right" w:leader="dot" w:pos="9016"/>
        </w:tabs>
        <w:rPr>
          <w:rFonts w:eastAsiaTheme="minorEastAsia" w:cstheme="minorBidi"/>
          <w:smallCaps w:val="0"/>
          <w:noProof/>
          <w:sz w:val="22"/>
          <w:szCs w:val="22"/>
          <w:lang w:val="sl-SI" w:eastAsia="sl-SI"/>
        </w:rPr>
      </w:pPr>
      <w:hyperlink w:anchor="_Toc77801775" w:history="1">
        <w:r w:rsidR="000F4B0D" w:rsidRPr="000F4B0D">
          <w:rPr>
            <w:rStyle w:val="Hiperpovezava"/>
            <w:rFonts w:ascii="Arial" w:eastAsia="Times New Roman" w:hAnsi="Arial" w:cs="Arial"/>
            <w:noProof/>
            <w:lang w:val="sl-SI"/>
          </w:rPr>
          <w:t>1.2.</w:t>
        </w:r>
        <w:r w:rsidR="000F4B0D" w:rsidRPr="000F4B0D">
          <w:rPr>
            <w:rFonts w:eastAsiaTheme="minorEastAsia" w:cstheme="minorBidi"/>
            <w:smallCaps w:val="0"/>
            <w:noProof/>
            <w:sz w:val="22"/>
            <w:szCs w:val="22"/>
            <w:lang w:val="sl-SI" w:eastAsia="sl-SI"/>
          </w:rPr>
          <w:tab/>
        </w:r>
        <w:r w:rsidR="000F4B0D" w:rsidRPr="000F4B0D">
          <w:rPr>
            <w:rStyle w:val="Hiperpovezava"/>
            <w:rFonts w:ascii="Arial" w:eastAsia="Times New Roman" w:hAnsi="Arial" w:cs="Arial"/>
            <w:noProof/>
            <w:lang w:val="sl-SI"/>
          </w:rPr>
          <w:t>KOMPONENTA 2: Trajnostna prenova stavb (C1 K2)</w:t>
        </w:r>
        <w:r w:rsidR="000F4B0D" w:rsidRPr="000F4B0D">
          <w:rPr>
            <w:noProof/>
            <w:webHidden/>
          </w:rPr>
          <w:tab/>
        </w:r>
        <w:r w:rsidR="000F4B0D" w:rsidRPr="000F4B0D">
          <w:rPr>
            <w:noProof/>
            <w:webHidden/>
          </w:rPr>
          <w:fldChar w:fldCharType="begin"/>
        </w:r>
        <w:r w:rsidR="000F4B0D" w:rsidRPr="000F4B0D">
          <w:rPr>
            <w:noProof/>
            <w:webHidden/>
          </w:rPr>
          <w:instrText xml:space="preserve"> PAGEREF _Toc77801775 \h </w:instrText>
        </w:r>
        <w:r w:rsidR="000F4B0D" w:rsidRPr="000F4B0D">
          <w:rPr>
            <w:noProof/>
            <w:webHidden/>
          </w:rPr>
        </w:r>
        <w:r w:rsidR="000F4B0D" w:rsidRPr="000F4B0D">
          <w:rPr>
            <w:noProof/>
            <w:webHidden/>
          </w:rPr>
          <w:fldChar w:fldCharType="separate"/>
        </w:r>
        <w:r w:rsidR="000F4B0D" w:rsidRPr="000F4B0D">
          <w:rPr>
            <w:noProof/>
            <w:webHidden/>
          </w:rPr>
          <w:t>53</w:t>
        </w:r>
        <w:r w:rsidR="000F4B0D" w:rsidRPr="000F4B0D">
          <w:rPr>
            <w:noProof/>
            <w:webHidden/>
          </w:rPr>
          <w:fldChar w:fldCharType="end"/>
        </w:r>
      </w:hyperlink>
    </w:p>
    <w:p w14:paraId="20CE7449" w14:textId="05BA2B99" w:rsidR="000F4B0D" w:rsidRPr="000F4B0D" w:rsidRDefault="00E44EF8">
      <w:pPr>
        <w:pStyle w:val="Kazalovsebine2"/>
        <w:tabs>
          <w:tab w:val="left" w:pos="880"/>
          <w:tab w:val="right" w:leader="dot" w:pos="9016"/>
        </w:tabs>
        <w:rPr>
          <w:rFonts w:eastAsiaTheme="minorEastAsia" w:cstheme="minorBidi"/>
          <w:smallCaps w:val="0"/>
          <w:noProof/>
          <w:sz w:val="22"/>
          <w:szCs w:val="22"/>
          <w:lang w:val="sl-SI" w:eastAsia="sl-SI"/>
        </w:rPr>
      </w:pPr>
      <w:hyperlink w:anchor="_Toc77801776" w:history="1">
        <w:r w:rsidR="000F4B0D" w:rsidRPr="000F4B0D">
          <w:rPr>
            <w:rStyle w:val="Hiperpovezava"/>
            <w:rFonts w:ascii="Arial" w:eastAsia="Times New Roman" w:hAnsi="Arial" w:cs="Arial"/>
            <w:noProof/>
            <w:lang w:val="sl-SI"/>
          </w:rPr>
          <w:t>1.3.</w:t>
        </w:r>
        <w:r w:rsidR="000F4B0D" w:rsidRPr="000F4B0D">
          <w:rPr>
            <w:rFonts w:eastAsiaTheme="minorEastAsia" w:cstheme="minorBidi"/>
            <w:smallCaps w:val="0"/>
            <w:noProof/>
            <w:sz w:val="22"/>
            <w:szCs w:val="22"/>
            <w:lang w:val="sl-SI" w:eastAsia="sl-SI"/>
          </w:rPr>
          <w:tab/>
        </w:r>
        <w:r w:rsidR="000F4B0D" w:rsidRPr="000F4B0D">
          <w:rPr>
            <w:rStyle w:val="Hiperpovezava"/>
            <w:rFonts w:ascii="Arial" w:eastAsia="Times New Roman" w:hAnsi="Arial" w:cs="Arial"/>
            <w:noProof/>
            <w:lang w:val="sl-SI"/>
          </w:rPr>
          <w:t>KOMPONENTA 3: Čisto in varno okolje (C1 K3)</w:t>
        </w:r>
        <w:r w:rsidR="000F4B0D" w:rsidRPr="000F4B0D">
          <w:rPr>
            <w:noProof/>
            <w:webHidden/>
          </w:rPr>
          <w:tab/>
        </w:r>
        <w:r w:rsidR="000F4B0D" w:rsidRPr="000F4B0D">
          <w:rPr>
            <w:noProof/>
            <w:webHidden/>
          </w:rPr>
          <w:fldChar w:fldCharType="begin"/>
        </w:r>
        <w:r w:rsidR="000F4B0D" w:rsidRPr="000F4B0D">
          <w:rPr>
            <w:noProof/>
            <w:webHidden/>
          </w:rPr>
          <w:instrText xml:space="preserve"> PAGEREF _Toc77801776 \h </w:instrText>
        </w:r>
        <w:r w:rsidR="000F4B0D" w:rsidRPr="000F4B0D">
          <w:rPr>
            <w:noProof/>
            <w:webHidden/>
          </w:rPr>
        </w:r>
        <w:r w:rsidR="000F4B0D" w:rsidRPr="000F4B0D">
          <w:rPr>
            <w:noProof/>
            <w:webHidden/>
          </w:rPr>
          <w:fldChar w:fldCharType="separate"/>
        </w:r>
        <w:r w:rsidR="000F4B0D" w:rsidRPr="000F4B0D">
          <w:rPr>
            <w:noProof/>
            <w:webHidden/>
          </w:rPr>
          <w:t>58</w:t>
        </w:r>
        <w:r w:rsidR="000F4B0D" w:rsidRPr="000F4B0D">
          <w:rPr>
            <w:noProof/>
            <w:webHidden/>
          </w:rPr>
          <w:fldChar w:fldCharType="end"/>
        </w:r>
      </w:hyperlink>
    </w:p>
    <w:p w14:paraId="2B4FE0F3" w14:textId="7D668B44" w:rsidR="000F4B0D" w:rsidRPr="000F4B0D" w:rsidRDefault="00E44EF8">
      <w:pPr>
        <w:pStyle w:val="Kazalovsebine2"/>
        <w:tabs>
          <w:tab w:val="left" w:pos="880"/>
          <w:tab w:val="right" w:leader="dot" w:pos="9016"/>
        </w:tabs>
        <w:rPr>
          <w:rFonts w:eastAsiaTheme="minorEastAsia" w:cstheme="minorBidi"/>
          <w:smallCaps w:val="0"/>
          <w:noProof/>
          <w:sz w:val="22"/>
          <w:szCs w:val="22"/>
          <w:lang w:val="sl-SI" w:eastAsia="sl-SI"/>
        </w:rPr>
      </w:pPr>
      <w:hyperlink w:anchor="_Toc77801777" w:history="1">
        <w:r w:rsidR="000F4B0D" w:rsidRPr="000F4B0D">
          <w:rPr>
            <w:rStyle w:val="Hiperpovezava"/>
            <w:rFonts w:ascii="Arial" w:eastAsia="Times New Roman" w:hAnsi="Arial" w:cs="Arial"/>
            <w:noProof/>
            <w:lang w:val="sl-SI"/>
          </w:rPr>
          <w:t>1.4.</w:t>
        </w:r>
        <w:r w:rsidR="000F4B0D" w:rsidRPr="000F4B0D">
          <w:rPr>
            <w:rFonts w:eastAsiaTheme="minorEastAsia" w:cstheme="minorBidi"/>
            <w:smallCaps w:val="0"/>
            <w:noProof/>
            <w:sz w:val="22"/>
            <w:szCs w:val="22"/>
            <w:lang w:val="sl-SI" w:eastAsia="sl-SI"/>
          </w:rPr>
          <w:tab/>
        </w:r>
        <w:r w:rsidR="000F4B0D" w:rsidRPr="000F4B0D">
          <w:rPr>
            <w:rStyle w:val="Hiperpovezava"/>
            <w:rFonts w:ascii="Arial" w:eastAsia="Times New Roman" w:hAnsi="Arial" w:cs="Arial"/>
            <w:noProof/>
            <w:lang w:val="sl-SI"/>
          </w:rPr>
          <w:t>KOMPONENTA 4: Trajnostna mobilnost (C1 K4)</w:t>
        </w:r>
        <w:r w:rsidR="000F4B0D" w:rsidRPr="000F4B0D">
          <w:rPr>
            <w:noProof/>
            <w:webHidden/>
          </w:rPr>
          <w:tab/>
        </w:r>
        <w:r w:rsidR="000F4B0D" w:rsidRPr="000F4B0D">
          <w:rPr>
            <w:noProof/>
            <w:webHidden/>
          </w:rPr>
          <w:fldChar w:fldCharType="begin"/>
        </w:r>
        <w:r w:rsidR="000F4B0D" w:rsidRPr="000F4B0D">
          <w:rPr>
            <w:noProof/>
            <w:webHidden/>
          </w:rPr>
          <w:instrText xml:space="preserve"> PAGEREF _Toc77801777 \h </w:instrText>
        </w:r>
        <w:r w:rsidR="000F4B0D" w:rsidRPr="000F4B0D">
          <w:rPr>
            <w:noProof/>
            <w:webHidden/>
          </w:rPr>
        </w:r>
        <w:r w:rsidR="000F4B0D" w:rsidRPr="000F4B0D">
          <w:rPr>
            <w:noProof/>
            <w:webHidden/>
          </w:rPr>
          <w:fldChar w:fldCharType="separate"/>
        </w:r>
        <w:r w:rsidR="000F4B0D" w:rsidRPr="000F4B0D">
          <w:rPr>
            <w:noProof/>
            <w:webHidden/>
          </w:rPr>
          <w:t>83</w:t>
        </w:r>
        <w:r w:rsidR="000F4B0D" w:rsidRPr="000F4B0D">
          <w:rPr>
            <w:noProof/>
            <w:webHidden/>
          </w:rPr>
          <w:fldChar w:fldCharType="end"/>
        </w:r>
      </w:hyperlink>
    </w:p>
    <w:p w14:paraId="3275883F" w14:textId="3E1DEC8C" w:rsidR="000F4B0D" w:rsidRPr="000F4B0D" w:rsidRDefault="00E44EF8">
      <w:pPr>
        <w:pStyle w:val="Kazalovsebine2"/>
        <w:tabs>
          <w:tab w:val="left" w:pos="880"/>
          <w:tab w:val="right" w:leader="dot" w:pos="9016"/>
        </w:tabs>
        <w:rPr>
          <w:rFonts w:eastAsiaTheme="minorEastAsia" w:cstheme="minorBidi"/>
          <w:smallCaps w:val="0"/>
          <w:noProof/>
          <w:sz w:val="22"/>
          <w:szCs w:val="22"/>
          <w:lang w:val="sl-SI" w:eastAsia="sl-SI"/>
        </w:rPr>
      </w:pPr>
      <w:hyperlink w:anchor="_Toc77801778" w:history="1">
        <w:r w:rsidR="000F4B0D" w:rsidRPr="000F4B0D">
          <w:rPr>
            <w:rStyle w:val="Hiperpovezava"/>
            <w:rFonts w:ascii="Arial" w:eastAsia="Times New Roman" w:hAnsi="Arial" w:cs="Arial"/>
            <w:noProof/>
            <w:lang w:val="sl-SI"/>
          </w:rPr>
          <w:t>1.5.</w:t>
        </w:r>
        <w:r w:rsidR="000F4B0D" w:rsidRPr="000F4B0D">
          <w:rPr>
            <w:rFonts w:eastAsiaTheme="minorEastAsia" w:cstheme="minorBidi"/>
            <w:smallCaps w:val="0"/>
            <w:noProof/>
            <w:sz w:val="22"/>
            <w:szCs w:val="22"/>
            <w:lang w:val="sl-SI" w:eastAsia="sl-SI"/>
          </w:rPr>
          <w:tab/>
        </w:r>
        <w:r w:rsidR="000F4B0D" w:rsidRPr="000F4B0D">
          <w:rPr>
            <w:rStyle w:val="Hiperpovezava"/>
            <w:rFonts w:ascii="Arial" w:eastAsia="Times New Roman" w:hAnsi="Arial" w:cs="Arial"/>
            <w:noProof/>
            <w:lang w:val="sl-SI"/>
          </w:rPr>
          <w:t>KOMPONENTA 5: Krožno gospodarstvo – učinkovita raba virov (C1 K5)</w:t>
        </w:r>
        <w:r w:rsidR="000F4B0D" w:rsidRPr="000F4B0D">
          <w:rPr>
            <w:noProof/>
            <w:webHidden/>
          </w:rPr>
          <w:tab/>
        </w:r>
        <w:r w:rsidR="000F4B0D" w:rsidRPr="000F4B0D">
          <w:rPr>
            <w:noProof/>
            <w:webHidden/>
          </w:rPr>
          <w:fldChar w:fldCharType="begin"/>
        </w:r>
        <w:r w:rsidR="000F4B0D" w:rsidRPr="000F4B0D">
          <w:rPr>
            <w:noProof/>
            <w:webHidden/>
          </w:rPr>
          <w:instrText xml:space="preserve"> PAGEREF _Toc77801778 \h </w:instrText>
        </w:r>
        <w:r w:rsidR="000F4B0D" w:rsidRPr="000F4B0D">
          <w:rPr>
            <w:noProof/>
            <w:webHidden/>
          </w:rPr>
        </w:r>
        <w:r w:rsidR="000F4B0D" w:rsidRPr="000F4B0D">
          <w:rPr>
            <w:noProof/>
            <w:webHidden/>
          </w:rPr>
          <w:fldChar w:fldCharType="separate"/>
        </w:r>
        <w:r w:rsidR="000F4B0D" w:rsidRPr="000F4B0D">
          <w:rPr>
            <w:noProof/>
            <w:webHidden/>
          </w:rPr>
          <w:t>103</w:t>
        </w:r>
        <w:r w:rsidR="000F4B0D" w:rsidRPr="000F4B0D">
          <w:rPr>
            <w:noProof/>
            <w:webHidden/>
          </w:rPr>
          <w:fldChar w:fldCharType="end"/>
        </w:r>
      </w:hyperlink>
    </w:p>
    <w:p w14:paraId="61F894AE" w14:textId="687ACB9B" w:rsidR="000F4B0D" w:rsidRPr="000F4B0D" w:rsidRDefault="00E44EF8">
      <w:pPr>
        <w:pStyle w:val="Kazalovsebine1"/>
        <w:tabs>
          <w:tab w:val="left" w:pos="440"/>
          <w:tab w:val="right" w:leader="dot" w:pos="9016"/>
        </w:tabs>
        <w:rPr>
          <w:rFonts w:eastAsiaTheme="minorEastAsia" w:cstheme="minorBidi"/>
          <w:b w:val="0"/>
          <w:bCs w:val="0"/>
          <w:caps w:val="0"/>
          <w:noProof/>
          <w:sz w:val="22"/>
          <w:szCs w:val="22"/>
          <w:lang w:val="sl-SI" w:eastAsia="sl-SI"/>
        </w:rPr>
      </w:pPr>
      <w:hyperlink w:anchor="_Toc77801779" w:history="1">
        <w:r w:rsidR="000F4B0D" w:rsidRPr="000F4B0D">
          <w:rPr>
            <w:rStyle w:val="Hiperpovezava"/>
            <w:rFonts w:ascii="Arial" w:hAnsi="Arial" w:cs="Arial"/>
            <w:b w:val="0"/>
            <w:noProof/>
          </w:rPr>
          <w:t>2.</w:t>
        </w:r>
        <w:r w:rsidR="000F4B0D" w:rsidRPr="000F4B0D">
          <w:rPr>
            <w:rFonts w:eastAsiaTheme="minorEastAsia" w:cstheme="minorBidi"/>
            <w:b w:val="0"/>
            <w:bCs w:val="0"/>
            <w:caps w:val="0"/>
            <w:noProof/>
            <w:sz w:val="22"/>
            <w:szCs w:val="22"/>
            <w:lang w:val="sl-SI" w:eastAsia="sl-SI"/>
          </w:rPr>
          <w:tab/>
        </w:r>
        <w:r w:rsidR="000F4B0D" w:rsidRPr="000F4B0D">
          <w:rPr>
            <w:rStyle w:val="Hiperpovezava"/>
            <w:rFonts w:ascii="Arial" w:eastAsia="Calibri" w:hAnsi="Arial" w:cs="Arial"/>
            <w:b w:val="0"/>
            <w:noProof/>
            <w:lang w:val="sl-SI"/>
          </w:rPr>
          <w:t>RAZVOJNO PODROČJE: DIGITALNA PREOBRAZBA</w:t>
        </w:r>
        <w:r w:rsidR="000F4B0D" w:rsidRPr="000F4B0D">
          <w:rPr>
            <w:b w:val="0"/>
            <w:noProof/>
            <w:webHidden/>
          </w:rPr>
          <w:tab/>
        </w:r>
        <w:r w:rsidR="000F4B0D" w:rsidRPr="000F4B0D">
          <w:rPr>
            <w:b w:val="0"/>
            <w:noProof/>
            <w:webHidden/>
          </w:rPr>
          <w:fldChar w:fldCharType="begin"/>
        </w:r>
        <w:r w:rsidR="000F4B0D" w:rsidRPr="000F4B0D">
          <w:rPr>
            <w:b w:val="0"/>
            <w:noProof/>
            <w:webHidden/>
          </w:rPr>
          <w:instrText xml:space="preserve"> PAGEREF _Toc77801779 \h </w:instrText>
        </w:r>
        <w:r w:rsidR="000F4B0D" w:rsidRPr="000F4B0D">
          <w:rPr>
            <w:b w:val="0"/>
            <w:noProof/>
            <w:webHidden/>
          </w:rPr>
        </w:r>
        <w:r w:rsidR="000F4B0D" w:rsidRPr="000F4B0D">
          <w:rPr>
            <w:b w:val="0"/>
            <w:noProof/>
            <w:webHidden/>
          </w:rPr>
          <w:fldChar w:fldCharType="separate"/>
        </w:r>
        <w:r w:rsidR="000F4B0D" w:rsidRPr="000F4B0D">
          <w:rPr>
            <w:b w:val="0"/>
            <w:noProof/>
            <w:webHidden/>
          </w:rPr>
          <w:t>112</w:t>
        </w:r>
        <w:r w:rsidR="000F4B0D" w:rsidRPr="000F4B0D">
          <w:rPr>
            <w:b w:val="0"/>
            <w:noProof/>
            <w:webHidden/>
          </w:rPr>
          <w:fldChar w:fldCharType="end"/>
        </w:r>
      </w:hyperlink>
    </w:p>
    <w:p w14:paraId="186CAF1B" w14:textId="42FCABB6" w:rsidR="000F4B0D" w:rsidRPr="000F4B0D" w:rsidRDefault="00E44EF8">
      <w:pPr>
        <w:pStyle w:val="Kazalovsebine2"/>
        <w:tabs>
          <w:tab w:val="left" w:pos="880"/>
          <w:tab w:val="right" w:leader="dot" w:pos="9016"/>
        </w:tabs>
        <w:rPr>
          <w:rFonts w:eastAsiaTheme="minorEastAsia" w:cstheme="minorBidi"/>
          <w:smallCaps w:val="0"/>
          <w:noProof/>
          <w:sz w:val="22"/>
          <w:szCs w:val="22"/>
          <w:lang w:val="sl-SI" w:eastAsia="sl-SI"/>
        </w:rPr>
      </w:pPr>
      <w:hyperlink w:anchor="_Toc77801780" w:history="1">
        <w:r w:rsidR="000F4B0D" w:rsidRPr="000F4B0D">
          <w:rPr>
            <w:rStyle w:val="Hiperpovezava"/>
            <w:rFonts w:ascii="Arial" w:eastAsia="Times New Roman" w:hAnsi="Arial" w:cs="Arial"/>
            <w:noProof/>
            <w:lang w:val="sl-SI"/>
          </w:rPr>
          <w:t>2.1.</w:t>
        </w:r>
        <w:r w:rsidR="000F4B0D" w:rsidRPr="000F4B0D">
          <w:rPr>
            <w:rFonts w:eastAsiaTheme="minorEastAsia" w:cstheme="minorBidi"/>
            <w:smallCaps w:val="0"/>
            <w:noProof/>
            <w:sz w:val="22"/>
            <w:szCs w:val="22"/>
            <w:lang w:val="sl-SI" w:eastAsia="sl-SI"/>
          </w:rPr>
          <w:tab/>
        </w:r>
        <w:r w:rsidR="000F4B0D" w:rsidRPr="000F4B0D">
          <w:rPr>
            <w:rStyle w:val="Hiperpovezava"/>
            <w:rFonts w:ascii="Arial" w:eastAsia="Times New Roman" w:hAnsi="Arial" w:cs="Arial"/>
            <w:noProof/>
            <w:lang w:val="sl-SI"/>
          </w:rPr>
          <w:t>KOMPONENTA 1: Digitalna preobrazba gospodarstva (C2 K1)</w:t>
        </w:r>
        <w:r w:rsidR="000F4B0D" w:rsidRPr="000F4B0D">
          <w:rPr>
            <w:noProof/>
            <w:webHidden/>
          </w:rPr>
          <w:tab/>
        </w:r>
        <w:r w:rsidR="000F4B0D" w:rsidRPr="000F4B0D">
          <w:rPr>
            <w:noProof/>
            <w:webHidden/>
          </w:rPr>
          <w:fldChar w:fldCharType="begin"/>
        </w:r>
        <w:r w:rsidR="000F4B0D" w:rsidRPr="000F4B0D">
          <w:rPr>
            <w:noProof/>
            <w:webHidden/>
          </w:rPr>
          <w:instrText xml:space="preserve"> PAGEREF _Toc77801780 \h </w:instrText>
        </w:r>
        <w:r w:rsidR="000F4B0D" w:rsidRPr="000F4B0D">
          <w:rPr>
            <w:noProof/>
            <w:webHidden/>
          </w:rPr>
        </w:r>
        <w:r w:rsidR="000F4B0D" w:rsidRPr="000F4B0D">
          <w:rPr>
            <w:noProof/>
            <w:webHidden/>
          </w:rPr>
          <w:fldChar w:fldCharType="separate"/>
        </w:r>
        <w:r w:rsidR="000F4B0D" w:rsidRPr="000F4B0D">
          <w:rPr>
            <w:noProof/>
            <w:webHidden/>
          </w:rPr>
          <w:t>112</w:t>
        </w:r>
        <w:r w:rsidR="000F4B0D" w:rsidRPr="000F4B0D">
          <w:rPr>
            <w:noProof/>
            <w:webHidden/>
          </w:rPr>
          <w:fldChar w:fldCharType="end"/>
        </w:r>
      </w:hyperlink>
    </w:p>
    <w:p w14:paraId="1C8654C2" w14:textId="4FA3F65D" w:rsidR="000F4B0D" w:rsidRPr="000F4B0D" w:rsidRDefault="00E44EF8">
      <w:pPr>
        <w:pStyle w:val="Kazalovsebine2"/>
        <w:tabs>
          <w:tab w:val="left" w:pos="880"/>
          <w:tab w:val="right" w:leader="dot" w:pos="9016"/>
        </w:tabs>
        <w:rPr>
          <w:rFonts w:eastAsiaTheme="minorEastAsia" w:cstheme="minorBidi"/>
          <w:smallCaps w:val="0"/>
          <w:noProof/>
          <w:sz w:val="22"/>
          <w:szCs w:val="22"/>
          <w:lang w:val="sl-SI" w:eastAsia="sl-SI"/>
        </w:rPr>
      </w:pPr>
      <w:hyperlink w:anchor="_Toc77801781" w:history="1">
        <w:r w:rsidR="000F4B0D" w:rsidRPr="000F4B0D">
          <w:rPr>
            <w:rStyle w:val="Hiperpovezava"/>
            <w:rFonts w:ascii="Arial" w:eastAsia="Times New Roman" w:hAnsi="Arial" w:cs="Arial"/>
            <w:noProof/>
            <w:lang w:val="sl-SI"/>
          </w:rPr>
          <w:t>2.2.</w:t>
        </w:r>
        <w:r w:rsidR="000F4B0D" w:rsidRPr="000F4B0D">
          <w:rPr>
            <w:rFonts w:eastAsiaTheme="minorEastAsia" w:cstheme="minorBidi"/>
            <w:smallCaps w:val="0"/>
            <w:noProof/>
            <w:sz w:val="22"/>
            <w:szCs w:val="22"/>
            <w:lang w:val="sl-SI" w:eastAsia="sl-SI"/>
          </w:rPr>
          <w:tab/>
        </w:r>
        <w:r w:rsidR="000F4B0D" w:rsidRPr="000F4B0D">
          <w:rPr>
            <w:rStyle w:val="Hiperpovezava"/>
            <w:rFonts w:ascii="Arial" w:eastAsia="Times New Roman" w:hAnsi="Arial" w:cs="Arial"/>
            <w:noProof/>
            <w:lang w:val="sl-SI"/>
          </w:rPr>
          <w:t>KOMPONENTA 2: Digitalna preobrazba javnega sektorja in javne uprave (C2 K2)</w:t>
        </w:r>
        <w:r w:rsidR="000F4B0D" w:rsidRPr="000F4B0D">
          <w:rPr>
            <w:noProof/>
            <w:webHidden/>
          </w:rPr>
          <w:tab/>
        </w:r>
        <w:r w:rsidR="000F4B0D" w:rsidRPr="000F4B0D">
          <w:rPr>
            <w:noProof/>
            <w:webHidden/>
          </w:rPr>
          <w:fldChar w:fldCharType="begin"/>
        </w:r>
        <w:r w:rsidR="000F4B0D" w:rsidRPr="000F4B0D">
          <w:rPr>
            <w:noProof/>
            <w:webHidden/>
          </w:rPr>
          <w:instrText xml:space="preserve"> PAGEREF _Toc77801781 \h </w:instrText>
        </w:r>
        <w:r w:rsidR="000F4B0D" w:rsidRPr="000F4B0D">
          <w:rPr>
            <w:noProof/>
            <w:webHidden/>
          </w:rPr>
        </w:r>
        <w:r w:rsidR="000F4B0D" w:rsidRPr="000F4B0D">
          <w:rPr>
            <w:noProof/>
            <w:webHidden/>
          </w:rPr>
          <w:fldChar w:fldCharType="separate"/>
        </w:r>
        <w:r w:rsidR="000F4B0D" w:rsidRPr="000F4B0D">
          <w:rPr>
            <w:noProof/>
            <w:webHidden/>
          </w:rPr>
          <w:t>122</w:t>
        </w:r>
        <w:r w:rsidR="000F4B0D" w:rsidRPr="000F4B0D">
          <w:rPr>
            <w:noProof/>
            <w:webHidden/>
          </w:rPr>
          <w:fldChar w:fldCharType="end"/>
        </w:r>
      </w:hyperlink>
    </w:p>
    <w:p w14:paraId="686E67EC" w14:textId="6A65DFB1" w:rsidR="000F4B0D" w:rsidRPr="000F4B0D" w:rsidRDefault="00E44EF8">
      <w:pPr>
        <w:pStyle w:val="Kazalovsebine1"/>
        <w:tabs>
          <w:tab w:val="left" w:pos="440"/>
          <w:tab w:val="right" w:leader="dot" w:pos="9016"/>
        </w:tabs>
        <w:rPr>
          <w:rFonts w:eastAsiaTheme="minorEastAsia" w:cstheme="minorBidi"/>
          <w:b w:val="0"/>
          <w:bCs w:val="0"/>
          <w:caps w:val="0"/>
          <w:noProof/>
          <w:sz w:val="22"/>
          <w:szCs w:val="22"/>
          <w:lang w:val="sl-SI" w:eastAsia="sl-SI"/>
        </w:rPr>
      </w:pPr>
      <w:hyperlink w:anchor="_Toc77801782" w:history="1">
        <w:r w:rsidR="000F4B0D" w:rsidRPr="000F4B0D">
          <w:rPr>
            <w:rStyle w:val="Hiperpovezava"/>
            <w:rFonts w:ascii="Arial" w:eastAsia="Calibri" w:hAnsi="Arial" w:cs="Arial"/>
            <w:b w:val="0"/>
            <w:noProof/>
            <w:lang w:val="sl-SI"/>
          </w:rPr>
          <w:t>3.</w:t>
        </w:r>
        <w:r w:rsidR="000F4B0D" w:rsidRPr="000F4B0D">
          <w:rPr>
            <w:rFonts w:eastAsiaTheme="minorEastAsia" w:cstheme="minorBidi"/>
            <w:b w:val="0"/>
            <w:bCs w:val="0"/>
            <w:caps w:val="0"/>
            <w:noProof/>
            <w:sz w:val="22"/>
            <w:szCs w:val="22"/>
            <w:lang w:val="sl-SI" w:eastAsia="sl-SI"/>
          </w:rPr>
          <w:tab/>
        </w:r>
        <w:r w:rsidR="000F4B0D" w:rsidRPr="000F4B0D">
          <w:rPr>
            <w:rStyle w:val="Hiperpovezava"/>
            <w:rFonts w:ascii="Arial" w:eastAsia="Calibri" w:hAnsi="Arial" w:cs="Arial"/>
            <w:b w:val="0"/>
            <w:noProof/>
            <w:lang w:val="sl-SI"/>
          </w:rPr>
          <w:t>RAZVOJNO PODROČJE: PAMETNA, TRAJNOSTNA IN VKLJUČUJOČA RAST</w:t>
        </w:r>
        <w:r w:rsidR="000F4B0D" w:rsidRPr="000F4B0D">
          <w:rPr>
            <w:b w:val="0"/>
            <w:noProof/>
            <w:webHidden/>
          </w:rPr>
          <w:tab/>
        </w:r>
        <w:r w:rsidR="000F4B0D" w:rsidRPr="000F4B0D">
          <w:rPr>
            <w:b w:val="0"/>
            <w:noProof/>
            <w:webHidden/>
          </w:rPr>
          <w:fldChar w:fldCharType="begin"/>
        </w:r>
        <w:r w:rsidR="000F4B0D" w:rsidRPr="000F4B0D">
          <w:rPr>
            <w:b w:val="0"/>
            <w:noProof/>
            <w:webHidden/>
          </w:rPr>
          <w:instrText xml:space="preserve"> PAGEREF _Toc77801782 \h </w:instrText>
        </w:r>
        <w:r w:rsidR="000F4B0D" w:rsidRPr="000F4B0D">
          <w:rPr>
            <w:b w:val="0"/>
            <w:noProof/>
            <w:webHidden/>
          </w:rPr>
        </w:r>
        <w:r w:rsidR="000F4B0D" w:rsidRPr="000F4B0D">
          <w:rPr>
            <w:b w:val="0"/>
            <w:noProof/>
            <w:webHidden/>
          </w:rPr>
          <w:fldChar w:fldCharType="separate"/>
        </w:r>
        <w:r w:rsidR="000F4B0D" w:rsidRPr="000F4B0D">
          <w:rPr>
            <w:b w:val="0"/>
            <w:noProof/>
            <w:webHidden/>
          </w:rPr>
          <w:t>146</w:t>
        </w:r>
        <w:r w:rsidR="000F4B0D" w:rsidRPr="000F4B0D">
          <w:rPr>
            <w:b w:val="0"/>
            <w:noProof/>
            <w:webHidden/>
          </w:rPr>
          <w:fldChar w:fldCharType="end"/>
        </w:r>
      </w:hyperlink>
    </w:p>
    <w:p w14:paraId="6E95B394" w14:textId="546A5A25" w:rsidR="000F4B0D" w:rsidRPr="000F4B0D" w:rsidRDefault="00E44EF8">
      <w:pPr>
        <w:pStyle w:val="Kazalovsebine2"/>
        <w:tabs>
          <w:tab w:val="left" w:pos="880"/>
          <w:tab w:val="right" w:leader="dot" w:pos="9016"/>
        </w:tabs>
        <w:rPr>
          <w:rFonts w:eastAsiaTheme="minorEastAsia" w:cstheme="minorBidi"/>
          <w:smallCaps w:val="0"/>
          <w:noProof/>
          <w:sz w:val="22"/>
          <w:szCs w:val="22"/>
          <w:lang w:val="sl-SI" w:eastAsia="sl-SI"/>
        </w:rPr>
      </w:pPr>
      <w:hyperlink w:anchor="_Toc77801783" w:history="1">
        <w:r w:rsidR="000F4B0D" w:rsidRPr="000F4B0D">
          <w:rPr>
            <w:rStyle w:val="Hiperpovezava"/>
            <w:rFonts w:ascii="Arial" w:eastAsia="Times New Roman" w:hAnsi="Arial" w:cs="Arial"/>
            <w:noProof/>
            <w:lang w:val="sl-SI"/>
          </w:rPr>
          <w:t>3.1.</w:t>
        </w:r>
        <w:r w:rsidR="000F4B0D" w:rsidRPr="000F4B0D">
          <w:rPr>
            <w:rFonts w:eastAsiaTheme="minorEastAsia" w:cstheme="minorBidi"/>
            <w:smallCaps w:val="0"/>
            <w:noProof/>
            <w:sz w:val="22"/>
            <w:szCs w:val="22"/>
            <w:lang w:val="sl-SI" w:eastAsia="sl-SI"/>
          </w:rPr>
          <w:tab/>
        </w:r>
        <w:r w:rsidR="000F4B0D" w:rsidRPr="000F4B0D">
          <w:rPr>
            <w:rStyle w:val="Hiperpovezava"/>
            <w:rFonts w:ascii="Arial" w:eastAsia="Times New Roman" w:hAnsi="Arial" w:cs="Arial"/>
            <w:noProof/>
            <w:lang w:val="sl-SI"/>
          </w:rPr>
          <w:t>KOMPONENTA 1: RRI - raziskave, razvoj in inovacije (C3 K1)</w:t>
        </w:r>
        <w:r w:rsidR="000F4B0D" w:rsidRPr="000F4B0D">
          <w:rPr>
            <w:noProof/>
            <w:webHidden/>
          </w:rPr>
          <w:tab/>
        </w:r>
        <w:r w:rsidR="000F4B0D" w:rsidRPr="000F4B0D">
          <w:rPr>
            <w:noProof/>
            <w:webHidden/>
          </w:rPr>
          <w:fldChar w:fldCharType="begin"/>
        </w:r>
        <w:r w:rsidR="000F4B0D" w:rsidRPr="000F4B0D">
          <w:rPr>
            <w:noProof/>
            <w:webHidden/>
          </w:rPr>
          <w:instrText xml:space="preserve"> PAGEREF _Toc77801783 \h </w:instrText>
        </w:r>
        <w:r w:rsidR="000F4B0D" w:rsidRPr="000F4B0D">
          <w:rPr>
            <w:noProof/>
            <w:webHidden/>
          </w:rPr>
        </w:r>
        <w:r w:rsidR="000F4B0D" w:rsidRPr="000F4B0D">
          <w:rPr>
            <w:noProof/>
            <w:webHidden/>
          </w:rPr>
          <w:fldChar w:fldCharType="separate"/>
        </w:r>
        <w:r w:rsidR="000F4B0D" w:rsidRPr="000F4B0D">
          <w:rPr>
            <w:noProof/>
            <w:webHidden/>
          </w:rPr>
          <w:t>146</w:t>
        </w:r>
        <w:r w:rsidR="000F4B0D" w:rsidRPr="000F4B0D">
          <w:rPr>
            <w:noProof/>
            <w:webHidden/>
          </w:rPr>
          <w:fldChar w:fldCharType="end"/>
        </w:r>
      </w:hyperlink>
    </w:p>
    <w:p w14:paraId="001735B9" w14:textId="14296622" w:rsidR="000F4B0D" w:rsidRPr="000F4B0D" w:rsidRDefault="00E44EF8">
      <w:pPr>
        <w:pStyle w:val="Kazalovsebine2"/>
        <w:tabs>
          <w:tab w:val="left" w:pos="880"/>
          <w:tab w:val="right" w:leader="dot" w:pos="9016"/>
        </w:tabs>
        <w:rPr>
          <w:rFonts w:eastAsiaTheme="minorEastAsia" w:cstheme="minorBidi"/>
          <w:smallCaps w:val="0"/>
          <w:noProof/>
          <w:sz w:val="22"/>
          <w:szCs w:val="22"/>
          <w:lang w:val="sl-SI" w:eastAsia="sl-SI"/>
        </w:rPr>
      </w:pPr>
      <w:hyperlink w:anchor="_Toc77801784" w:history="1">
        <w:r w:rsidR="000F4B0D" w:rsidRPr="000F4B0D">
          <w:rPr>
            <w:rStyle w:val="Hiperpovezava"/>
            <w:rFonts w:ascii="Arial" w:eastAsia="Times New Roman" w:hAnsi="Arial" w:cs="Arial"/>
            <w:noProof/>
            <w:lang w:val="sl-SI"/>
          </w:rPr>
          <w:t>3.2.</w:t>
        </w:r>
        <w:r w:rsidR="000F4B0D" w:rsidRPr="000F4B0D">
          <w:rPr>
            <w:rFonts w:eastAsiaTheme="minorEastAsia" w:cstheme="minorBidi"/>
            <w:smallCaps w:val="0"/>
            <w:noProof/>
            <w:sz w:val="22"/>
            <w:szCs w:val="22"/>
            <w:lang w:val="sl-SI" w:eastAsia="sl-SI"/>
          </w:rPr>
          <w:tab/>
        </w:r>
        <w:r w:rsidR="000F4B0D" w:rsidRPr="000F4B0D">
          <w:rPr>
            <w:rStyle w:val="Hiperpovezava"/>
            <w:rFonts w:ascii="Arial" w:eastAsia="Times New Roman" w:hAnsi="Arial" w:cs="Arial"/>
            <w:noProof/>
            <w:lang w:val="sl-SI"/>
          </w:rPr>
          <w:t>KOMPONENTA 2: Dvig produktivnosti, prijazno poslovno okolje za investitorje (C3 K2)</w:t>
        </w:r>
        <w:r w:rsidR="000F4B0D" w:rsidRPr="000F4B0D">
          <w:rPr>
            <w:noProof/>
            <w:webHidden/>
          </w:rPr>
          <w:tab/>
        </w:r>
        <w:r w:rsidR="000F4B0D" w:rsidRPr="000F4B0D">
          <w:rPr>
            <w:noProof/>
            <w:webHidden/>
          </w:rPr>
          <w:fldChar w:fldCharType="begin"/>
        </w:r>
        <w:r w:rsidR="000F4B0D" w:rsidRPr="000F4B0D">
          <w:rPr>
            <w:noProof/>
            <w:webHidden/>
          </w:rPr>
          <w:instrText xml:space="preserve"> PAGEREF _Toc77801784 \h </w:instrText>
        </w:r>
        <w:r w:rsidR="000F4B0D" w:rsidRPr="000F4B0D">
          <w:rPr>
            <w:noProof/>
            <w:webHidden/>
          </w:rPr>
        </w:r>
        <w:r w:rsidR="000F4B0D" w:rsidRPr="000F4B0D">
          <w:rPr>
            <w:noProof/>
            <w:webHidden/>
          </w:rPr>
          <w:fldChar w:fldCharType="separate"/>
        </w:r>
        <w:r w:rsidR="000F4B0D" w:rsidRPr="000F4B0D">
          <w:rPr>
            <w:noProof/>
            <w:webHidden/>
          </w:rPr>
          <w:t>153</w:t>
        </w:r>
        <w:r w:rsidR="000F4B0D" w:rsidRPr="000F4B0D">
          <w:rPr>
            <w:noProof/>
            <w:webHidden/>
          </w:rPr>
          <w:fldChar w:fldCharType="end"/>
        </w:r>
      </w:hyperlink>
    </w:p>
    <w:p w14:paraId="15749E8D" w14:textId="51D37542" w:rsidR="000F4B0D" w:rsidRPr="000F4B0D" w:rsidRDefault="00E44EF8">
      <w:pPr>
        <w:pStyle w:val="Kazalovsebine2"/>
        <w:tabs>
          <w:tab w:val="left" w:pos="880"/>
          <w:tab w:val="right" w:leader="dot" w:pos="9016"/>
        </w:tabs>
        <w:rPr>
          <w:rFonts w:eastAsiaTheme="minorEastAsia" w:cstheme="minorBidi"/>
          <w:smallCaps w:val="0"/>
          <w:noProof/>
          <w:sz w:val="22"/>
          <w:szCs w:val="22"/>
          <w:lang w:val="sl-SI" w:eastAsia="sl-SI"/>
        </w:rPr>
      </w:pPr>
      <w:hyperlink w:anchor="_Toc77801785" w:history="1">
        <w:r w:rsidR="000F4B0D" w:rsidRPr="000F4B0D">
          <w:rPr>
            <w:rStyle w:val="Hiperpovezava"/>
            <w:rFonts w:ascii="Arial" w:hAnsi="Arial" w:cs="Arial"/>
            <w:noProof/>
            <w:lang w:val="sl-SI"/>
          </w:rPr>
          <w:t>3.3.</w:t>
        </w:r>
        <w:r w:rsidR="000F4B0D" w:rsidRPr="000F4B0D">
          <w:rPr>
            <w:rFonts w:eastAsiaTheme="minorEastAsia" w:cstheme="minorBidi"/>
            <w:smallCaps w:val="0"/>
            <w:noProof/>
            <w:sz w:val="22"/>
            <w:szCs w:val="22"/>
            <w:lang w:val="sl-SI" w:eastAsia="sl-SI"/>
          </w:rPr>
          <w:tab/>
        </w:r>
        <w:r w:rsidR="000F4B0D" w:rsidRPr="000F4B0D">
          <w:rPr>
            <w:rStyle w:val="Hiperpovezava"/>
            <w:rFonts w:ascii="Arial" w:eastAsia="Times New Roman" w:hAnsi="Arial" w:cs="Arial"/>
            <w:noProof/>
            <w:lang w:val="sl-SI"/>
          </w:rPr>
          <w:t>KOMPONENTA 3: trg dela – ukrepi za zmanjševanje posledic negativnih strukturnih trendov (C3 K3)</w:t>
        </w:r>
        <w:r w:rsidR="000F4B0D" w:rsidRPr="000F4B0D">
          <w:rPr>
            <w:noProof/>
            <w:webHidden/>
          </w:rPr>
          <w:tab/>
        </w:r>
        <w:r w:rsidR="000F4B0D" w:rsidRPr="000F4B0D">
          <w:rPr>
            <w:noProof/>
            <w:webHidden/>
          </w:rPr>
          <w:fldChar w:fldCharType="begin"/>
        </w:r>
        <w:r w:rsidR="000F4B0D" w:rsidRPr="000F4B0D">
          <w:rPr>
            <w:noProof/>
            <w:webHidden/>
          </w:rPr>
          <w:instrText xml:space="preserve"> PAGEREF _Toc77801785 \h </w:instrText>
        </w:r>
        <w:r w:rsidR="000F4B0D" w:rsidRPr="000F4B0D">
          <w:rPr>
            <w:noProof/>
            <w:webHidden/>
          </w:rPr>
        </w:r>
        <w:r w:rsidR="000F4B0D" w:rsidRPr="000F4B0D">
          <w:rPr>
            <w:noProof/>
            <w:webHidden/>
          </w:rPr>
          <w:fldChar w:fldCharType="separate"/>
        </w:r>
        <w:r w:rsidR="000F4B0D" w:rsidRPr="000F4B0D">
          <w:rPr>
            <w:noProof/>
            <w:webHidden/>
          </w:rPr>
          <w:t>159</w:t>
        </w:r>
        <w:r w:rsidR="000F4B0D" w:rsidRPr="000F4B0D">
          <w:rPr>
            <w:noProof/>
            <w:webHidden/>
          </w:rPr>
          <w:fldChar w:fldCharType="end"/>
        </w:r>
      </w:hyperlink>
    </w:p>
    <w:p w14:paraId="35F33E5F" w14:textId="76E096AA" w:rsidR="000F4B0D" w:rsidRPr="000F4B0D" w:rsidRDefault="00E44EF8">
      <w:pPr>
        <w:pStyle w:val="Kazalovsebine2"/>
        <w:tabs>
          <w:tab w:val="left" w:pos="880"/>
          <w:tab w:val="right" w:leader="dot" w:pos="9016"/>
        </w:tabs>
        <w:rPr>
          <w:rFonts w:eastAsiaTheme="minorEastAsia" w:cstheme="minorBidi"/>
          <w:smallCaps w:val="0"/>
          <w:noProof/>
          <w:sz w:val="22"/>
          <w:szCs w:val="22"/>
          <w:lang w:val="sl-SI" w:eastAsia="sl-SI"/>
        </w:rPr>
      </w:pPr>
      <w:hyperlink w:anchor="_Toc77801786" w:history="1">
        <w:r w:rsidR="000F4B0D" w:rsidRPr="000F4B0D">
          <w:rPr>
            <w:rStyle w:val="Hiperpovezava"/>
            <w:rFonts w:ascii="Arial" w:eastAsia="Times New Roman" w:hAnsi="Arial" w:cs="Arial"/>
            <w:noProof/>
            <w:lang w:val="sl-SI"/>
          </w:rPr>
          <w:t>3.4.</w:t>
        </w:r>
        <w:r w:rsidR="000F4B0D" w:rsidRPr="000F4B0D">
          <w:rPr>
            <w:rFonts w:eastAsiaTheme="minorEastAsia" w:cstheme="minorBidi"/>
            <w:smallCaps w:val="0"/>
            <w:noProof/>
            <w:sz w:val="22"/>
            <w:szCs w:val="22"/>
            <w:lang w:val="sl-SI" w:eastAsia="sl-SI"/>
          </w:rPr>
          <w:tab/>
        </w:r>
        <w:r w:rsidR="000F4B0D" w:rsidRPr="000F4B0D">
          <w:rPr>
            <w:rStyle w:val="Hiperpovezava"/>
            <w:rFonts w:ascii="Arial" w:eastAsia="Times New Roman" w:hAnsi="Arial" w:cs="Arial"/>
            <w:noProof/>
            <w:lang w:val="sl-SI"/>
          </w:rPr>
          <w:t>KOMPONENTA 4: Trajnostni razvoj slovenskega turizma, vključno s kulturno dediščino (C3 K4)</w:t>
        </w:r>
        <w:r w:rsidR="000F4B0D" w:rsidRPr="000F4B0D">
          <w:rPr>
            <w:noProof/>
            <w:webHidden/>
          </w:rPr>
          <w:tab/>
        </w:r>
        <w:r w:rsidR="000F4B0D" w:rsidRPr="000F4B0D">
          <w:rPr>
            <w:noProof/>
            <w:webHidden/>
          </w:rPr>
          <w:fldChar w:fldCharType="begin"/>
        </w:r>
        <w:r w:rsidR="000F4B0D" w:rsidRPr="000F4B0D">
          <w:rPr>
            <w:noProof/>
            <w:webHidden/>
          </w:rPr>
          <w:instrText xml:space="preserve"> PAGEREF _Toc77801786 \h </w:instrText>
        </w:r>
        <w:r w:rsidR="000F4B0D" w:rsidRPr="000F4B0D">
          <w:rPr>
            <w:noProof/>
            <w:webHidden/>
          </w:rPr>
        </w:r>
        <w:r w:rsidR="000F4B0D" w:rsidRPr="000F4B0D">
          <w:rPr>
            <w:noProof/>
            <w:webHidden/>
          </w:rPr>
          <w:fldChar w:fldCharType="separate"/>
        </w:r>
        <w:r w:rsidR="000F4B0D" w:rsidRPr="000F4B0D">
          <w:rPr>
            <w:noProof/>
            <w:webHidden/>
          </w:rPr>
          <w:t>163</w:t>
        </w:r>
        <w:r w:rsidR="000F4B0D" w:rsidRPr="000F4B0D">
          <w:rPr>
            <w:noProof/>
            <w:webHidden/>
          </w:rPr>
          <w:fldChar w:fldCharType="end"/>
        </w:r>
      </w:hyperlink>
    </w:p>
    <w:p w14:paraId="4FAC9E04" w14:textId="086172EC" w:rsidR="000F4B0D" w:rsidRPr="000F4B0D" w:rsidRDefault="00E44EF8">
      <w:pPr>
        <w:pStyle w:val="Kazalovsebine2"/>
        <w:tabs>
          <w:tab w:val="left" w:pos="880"/>
          <w:tab w:val="right" w:leader="dot" w:pos="9016"/>
        </w:tabs>
        <w:rPr>
          <w:rFonts w:eastAsiaTheme="minorEastAsia" w:cstheme="minorBidi"/>
          <w:smallCaps w:val="0"/>
          <w:noProof/>
          <w:sz w:val="22"/>
          <w:szCs w:val="22"/>
          <w:lang w:val="sl-SI" w:eastAsia="sl-SI"/>
        </w:rPr>
      </w:pPr>
      <w:hyperlink w:anchor="_Toc77801787" w:history="1">
        <w:r w:rsidR="000F4B0D" w:rsidRPr="000F4B0D">
          <w:rPr>
            <w:rStyle w:val="Hiperpovezava"/>
            <w:rFonts w:ascii="Arial" w:hAnsi="Arial" w:cs="Arial"/>
            <w:noProof/>
            <w:lang w:val="sl-SI"/>
          </w:rPr>
          <w:t>3.5.</w:t>
        </w:r>
        <w:r w:rsidR="000F4B0D" w:rsidRPr="000F4B0D">
          <w:rPr>
            <w:rFonts w:eastAsiaTheme="minorEastAsia" w:cstheme="minorBidi"/>
            <w:smallCaps w:val="0"/>
            <w:noProof/>
            <w:sz w:val="22"/>
            <w:szCs w:val="22"/>
            <w:lang w:val="sl-SI" w:eastAsia="sl-SI"/>
          </w:rPr>
          <w:tab/>
        </w:r>
        <w:r w:rsidR="000F4B0D" w:rsidRPr="000F4B0D">
          <w:rPr>
            <w:rStyle w:val="Hiperpovezava"/>
            <w:rFonts w:ascii="Arial" w:eastAsia="Times New Roman" w:hAnsi="Arial" w:cs="Arial"/>
            <w:noProof/>
            <w:lang w:val="sl-SI"/>
          </w:rPr>
          <w:t>KOMPONENTA 5: Krepitev kompetenc, zlasti digitalnih in tistih, ki jih zahtevajo novi poklici in zeleni prehod (C3 K5)</w:t>
        </w:r>
        <w:r w:rsidR="000F4B0D" w:rsidRPr="000F4B0D">
          <w:rPr>
            <w:noProof/>
            <w:webHidden/>
          </w:rPr>
          <w:tab/>
        </w:r>
        <w:r w:rsidR="000F4B0D" w:rsidRPr="000F4B0D">
          <w:rPr>
            <w:noProof/>
            <w:webHidden/>
          </w:rPr>
          <w:fldChar w:fldCharType="begin"/>
        </w:r>
        <w:r w:rsidR="000F4B0D" w:rsidRPr="000F4B0D">
          <w:rPr>
            <w:noProof/>
            <w:webHidden/>
          </w:rPr>
          <w:instrText xml:space="preserve"> PAGEREF _Toc77801787 \h </w:instrText>
        </w:r>
        <w:r w:rsidR="000F4B0D" w:rsidRPr="000F4B0D">
          <w:rPr>
            <w:noProof/>
            <w:webHidden/>
          </w:rPr>
        </w:r>
        <w:r w:rsidR="000F4B0D" w:rsidRPr="000F4B0D">
          <w:rPr>
            <w:noProof/>
            <w:webHidden/>
          </w:rPr>
          <w:fldChar w:fldCharType="separate"/>
        </w:r>
        <w:r w:rsidR="000F4B0D" w:rsidRPr="000F4B0D">
          <w:rPr>
            <w:noProof/>
            <w:webHidden/>
          </w:rPr>
          <w:t>169</w:t>
        </w:r>
        <w:r w:rsidR="000F4B0D" w:rsidRPr="000F4B0D">
          <w:rPr>
            <w:noProof/>
            <w:webHidden/>
          </w:rPr>
          <w:fldChar w:fldCharType="end"/>
        </w:r>
      </w:hyperlink>
    </w:p>
    <w:p w14:paraId="2C36EF79" w14:textId="6A04FE3F" w:rsidR="000F4B0D" w:rsidRPr="000F4B0D" w:rsidRDefault="00E44EF8">
      <w:pPr>
        <w:pStyle w:val="Kazalovsebine2"/>
        <w:tabs>
          <w:tab w:val="left" w:pos="880"/>
          <w:tab w:val="right" w:leader="dot" w:pos="9016"/>
        </w:tabs>
        <w:rPr>
          <w:rFonts w:eastAsiaTheme="minorEastAsia" w:cstheme="minorBidi"/>
          <w:smallCaps w:val="0"/>
          <w:noProof/>
          <w:sz w:val="22"/>
          <w:szCs w:val="22"/>
          <w:lang w:val="sl-SI" w:eastAsia="sl-SI"/>
        </w:rPr>
      </w:pPr>
      <w:hyperlink w:anchor="_Toc77801788" w:history="1">
        <w:r w:rsidR="000F4B0D" w:rsidRPr="000F4B0D">
          <w:rPr>
            <w:rStyle w:val="Hiperpovezava"/>
            <w:rFonts w:ascii="Arial" w:hAnsi="Arial" w:cs="Arial"/>
            <w:noProof/>
          </w:rPr>
          <w:t>3.6.</w:t>
        </w:r>
        <w:r w:rsidR="000F4B0D" w:rsidRPr="000F4B0D">
          <w:rPr>
            <w:rFonts w:eastAsiaTheme="minorEastAsia" w:cstheme="minorBidi"/>
            <w:smallCaps w:val="0"/>
            <w:noProof/>
            <w:sz w:val="22"/>
            <w:szCs w:val="22"/>
            <w:lang w:val="sl-SI" w:eastAsia="sl-SI"/>
          </w:rPr>
          <w:tab/>
        </w:r>
        <w:r w:rsidR="000F4B0D" w:rsidRPr="000F4B0D">
          <w:rPr>
            <w:rStyle w:val="Hiperpovezava"/>
            <w:rFonts w:ascii="Arial" w:eastAsia="Times New Roman" w:hAnsi="Arial" w:cs="Arial"/>
            <w:noProof/>
            <w:lang w:val="sl-SI"/>
          </w:rPr>
          <w:t>KOMPONENTA 6: Učinkovite javne institucije (C3 K6)</w:t>
        </w:r>
        <w:r w:rsidR="000F4B0D" w:rsidRPr="000F4B0D">
          <w:rPr>
            <w:noProof/>
            <w:webHidden/>
          </w:rPr>
          <w:tab/>
        </w:r>
        <w:r w:rsidR="000F4B0D" w:rsidRPr="000F4B0D">
          <w:rPr>
            <w:noProof/>
            <w:webHidden/>
          </w:rPr>
          <w:fldChar w:fldCharType="begin"/>
        </w:r>
        <w:r w:rsidR="000F4B0D" w:rsidRPr="000F4B0D">
          <w:rPr>
            <w:noProof/>
            <w:webHidden/>
          </w:rPr>
          <w:instrText xml:space="preserve"> PAGEREF _Toc77801788 \h </w:instrText>
        </w:r>
        <w:r w:rsidR="000F4B0D" w:rsidRPr="000F4B0D">
          <w:rPr>
            <w:noProof/>
            <w:webHidden/>
          </w:rPr>
        </w:r>
        <w:r w:rsidR="000F4B0D" w:rsidRPr="000F4B0D">
          <w:rPr>
            <w:noProof/>
            <w:webHidden/>
          </w:rPr>
          <w:fldChar w:fldCharType="separate"/>
        </w:r>
        <w:r w:rsidR="000F4B0D" w:rsidRPr="000F4B0D">
          <w:rPr>
            <w:noProof/>
            <w:webHidden/>
          </w:rPr>
          <w:t>174</w:t>
        </w:r>
        <w:r w:rsidR="000F4B0D" w:rsidRPr="000F4B0D">
          <w:rPr>
            <w:noProof/>
            <w:webHidden/>
          </w:rPr>
          <w:fldChar w:fldCharType="end"/>
        </w:r>
      </w:hyperlink>
    </w:p>
    <w:p w14:paraId="528DBDA3" w14:textId="259B07C0" w:rsidR="000F4B0D" w:rsidRPr="000F4B0D" w:rsidRDefault="00E44EF8">
      <w:pPr>
        <w:pStyle w:val="Kazalovsebine1"/>
        <w:tabs>
          <w:tab w:val="left" w:pos="440"/>
          <w:tab w:val="right" w:leader="dot" w:pos="9016"/>
        </w:tabs>
        <w:rPr>
          <w:rFonts w:eastAsiaTheme="minorEastAsia" w:cstheme="minorBidi"/>
          <w:b w:val="0"/>
          <w:bCs w:val="0"/>
          <w:caps w:val="0"/>
          <w:noProof/>
          <w:sz w:val="22"/>
          <w:szCs w:val="22"/>
          <w:lang w:val="sl-SI" w:eastAsia="sl-SI"/>
        </w:rPr>
      </w:pPr>
      <w:hyperlink w:anchor="_Toc77801789" w:history="1">
        <w:r w:rsidR="000F4B0D" w:rsidRPr="000F4B0D">
          <w:rPr>
            <w:rStyle w:val="Hiperpovezava"/>
            <w:rFonts w:ascii="Arial" w:eastAsia="Calibri" w:hAnsi="Arial" w:cs="Arial"/>
            <w:b w:val="0"/>
            <w:noProof/>
            <w:lang w:val="sl-SI"/>
          </w:rPr>
          <w:t>4.</w:t>
        </w:r>
        <w:r w:rsidR="000F4B0D" w:rsidRPr="000F4B0D">
          <w:rPr>
            <w:rFonts w:eastAsiaTheme="minorEastAsia" w:cstheme="minorBidi"/>
            <w:b w:val="0"/>
            <w:bCs w:val="0"/>
            <w:caps w:val="0"/>
            <w:noProof/>
            <w:sz w:val="22"/>
            <w:szCs w:val="22"/>
            <w:lang w:val="sl-SI" w:eastAsia="sl-SI"/>
          </w:rPr>
          <w:tab/>
        </w:r>
        <w:r w:rsidR="000F4B0D" w:rsidRPr="000F4B0D">
          <w:rPr>
            <w:rStyle w:val="Hiperpovezava"/>
            <w:rFonts w:ascii="Arial" w:eastAsia="Calibri" w:hAnsi="Arial" w:cs="Arial"/>
            <w:b w:val="0"/>
            <w:noProof/>
            <w:lang w:val="sl-SI"/>
          </w:rPr>
          <w:t>RAZVOJNO PODROČJE: ZDRAVSTVO IN SOCIALNA VARNOST</w:t>
        </w:r>
        <w:r w:rsidR="000F4B0D" w:rsidRPr="000F4B0D">
          <w:rPr>
            <w:b w:val="0"/>
            <w:noProof/>
            <w:webHidden/>
          </w:rPr>
          <w:tab/>
        </w:r>
        <w:r w:rsidR="000F4B0D" w:rsidRPr="000F4B0D">
          <w:rPr>
            <w:b w:val="0"/>
            <w:noProof/>
            <w:webHidden/>
          </w:rPr>
          <w:fldChar w:fldCharType="begin"/>
        </w:r>
        <w:r w:rsidR="000F4B0D" w:rsidRPr="000F4B0D">
          <w:rPr>
            <w:b w:val="0"/>
            <w:noProof/>
            <w:webHidden/>
          </w:rPr>
          <w:instrText xml:space="preserve"> PAGEREF _Toc77801789 \h </w:instrText>
        </w:r>
        <w:r w:rsidR="000F4B0D" w:rsidRPr="000F4B0D">
          <w:rPr>
            <w:b w:val="0"/>
            <w:noProof/>
            <w:webHidden/>
          </w:rPr>
        </w:r>
        <w:r w:rsidR="000F4B0D" w:rsidRPr="000F4B0D">
          <w:rPr>
            <w:b w:val="0"/>
            <w:noProof/>
            <w:webHidden/>
          </w:rPr>
          <w:fldChar w:fldCharType="separate"/>
        </w:r>
        <w:r w:rsidR="000F4B0D" w:rsidRPr="000F4B0D">
          <w:rPr>
            <w:b w:val="0"/>
            <w:noProof/>
            <w:webHidden/>
          </w:rPr>
          <w:t>175</w:t>
        </w:r>
        <w:r w:rsidR="000F4B0D" w:rsidRPr="000F4B0D">
          <w:rPr>
            <w:b w:val="0"/>
            <w:noProof/>
            <w:webHidden/>
          </w:rPr>
          <w:fldChar w:fldCharType="end"/>
        </w:r>
      </w:hyperlink>
    </w:p>
    <w:p w14:paraId="22B0F766" w14:textId="4AF92540" w:rsidR="000F4B0D" w:rsidRPr="000F4B0D" w:rsidRDefault="00E44EF8">
      <w:pPr>
        <w:pStyle w:val="Kazalovsebine2"/>
        <w:tabs>
          <w:tab w:val="left" w:pos="880"/>
          <w:tab w:val="right" w:leader="dot" w:pos="9016"/>
        </w:tabs>
        <w:rPr>
          <w:rFonts w:eastAsiaTheme="minorEastAsia" w:cstheme="minorBidi"/>
          <w:smallCaps w:val="0"/>
          <w:noProof/>
          <w:sz w:val="22"/>
          <w:szCs w:val="22"/>
          <w:lang w:val="sl-SI" w:eastAsia="sl-SI"/>
        </w:rPr>
      </w:pPr>
      <w:hyperlink w:anchor="_Toc77801790" w:history="1">
        <w:r w:rsidR="000F4B0D" w:rsidRPr="000F4B0D">
          <w:rPr>
            <w:rStyle w:val="Hiperpovezava"/>
            <w:rFonts w:ascii="Arial" w:eastAsia="Times New Roman" w:hAnsi="Arial" w:cs="Arial"/>
            <w:noProof/>
            <w:lang w:val="sl-SI"/>
          </w:rPr>
          <w:t>4.1.</w:t>
        </w:r>
        <w:r w:rsidR="000F4B0D" w:rsidRPr="000F4B0D">
          <w:rPr>
            <w:rFonts w:eastAsiaTheme="minorEastAsia" w:cstheme="minorBidi"/>
            <w:smallCaps w:val="0"/>
            <w:noProof/>
            <w:sz w:val="22"/>
            <w:szCs w:val="22"/>
            <w:lang w:val="sl-SI" w:eastAsia="sl-SI"/>
          </w:rPr>
          <w:tab/>
        </w:r>
        <w:r w:rsidR="000F4B0D" w:rsidRPr="000F4B0D">
          <w:rPr>
            <w:rStyle w:val="Hiperpovezava"/>
            <w:rFonts w:ascii="Arial" w:eastAsia="Times New Roman" w:hAnsi="Arial" w:cs="Arial"/>
            <w:noProof/>
            <w:lang w:val="sl-SI"/>
          </w:rPr>
          <w:t>KOMPONENTA 1: Zdravstvo (C4 K1)</w:t>
        </w:r>
        <w:r w:rsidR="000F4B0D" w:rsidRPr="000F4B0D">
          <w:rPr>
            <w:noProof/>
            <w:webHidden/>
          </w:rPr>
          <w:tab/>
        </w:r>
        <w:r w:rsidR="000F4B0D" w:rsidRPr="000F4B0D">
          <w:rPr>
            <w:noProof/>
            <w:webHidden/>
          </w:rPr>
          <w:fldChar w:fldCharType="begin"/>
        </w:r>
        <w:r w:rsidR="000F4B0D" w:rsidRPr="000F4B0D">
          <w:rPr>
            <w:noProof/>
            <w:webHidden/>
          </w:rPr>
          <w:instrText xml:space="preserve"> PAGEREF _Toc77801790 \h </w:instrText>
        </w:r>
        <w:r w:rsidR="000F4B0D" w:rsidRPr="000F4B0D">
          <w:rPr>
            <w:noProof/>
            <w:webHidden/>
          </w:rPr>
        </w:r>
        <w:r w:rsidR="000F4B0D" w:rsidRPr="000F4B0D">
          <w:rPr>
            <w:noProof/>
            <w:webHidden/>
          </w:rPr>
          <w:fldChar w:fldCharType="separate"/>
        </w:r>
        <w:r w:rsidR="000F4B0D" w:rsidRPr="000F4B0D">
          <w:rPr>
            <w:noProof/>
            <w:webHidden/>
          </w:rPr>
          <w:t>175</w:t>
        </w:r>
        <w:r w:rsidR="000F4B0D" w:rsidRPr="000F4B0D">
          <w:rPr>
            <w:noProof/>
            <w:webHidden/>
          </w:rPr>
          <w:fldChar w:fldCharType="end"/>
        </w:r>
      </w:hyperlink>
    </w:p>
    <w:p w14:paraId="7A0FCE15" w14:textId="7C15E7A6" w:rsidR="000F4B0D" w:rsidRPr="000F4B0D" w:rsidRDefault="00E44EF8">
      <w:pPr>
        <w:pStyle w:val="Kazalovsebine2"/>
        <w:tabs>
          <w:tab w:val="left" w:pos="880"/>
          <w:tab w:val="right" w:leader="dot" w:pos="9016"/>
        </w:tabs>
        <w:rPr>
          <w:rFonts w:eastAsiaTheme="minorEastAsia" w:cstheme="minorBidi"/>
          <w:smallCaps w:val="0"/>
          <w:noProof/>
          <w:sz w:val="22"/>
          <w:szCs w:val="22"/>
          <w:lang w:val="sl-SI" w:eastAsia="sl-SI"/>
        </w:rPr>
      </w:pPr>
      <w:hyperlink w:anchor="_Toc77801791" w:history="1">
        <w:r w:rsidR="000F4B0D" w:rsidRPr="000F4B0D">
          <w:rPr>
            <w:rStyle w:val="Hiperpovezava"/>
            <w:rFonts w:ascii="Arial" w:eastAsia="Times New Roman" w:hAnsi="Arial" w:cs="Arial"/>
            <w:noProof/>
            <w:lang w:val="sl-SI"/>
          </w:rPr>
          <w:t>4.2.</w:t>
        </w:r>
        <w:r w:rsidR="000F4B0D" w:rsidRPr="000F4B0D">
          <w:rPr>
            <w:rFonts w:eastAsiaTheme="minorEastAsia" w:cstheme="minorBidi"/>
            <w:smallCaps w:val="0"/>
            <w:noProof/>
            <w:sz w:val="22"/>
            <w:szCs w:val="22"/>
            <w:lang w:val="sl-SI" w:eastAsia="sl-SI"/>
          </w:rPr>
          <w:tab/>
        </w:r>
        <w:r w:rsidR="000F4B0D" w:rsidRPr="000F4B0D">
          <w:rPr>
            <w:rStyle w:val="Hiperpovezava"/>
            <w:rFonts w:ascii="Arial" w:eastAsia="Times New Roman" w:hAnsi="Arial" w:cs="Arial"/>
            <w:noProof/>
            <w:lang w:val="sl-SI"/>
          </w:rPr>
          <w:t>KOMPONENTA 2: Socialna varnost in dolgotrajna oskrba (C4 K2)</w:t>
        </w:r>
        <w:r w:rsidR="000F4B0D" w:rsidRPr="000F4B0D">
          <w:rPr>
            <w:noProof/>
            <w:webHidden/>
          </w:rPr>
          <w:tab/>
        </w:r>
        <w:r w:rsidR="000F4B0D" w:rsidRPr="000F4B0D">
          <w:rPr>
            <w:noProof/>
            <w:webHidden/>
          </w:rPr>
          <w:fldChar w:fldCharType="begin"/>
        </w:r>
        <w:r w:rsidR="000F4B0D" w:rsidRPr="000F4B0D">
          <w:rPr>
            <w:noProof/>
            <w:webHidden/>
          </w:rPr>
          <w:instrText xml:space="preserve"> PAGEREF _Toc77801791 \h </w:instrText>
        </w:r>
        <w:r w:rsidR="000F4B0D" w:rsidRPr="000F4B0D">
          <w:rPr>
            <w:noProof/>
            <w:webHidden/>
          </w:rPr>
        </w:r>
        <w:r w:rsidR="000F4B0D" w:rsidRPr="000F4B0D">
          <w:rPr>
            <w:noProof/>
            <w:webHidden/>
          </w:rPr>
          <w:fldChar w:fldCharType="separate"/>
        </w:r>
        <w:r w:rsidR="000F4B0D" w:rsidRPr="000F4B0D">
          <w:rPr>
            <w:noProof/>
            <w:webHidden/>
          </w:rPr>
          <w:t>180</w:t>
        </w:r>
        <w:r w:rsidR="000F4B0D" w:rsidRPr="000F4B0D">
          <w:rPr>
            <w:noProof/>
            <w:webHidden/>
          </w:rPr>
          <w:fldChar w:fldCharType="end"/>
        </w:r>
      </w:hyperlink>
    </w:p>
    <w:p w14:paraId="4B61E727" w14:textId="4EAD77B0" w:rsidR="000F4B0D" w:rsidRPr="000F4B0D" w:rsidRDefault="00E44EF8">
      <w:pPr>
        <w:pStyle w:val="Kazalovsebine2"/>
        <w:tabs>
          <w:tab w:val="left" w:pos="880"/>
          <w:tab w:val="right" w:leader="dot" w:pos="9016"/>
        </w:tabs>
        <w:rPr>
          <w:rFonts w:eastAsiaTheme="minorEastAsia" w:cstheme="minorBidi"/>
          <w:smallCaps w:val="0"/>
          <w:noProof/>
          <w:sz w:val="22"/>
          <w:szCs w:val="22"/>
          <w:lang w:val="sl-SI" w:eastAsia="sl-SI"/>
        </w:rPr>
      </w:pPr>
      <w:hyperlink w:anchor="_Toc77801792" w:history="1">
        <w:r w:rsidR="000F4B0D" w:rsidRPr="000F4B0D">
          <w:rPr>
            <w:rStyle w:val="Hiperpovezava"/>
            <w:rFonts w:ascii="Arial" w:hAnsi="Arial" w:cs="Arial"/>
            <w:noProof/>
            <w:lang w:val="de-DE"/>
          </w:rPr>
          <w:t>4.3.</w:t>
        </w:r>
        <w:r w:rsidR="000F4B0D" w:rsidRPr="000F4B0D">
          <w:rPr>
            <w:rFonts w:eastAsiaTheme="minorEastAsia" w:cstheme="minorBidi"/>
            <w:smallCaps w:val="0"/>
            <w:noProof/>
            <w:sz w:val="22"/>
            <w:szCs w:val="22"/>
            <w:lang w:val="sl-SI" w:eastAsia="sl-SI"/>
          </w:rPr>
          <w:tab/>
        </w:r>
        <w:r w:rsidR="000F4B0D" w:rsidRPr="000F4B0D">
          <w:rPr>
            <w:rStyle w:val="Hiperpovezava"/>
            <w:rFonts w:ascii="Arial" w:eastAsia="Times New Roman" w:hAnsi="Arial" w:cs="Arial"/>
            <w:noProof/>
            <w:lang w:val="sl-SI"/>
          </w:rPr>
          <w:t>KOMPONENTA 3: Stanovanjska politika (C4 K3)</w:t>
        </w:r>
        <w:r w:rsidR="000F4B0D" w:rsidRPr="000F4B0D">
          <w:rPr>
            <w:noProof/>
            <w:webHidden/>
          </w:rPr>
          <w:tab/>
        </w:r>
        <w:r w:rsidR="000F4B0D" w:rsidRPr="000F4B0D">
          <w:rPr>
            <w:noProof/>
            <w:webHidden/>
          </w:rPr>
          <w:fldChar w:fldCharType="begin"/>
        </w:r>
        <w:r w:rsidR="000F4B0D" w:rsidRPr="000F4B0D">
          <w:rPr>
            <w:noProof/>
            <w:webHidden/>
          </w:rPr>
          <w:instrText xml:space="preserve"> PAGEREF _Toc77801792 \h </w:instrText>
        </w:r>
        <w:r w:rsidR="000F4B0D" w:rsidRPr="000F4B0D">
          <w:rPr>
            <w:noProof/>
            <w:webHidden/>
          </w:rPr>
        </w:r>
        <w:r w:rsidR="000F4B0D" w:rsidRPr="000F4B0D">
          <w:rPr>
            <w:noProof/>
            <w:webHidden/>
          </w:rPr>
          <w:fldChar w:fldCharType="separate"/>
        </w:r>
        <w:r w:rsidR="000F4B0D" w:rsidRPr="000F4B0D">
          <w:rPr>
            <w:noProof/>
            <w:webHidden/>
          </w:rPr>
          <w:t>186</w:t>
        </w:r>
        <w:r w:rsidR="000F4B0D" w:rsidRPr="000F4B0D">
          <w:rPr>
            <w:noProof/>
            <w:webHidden/>
          </w:rPr>
          <w:fldChar w:fldCharType="end"/>
        </w:r>
      </w:hyperlink>
    </w:p>
    <w:p w14:paraId="05ED8FD3" w14:textId="7D8A0844" w:rsidR="000F4B0D" w:rsidRPr="000F4B0D" w:rsidRDefault="00E44EF8">
      <w:pPr>
        <w:pStyle w:val="Kazalovsebine1"/>
        <w:tabs>
          <w:tab w:val="right" w:leader="dot" w:pos="9016"/>
        </w:tabs>
        <w:rPr>
          <w:rFonts w:eastAsiaTheme="minorEastAsia" w:cstheme="minorBidi"/>
          <w:b w:val="0"/>
          <w:bCs w:val="0"/>
          <w:caps w:val="0"/>
          <w:noProof/>
          <w:sz w:val="22"/>
          <w:szCs w:val="22"/>
          <w:lang w:val="sl-SI" w:eastAsia="sl-SI"/>
        </w:rPr>
      </w:pPr>
      <w:hyperlink w:anchor="_Toc77801793" w:history="1">
        <w:r w:rsidR="000F4B0D" w:rsidRPr="000F4B0D">
          <w:rPr>
            <w:rStyle w:val="Hiperpovezava"/>
            <w:rFonts w:ascii="Arial" w:eastAsia="Calibri" w:hAnsi="Arial" w:cs="Arial"/>
            <w:b w:val="0"/>
            <w:noProof/>
            <w:lang w:val="sl-SI"/>
          </w:rPr>
          <w:t>III. DEL: DODATNA UTEMELJITEV UKREPOV</w:t>
        </w:r>
        <w:r w:rsidR="000F4B0D" w:rsidRPr="000F4B0D">
          <w:rPr>
            <w:b w:val="0"/>
            <w:noProof/>
            <w:webHidden/>
          </w:rPr>
          <w:tab/>
        </w:r>
        <w:r w:rsidR="000F4B0D" w:rsidRPr="000F4B0D">
          <w:rPr>
            <w:b w:val="0"/>
            <w:noProof/>
            <w:webHidden/>
          </w:rPr>
          <w:fldChar w:fldCharType="begin"/>
        </w:r>
        <w:r w:rsidR="000F4B0D" w:rsidRPr="000F4B0D">
          <w:rPr>
            <w:b w:val="0"/>
            <w:noProof/>
            <w:webHidden/>
          </w:rPr>
          <w:instrText xml:space="preserve"> PAGEREF _Toc77801793 \h </w:instrText>
        </w:r>
        <w:r w:rsidR="000F4B0D" w:rsidRPr="000F4B0D">
          <w:rPr>
            <w:b w:val="0"/>
            <w:noProof/>
            <w:webHidden/>
          </w:rPr>
        </w:r>
        <w:r w:rsidR="000F4B0D" w:rsidRPr="000F4B0D">
          <w:rPr>
            <w:b w:val="0"/>
            <w:noProof/>
            <w:webHidden/>
          </w:rPr>
          <w:fldChar w:fldCharType="separate"/>
        </w:r>
        <w:r w:rsidR="000F4B0D" w:rsidRPr="000F4B0D">
          <w:rPr>
            <w:b w:val="0"/>
            <w:noProof/>
            <w:webHidden/>
          </w:rPr>
          <w:t>196</w:t>
        </w:r>
        <w:r w:rsidR="000F4B0D" w:rsidRPr="000F4B0D">
          <w:rPr>
            <w:b w:val="0"/>
            <w:noProof/>
            <w:webHidden/>
          </w:rPr>
          <w:fldChar w:fldCharType="end"/>
        </w:r>
      </w:hyperlink>
    </w:p>
    <w:p w14:paraId="44471E95" w14:textId="347623B8" w:rsidR="00391BCE" w:rsidRPr="000F4B0D" w:rsidRDefault="00E645E7" w:rsidP="00DD0C25">
      <w:pPr>
        <w:spacing w:after="0" w:line="240" w:lineRule="auto"/>
        <w:rPr>
          <w:rFonts w:ascii="Arial" w:hAnsi="Arial" w:cs="Arial"/>
          <w:bCs/>
          <w:sz w:val="20"/>
          <w:szCs w:val="20"/>
          <w:lang w:val="sl-SI"/>
        </w:rPr>
      </w:pPr>
      <w:r w:rsidRPr="000F4B0D">
        <w:rPr>
          <w:rFonts w:ascii="Arial" w:hAnsi="Arial" w:cs="Arial"/>
          <w:bCs/>
          <w:sz w:val="20"/>
          <w:szCs w:val="18"/>
        </w:rPr>
        <w:fldChar w:fldCharType="end"/>
      </w:r>
      <w:r w:rsidR="00391BCE" w:rsidRPr="000F4B0D">
        <w:rPr>
          <w:rFonts w:ascii="Arial" w:hAnsi="Arial" w:cs="Arial"/>
          <w:bCs/>
          <w:szCs w:val="20"/>
        </w:rPr>
        <w:br w:type="page"/>
      </w:r>
    </w:p>
    <w:p w14:paraId="776D1F81" w14:textId="77777777" w:rsidR="00DD0C25" w:rsidRPr="00DD0C25" w:rsidRDefault="00DD0C25" w:rsidP="00DD0C25">
      <w:pPr>
        <w:keepNext/>
        <w:keepLines/>
        <w:spacing w:line="240" w:lineRule="auto"/>
        <w:jc w:val="both"/>
        <w:outlineLvl w:val="0"/>
        <w:rPr>
          <w:rFonts w:ascii="Arial" w:eastAsia="Calibri" w:hAnsi="Arial" w:cs="Arial"/>
          <w:b/>
          <w:color w:val="2E74B5"/>
          <w:sz w:val="32"/>
          <w:szCs w:val="32"/>
          <w:lang w:val="sl-SI"/>
        </w:rPr>
      </w:pPr>
      <w:bookmarkStart w:id="0" w:name="_Toc69780447"/>
      <w:bookmarkStart w:id="1" w:name="_Toc77801751"/>
      <w:r w:rsidRPr="00DD0C25">
        <w:rPr>
          <w:rFonts w:ascii="Arial" w:eastAsia="Calibri" w:hAnsi="Arial" w:cs="Arial"/>
          <w:b/>
          <w:color w:val="2E74B5"/>
          <w:sz w:val="32"/>
          <w:szCs w:val="32"/>
          <w:lang w:val="sl-SI"/>
        </w:rPr>
        <w:lastRenderedPageBreak/>
        <w:t xml:space="preserve">I. DEL: </w:t>
      </w:r>
      <w:bookmarkEnd w:id="0"/>
      <w:r>
        <w:rPr>
          <w:rFonts w:ascii="Arial" w:eastAsia="Calibri" w:hAnsi="Arial" w:cs="Arial"/>
          <w:b/>
          <w:color w:val="2E74B5"/>
          <w:sz w:val="32"/>
          <w:szCs w:val="32"/>
          <w:lang w:val="sl-SI"/>
        </w:rPr>
        <w:t>OCENA UKREPOV Z VIDIKA DRŽAVNIH POMOČI</w:t>
      </w:r>
      <w:bookmarkEnd w:id="1"/>
    </w:p>
    <w:p w14:paraId="305E8EDA" w14:textId="77777777" w:rsidR="00DD0C25" w:rsidRPr="00DD0C25" w:rsidRDefault="00DD0C25" w:rsidP="000D7367">
      <w:pPr>
        <w:keepNext/>
        <w:keepLines/>
        <w:numPr>
          <w:ilvl w:val="0"/>
          <w:numId w:val="29"/>
        </w:numPr>
        <w:spacing w:after="0" w:line="240" w:lineRule="auto"/>
        <w:ind w:left="567" w:hanging="567"/>
        <w:outlineLvl w:val="0"/>
        <w:rPr>
          <w:rFonts w:ascii="Arial" w:eastAsia="Calibri" w:hAnsi="Arial" w:cs="Arial"/>
          <w:b/>
          <w:color w:val="2E74B5"/>
          <w:sz w:val="32"/>
          <w:szCs w:val="32"/>
          <w:lang w:val="sl-SI"/>
        </w:rPr>
      </w:pPr>
      <w:bookmarkStart w:id="2" w:name="_Toc69780448"/>
      <w:bookmarkStart w:id="3" w:name="_Toc77801752"/>
      <w:r w:rsidRPr="00DD0C25">
        <w:rPr>
          <w:rFonts w:ascii="Arial" w:eastAsia="Calibri" w:hAnsi="Arial" w:cs="Arial"/>
          <w:b/>
          <w:color w:val="2E74B5"/>
          <w:sz w:val="32"/>
          <w:szCs w:val="32"/>
          <w:lang w:val="sl-SI"/>
        </w:rPr>
        <w:t>Razvojno področje: ZELENI PREHOD</w:t>
      </w:r>
      <w:bookmarkEnd w:id="2"/>
      <w:bookmarkEnd w:id="3"/>
    </w:p>
    <w:p w14:paraId="369B05C1" w14:textId="77777777" w:rsidR="00DD0C25" w:rsidRPr="00DD0C25" w:rsidRDefault="00DD0C25" w:rsidP="00DD0C25">
      <w:pPr>
        <w:keepNext/>
        <w:keepLines/>
        <w:spacing w:after="0" w:line="240" w:lineRule="auto"/>
        <w:outlineLvl w:val="1"/>
        <w:rPr>
          <w:rFonts w:ascii="Arial" w:eastAsia="Times New Roman" w:hAnsi="Arial" w:cs="Arial"/>
          <w:b/>
          <w:sz w:val="24"/>
          <w:szCs w:val="26"/>
          <w:lang w:val="sl-SI"/>
        </w:rPr>
      </w:pPr>
    </w:p>
    <w:p w14:paraId="74389EAB" w14:textId="77777777" w:rsidR="00DD0C25" w:rsidRPr="00DD0C25" w:rsidRDefault="00DD0C25" w:rsidP="000D7367">
      <w:pPr>
        <w:keepNext/>
        <w:keepLines/>
        <w:numPr>
          <w:ilvl w:val="1"/>
          <w:numId w:val="29"/>
        </w:numPr>
        <w:spacing w:after="0" w:line="240" w:lineRule="auto"/>
        <w:ind w:left="567" w:hanging="567"/>
        <w:outlineLvl w:val="1"/>
        <w:rPr>
          <w:rFonts w:ascii="Arial" w:eastAsia="Times New Roman" w:hAnsi="Arial" w:cs="Arial"/>
          <w:b/>
          <w:sz w:val="24"/>
          <w:szCs w:val="26"/>
          <w:lang w:val="sl-SI"/>
        </w:rPr>
      </w:pPr>
      <w:bookmarkStart w:id="4" w:name="_Toc69780449"/>
      <w:bookmarkStart w:id="5" w:name="_Toc77801753"/>
      <w:r w:rsidRPr="00DD0C25">
        <w:rPr>
          <w:rFonts w:ascii="Arial" w:eastAsia="Times New Roman" w:hAnsi="Arial" w:cs="Arial"/>
          <w:b/>
          <w:sz w:val="24"/>
          <w:szCs w:val="26"/>
          <w:lang w:val="sl-SI"/>
        </w:rPr>
        <w:t xml:space="preserve">KOMPONENTA 1: </w:t>
      </w:r>
      <w:r w:rsidRPr="00DD0C25">
        <w:rPr>
          <w:rFonts w:ascii="Arial" w:eastAsia="Calibri" w:hAnsi="Arial" w:cs="Arial"/>
          <w:b/>
          <w:sz w:val="24"/>
          <w:szCs w:val="26"/>
          <w:lang w:val="sl-SI"/>
        </w:rPr>
        <w:t>Obnovljivi viri energije in učinkovita raba energije v gospodarstvu</w:t>
      </w:r>
      <w:bookmarkEnd w:id="4"/>
      <w:r>
        <w:rPr>
          <w:rFonts w:ascii="Arial" w:eastAsia="Calibri" w:hAnsi="Arial" w:cs="Arial"/>
          <w:b/>
          <w:sz w:val="24"/>
          <w:szCs w:val="26"/>
          <w:lang w:val="sl-SI"/>
        </w:rPr>
        <w:t xml:space="preserve"> (C1 K1)</w:t>
      </w:r>
      <w:bookmarkEnd w:id="5"/>
    </w:p>
    <w:p w14:paraId="3B2BF2FE" w14:textId="77777777" w:rsidR="00DD0C25" w:rsidRDefault="00DD0C25" w:rsidP="00DD0C25">
      <w:pPr>
        <w:autoSpaceDE w:val="0"/>
        <w:autoSpaceDN w:val="0"/>
        <w:adjustRightInd w:val="0"/>
        <w:spacing w:after="0" w:line="240" w:lineRule="auto"/>
        <w:jc w:val="both"/>
        <w:rPr>
          <w:rFonts w:ascii="Arial" w:eastAsia="Calibri" w:hAnsi="Arial" w:cs="Arial"/>
          <w:b/>
          <w:iCs/>
          <w:sz w:val="20"/>
          <w:szCs w:val="16"/>
          <w:u w:val="single"/>
          <w:lang w:val="sl-SI"/>
        </w:rPr>
      </w:pPr>
    </w:p>
    <w:p w14:paraId="2015D144" w14:textId="77777777" w:rsidR="00D5053A" w:rsidRPr="00D5053A" w:rsidRDefault="00D5053A" w:rsidP="00D5053A">
      <w:pPr>
        <w:numPr>
          <w:ilvl w:val="0"/>
          <w:numId w:val="2"/>
        </w:numPr>
        <w:spacing w:after="0" w:line="240" w:lineRule="auto"/>
        <w:contextualSpacing/>
        <w:jc w:val="both"/>
        <w:rPr>
          <w:rFonts w:ascii="Arial" w:eastAsia="Calibri" w:hAnsi="Arial" w:cs="Arial"/>
          <w:i/>
          <w:sz w:val="20"/>
          <w:szCs w:val="20"/>
        </w:rPr>
      </w:pPr>
      <w:r w:rsidRPr="00D5053A">
        <w:rPr>
          <w:rFonts w:ascii="Arial" w:eastAsia="Calibri" w:hAnsi="Arial" w:cs="Arial"/>
          <w:i/>
          <w:sz w:val="20"/>
          <w:szCs w:val="20"/>
        </w:rPr>
        <w:t>SKLOP: Obnovljivi viri energije</w:t>
      </w:r>
    </w:p>
    <w:p w14:paraId="0009F320" w14:textId="77777777" w:rsidR="00D5053A" w:rsidRPr="00D5053A" w:rsidRDefault="00D5053A" w:rsidP="000D7367">
      <w:pPr>
        <w:numPr>
          <w:ilvl w:val="0"/>
          <w:numId w:val="26"/>
        </w:numPr>
        <w:autoSpaceDE w:val="0"/>
        <w:autoSpaceDN w:val="0"/>
        <w:adjustRightInd w:val="0"/>
        <w:spacing w:after="0" w:line="240" w:lineRule="auto"/>
        <w:jc w:val="both"/>
        <w:rPr>
          <w:rFonts w:ascii="Arial" w:eastAsia="Calibri" w:hAnsi="Arial" w:cs="Arial"/>
          <w:iCs/>
          <w:sz w:val="20"/>
          <w:szCs w:val="20"/>
          <w:u w:val="single"/>
          <w:lang w:val="sl-SI" w:eastAsia="fr-BE"/>
        </w:rPr>
      </w:pPr>
      <w:r w:rsidRPr="00D5053A">
        <w:rPr>
          <w:rFonts w:ascii="Arial" w:eastAsia="Calibri" w:hAnsi="Arial" w:cs="Arial"/>
          <w:iCs/>
          <w:sz w:val="20"/>
          <w:szCs w:val="20"/>
          <w:u w:val="single"/>
          <w:lang w:val="sl-SI" w:eastAsia="fr-BE"/>
        </w:rPr>
        <w:t xml:space="preserve">Reforma spodbujanja OVE v Sloveniji </w:t>
      </w:r>
    </w:p>
    <w:p w14:paraId="18C0C8CD" w14:textId="77777777" w:rsidR="00D5053A" w:rsidRPr="00D5053A" w:rsidRDefault="00D5053A" w:rsidP="000D7367">
      <w:pPr>
        <w:numPr>
          <w:ilvl w:val="0"/>
          <w:numId w:val="26"/>
        </w:numPr>
        <w:autoSpaceDE w:val="0"/>
        <w:autoSpaceDN w:val="0"/>
        <w:adjustRightInd w:val="0"/>
        <w:spacing w:after="0" w:line="240" w:lineRule="auto"/>
        <w:jc w:val="both"/>
        <w:rPr>
          <w:rFonts w:ascii="Arial" w:eastAsia="Calibri" w:hAnsi="Arial" w:cs="Arial"/>
          <w:iCs/>
          <w:sz w:val="20"/>
          <w:szCs w:val="20"/>
          <w:u w:val="single"/>
          <w:lang w:val="sl-SI" w:eastAsia="fr-BE"/>
        </w:rPr>
      </w:pPr>
      <w:r w:rsidRPr="00D5053A">
        <w:rPr>
          <w:rFonts w:ascii="Arial" w:eastAsia="Calibri" w:hAnsi="Arial" w:cs="Arial"/>
          <w:iCs/>
          <w:sz w:val="20"/>
          <w:szCs w:val="20"/>
          <w:u w:val="single"/>
          <w:lang w:val="sl-SI" w:eastAsia="fr-BE"/>
        </w:rPr>
        <w:t xml:space="preserve">Reforma oskrbe z električno energijo za potrebe spodbujanja OVE  </w:t>
      </w:r>
    </w:p>
    <w:p w14:paraId="36E42077" w14:textId="77777777" w:rsidR="00D5053A" w:rsidRPr="00D5053A" w:rsidRDefault="00D5053A" w:rsidP="000D7367">
      <w:pPr>
        <w:numPr>
          <w:ilvl w:val="0"/>
          <w:numId w:val="27"/>
        </w:numPr>
        <w:autoSpaceDE w:val="0"/>
        <w:autoSpaceDN w:val="0"/>
        <w:adjustRightInd w:val="0"/>
        <w:spacing w:after="0" w:line="240" w:lineRule="auto"/>
        <w:jc w:val="both"/>
        <w:rPr>
          <w:rFonts w:ascii="Arial" w:eastAsia="Calibri" w:hAnsi="Arial" w:cs="Arial"/>
          <w:iCs/>
          <w:sz w:val="20"/>
          <w:szCs w:val="20"/>
          <w:u w:val="single"/>
          <w:lang w:val="sl-SI" w:eastAsia="fr-BE"/>
        </w:rPr>
      </w:pPr>
      <w:r w:rsidRPr="00D5053A">
        <w:rPr>
          <w:rFonts w:ascii="Arial" w:eastAsia="Calibri" w:hAnsi="Arial" w:cs="Arial"/>
          <w:iCs/>
          <w:sz w:val="20"/>
          <w:szCs w:val="20"/>
          <w:u w:val="single"/>
          <w:lang w:val="sl-SI" w:eastAsia="fr-BE"/>
        </w:rPr>
        <w:t>Investicija: Spodbujanje prestrukturiranja daljinskih sistemov na OVE, ki vključujejo uporabo novih tehnologij</w:t>
      </w:r>
    </w:p>
    <w:p w14:paraId="68BE3B01" w14:textId="77777777" w:rsidR="00D5053A" w:rsidRPr="00D5053A" w:rsidRDefault="00D5053A" w:rsidP="000D7367">
      <w:pPr>
        <w:numPr>
          <w:ilvl w:val="0"/>
          <w:numId w:val="27"/>
        </w:numPr>
        <w:autoSpaceDE w:val="0"/>
        <w:autoSpaceDN w:val="0"/>
        <w:adjustRightInd w:val="0"/>
        <w:spacing w:after="0" w:line="240" w:lineRule="auto"/>
        <w:jc w:val="both"/>
        <w:rPr>
          <w:rFonts w:ascii="Arial" w:eastAsia="Calibri" w:hAnsi="Arial" w:cs="Arial"/>
          <w:iCs/>
          <w:sz w:val="20"/>
          <w:szCs w:val="20"/>
          <w:u w:val="single"/>
          <w:lang w:val="sl-SI" w:eastAsia="fr-BE"/>
        </w:rPr>
      </w:pPr>
      <w:r w:rsidRPr="00D5053A">
        <w:rPr>
          <w:rFonts w:ascii="Arial" w:eastAsia="Calibri" w:hAnsi="Arial" w:cs="Arial"/>
          <w:iCs/>
          <w:sz w:val="20"/>
          <w:szCs w:val="20"/>
          <w:u w:val="single"/>
          <w:lang w:val="sl-SI" w:eastAsia="fr-BE"/>
        </w:rPr>
        <w:t>Investicija: Proizvodnja elektrike iz OVE (geotermalne in hidroelektrarne)</w:t>
      </w:r>
    </w:p>
    <w:p w14:paraId="64EA91D1" w14:textId="77777777" w:rsidR="00D5053A" w:rsidRPr="00D5053A" w:rsidRDefault="00D5053A" w:rsidP="000D7367">
      <w:pPr>
        <w:numPr>
          <w:ilvl w:val="0"/>
          <w:numId w:val="27"/>
        </w:numPr>
        <w:spacing w:after="0" w:line="240" w:lineRule="auto"/>
        <w:jc w:val="both"/>
        <w:rPr>
          <w:rFonts w:ascii="Arial" w:eastAsia="Calibri" w:hAnsi="Arial" w:cs="Arial"/>
          <w:iCs/>
          <w:sz w:val="20"/>
          <w:szCs w:val="20"/>
          <w:u w:val="single"/>
          <w:lang w:val="sl-SI"/>
        </w:rPr>
      </w:pPr>
      <w:r w:rsidRPr="00D5053A">
        <w:rPr>
          <w:rFonts w:ascii="Arial" w:eastAsia="Calibri" w:hAnsi="Arial" w:cs="Arial"/>
          <w:iCs/>
          <w:sz w:val="20"/>
          <w:szCs w:val="20"/>
          <w:u w:val="single"/>
          <w:lang w:val="sl-SI"/>
        </w:rPr>
        <w:t>Investicija: Krepitev distribucijskega omrežja električne energije</w:t>
      </w:r>
    </w:p>
    <w:p w14:paraId="15E8F3D1" w14:textId="77777777" w:rsidR="00D5053A" w:rsidRPr="00D5053A" w:rsidRDefault="00D5053A" w:rsidP="00D5053A">
      <w:pPr>
        <w:spacing w:after="0" w:line="240" w:lineRule="auto"/>
        <w:jc w:val="both"/>
        <w:rPr>
          <w:rFonts w:ascii="Arial" w:eastAsia="Calibri" w:hAnsi="Arial" w:cs="Arial"/>
          <w:b/>
          <w:iCs/>
          <w:sz w:val="20"/>
          <w:szCs w:val="20"/>
          <w:lang w:val="sl-SI"/>
        </w:rPr>
      </w:pPr>
    </w:p>
    <w:p w14:paraId="24DE5A31" w14:textId="77777777" w:rsidR="00D5053A" w:rsidRPr="00D5053A" w:rsidRDefault="00D5053A" w:rsidP="00D5053A">
      <w:pPr>
        <w:spacing w:after="0" w:line="240" w:lineRule="auto"/>
        <w:jc w:val="both"/>
        <w:rPr>
          <w:rFonts w:ascii="Arial" w:eastAsia="Arial" w:hAnsi="Arial" w:cs="Arial"/>
          <w:sz w:val="20"/>
          <w:szCs w:val="20"/>
          <w:lang w:val="sl-SI"/>
        </w:rPr>
      </w:pPr>
      <w:r w:rsidRPr="00D5053A">
        <w:rPr>
          <w:rFonts w:ascii="Arial" w:eastAsia="Arial" w:hAnsi="Arial" w:cs="Arial"/>
          <w:sz w:val="20"/>
          <w:szCs w:val="20"/>
          <w:lang w:val="sl-SI"/>
        </w:rPr>
        <w:t xml:space="preserve">Ocena velja za celoten prvi sklop reform in investicij: </w:t>
      </w:r>
    </w:p>
    <w:p w14:paraId="0136C54C" w14:textId="77777777" w:rsidR="00D5053A" w:rsidRPr="00D5053A" w:rsidRDefault="00D5053A" w:rsidP="00D5053A">
      <w:pPr>
        <w:spacing w:after="0" w:line="240" w:lineRule="auto"/>
        <w:jc w:val="both"/>
        <w:rPr>
          <w:rFonts w:ascii="Arial" w:eastAsia="Calibri" w:hAnsi="Arial" w:cs="Arial"/>
          <w:sz w:val="20"/>
          <w:szCs w:val="20"/>
          <w:lang w:val="sl-SI"/>
        </w:rPr>
      </w:pPr>
      <w:r w:rsidRPr="00D5053A">
        <w:rPr>
          <w:rFonts w:ascii="Arial" w:eastAsia="Arial" w:hAnsi="Arial" w:cs="Arial"/>
          <w:sz w:val="20"/>
          <w:szCs w:val="20"/>
          <w:lang w:val="sl-SI"/>
        </w:rPr>
        <w:t xml:space="preserve">Skladno z zakonodajnim paketom "Čista energija za vse Evropejce", se bodo v okviru novega zakona predvideli različni programi podpore. Različni instrumenti, programi ali mehanizmi, ki jih bo mogoče uporabiti za spodbujanje uporabe energije iz obnovljivih virov z zmanjševanjem stroškov te energije, povečanjem cene, po kateri se lahko prodaja, ali povečanjem količine nabavljene energije na podlagi obveznosti glede obnovljive energije ali drugače. Med te mehanizme spadajo tudi naložbena pomoč, davčne oprostitve ali olajšave, vračilo davkov, programi podpore, ki zavezujejo k uporabi obnovljive energije, vključno s programi, ki uporabljajo zelene certifikate, in neposredni programi zaščite cen, vključno s tarifami za dovajanje toka in spremenljivimi ali fiksnimi plačili premij. Nova zakonodaja bo podlaga za nove sheme državne pomoči. Do sprejema novih, in po potrebi tudi njihove odobritve s strani EK, bodo v uporabi </w:t>
      </w:r>
      <w:r w:rsidRPr="00D5053A">
        <w:rPr>
          <w:rFonts w:ascii="Arial" w:eastAsia="Calibri" w:hAnsi="Arial" w:cs="Arial"/>
          <w:sz w:val="20"/>
          <w:szCs w:val="20"/>
          <w:lang w:val="sl-SI"/>
        </w:rPr>
        <w:t xml:space="preserve">obstoječe sheme,  shema de minimis pomoči »Spodbujanje učinkovite rabe energije, daljinskega ogrevanja in rabe obnovljivih virov energije« (št. priglasitve: M001-2399270-2016) ali shema državne pomoči »Spodbujanje učinkovite rabe energije, daljinskega ogrevanja in rabe obnovljivih virov energije« (št. priglasitve: BE01-2399270-2016), ki obe veljata do leta 2023. </w:t>
      </w:r>
    </w:p>
    <w:p w14:paraId="2D3BB0A1" w14:textId="77777777" w:rsidR="00D5053A" w:rsidRPr="00D5053A" w:rsidRDefault="00D5053A" w:rsidP="00D5053A">
      <w:pPr>
        <w:spacing w:after="0" w:line="240" w:lineRule="auto"/>
        <w:jc w:val="both"/>
        <w:rPr>
          <w:rFonts w:ascii="Arial" w:eastAsia="Calibri" w:hAnsi="Arial" w:cs="Arial"/>
          <w:sz w:val="20"/>
          <w:szCs w:val="20"/>
          <w:lang w:val="sl-SI"/>
        </w:rPr>
      </w:pPr>
    </w:p>
    <w:p w14:paraId="65F3D6EC" w14:textId="77777777" w:rsidR="00D5053A" w:rsidRPr="00D5053A" w:rsidRDefault="00D5053A" w:rsidP="00D5053A">
      <w:pPr>
        <w:spacing w:after="0" w:line="240" w:lineRule="auto"/>
        <w:jc w:val="both"/>
        <w:rPr>
          <w:rFonts w:ascii="Arial" w:eastAsia="Calibri" w:hAnsi="Arial" w:cs="Arial"/>
          <w:sz w:val="20"/>
          <w:szCs w:val="20"/>
          <w:lang w:val="sl-SI"/>
        </w:rPr>
      </w:pPr>
      <w:r w:rsidRPr="00D5053A">
        <w:rPr>
          <w:rFonts w:ascii="Arial" w:eastAsia="Calibri" w:hAnsi="Arial" w:cs="Arial"/>
          <w:sz w:val="20"/>
          <w:szCs w:val="20"/>
          <w:lang w:val="sl-SI"/>
        </w:rPr>
        <w:t>Za spodbujanje naložb v geotermalne in hidroelektrarne se bo oblikovala nova shema državne pomoči, saj predvidene investicije presegajo okviru obstoječe sheme državne pomoči »Spodbujanje učinkovite rabe energije, daljinskega ogrevanja in rabe obnovljivih virov energije« (št. priglasitve BE01-2399270-2016). Sofinancirali se bodo upravičeni stroški za spodbujanje proizvodnje energije iz obnovljivih virov in vgradnjo sistemov za samooskrbo z električno energijo iz obnovljivih virov energije, ki so sestavljeni iz naprave za proizvodnjo električne energije z izkoriščanjem obnovljivih virov energije, hranilnika energije oziroma toplotne črpalke, ki se določijo v skladu s šestim odstavkom 41. člena Uredbe (EU) št. 651/2014. Državna pomoč za te naložbe se bo dodeljevala v skladu z določili prvega do petega odstavka 41. člena Uredbe (EU) št.  651/2014. Intenzivnost državnih pomoči v upravičenih stroških začetnih naložb ne bo smela presegati:</w:t>
      </w:r>
    </w:p>
    <w:p w14:paraId="5688F72F" w14:textId="77777777" w:rsidR="00D5053A" w:rsidRPr="00D5053A" w:rsidRDefault="00D5053A" w:rsidP="00C502DD">
      <w:pPr>
        <w:numPr>
          <w:ilvl w:val="0"/>
          <w:numId w:val="43"/>
        </w:numPr>
        <w:spacing w:after="0" w:line="240" w:lineRule="auto"/>
        <w:jc w:val="both"/>
        <w:rPr>
          <w:rFonts w:ascii="Arial" w:eastAsia="Calibri" w:hAnsi="Arial" w:cs="Arial"/>
          <w:sz w:val="20"/>
          <w:szCs w:val="20"/>
          <w:lang w:val="sl-SI" w:eastAsia="fr-BE"/>
        </w:rPr>
      </w:pPr>
      <w:r w:rsidRPr="00D5053A">
        <w:rPr>
          <w:rFonts w:ascii="Arial" w:eastAsia="Calibri" w:hAnsi="Arial" w:cs="Arial"/>
          <w:sz w:val="20"/>
          <w:szCs w:val="20"/>
          <w:lang w:val="sl-SI" w:eastAsia="fr-BE"/>
        </w:rPr>
        <w:t>45 % upravičenih stroškov, če so upravičeni stroški izračunani na podlagi točke (a) ali (b) šestega odstavka 41. člena Uredbe (EU) št. 651/2014;</w:t>
      </w:r>
    </w:p>
    <w:p w14:paraId="5F7FA754" w14:textId="77777777" w:rsidR="00D5053A" w:rsidRPr="00D5053A" w:rsidRDefault="00D5053A" w:rsidP="00C502DD">
      <w:pPr>
        <w:numPr>
          <w:ilvl w:val="0"/>
          <w:numId w:val="43"/>
        </w:numPr>
        <w:spacing w:after="0" w:line="240" w:lineRule="auto"/>
        <w:jc w:val="both"/>
        <w:rPr>
          <w:rFonts w:ascii="Arial" w:eastAsia="Calibri" w:hAnsi="Arial" w:cs="Arial"/>
          <w:sz w:val="20"/>
          <w:szCs w:val="20"/>
          <w:lang w:val="sl-SI" w:eastAsia="fr-BE"/>
        </w:rPr>
      </w:pPr>
      <w:r w:rsidRPr="00D5053A">
        <w:rPr>
          <w:rFonts w:ascii="Arial" w:eastAsia="Calibri" w:hAnsi="Arial" w:cs="Arial"/>
          <w:sz w:val="20"/>
          <w:szCs w:val="20"/>
          <w:lang w:val="sl-SI" w:eastAsia="fr-BE"/>
        </w:rPr>
        <w:t>30 % upravičenih stroškov, če so upravičeni stroški izračunani na podlagi točke (c) šestega odstavka 41. člena Uredbe (EU) št. 651/2014;</w:t>
      </w:r>
    </w:p>
    <w:p w14:paraId="3F4338E0" w14:textId="77777777" w:rsidR="00D5053A" w:rsidRPr="00D5053A" w:rsidRDefault="00D5053A" w:rsidP="00D5053A">
      <w:pPr>
        <w:spacing w:after="0" w:line="240" w:lineRule="auto"/>
        <w:jc w:val="both"/>
        <w:rPr>
          <w:rFonts w:ascii="Arial" w:eastAsia="Calibri" w:hAnsi="Arial" w:cs="Arial"/>
          <w:sz w:val="20"/>
          <w:szCs w:val="20"/>
          <w:lang w:val="sl-SI"/>
        </w:rPr>
      </w:pPr>
    </w:p>
    <w:p w14:paraId="10E9D0C7" w14:textId="77777777" w:rsidR="00D5053A" w:rsidRPr="00D5053A" w:rsidRDefault="00D5053A" w:rsidP="00D5053A">
      <w:pPr>
        <w:spacing w:after="0" w:line="240" w:lineRule="auto"/>
        <w:jc w:val="both"/>
        <w:rPr>
          <w:rFonts w:ascii="Arial" w:eastAsia="Calibri" w:hAnsi="Arial" w:cs="Arial"/>
          <w:sz w:val="20"/>
          <w:szCs w:val="20"/>
          <w:lang w:val="sl-SI"/>
        </w:rPr>
      </w:pPr>
      <w:r w:rsidRPr="00D5053A">
        <w:rPr>
          <w:rFonts w:ascii="Arial" w:eastAsia="Calibri" w:hAnsi="Arial" w:cs="Arial"/>
          <w:sz w:val="20"/>
          <w:szCs w:val="20"/>
          <w:lang w:val="sl-SI"/>
        </w:rPr>
        <w:t>Intenzivnost državnih pomoči se lahko dodatno poveča za 20 odstotnih točk za državno pomoč, dodeljeno malim podjetjem in za 10 odstotnih točk za državno pomoč, dodeljeno srednjim podjetjem. Povečanje ne velja za energetsko infrastrukturo. Intenzivnost državnih pomoči se lahko dodatno poveča za 15 odstotnih točk za naložbe na območjih (a) in za 5 odstotnih točk za naložbe na območjih (c), določenih v Uredbi o karti regionalne pomoči za obdobje 2014–2020 (Uradni list RS, št. 103/13).</w:t>
      </w:r>
    </w:p>
    <w:p w14:paraId="74FB2F3E" w14:textId="77777777" w:rsidR="00D5053A" w:rsidRPr="00D5053A" w:rsidRDefault="00D5053A" w:rsidP="00D5053A">
      <w:pPr>
        <w:spacing w:after="0" w:line="240" w:lineRule="auto"/>
        <w:jc w:val="both"/>
        <w:rPr>
          <w:rFonts w:ascii="Arial" w:eastAsia="Calibri" w:hAnsi="Arial" w:cs="Arial"/>
          <w:sz w:val="20"/>
          <w:szCs w:val="20"/>
          <w:lang w:val="sl-SI"/>
        </w:rPr>
      </w:pPr>
    </w:p>
    <w:p w14:paraId="63504C44" w14:textId="77777777" w:rsidR="00D5053A" w:rsidRPr="00D5053A" w:rsidRDefault="00D5053A" w:rsidP="00D5053A">
      <w:pPr>
        <w:spacing w:after="0" w:line="240" w:lineRule="auto"/>
        <w:jc w:val="both"/>
        <w:rPr>
          <w:rFonts w:ascii="Arial" w:eastAsia="Calibri" w:hAnsi="Arial" w:cs="Arial"/>
          <w:sz w:val="20"/>
          <w:szCs w:val="20"/>
          <w:lang w:val="sl-SI"/>
        </w:rPr>
      </w:pPr>
      <w:r w:rsidRPr="00D5053A">
        <w:rPr>
          <w:rFonts w:ascii="Arial" w:eastAsia="Calibri" w:hAnsi="Arial" w:cs="Arial"/>
          <w:sz w:val="20"/>
          <w:szCs w:val="20"/>
          <w:lang w:val="sl-SI"/>
        </w:rPr>
        <w:t>V primeru neizkoriščenja razpoložljjivih sredstev za namene hidro- in geotermalne energije, bi objavili javni razpis za postavitev sončnih elektrarn na stavbah v javni lasti, kjer bi bil investitor javni sektor. Spodbude v tem primeru ne bi predstavljale državne pomoči.</w:t>
      </w:r>
    </w:p>
    <w:p w14:paraId="1A8AB887" w14:textId="77777777" w:rsidR="00D5053A" w:rsidRPr="00D5053A" w:rsidRDefault="00D5053A" w:rsidP="00D5053A">
      <w:pPr>
        <w:spacing w:after="0" w:line="240" w:lineRule="auto"/>
        <w:jc w:val="both"/>
        <w:rPr>
          <w:rFonts w:ascii="Arial" w:eastAsia="Calibri" w:hAnsi="Arial" w:cs="Arial"/>
          <w:sz w:val="20"/>
          <w:szCs w:val="20"/>
          <w:lang w:val="sl-SI"/>
        </w:rPr>
      </w:pPr>
    </w:p>
    <w:p w14:paraId="56D5D521" w14:textId="77777777" w:rsidR="00D5053A" w:rsidRPr="00D5053A" w:rsidRDefault="00D5053A" w:rsidP="00D5053A">
      <w:pPr>
        <w:spacing w:after="0" w:line="240" w:lineRule="auto"/>
        <w:jc w:val="both"/>
        <w:rPr>
          <w:rFonts w:ascii="Arial" w:eastAsia="Calibri" w:hAnsi="Arial" w:cs="Arial"/>
          <w:sz w:val="20"/>
          <w:szCs w:val="20"/>
          <w:lang w:val="sl-SI"/>
        </w:rPr>
      </w:pPr>
      <w:r w:rsidRPr="00D5053A">
        <w:rPr>
          <w:rFonts w:ascii="Arial" w:eastAsia="Calibri" w:hAnsi="Arial" w:cs="Arial"/>
          <w:sz w:val="20"/>
          <w:szCs w:val="20"/>
          <w:lang w:val="sl-SI"/>
        </w:rPr>
        <w:t xml:space="preserve">V osnutku predloga novega zakona o oskrbi z električno energijo je dejavnost distribucijskega operaterja opredeljena kot obvezna državna gospodarska javna služba. Distribucijski operater izvaja gospodarsko javno službo na distribucijskem sistemu, ki obsega elemente na napetostnih ravneh, nižjih od 110 kilovoltov, pri čemer je obvezno zagotavljanje razvoja sistema, ki upošteva tudi predvidene </w:t>
      </w:r>
      <w:r w:rsidRPr="00D5053A">
        <w:rPr>
          <w:rFonts w:ascii="Arial" w:eastAsia="Calibri" w:hAnsi="Arial" w:cs="Arial"/>
          <w:sz w:val="20"/>
          <w:szCs w:val="20"/>
          <w:lang w:val="sl-SI"/>
        </w:rPr>
        <w:lastRenderedPageBreak/>
        <w:t xml:space="preserve">potrebe uporabnikov sistema ter zahtev varnega in zanesljivega sistema. Na osnovi sprejete reforme bodo podjetja pripravila razvojne načrte, ki bodo morali biti izdelani na podlagi metodologije, ki jo pripravi ministrstvo pristojno za energijo (Ministrstvo za infrastrukturo). Ocenjujemo, da bi v primeru uveljavitve novega zakona ukrepe, ki se navezujejo na krepitev distribucijskega omrežja izvzeli iz pravil, ki veljajo za  državne pomoči, ker gre za neposredne naložbe v nizkonapetostni distribucijski sistem, torej za infrastrukturo, ki nima neposredne konkurence in ki je splošne družbene koristi, s tem pa njeno sofinanciranje ne izkrivlja konkurence in ne vpliva na trgovino med državami članicami, kar izhaja tudi iz smernic Evropske komsije o državnih pomočeh. </w:t>
      </w:r>
    </w:p>
    <w:p w14:paraId="645E34C5" w14:textId="77777777" w:rsidR="00D5053A" w:rsidRPr="00D5053A" w:rsidRDefault="00E44EF8" w:rsidP="00D5053A">
      <w:pPr>
        <w:spacing w:after="0" w:line="240" w:lineRule="auto"/>
        <w:jc w:val="both"/>
        <w:rPr>
          <w:rFonts w:ascii="Arial" w:eastAsia="Calibri" w:hAnsi="Arial" w:cs="Arial"/>
          <w:color w:val="0563C1"/>
          <w:sz w:val="20"/>
          <w:szCs w:val="20"/>
          <w:u w:val="single"/>
          <w:lang w:val="sl-SI"/>
        </w:rPr>
      </w:pPr>
      <w:hyperlink r:id="rId13" w:history="1">
        <w:r w:rsidR="00D5053A" w:rsidRPr="00D5053A">
          <w:rPr>
            <w:rFonts w:ascii="Arial" w:eastAsia="Calibri" w:hAnsi="Arial" w:cs="Arial"/>
            <w:color w:val="0563C1"/>
            <w:sz w:val="20"/>
            <w:szCs w:val="20"/>
            <w:u w:val="single"/>
            <w:lang w:val="sl-SI"/>
          </w:rPr>
          <w:t>https://ec.europa.eu/competition/state_aid/modernisation/grid_energy_en.pdf</w:t>
        </w:r>
      </w:hyperlink>
    </w:p>
    <w:p w14:paraId="0D1B44FB" w14:textId="77777777" w:rsidR="00D5053A" w:rsidRPr="00D5053A" w:rsidRDefault="00D5053A" w:rsidP="00D5053A">
      <w:pPr>
        <w:spacing w:after="0" w:line="240" w:lineRule="auto"/>
        <w:jc w:val="both"/>
        <w:rPr>
          <w:rFonts w:ascii="Arial" w:eastAsia="Calibri" w:hAnsi="Arial" w:cs="Arial"/>
          <w:sz w:val="20"/>
          <w:szCs w:val="20"/>
          <w:lang w:val="sl-SI"/>
        </w:rPr>
      </w:pPr>
      <w:r w:rsidRPr="00D5053A">
        <w:rPr>
          <w:rFonts w:ascii="Arial" w:eastAsia="Calibri" w:hAnsi="Arial" w:cs="Arial"/>
          <w:sz w:val="20"/>
          <w:szCs w:val="20"/>
          <w:lang w:val="sl-SI"/>
        </w:rPr>
        <w:t>Intenzivnost pomoči bo določena tudi ob upoštevanju razlike med upravičenimi stroški in poslovnim dobičkom naložbe. Poslovni dobiček se predhodno odšteje od upravičenih stroškov ali preko mehanizma za vračilo sredstev.</w:t>
      </w:r>
    </w:p>
    <w:p w14:paraId="6A321BBC" w14:textId="77777777" w:rsidR="00D5053A" w:rsidRPr="00D5053A" w:rsidRDefault="00D5053A" w:rsidP="00D5053A">
      <w:pPr>
        <w:spacing w:after="0" w:line="240" w:lineRule="auto"/>
        <w:jc w:val="both"/>
        <w:rPr>
          <w:rFonts w:ascii="Arial" w:eastAsia="Calibri" w:hAnsi="Arial" w:cs="Arial"/>
          <w:sz w:val="20"/>
          <w:szCs w:val="20"/>
          <w:lang w:val="sl-SI"/>
        </w:rPr>
      </w:pPr>
    </w:p>
    <w:p w14:paraId="1F5EF13C" w14:textId="77777777" w:rsidR="00D5053A" w:rsidRPr="00D5053A" w:rsidRDefault="00D5053A" w:rsidP="00D5053A">
      <w:pPr>
        <w:spacing w:after="0" w:line="240" w:lineRule="auto"/>
        <w:jc w:val="both"/>
        <w:rPr>
          <w:rFonts w:ascii="Arial" w:eastAsia="Calibri" w:hAnsi="Arial" w:cs="Arial"/>
          <w:sz w:val="20"/>
          <w:szCs w:val="20"/>
          <w:lang w:val="sl-SI"/>
        </w:rPr>
      </w:pPr>
      <w:r w:rsidRPr="00D5053A">
        <w:rPr>
          <w:rFonts w:ascii="Arial" w:eastAsia="Calibri" w:hAnsi="Arial" w:cs="Arial"/>
          <w:sz w:val="20"/>
          <w:szCs w:val="20"/>
          <w:lang w:val="sl-SI"/>
        </w:rPr>
        <w:t>Investicije predstavljajo gradnjo novih transformatorskih postaj in novega nizkonapetostnega distribucijskega omrežja (zemeljska in gradbena dela, transformator, elektro oprema, montaža, projektiranje).</w:t>
      </w:r>
    </w:p>
    <w:p w14:paraId="185960E4" w14:textId="77777777" w:rsidR="00D5053A" w:rsidRPr="00D5053A" w:rsidRDefault="00D5053A" w:rsidP="00D5053A">
      <w:pPr>
        <w:spacing w:after="0" w:line="240" w:lineRule="auto"/>
        <w:jc w:val="both"/>
        <w:rPr>
          <w:rFonts w:ascii="Arial" w:eastAsia="Calibri" w:hAnsi="Arial" w:cs="Arial"/>
          <w:sz w:val="20"/>
          <w:szCs w:val="20"/>
          <w:lang w:val="sl-SI"/>
        </w:rPr>
      </w:pPr>
    </w:p>
    <w:p w14:paraId="37E6D95B" w14:textId="77777777" w:rsidR="00D5053A" w:rsidRPr="00D5053A" w:rsidRDefault="00D5053A" w:rsidP="00D5053A">
      <w:pPr>
        <w:autoSpaceDE w:val="0"/>
        <w:autoSpaceDN w:val="0"/>
        <w:adjustRightInd w:val="0"/>
        <w:spacing w:after="0" w:line="240" w:lineRule="auto"/>
        <w:jc w:val="both"/>
        <w:rPr>
          <w:rFonts w:ascii="Arial" w:eastAsia="Calibri" w:hAnsi="Arial" w:cs="Arial"/>
          <w:sz w:val="20"/>
          <w:szCs w:val="20"/>
          <w:lang w:val="sl-SI"/>
        </w:rPr>
      </w:pPr>
      <w:r w:rsidRPr="00D5053A">
        <w:rPr>
          <w:rFonts w:ascii="Arial" w:eastAsia="Calibri" w:hAnsi="Arial" w:cs="Arial"/>
          <w:sz w:val="20"/>
          <w:szCs w:val="20"/>
          <w:lang w:val="sl-SI"/>
        </w:rPr>
        <w:t>Če se ob podrobnejši preučitvi smernice vseeno izkaže, da bo s spodbudo dodeljena tudi državna pomoč, se bo novo shemo razširilo tudi za ta namen.</w:t>
      </w:r>
    </w:p>
    <w:p w14:paraId="2E2D3953" w14:textId="77777777" w:rsidR="00C379D7" w:rsidRDefault="00C379D7" w:rsidP="00DD0C25">
      <w:pPr>
        <w:autoSpaceDE w:val="0"/>
        <w:autoSpaceDN w:val="0"/>
        <w:adjustRightInd w:val="0"/>
        <w:spacing w:after="0" w:line="240" w:lineRule="auto"/>
        <w:jc w:val="both"/>
        <w:rPr>
          <w:rFonts w:ascii="Arial" w:eastAsia="Calibri" w:hAnsi="Arial" w:cs="Arial"/>
          <w:b/>
          <w:iCs/>
          <w:sz w:val="20"/>
          <w:szCs w:val="16"/>
          <w:lang w:val="sl-SI"/>
        </w:rPr>
      </w:pPr>
    </w:p>
    <w:p w14:paraId="17FCE0A6" w14:textId="77777777" w:rsidR="00C379D7" w:rsidRPr="00136D7E" w:rsidRDefault="00C379D7" w:rsidP="009724F0">
      <w:pPr>
        <w:numPr>
          <w:ilvl w:val="0"/>
          <w:numId w:val="2"/>
        </w:numPr>
        <w:spacing w:after="0" w:line="240" w:lineRule="auto"/>
        <w:contextualSpacing/>
        <w:jc w:val="both"/>
        <w:rPr>
          <w:rFonts w:ascii="Arial" w:eastAsia="Calibri" w:hAnsi="Arial" w:cs="Arial"/>
          <w:i/>
          <w:sz w:val="20"/>
          <w:szCs w:val="20"/>
        </w:rPr>
      </w:pPr>
      <w:r w:rsidRPr="00136D7E">
        <w:rPr>
          <w:rFonts w:ascii="Arial" w:eastAsia="Calibri" w:hAnsi="Arial" w:cs="Arial"/>
          <w:i/>
          <w:sz w:val="20"/>
          <w:szCs w:val="20"/>
        </w:rPr>
        <w:t>SKLOP: Energetska učinkovitost v gospodarstvu</w:t>
      </w:r>
    </w:p>
    <w:p w14:paraId="5B42FC52" w14:textId="77777777" w:rsidR="00BE15C4" w:rsidRDefault="00BE15C4" w:rsidP="00BE15C4">
      <w:pPr>
        <w:autoSpaceDE w:val="0"/>
        <w:autoSpaceDN w:val="0"/>
        <w:adjustRightInd w:val="0"/>
        <w:spacing w:after="0" w:line="240" w:lineRule="auto"/>
        <w:jc w:val="both"/>
        <w:rPr>
          <w:rFonts w:ascii="Arial" w:eastAsia="Calibri" w:hAnsi="Arial" w:cs="Arial"/>
          <w:iCs/>
          <w:sz w:val="20"/>
          <w:szCs w:val="16"/>
          <w:u w:val="single"/>
        </w:rPr>
      </w:pPr>
    </w:p>
    <w:p w14:paraId="33D6C296" w14:textId="77777777" w:rsidR="00C379D7" w:rsidRPr="00BE15C4" w:rsidRDefault="00C379D7" w:rsidP="00BE15C4">
      <w:pPr>
        <w:autoSpaceDE w:val="0"/>
        <w:autoSpaceDN w:val="0"/>
        <w:adjustRightInd w:val="0"/>
        <w:spacing w:after="0" w:line="240" w:lineRule="auto"/>
        <w:jc w:val="both"/>
        <w:rPr>
          <w:rFonts w:ascii="Arial" w:eastAsia="Calibri" w:hAnsi="Arial" w:cs="Arial"/>
          <w:iCs/>
          <w:sz w:val="20"/>
          <w:szCs w:val="16"/>
          <w:u w:val="single"/>
          <w:lang w:val="sl-SI"/>
        </w:rPr>
      </w:pPr>
      <w:r w:rsidRPr="00BE15C4">
        <w:rPr>
          <w:rFonts w:ascii="Arial" w:eastAsia="Calibri" w:hAnsi="Arial" w:cs="Arial"/>
          <w:iCs/>
          <w:sz w:val="20"/>
          <w:szCs w:val="16"/>
          <w:u w:val="single"/>
          <w:lang w:val="sl-SI"/>
        </w:rPr>
        <w:t>Reforma na področju izboljšanja energetske in snovne učinkovitosti v gospodarstvu</w:t>
      </w:r>
    </w:p>
    <w:p w14:paraId="50F3C471" w14:textId="77777777" w:rsidR="00BE15C4" w:rsidRPr="00BE15C4" w:rsidRDefault="00BE15C4" w:rsidP="00BE15C4">
      <w:pPr>
        <w:autoSpaceDE w:val="0"/>
        <w:autoSpaceDN w:val="0"/>
        <w:adjustRightInd w:val="0"/>
        <w:spacing w:after="0" w:line="240" w:lineRule="auto"/>
        <w:jc w:val="both"/>
        <w:rPr>
          <w:rFonts w:ascii="Arial" w:eastAsia="Calibri" w:hAnsi="Arial" w:cs="Arial"/>
          <w:iCs/>
          <w:sz w:val="20"/>
          <w:szCs w:val="16"/>
          <w:lang w:val="sl-SI"/>
        </w:rPr>
      </w:pPr>
    </w:p>
    <w:p w14:paraId="32C3F59F" w14:textId="77777777" w:rsidR="00BE15C4" w:rsidRDefault="00BE15C4" w:rsidP="00BE15C4">
      <w:pPr>
        <w:autoSpaceDE w:val="0"/>
        <w:autoSpaceDN w:val="0"/>
        <w:adjustRightInd w:val="0"/>
        <w:spacing w:after="0" w:line="240" w:lineRule="auto"/>
        <w:jc w:val="both"/>
        <w:rPr>
          <w:rFonts w:ascii="Arial" w:eastAsia="Calibri" w:hAnsi="Arial" w:cs="Arial"/>
          <w:iCs/>
          <w:sz w:val="20"/>
          <w:szCs w:val="16"/>
          <w:lang w:val="sl-SI"/>
        </w:rPr>
      </w:pPr>
      <w:r w:rsidRPr="00BE15C4">
        <w:rPr>
          <w:rFonts w:ascii="Arial" w:eastAsia="Calibri" w:hAnsi="Arial" w:cs="Arial"/>
          <w:iCs/>
          <w:sz w:val="20"/>
          <w:szCs w:val="16"/>
          <w:lang w:val="sl-SI"/>
        </w:rPr>
        <w:t>V delu reform bo aktivnosti izvedlo Ministrstvo za gospodarski razvoj in tehnologijo, kar velja za vse reformske sklope. Aktivnosti ne bodo imele narave tržnih dejavnosti, zato ne bodo predmet obravnave po režimu državnih pomoči.</w:t>
      </w:r>
    </w:p>
    <w:p w14:paraId="22B2B50C" w14:textId="77777777" w:rsidR="00BE15C4" w:rsidRPr="00BE15C4" w:rsidRDefault="00BE15C4" w:rsidP="00BE15C4">
      <w:pPr>
        <w:autoSpaceDE w:val="0"/>
        <w:autoSpaceDN w:val="0"/>
        <w:adjustRightInd w:val="0"/>
        <w:spacing w:after="0" w:line="240" w:lineRule="auto"/>
        <w:jc w:val="both"/>
        <w:rPr>
          <w:rFonts w:ascii="Arial" w:eastAsia="Calibri" w:hAnsi="Arial" w:cs="Arial"/>
          <w:iCs/>
          <w:sz w:val="20"/>
          <w:szCs w:val="16"/>
          <w:lang w:val="sl-SI"/>
        </w:rPr>
      </w:pPr>
    </w:p>
    <w:p w14:paraId="3CD8507F" w14:textId="77777777" w:rsidR="00C379D7" w:rsidRDefault="00C379D7" w:rsidP="00BE15C4">
      <w:pPr>
        <w:autoSpaceDE w:val="0"/>
        <w:autoSpaceDN w:val="0"/>
        <w:adjustRightInd w:val="0"/>
        <w:spacing w:after="0" w:line="240" w:lineRule="auto"/>
        <w:jc w:val="both"/>
        <w:rPr>
          <w:rFonts w:ascii="Arial" w:eastAsia="Calibri" w:hAnsi="Arial" w:cs="Arial"/>
          <w:iCs/>
          <w:sz w:val="20"/>
          <w:szCs w:val="16"/>
          <w:u w:val="single"/>
          <w:lang w:val="sl-SI"/>
        </w:rPr>
      </w:pPr>
      <w:r w:rsidRPr="00BE15C4">
        <w:rPr>
          <w:rFonts w:ascii="Arial" w:eastAsia="Calibri" w:hAnsi="Arial" w:cs="Arial"/>
          <w:iCs/>
          <w:sz w:val="20"/>
          <w:szCs w:val="16"/>
          <w:u w:val="single"/>
          <w:lang w:val="sl-SI"/>
        </w:rPr>
        <w:t>Naložbe v povečanje energetske učinkovitosti v gospodarstvu</w:t>
      </w:r>
    </w:p>
    <w:p w14:paraId="5194E862" w14:textId="77777777" w:rsidR="00BE15C4" w:rsidRDefault="00BE15C4" w:rsidP="00BE15C4">
      <w:pPr>
        <w:autoSpaceDE w:val="0"/>
        <w:autoSpaceDN w:val="0"/>
        <w:adjustRightInd w:val="0"/>
        <w:spacing w:after="0" w:line="240" w:lineRule="auto"/>
        <w:jc w:val="both"/>
        <w:rPr>
          <w:rFonts w:ascii="Arial" w:eastAsia="Calibri" w:hAnsi="Arial" w:cs="Arial"/>
          <w:iCs/>
          <w:sz w:val="20"/>
          <w:szCs w:val="16"/>
          <w:lang w:val="sl-SI"/>
        </w:rPr>
      </w:pPr>
    </w:p>
    <w:p w14:paraId="58A3E60B" w14:textId="77777777" w:rsidR="00BE15C4" w:rsidRPr="00BE15C4" w:rsidRDefault="00BE15C4" w:rsidP="00BE15C4">
      <w:pPr>
        <w:autoSpaceDE w:val="0"/>
        <w:autoSpaceDN w:val="0"/>
        <w:adjustRightInd w:val="0"/>
        <w:spacing w:after="0" w:line="240" w:lineRule="auto"/>
        <w:jc w:val="both"/>
        <w:rPr>
          <w:rFonts w:ascii="Arial" w:eastAsia="Calibri" w:hAnsi="Arial" w:cs="Arial"/>
          <w:iCs/>
          <w:sz w:val="20"/>
          <w:szCs w:val="16"/>
          <w:lang w:val="sl-SI"/>
        </w:rPr>
      </w:pPr>
      <w:r w:rsidRPr="00BE15C4">
        <w:rPr>
          <w:rFonts w:ascii="Arial" w:eastAsia="Calibri" w:hAnsi="Arial" w:cs="Arial"/>
          <w:iCs/>
          <w:sz w:val="20"/>
          <w:szCs w:val="16"/>
          <w:lang w:val="sl-SI"/>
        </w:rPr>
        <w:t>Prvi sklop projektov – pilotne tehnološke rešitve bodo predmet državnih pomoči. Uporabljena bodo določila GBER, in sicer določila v skladu z RRI shemo. Drugi sklop – vzpostavitev testnega laboratorija in testiranje tehnoloških rešitev – bo izveden z inovativnim javni naročilom. Projektom, ki bodo testirani in validirani ter jim bo omogočen dostop do trga, bodo prejeli podporo, ki ne bo viška kot je znesek pomoči po »de minimis« shemi (200.000 EUR).</w:t>
      </w:r>
    </w:p>
    <w:p w14:paraId="22BD2A29" w14:textId="77777777" w:rsidR="00ED7AE7" w:rsidRDefault="00ED7AE7" w:rsidP="00DD0C25">
      <w:pPr>
        <w:spacing w:after="0" w:line="240" w:lineRule="auto"/>
        <w:rPr>
          <w:lang w:val="sl-SI"/>
        </w:rPr>
      </w:pPr>
      <w:r>
        <w:rPr>
          <w:lang w:val="sl-SI"/>
        </w:rPr>
        <w:br w:type="page"/>
      </w:r>
    </w:p>
    <w:p w14:paraId="4E072B87" w14:textId="77777777" w:rsidR="00C379D7" w:rsidRPr="00DD0C25" w:rsidRDefault="00C379D7" w:rsidP="000D7367">
      <w:pPr>
        <w:keepNext/>
        <w:keepLines/>
        <w:numPr>
          <w:ilvl w:val="1"/>
          <w:numId w:val="29"/>
        </w:numPr>
        <w:spacing w:after="0" w:line="240" w:lineRule="auto"/>
        <w:ind w:left="567" w:hanging="567"/>
        <w:outlineLvl w:val="1"/>
        <w:rPr>
          <w:rFonts w:ascii="Arial" w:eastAsia="Times New Roman" w:hAnsi="Arial" w:cs="Arial"/>
          <w:b/>
          <w:sz w:val="24"/>
          <w:szCs w:val="26"/>
          <w:lang w:val="sl-SI"/>
        </w:rPr>
      </w:pPr>
      <w:bookmarkStart w:id="6" w:name="_Toc77801754"/>
      <w:r w:rsidRPr="00DD0C25">
        <w:rPr>
          <w:rFonts w:ascii="Arial" w:eastAsia="Times New Roman" w:hAnsi="Arial" w:cs="Arial"/>
          <w:b/>
          <w:sz w:val="24"/>
          <w:szCs w:val="26"/>
          <w:lang w:val="sl-SI"/>
        </w:rPr>
        <w:lastRenderedPageBreak/>
        <w:t xml:space="preserve">KOMPONENTA 2: </w:t>
      </w:r>
      <w:r w:rsidR="00DD0C25" w:rsidRPr="00DD0C25">
        <w:rPr>
          <w:rFonts w:ascii="Arial" w:eastAsia="Times New Roman" w:hAnsi="Arial" w:cs="Arial"/>
          <w:b/>
          <w:sz w:val="24"/>
          <w:szCs w:val="26"/>
          <w:lang w:val="sl-SI"/>
        </w:rPr>
        <w:t xml:space="preserve">Trajnostna prenova stavb </w:t>
      </w:r>
      <w:r w:rsidRPr="00DD0C25">
        <w:rPr>
          <w:rFonts w:ascii="Arial" w:eastAsia="Times New Roman" w:hAnsi="Arial" w:cs="Arial"/>
          <w:b/>
          <w:sz w:val="24"/>
          <w:szCs w:val="26"/>
          <w:lang w:val="sl-SI"/>
        </w:rPr>
        <w:t>(C1 K2)</w:t>
      </w:r>
      <w:bookmarkEnd w:id="6"/>
    </w:p>
    <w:p w14:paraId="041DC292" w14:textId="77777777" w:rsidR="00C379D7" w:rsidRPr="00F03721" w:rsidRDefault="00C379D7" w:rsidP="00DD0C25">
      <w:pPr>
        <w:autoSpaceDE w:val="0"/>
        <w:autoSpaceDN w:val="0"/>
        <w:adjustRightInd w:val="0"/>
        <w:spacing w:after="0" w:line="240" w:lineRule="auto"/>
        <w:jc w:val="both"/>
        <w:rPr>
          <w:rFonts w:ascii="Arial" w:eastAsia="Calibri" w:hAnsi="Arial" w:cs="Arial"/>
          <w:iCs/>
          <w:sz w:val="20"/>
          <w:szCs w:val="16"/>
          <w:lang w:val="sl-SI"/>
        </w:rPr>
      </w:pPr>
    </w:p>
    <w:p w14:paraId="04BE1D6E" w14:textId="77777777" w:rsidR="00C379D7" w:rsidRPr="00DD0C25" w:rsidRDefault="00C379D7" w:rsidP="00DD0C25">
      <w:pPr>
        <w:autoSpaceDE w:val="0"/>
        <w:autoSpaceDN w:val="0"/>
        <w:adjustRightInd w:val="0"/>
        <w:spacing w:after="0" w:line="240" w:lineRule="auto"/>
        <w:jc w:val="both"/>
        <w:rPr>
          <w:rFonts w:ascii="Arial" w:eastAsia="Calibri" w:hAnsi="Arial" w:cs="Arial"/>
          <w:iCs/>
          <w:sz w:val="20"/>
          <w:szCs w:val="16"/>
          <w:u w:val="single"/>
          <w:lang w:val="sl-SI"/>
        </w:rPr>
      </w:pPr>
      <w:r w:rsidRPr="00DD0C25">
        <w:rPr>
          <w:rFonts w:ascii="Arial" w:eastAsia="Calibri" w:hAnsi="Arial" w:cs="Arial"/>
          <w:iCs/>
          <w:sz w:val="20"/>
          <w:szCs w:val="16"/>
          <w:u w:val="single"/>
          <w:lang w:val="sl-SI"/>
        </w:rPr>
        <w:t>Reforma načrtovanja in financiranja energetske prenove stavb javnega sektorja:</w:t>
      </w:r>
    </w:p>
    <w:p w14:paraId="0C7BB5E5" w14:textId="77777777" w:rsidR="00DD0C25" w:rsidRDefault="00DD0C25" w:rsidP="00DD0C25">
      <w:pPr>
        <w:autoSpaceDE w:val="0"/>
        <w:autoSpaceDN w:val="0"/>
        <w:adjustRightInd w:val="0"/>
        <w:spacing w:after="0" w:line="240" w:lineRule="auto"/>
        <w:jc w:val="both"/>
        <w:rPr>
          <w:rFonts w:ascii="Arial" w:eastAsia="Calibri" w:hAnsi="Arial" w:cs="Arial"/>
          <w:iCs/>
          <w:sz w:val="20"/>
          <w:szCs w:val="16"/>
          <w:lang w:val="sl-SI"/>
        </w:rPr>
      </w:pPr>
    </w:p>
    <w:p w14:paraId="00FDB6C3" w14:textId="77777777" w:rsidR="00C379D7" w:rsidRPr="00F03721" w:rsidRDefault="00C379D7" w:rsidP="00DD0C25">
      <w:pPr>
        <w:autoSpaceDE w:val="0"/>
        <w:autoSpaceDN w:val="0"/>
        <w:adjustRightInd w:val="0"/>
        <w:spacing w:after="0" w:line="240" w:lineRule="auto"/>
        <w:jc w:val="both"/>
        <w:rPr>
          <w:rFonts w:ascii="Arial" w:eastAsia="Calibri" w:hAnsi="Arial" w:cs="Arial"/>
          <w:iCs/>
          <w:sz w:val="20"/>
          <w:szCs w:val="16"/>
          <w:lang w:val="sl-SI"/>
        </w:rPr>
      </w:pPr>
      <w:r w:rsidRPr="00F03721">
        <w:rPr>
          <w:rFonts w:ascii="Arial" w:eastAsia="Calibri" w:hAnsi="Arial" w:cs="Arial"/>
          <w:iCs/>
          <w:sz w:val="20"/>
          <w:szCs w:val="16"/>
          <w:lang w:val="sl-SI"/>
        </w:rPr>
        <w:t xml:space="preserve">Reforma zajema sprejem Dolgoročne strategije energetske prenove stavb (DSEPS), ki vključuje pregled nacionalnega stavbnega fonda, opredelitev stroškovno učinkovitih pristopov prenov, politike in ukrepe za spodbujanje stroškovno učinkovite temeljite prenove stavb, ukrepe za usmerjanje naložbenih odločitev posameznikov, gradbene industrije in finančnih institucij ter oceno pričakovanih prihrankov energije in širših koristi. Na podlagi določil DSEPS se bo me drugim pripravil izbor stavb v javni lasti, primernih za prenovo, ki bo potrjen s sklepom vlade. Navedeno je podlaga za izvedbo investicij in oblikovanju ustrezne regulative za namen oblikovanja, upravljanja in uporabe sistemskega finančnega vira za dolgoročno energetsko obnovo stavb ožjega javnega sektorja. Sistemski finančni del vir bo predstavljal finančne prihranke, ki nastanejo z izvedbo energetske prenove. </w:t>
      </w:r>
    </w:p>
    <w:p w14:paraId="2058FC88" w14:textId="77777777" w:rsidR="00C379D7" w:rsidRPr="00F03721" w:rsidRDefault="00C379D7" w:rsidP="00DD0C25">
      <w:pPr>
        <w:autoSpaceDE w:val="0"/>
        <w:autoSpaceDN w:val="0"/>
        <w:adjustRightInd w:val="0"/>
        <w:spacing w:after="0" w:line="240" w:lineRule="auto"/>
        <w:jc w:val="both"/>
        <w:rPr>
          <w:rFonts w:ascii="Arial" w:eastAsia="Calibri" w:hAnsi="Arial" w:cs="Arial"/>
          <w:iCs/>
          <w:sz w:val="20"/>
          <w:szCs w:val="16"/>
          <w:lang w:val="sl-SI"/>
        </w:rPr>
      </w:pPr>
    </w:p>
    <w:p w14:paraId="10DCAEE6" w14:textId="77777777" w:rsidR="00DD0C25" w:rsidRPr="00DD0C25" w:rsidRDefault="00DD0C25" w:rsidP="00DD0C25">
      <w:pPr>
        <w:autoSpaceDE w:val="0"/>
        <w:autoSpaceDN w:val="0"/>
        <w:adjustRightInd w:val="0"/>
        <w:spacing w:after="0" w:line="240" w:lineRule="auto"/>
        <w:jc w:val="both"/>
        <w:rPr>
          <w:rFonts w:ascii="Arial" w:eastAsia="Calibri" w:hAnsi="Arial" w:cs="Arial"/>
          <w:iCs/>
          <w:sz w:val="20"/>
          <w:szCs w:val="16"/>
          <w:u w:val="single"/>
          <w:lang w:val="sl-SI"/>
        </w:rPr>
      </w:pPr>
      <w:r w:rsidRPr="00DD0C25">
        <w:rPr>
          <w:rFonts w:ascii="Arial" w:eastAsia="Calibri" w:hAnsi="Arial" w:cs="Arial"/>
          <w:iCs/>
          <w:sz w:val="20"/>
          <w:szCs w:val="16"/>
          <w:u w:val="single"/>
          <w:lang w:val="sl-SI"/>
        </w:rPr>
        <w:t xml:space="preserve">Investicija:Trajnostna prenova in upravljanje stavb </w:t>
      </w:r>
    </w:p>
    <w:p w14:paraId="7D2E6316" w14:textId="77777777" w:rsidR="00DD0C25" w:rsidRDefault="00DD0C25" w:rsidP="00DD0C25">
      <w:pPr>
        <w:autoSpaceDE w:val="0"/>
        <w:autoSpaceDN w:val="0"/>
        <w:adjustRightInd w:val="0"/>
        <w:spacing w:after="0" w:line="240" w:lineRule="auto"/>
        <w:jc w:val="both"/>
        <w:rPr>
          <w:rFonts w:ascii="Arial" w:eastAsia="Calibri" w:hAnsi="Arial" w:cs="Arial"/>
          <w:iCs/>
          <w:sz w:val="20"/>
          <w:szCs w:val="16"/>
          <w:lang w:val="sl-SI"/>
        </w:rPr>
      </w:pPr>
    </w:p>
    <w:p w14:paraId="779C4E05" w14:textId="77777777" w:rsidR="00C379D7" w:rsidRDefault="00F45AE1" w:rsidP="00DD0C25">
      <w:pPr>
        <w:autoSpaceDE w:val="0"/>
        <w:autoSpaceDN w:val="0"/>
        <w:adjustRightInd w:val="0"/>
        <w:spacing w:after="0" w:line="240" w:lineRule="auto"/>
        <w:jc w:val="both"/>
        <w:rPr>
          <w:rFonts w:ascii="Arial" w:eastAsia="Calibri" w:hAnsi="Arial" w:cs="Arial"/>
          <w:iCs/>
          <w:sz w:val="20"/>
          <w:szCs w:val="16"/>
          <w:lang w:val="sl-SI"/>
        </w:rPr>
      </w:pPr>
      <w:r w:rsidRPr="00F03721">
        <w:rPr>
          <w:rFonts w:ascii="Arial" w:eastAsia="Calibri" w:hAnsi="Arial" w:cs="Arial"/>
          <w:iCs/>
          <w:sz w:val="20"/>
          <w:szCs w:val="16"/>
          <w:lang w:val="sl-SI"/>
        </w:rPr>
        <w:t>Ker se investicije nanašajo na stavbe v javni lasti, v katerih se ne izvaja pridobitna gospodarska dejavnost</w:t>
      </w:r>
      <w:r>
        <w:rPr>
          <w:rFonts w:ascii="Arial" w:eastAsia="Calibri" w:hAnsi="Arial" w:cs="Arial"/>
          <w:iCs/>
          <w:sz w:val="20"/>
          <w:szCs w:val="16"/>
          <w:lang w:val="sl-SI"/>
        </w:rPr>
        <w:t>,</w:t>
      </w:r>
      <w:r w:rsidRPr="00F03721">
        <w:rPr>
          <w:rFonts w:ascii="Arial" w:eastAsia="Calibri" w:hAnsi="Arial" w:cs="Arial"/>
          <w:iCs/>
          <w:sz w:val="20"/>
          <w:szCs w:val="16"/>
          <w:lang w:val="sl-SI"/>
        </w:rPr>
        <w:t xml:space="preserve"> </w:t>
      </w:r>
      <w:r>
        <w:rPr>
          <w:rFonts w:ascii="Arial" w:eastAsia="Calibri" w:hAnsi="Arial" w:cs="Arial"/>
          <w:iCs/>
          <w:sz w:val="20"/>
          <w:szCs w:val="16"/>
          <w:lang w:val="sl-SI"/>
        </w:rPr>
        <w:t>niso</w:t>
      </w:r>
      <w:r w:rsidRPr="00F03721">
        <w:rPr>
          <w:rFonts w:ascii="Arial" w:eastAsia="Calibri" w:hAnsi="Arial" w:cs="Arial"/>
          <w:iCs/>
          <w:sz w:val="20"/>
          <w:szCs w:val="16"/>
          <w:lang w:val="sl-SI"/>
        </w:rPr>
        <w:t xml:space="preserve"> z nepovratnimi sredstvi dodeljene nobene državne pomoči.</w:t>
      </w:r>
    </w:p>
    <w:p w14:paraId="426A0430" w14:textId="77777777" w:rsidR="00C379D7" w:rsidRDefault="00C379D7" w:rsidP="00DD0C25">
      <w:pPr>
        <w:autoSpaceDE w:val="0"/>
        <w:autoSpaceDN w:val="0"/>
        <w:adjustRightInd w:val="0"/>
        <w:spacing w:after="0" w:line="240" w:lineRule="auto"/>
        <w:jc w:val="both"/>
        <w:rPr>
          <w:rFonts w:ascii="Arial" w:eastAsia="Calibri" w:hAnsi="Arial" w:cs="Arial"/>
          <w:iCs/>
          <w:sz w:val="20"/>
          <w:szCs w:val="16"/>
          <w:lang w:val="sl-SI"/>
        </w:rPr>
      </w:pPr>
    </w:p>
    <w:p w14:paraId="782F6E57" w14:textId="77777777" w:rsidR="00ED7AE7" w:rsidRDefault="00ED7AE7" w:rsidP="00DD0C25">
      <w:pPr>
        <w:autoSpaceDE w:val="0"/>
        <w:autoSpaceDN w:val="0"/>
        <w:adjustRightInd w:val="0"/>
        <w:spacing w:after="0" w:line="240" w:lineRule="auto"/>
        <w:jc w:val="both"/>
        <w:rPr>
          <w:rFonts w:ascii="Arial" w:eastAsia="Calibri" w:hAnsi="Arial" w:cs="Arial"/>
          <w:iCs/>
          <w:sz w:val="20"/>
          <w:szCs w:val="16"/>
          <w:lang w:val="sl-SI"/>
        </w:rPr>
      </w:pPr>
    </w:p>
    <w:p w14:paraId="4EA8F5B1" w14:textId="77777777" w:rsidR="00ED7AE7" w:rsidRDefault="00ED7AE7" w:rsidP="00DD0C25">
      <w:pPr>
        <w:autoSpaceDE w:val="0"/>
        <w:autoSpaceDN w:val="0"/>
        <w:adjustRightInd w:val="0"/>
        <w:spacing w:after="0" w:line="240" w:lineRule="auto"/>
        <w:jc w:val="both"/>
        <w:rPr>
          <w:rFonts w:ascii="Arial" w:eastAsia="Calibri" w:hAnsi="Arial" w:cs="Arial"/>
          <w:iCs/>
          <w:sz w:val="20"/>
          <w:szCs w:val="16"/>
          <w:lang w:val="sl-SI"/>
        </w:rPr>
      </w:pPr>
    </w:p>
    <w:p w14:paraId="42E66B55" w14:textId="77777777" w:rsidR="00ED7AE7" w:rsidRPr="00F03721" w:rsidRDefault="00ED7AE7" w:rsidP="00DD0C25">
      <w:pPr>
        <w:autoSpaceDE w:val="0"/>
        <w:autoSpaceDN w:val="0"/>
        <w:adjustRightInd w:val="0"/>
        <w:spacing w:after="0" w:line="240" w:lineRule="auto"/>
        <w:jc w:val="both"/>
        <w:rPr>
          <w:rFonts w:ascii="Arial" w:eastAsia="Calibri" w:hAnsi="Arial" w:cs="Arial"/>
          <w:iCs/>
          <w:sz w:val="20"/>
          <w:szCs w:val="16"/>
          <w:lang w:val="sl-SI"/>
        </w:rPr>
      </w:pPr>
    </w:p>
    <w:p w14:paraId="1CB0622A" w14:textId="77777777" w:rsidR="00ED7AE7" w:rsidRDefault="00ED7AE7" w:rsidP="00ED7AE7">
      <w:pPr>
        <w:keepNext/>
        <w:keepLines/>
        <w:spacing w:after="0" w:line="240" w:lineRule="auto"/>
        <w:ind w:left="567"/>
        <w:outlineLvl w:val="1"/>
        <w:rPr>
          <w:rFonts w:ascii="Arial" w:eastAsia="Times New Roman" w:hAnsi="Arial" w:cs="Arial"/>
          <w:b/>
          <w:sz w:val="24"/>
          <w:szCs w:val="26"/>
          <w:lang w:val="sl-SI"/>
        </w:rPr>
      </w:pPr>
      <w:r>
        <w:rPr>
          <w:rFonts w:ascii="Arial" w:eastAsia="Times New Roman" w:hAnsi="Arial" w:cs="Arial"/>
          <w:b/>
          <w:sz w:val="24"/>
          <w:szCs w:val="26"/>
          <w:lang w:val="sl-SI"/>
        </w:rPr>
        <w:br w:type="page"/>
      </w:r>
    </w:p>
    <w:p w14:paraId="35B2A745" w14:textId="77777777" w:rsidR="00C379D7" w:rsidRPr="00DD0C25" w:rsidRDefault="00C379D7" w:rsidP="000D7367">
      <w:pPr>
        <w:keepNext/>
        <w:keepLines/>
        <w:numPr>
          <w:ilvl w:val="1"/>
          <w:numId w:val="29"/>
        </w:numPr>
        <w:spacing w:after="0" w:line="240" w:lineRule="auto"/>
        <w:ind w:left="567" w:hanging="567"/>
        <w:outlineLvl w:val="1"/>
        <w:rPr>
          <w:rFonts w:ascii="Arial" w:eastAsia="Times New Roman" w:hAnsi="Arial" w:cs="Arial"/>
          <w:b/>
          <w:sz w:val="24"/>
          <w:szCs w:val="26"/>
          <w:lang w:val="sl-SI"/>
        </w:rPr>
      </w:pPr>
      <w:bookmarkStart w:id="7" w:name="_Toc77801755"/>
      <w:r w:rsidRPr="00DD0C25">
        <w:rPr>
          <w:rFonts w:ascii="Arial" w:eastAsia="Times New Roman" w:hAnsi="Arial" w:cs="Arial"/>
          <w:b/>
          <w:sz w:val="24"/>
          <w:szCs w:val="26"/>
          <w:lang w:val="sl-SI"/>
        </w:rPr>
        <w:lastRenderedPageBreak/>
        <w:t xml:space="preserve">KOMPONENTA 3: </w:t>
      </w:r>
      <w:r w:rsidR="00DD0C25">
        <w:rPr>
          <w:rFonts w:ascii="Arial" w:eastAsia="Times New Roman" w:hAnsi="Arial" w:cs="Arial"/>
          <w:b/>
          <w:sz w:val="24"/>
          <w:szCs w:val="26"/>
          <w:lang w:val="sl-SI"/>
        </w:rPr>
        <w:t>Č</w:t>
      </w:r>
      <w:r w:rsidR="00DD0C25" w:rsidRPr="00DD0C25">
        <w:rPr>
          <w:rFonts w:ascii="Arial" w:eastAsia="Times New Roman" w:hAnsi="Arial" w:cs="Arial"/>
          <w:b/>
          <w:sz w:val="24"/>
          <w:szCs w:val="26"/>
          <w:lang w:val="sl-SI"/>
        </w:rPr>
        <w:t xml:space="preserve">isto in varno okolje </w:t>
      </w:r>
      <w:r w:rsidRPr="00DD0C25">
        <w:rPr>
          <w:rFonts w:ascii="Arial" w:eastAsia="Times New Roman" w:hAnsi="Arial" w:cs="Arial"/>
          <w:b/>
          <w:sz w:val="24"/>
          <w:szCs w:val="26"/>
          <w:lang w:val="sl-SI"/>
        </w:rPr>
        <w:t>(C1 K3)</w:t>
      </w:r>
      <w:bookmarkEnd w:id="7"/>
    </w:p>
    <w:p w14:paraId="21C7DCE2" w14:textId="77777777" w:rsidR="00C379D7" w:rsidRPr="00F03721" w:rsidRDefault="00C379D7" w:rsidP="00DD0C25">
      <w:pPr>
        <w:spacing w:after="0" w:line="240" w:lineRule="auto"/>
        <w:jc w:val="both"/>
        <w:rPr>
          <w:rFonts w:ascii="Arial" w:eastAsia="Calibri" w:hAnsi="Arial" w:cs="Arial"/>
          <w:b/>
          <w:sz w:val="20"/>
          <w:szCs w:val="20"/>
          <w:u w:val="single"/>
          <w:lang w:val="sl-SI"/>
        </w:rPr>
      </w:pPr>
    </w:p>
    <w:p w14:paraId="0B718346" w14:textId="77777777" w:rsidR="00C379D7" w:rsidRPr="00DD0C25" w:rsidRDefault="00DD0C25" w:rsidP="00DD0C25">
      <w:pPr>
        <w:autoSpaceDE w:val="0"/>
        <w:autoSpaceDN w:val="0"/>
        <w:adjustRightInd w:val="0"/>
        <w:spacing w:after="0" w:line="240" w:lineRule="auto"/>
        <w:jc w:val="both"/>
        <w:rPr>
          <w:rFonts w:ascii="Arial" w:eastAsia="Calibri" w:hAnsi="Arial" w:cs="Arial"/>
          <w:iCs/>
          <w:sz w:val="20"/>
          <w:szCs w:val="16"/>
          <w:u w:val="single"/>
          <w:lang w:val="sl-SI"/>
        </w:rPr>
      </w:pPr>
      <w:r w:rsidRPr="00DD0C25">
        <w:rPr>
          <w:rFonts w:ascii="Arial" w:eastAsia="Calibri" w:hAnsi="Arial" w:cs="Arial"/>
          <w:iCs/>
          <w:sz w:val="20"/>
          <w:szCs w:val="16"/>
          <w:u w:val="single"/>
          <w:lang w:val="sl-SI"/>
        </w:rPr>
        <w:t>Reforma</w:t>
      </w:r>
      <w:r w:rsidR="00C379D7" w:rsidRPr="00DD0C25">
        <w:rPr>
          <w:rFonts w:ascii="Arial" w:eastAsia="Calibri" w:hAnsi="Arial" w:cs="Arial"/>
          <w:iCs/>
          <w:sz w:val="20"/>
          <w:szCs w:val="16"/>
          <w:u w:val="single"/>
          <w:lang w:val="sl-SI"/>
        </w:rPr>
        <w:t>: Krepitev pripravljenosti in odziva v primeru podnebno pogojenih nesreč</w:t>
      </w:r>
    </w:p>
    <w:p w14:paraId="1CC5DE9C" w14:textId="77777777" w:rsidR="00DD0C25" w:rsidRDefault="00DD0C25" w:rsidP="00DD0C25">
      <w:pPr>
        <w:spacing w:after="0" w:line="240" w:lineRule="auto"/>
        <w:jc w:val="both"/>
        <w:rPr>
          <w:rFonts w:ascii="Arial" w:eastAsia="Arial" w:hAnsi="Arial" w:cs="Arial"/>
          <w:sz w:val="20"/>
          <w:szCs w:val="20"/>
          <w:u w:val="single"/>
          <w:lang w:val="sl-SI" w:eastAsia="sl-SI"/>
        </w:rPr>
      </w:pPr>
    </w:p>
    <w:p w14:paraId="6DF9D9C4" w14:textId="77777777" w:rsidR="00C379D7" w:rsidRPr="00F03721" w:rsidRDefault="00C379D7" w:rsidP="00DD0C25">
      <w:pPr>
        <w:spacing w:after="0" w:line="240" w:lineRule="auto"/>
        <w:jc w:val="both"/>
        <w:rPr>
          <w:rFonts w:ascii="Arial" w:eastAsia="Arial" w:hAnsi="Arial" w:cs="Arial"/>
          <w:sz w:val="20"/>
          <w:szCs w:val="20"/>
          <w:lang w:val="sl-SI" w:eastAsia="sl-SI"/>
        </w:rPr>
      </w:pPr>
      <w:r w:rsidRPr="00F03721">
        <w:rPr>
          <w:rFonts w:ascii="Arial" w:eastAsia="Arial" w:hAnsi="Arial" w:cs="Arial"/>
          <w:sz w:val="20"/>
          <w:szCs w:val="20"/>
          <w:lang w:val="sl-SI" w:eastAsia="sl-SI"/>
        </w:rPr>
        <w:t xml:space="preserve">Gre za prenovo pripravljenosti in odziva sistema ZRP na podnebno pogojene nesreče, pri čemer sodelujejo državni organi in organizacije, ki z vidika zagotavljanja pripravljenosti ter odziva in zagotavljanja ZRP v primeru podnebno pogojenih nesreč ne ustvarjajo dobička. Reforma zajema prenovo sistema in normativno-pravnih ter sistemskih dokumentov, pri čemer ne gre za prenos javnih sredstev in zato ne predstavlja državne pomoči. </w:t>
      </w:r>
    </w:p>
    <w:p w14:paraId="25241EE7" w14:textId="77777777" w:rsidR="00DD0C25" w:rsidRDefault="00DD0C25" w:rsidP="00DD0C25">
      <w:pPr>
        <w:spacing w:after="0" w:line="240" w:lineRule="auto"/>
        <w:contextualSpacing/>
        <w:jc w:val="both"/>
        <w:rPr>
          <w:rFonts w:ascii="Arial" w:eastAsia="Arial" w:hAnsi="Arial" w:cs="Arial"/>
          <w:b/>
          <w:sz w:val="20"/>
          <w:szCs w:val="20"/>
          <w:lang w:val="sl-SI" w:eastAsia="sl-SI"/>
        </w:rPr>
      </w:pPr>
    </w:p>
    <w:p w14:paraId="75C25091" w14:textId="77777777" w:rsidR="00DD0C25" w:rsidRPr="00DD0C25" w:rsidRDefault="00DD0C25" w:rsidP="00DD0C25">
      <w:pPr>
        <w:spacing w:after="0" w:line="240" w:lineRule="auto"/>
        <w:contextualSpacing/>
        <w:jc w:val="both"/>
        <w:rPr>
          <w:rFonts w:ascii="Arial" w:eastAsia="Calibri" w:hAnsi="Arial" w:cs="Arial"/>
          <w:sz w:val="20"/>
          <w:szCs w:val="20"/>
          <w:u w:val="single"/>
          <w:lang w:val="sl-SI"/>
        </w:rPr>
      </w:pPr>
      <w:r w:rsidRPr="00DD0C25">
        <w:rPr>
          <w:rFonts w:ascii="Arial" w:eastAsia="Arial" w:hAnsi="Arial" w:cs="Arial"/>
          <w:sz w:val="20"/>
          <w:szCs w:val="20"/>
          <w:u w:val="single"/>
          <w:lang w:val="sl-SI" w:eastAsia="sl-SI"/>
        </w:rPr>
        <w:t xml:space="preserve">Reforma: </w:t>
      </w:r>
      <w:r w:rsidRPr="00DD0C25">
        <w:rPr>
          <w:rFonts w:ascii="Arial" w:eastAsia="Calibri" w:hAnsi="Arial" w:cs="Arial"/>
          <w:sz w:val="20"/>
          <w:szCs w:val="20"/>
          <w:u w:val="single"/>
          <w:lang w:val="sl-SI"/>
        </w:rPr>
        <w:t>Krepitev preventive za dvig protipoplavne in protipotresne varnosti</w:t>
      </w:r>
    </w:p>
    <w:p w14:paraId="3A99C3E9" w14:textId="77777777" w:rsidR="00DD0C25" w:rsidRPr="00F03721" w:rsidRDefault="00DD0C25" w:rsidP="00DD0C25">
      <w:pPr>
        <w:spacing w:after="0" w:line="240" w:lineRule="auto"/>
        <w:contextualSpacing/>
        <w:jc w:val="both"/>
        <w:rPr>
          <w:rFonts w:ascii="Arial" w:eastAsia="Arial" w:hAnsi="Arial" w:cs="Arial"/>
          <w:sz w:val="20"/>
          <w:szCs w:val="20"/>
          <w:lang w:val="sl-SI" w:eastAsia="sl-SI"/>
        </w:rPr>
      </w:pPr>
    </w:p>
    <w:p w14:paraId="37FD9797" w14:textId="77777777" w:rsidR="00DD0C25" w:rsidRPr="00F03721" w:rsidRDefault="00DD0C25" w:rsidP="00DD0C25">
      <w:pPr>
        <w:spacing w:after="0" w:line="240" w:lineRule="auto"/>
        <w:contextualSpacing/>
        <w:jc w:val="both"/>
        <w:rPr>
          <w:rFonts w:ascii="Arial" w:eastAsia="Arial" w:hAnsi="Arial" w:cs="Arial"/>
          <w:sz w:val="20"/>
          <w:szCs w:val="20"/>
          <w:lang w:val="sl-SI" w:eastAsia="sl-SI"/>
        </w:rPr>
      </w:pPr>
      <w:r w:rsidRPr="00F03721">
        <w:rPr>
          <w:rFonts w:ascii="Arial" w:eastAsia="Calibri" w:hAnsi="Arial" w:cs="Arial"/>
          <w:sz w:val="20"/>
          <w:szCs w:val="20"/>
          <w:lang w:val="sl-SI"/>
        </w:rPr>
        <w:t>Ne gre za prenos javnih sredstev, saj bodo aktivnosti izvajane v okviru organov javne uprave, zato ne gre za državne pomoči.</w:t>
      </w:r>
    </w:p>
    <w:p w14:paraId="16AD3C72" w14:textId="77777777" w:rsidR="00DD0C25" w:rsidRPr="00F03721" w:rsidRDefault="00DD0C25" w:rsidP="00DD0C25">
      <w:pPr>
        <w:spacing w:after="0" w:line="240" w:lineRule="auto"/>
        <w:jc w:val="both"/>
        <w:rPr>
          <w:rFonts w:ascii="Arial" w:eastAsia="Calibri" w:hAnsi="Arial" w:cs="Arial"/>
          <w:sz w:val="20"/>
          <w:szCs w:val="20"/>
          <w:lang w:val="sl-SI"/>
        </w:rPr>
      </w:pPr>
    </w:p>
    <w:p w14:paraId="0EF4AAEC" w14:textId="77777777" w:rsidR="00DD0C25" w:rsidRPr="00DD0C25" w:rsidRDefault="00DD0C25" w:rsidP="00DD0C25">
      <w:pPr>
        <w:spacing w:after="0" w:line="240" w:lineRule="auto"/>
        <w:contextualSpacing/>
        <w:jc w:val="both"/>
        <w:rPr>
          <w:rFonts w:ascii="Arial" w:eastAsia="Calibri" w:hAnsi="Arial" w:cs="Arial"/>
          <w:sz w:val="20"/>
          <w:szCs w:val="20"/>
          <w:u w:val="single"/>
          <w:lang w:val="sl-SI"/>
        </w:rPr>
      </w:pPr>
      <w:r w:rsidRPr="00DD0C25">
        <w:rPr>
          <w:rFonts w:ascii="Arial" w:eastAsia="Arial" w:hAnsi="Arial" w:cs="Arial"/>
          <w:sz w:val="20"/>
          <w:szCs w:val="20"/>
          <w:u w:val="single"/>
          <w:lang w:val="sl-SI" w:eastAsia="sl-SI"/>
        </w:rPr>
        <w:t xml:space="preserve">Reforma: </w:t>
      </w:r>
      <w:r w:rsidRPr="00DD0C25">
        <w:rPr>
          <w:rFonts w:ascii="Arial" w:eastAsia="Calibri" w:hAnsi="Arial" w:cs="Arial"/>
          <w:sz w:val="20"/>
          <w:szCs w:val="20"/>
          <w:u w:val="single"/>
          <w:lang w:val="sl-SI"/>
        </w:rPr>
        <w:t>Obnova in blaženje posledic podnebnih sprememb ter podnebno pogojenih nesreč</w:t>
      </w:r>
      <w:r w:rsidR="00BF2EA3" w:rsidRPr="00BF2EA3">
        <w:rPr>
          <w:lang w:val="sl-SI"/>
        </w:rPr>
        <w:t xml:space="preserve"> </w:t>
      </w:r>
      <w:r w:rsidR="00BF2EA3" w:rsidRPr="00BF2EA3">
        <w:rPr>
          <w:rFonts w:ascii="Arial" w:eastAsia="Calibri" w:hAnsi="Arial" w:cs="Arial"/>
          <w:sz w:val="20"/>
          <w:szCs w:val="20"/>
          <w:u w:val="single"/>
          <w:lang w:val="sl-SI"/>
        </w:rPr>
        <w:t>za odporne biotsko pestre gozdove</w:t>
      </w:r>
    </w:p>
    <w:p w14:paraId="5B4DDA7A" w14:textId="77777777" w:rsidR="00DD0C25" w:rsidRPr="00F03721" w:rsidRDefault="00DD0C25" w:rsidP="00DD0C25">
      <w:pPr>
        <w:overflowPunct w:val="0"/>
        <w:autoSpaceDE w:val="0"/>
        <w:autoSpaceDN w:val="0"/>
        <w:adjustRightInd w:val="0"/>
        <w:spacing w:after="0" w:line="240" w:lineRule="auto"/>
        <w:jc w:val="both"/>
        <w:textAlignment w:val="baseline"/>
        <w:rPr>
          <w:rFonts w:ascii="Arial" w:eastAsia="Arial" w:hAnsi="Arial" w:cs="Arial"/>
          <w:iCs/>
          <w:sz w:val="20"/>
          <w:szCs w:val="20"/>
          <w:lang w:val="sl-SI" w:eastAsia="sl-SI"/>
        </w:rPr>
      </w:pPr>
    </w:p>
    <w:p w14:paraId="54C363BE" w14:textId="77777777" w:rsidR="00DD0C25" w:rsidRPr="00F03721" w:rsidRDefault="00DD0C25" w:rsidP="00DD0C25">
      <w:pPr>
        <w:spacing w:after="0" w:line="240" w:lineRule="auto"/>
        <w:contextualSpacing/>
        <w:jc w:val="both"/>
        <w:rPr>
          <w:rFonts w:ascii="Arial" w:eastAsia="Arial" w:hAnsi="Arial" w:cs="Arial"/>
          <w:sz w:val="20"/>
          <w:szCs w:val="20"/>
          <w:lang w:val="sl-SI"/>
        </w:rPr>
      </w:pPr>
      <w:r w:rsidRPr="00F03721">
        <w:rPr>
          <w:rFonts w:ascii="Arial" w:eastAsia="Arial" w:hAnsi="Arial" w:cs="Arial"/>
          <w:sz w:val="20"/>
          <w:szCs w:val="20"/>
          <w:lang w:val="sl-SI"/>
        </w:rPr>
        <w:t>Gre za prenovo sistema za obnovo in blaženje posledic podnebnih sprememb ter podnebno pogojenih nesreč (sistem ocenjevanja, odprave posledic in obnove), pri čemer sodelujejo državni organi in organizacije, ki z vidika obnove in blaženja posledic podnebnih sprememb ter podnebno pogojenih nesreč ne ustvarjajo dobička. Reforma zajema prenovo sistema in normativno-pravnih ter sistemskih dokumentov, pri čemer ne gre za prenos javnih sredstev in zato ne predstavlja državne pomoči.</w:t>
      </w:r>
    </w:p>
    <w:p w14:paraId="66D65FAA" w14:textId="77777777" w:rsidR="00DD0C25" w:rsidRPr="00F03721" w:rsidRDefault="00DD0C25" w:rsidP="00DD0C25">
      <w:pPr>
        <w:spacing w:after="0" w:line="240" w:lineRule="auto"/>
        <w:contextualSpacing/>
        <w:jc w:val="both"/>
        <w:rPr>
          <w:rFonts w:ascii="Arial" w:eastAsia="Arial" w:hAnsi="Arial" w:cs="Arial"/>
          <w:sz w:val="20"/>
          <w:szCs w:val="20"/>
          <w:lang w:val="sl-SI" w:eastAsia="sl-SI"/>
        </w:rPr>
      </w:pPr>
    </w:p>
    <w:p w14:paraId="4920EF53" w14:textId="77777777" w:rsidR="00DD0C25" w:rsidRPr="00DD0C25" w:rsidRDefault="00DD0C25" w:rsidP="00DD0C25">
      <w:pPr>
        <w:spacing w:after="0" w:line="240" w:lineRule="auto"/>
        <w:contextualSpacing/>
        <w:jc w:val="both"/>
        <w:rPr>
          <w:rFonts w:ascii="Arial" w:eastAsia="Arial" w:hAnsi="Arial" w:cs="Arial"/>
          <w:sz w:val="20"/>
          <w:szCs w:val="20"/>
          <w:u w:val="single"/>
          <w:lang w:val="sl-SI" w:eastAsia="sl-SI"/>
        </w:rPr>
      </w:pPr>
      <w:r w:rsidRPr="00DD0C25">
        <w:rPr>
          <w:rFonts w:ascii="Arial" w:eastAsia="Arial" w:hAnsi="Arial" w:cs="Arial"/>
          <w:sz w:val="20"/>
          <w:szCs w:val="20"/>
          <w:u w:val="single"/>
          <w:lang w:val="sl-SI" w:eastAsia="sl-SI"/>
        </w:rPr>
        <w:t>Reforma: Povečanje učinkovitosti delovanja javnih služb varstva okolja</w:t>
      </w:r>
    </w:p>
    <w:p w14:paraId="0F8A1294" w14:textId="77777777" w:rsidR="00DD0C25" w:rsidRDefault="00DD0C25" w:rsidP="00DD0C25">
      <w:pPr>
        <w:spacing w:after="0" w:line="240" w:lineRule="auto"/>
        <w:jc w:val="both"/>
        <w:rPr>
          <w:rFonts w:ascii="Arial" w:eastAsia="Calibri" w:hAnsi="Arial" w:cs="Arial"/>
          <w:sz w:val="20"/>
          <w:szCs w:val="20"/>
          <w:lang w:val="sl-SI"/>
        </w:rPr>
      </w:pPr>
    </w:p>
    <w:p w14:paraId="3EF77FEC" w14:textId="77777777" w:rsidR="00DD0C25" w:rsidRPr="00F03721" w:rsidRDefault="00DD0C25" w:rsidP="00DD0C25">
      <w:pPr>
        <w:spacing w:after="0" w:line="240" w:lineRule="auto"/>
        <w:jc w:val="both"/>
        <w:rPr>
          <w:rFonts w:ascii="Arial" w:eastAsia="Calibri" w:hAnsi="Arial" w:cs="Arial"/>
          <w:sz w:val="20"/>
          <w:szCs w:val="20"/>
          <w:lang w:val="sl-SI"/>
        </w:rPr>
      </w:pPr>
      <w:r w:rsidRPr="00F03721">
        <w:rPr>
          <w:rFonts w:ascii="Arial" w:eastAsia="Calibri" w:hAnsi="Arial" w:cs="Arial"/>
          <w:sz w:val="20"/>
          <w:szCs w:val="20"/>
          <w:lang w:val="sl-SI"/>
        </w:rPr>
        <w:t>Reforma ni predmet državnih pomoči.</w:t>
      </w:r>
    </w:p>
    <w:p w14:paraId="37F35781" w14:textId="77777777" w:rsidR="00C379D7" w:rsidRPr="00F03721" w:rsidRDefault="00C379D7" w:rsidP="00DD0C25">
      <w:pPr>
        <w:spacing w:after="0" w:line="240" w:lineRule="auto"/>
        <w:jc w:val="both"/>
        <w:rPr>
          <w:rFonts w:ascii="Arial" w:eastAsia="Calibri" w:hAnsi="Arial" w:cs="Arial"/>
          <w:sz w:val="20"/>
          <w:szCs w:val="20"/>
          <w:lang w:val="sl-SI"/>
        </w:rPr>
      </w:pPr>
    </w:p>
    <w:p w14:paraId="0D70B061" w14:textId="77777777" w:rsidR="00C379D7" w:rsidRPr="00DD0C25" w:rsidRDefault="00DD0C25" w:rsidP="00DD0C25">
      <w:pPr>
        <w:spacing w:after="0" w:line="240" w:lineRule="auto"/>
        <w:jc w:val="both"/>
        <w:rPr>
          <w:rFonts w:ascii="Arial" w:eastAsia="Calibri" w:hAnsi="Arial" w:cs="Arial"/>
          <w:sz w:val="20"/>
          <w:szCs w:val="20"/>
          <w:u w:val="single"/>
          <w:lang w:val="sl-SI"/>
        </w:rPr>
      </w:pPr>
      <w:r w:rsidRPr="00DD0C25">
        <w:rPr>
          <w:rFonts w:ascii="Arial" w:eastAsia="Calibri" w:hAnsi="Arial" w:cs="Arial"/>
          <w:sz w:val="20"/>
          <w:szCs w:val="20"/>
          <w:u w:val="single"/>
          <w:lang w:val="sl-SI"/>
        </w:rPr>
        <w:t>Investicija</w:t>
      </w:r>
      <w:r w:rsidR="00C379D7" w:rsidRPr="00DD0C25">
        <w:rPr>
          <w:rFonts w:ascii="Arial" w:eastAsia="Calibri" w:hAnsi="Arial" w:cs="Arial"/>
          <w:sz w:val="20"/>
          <w:szCs w:val="20"/>
          <w:u w:val="single"/>
          <w:lang w:val="sl-SI"/>
        </w:rPr>
        <w:t>: Družbena in gospodarska odpornost na podnebno pogojene nesreče v Republiki Sloveniji - SLO SERCID (Social and economic resilience to climate induced disasters)</w:t>
      </w:r>
    </w:p>
    <w:p w14:paraId="372B3BC7" w14:textId="77777777" w:rsidR="00C379D7" w:rsidRPr="00F03721" w:rsidRDefault="00C379D7" w:rsidP="00DD0C25">
      <w:pPr>
        <w:spacing w:after="0" w:line="240" w:lineRule="auto"/>
        <w:jc w:val="both"/>
        <w:rPr>
          <w:rFonts w:ascii="Arial" w:eastAsia="Arial" w:hAnsi="Arial" w:cs="Arial"/>
          <w:sz w:val="20"/>
          <w:szCs w:val="20"/>
          <w:u w:val="single"/>
          <w:lang w:val="sl-SI" w:eastAsia="sl-SI"/>
        </w:rPr>
      </w:pPr>
    </w:p>
    <w:p w14:paraId="10A10029" w14:textId="77777777" w:rsidR="00C379D7" w:rsidRPr="00F03721" w:rsidRDefault="00C379D7" w:rsidP="00DD0C25">
      <w:pPr>
        <w:spacing w:after="0" w:line="240" w:lineRule="auto"/>
        <w:jc w:val="both"/>
        <w:rPr>
          <w:rFonts w:ascii="Arial" w:eastAsia="Arial" w:hAnsi="Arial" w:cs="Arial"/>
          <w:sz w:val="20"/>
          <w:szCs w:val="20"/>
          <w:lang w:val="sl-SI" w:eastAsia="sl-SI"/>
        </w:rPr>
      </w:pPr>
      <w:r w:rsidRPr="00F03721">
        <w:rPr>
          <w:rFonts w:ascii="Arial" w:eastAsia="Arial" w:hAnsi="Arial" w:cs="Arial"/>
          <w:sz w:val="20"/>
          <w:szCs w:val="20"/>
          <w:lang w:val="sl-SI" w:eastAsia="sl-SI"/>
        </w:rPr>
        <w:t>Gre za investicijo za krepitev pripravljenosti in odziva sistema ZRP na podnebno pogojene nesreče, katerih končni uporabniki so državni organi in organizacije, ki z vidika zagotavljanja pripravljenosti ter ZRP v primeru podnebno pogojenih nesreč ne ustvarjajo dobička, osnovno ciljno skupino pa predstavlja prebivalstvo Slovenije. Investicija predpostavlja zgolj sofinanciranje slovenskega deleža iz proračuna, pri čemer ne gre za prenos javnih sredstev in zato ne predstavlja državne pomoči.</w:t>
      </w:r>
    </w:p>
    <w:p w14:paraId="0B8FE796" w14:textId="77777777" w:rsidR="00C379D7" w:rsidRPr="00F03721" w:rsidRDefault="00C379D7" w:rsidP="00DD0C25">
      <w:pPr>
        <w:spacing w:after="0" w:line="240" w:lineRule="auto"/>
        <w:jc w:val="both"/>
        <w:rPr>
          <w:rFonts w:ascii="Arial" w:eastAsia="Calibri" w:hAnsi="Arial" w:cs="Arial"/>
          <w:sz w:val="20"/>
          <w:szCs w:val="20"/>
          <w:lang w:val="sl-SI"/>
        </w:rPr>
      </w:pPr>
    </w:p>
    <w:p w14:paraId="2AB40BEF" w14:textId="77777777" w:rsidR="00C379D7" w:rsidRPr="00DD0C25" w:rsidRDefault="00DD0C25" w:rsidP="00DD0C25">
      <w:pPr>
        <w:spacing w:after="0" w:line="240" w:lineRule="auto"/>
        <w:contextualSpacing/>
        <w:jc w:val="both"/>
        <w:rPr>
          <w:rFonts w:ascii="Arial" w:eastAsia="Arial" w:hAnsi="Arial" w:cs="Arial"/>
          <w:i/>
          <w:sz w:val="20"/>
          <w:szCs w:val="20"/>
          <w:u w:val="single"/>
          <w:lang w:val="sl-SI" w:eastAsia="sl-SI"/>
        </w:rPr>
      </w:pPr>
      <w:r w:rsidRPr="00DD0C25">
        <w:rPr>
          <w:rFonts w:ascii="Arial" w:eastAsia="Arial" w:hAnsi="Arial" w:cs="Arial"/>
          <w:sz w:val="20"/>
          <w:szCs w:val="20"/>
          <w:u w:val="single"/>
          <w:lang w:val="sl-SI" w:eastAsia="sl-SI"/>
        </w:rPr>
        <w:t>Investicija</w:t>
      </w:r>
      <w:r w:rsidR="00C379D7" w:rsidRPr="00DD0C25">
        <w:rPr>
          <w:rFonts w:ascii="Arial" w:eastAsia="Arial" w:hAnsi="Arial" w:cs="Arial"/>
          <w:sz w:val="20"/>
          <w:szCs w:val="20"/>
          <w:u w:val="single"/>
          <w:lang w:val="sl-SI" w:eastAsia="sl-SI"/>
        </w:rPr>
        <w:t xml:space="preserve">: </w:t>
      </w:r>
      <w:r w:rsidR="00C379D7" w:rsidRPr="00DD0C25">
        <w:rPr>
          <w:rFonts w:ascii="Arial" w:eastAsia="Calibri" w:hAnsi="Arial" w:cs="Arial"/>
          <w:sz w:val="20"/>
          <w:szCs w:val="20"/>
          <w:u w:val="single"/>
          <w:lang w:val="sl-SI"/>
        </w:rPr>
        <w:t>Zmanjševanje poplavne ogroženosti ter zmanjševanje tveganja na druge podnebno pogojene nesreče (plazovi,…)</w:t>
      </w:r>
    </w:p>
    <w:p w14:paraId="583A8A44" w14:textId="77777777" w:rsidR="00C379D7" w:rsidRPr="00F03721" w:rsidRDefault="00C379D7" w:rsidP="00DD0C25">
      <w:pPr>
        <w:spacing w:after="0" w:line="240" w:lineRule="auto"/>
        <w:jc w:val="both"/>
        <w:rPr>
          <w:rFonts w:ascii="Arial" w:eastAsia="Calibri" w:hAnsi="Arial" w:cs="Arial"/>
          <w:b/>
          <w:sz w:val="20"/>
          <w:szCs w:val="20"/>
          <w:lang w:val="sl-SI"/>
        </w:rPr>
      </w:pPr>
    </w:p>
    <w:p w14:paraId="58D7469E" w14:textId="77777777" w:rsidR="00C379D7" w:rsidRPr="00112FB2" w:rsidRDefault="00C379D7" w:rsidP="00DD0C25">
      <w:pPr>
        <w:spacing w:after="0" w:line="240" w:lineRule="auto"/>
        <w:contextualSpacing/>
        <w:jc w:val="both"/>
        <w:rPr>
          <w:rFonts w:ascii="Arial" w:eastAsia="Arial" w:hAnsi="Arial" w:cs="Arial"/>
          <w:sz w:val="20"/>
          <w:szCs w:val="20"/>
          <w:lang w:val="sl-SI" w:eastAsia="sl-SI"/>
        </w:rPr>
      </w:pPr>
      <w:r w:rsidRPr="00112FB2">
        <w:rPr>
          <w:rFonts w:ascii="Arial" w:eastAsia="Arial" w:hAnsi="Arial" w:cs="Arial"/>
          <w:sz w:val="20"/>
          <w:szCs w:val="20"/>
          <w:lang w:val="sl-SI" w:eastAsia="sl-SI"/>
        </w:rPr>
        <w:t>Investicije v sanacijske ukrepe na področju poplav in plazov niso predmet državnih pomoči</w:t>
      </w:r>
      <w:r w:rsidR="00112FB2" w:rsidRPr="00112FB2">
        <w:rPr>
          <w:rFonts w:ascii="Arial" w:eastAsia="Arial" w:hAnsi="Arial" w:cs="Arial"/>
          <w:sz w:val="20"/>
          <w:szCs w:val="20"/>
          <w:lang w:val="sl-SI" w:eastAsia="sl-SI"/>
        </w:rPr>
        <w:t xml:space="preserve">, saj izvedeni ukrepi za preprečevanje poplav / naravnih nesreč predstavljajo infrastrukturo s katero bo upravljala Direkcija za vode in investicije kot javni organ. Gre za </w:t>
      </w:r>
      <w:r w:rsidR="00DE1672" w:rsidRPr="00DE1672">
        <w:rPr>
          <w:rFonts w:ascii="Arial" w:eastAsia="Arial" w:hAnsi="Arial" w:cs="Arial"/>
          <w:sz w:val="20"/>
          <w:szCs w:val="20"/>
          <w:lang w:val="sl-SI" w:eastAsia="sl-SI"/>
        </w:rPr>
        <w:t xml:space="preserve">lokalno </w:t>
      </w:r>
      <w:r w:rsidR="00112FB2" w:rsidRPr="00112FB2">
        <w:rPr>
          <w:rFonts w:ascii="Arial" w:eastAsia="Arial" w:hAnsi="Arial" w:cs="Arial"/>
          <w:sz w:val="20"/>
          <w:szCs w:val="20"/>
          <w:lang w:val="sl-SI" w:eastAsia="sl-SI"/>
        </w:rPr>
        <w:t xml:space="preserve">reševanje problematike poplavne varnosti in finančno manjše ukrepe. V skladu z </w:t>
      </w:r>
      <w:r w:rsidR="00112FB2" w:rsidRPr="00112FB2">
        <w:rPr>
          <w:rFonts w:ascii="Arial" w:hAnsi="Arial" w:cs="Arial"/>
          <w:sz w:val="20"/>
          <w:szCs w:val="20"/>
          <w:lang w:val="sl-SI"/>
        </w:rPr>
        <w:t>4.7 člen WFD (okvirne vodne direktive) se bo izvedlo presojo javnega interesa, kadar bo bistven vpliv projekta na stanje voda (kvaliteto ali hidromorfologijo), kar se pri ukrepih</w:t>
      </w:r>
      <w:r w:rsidR="00112FB2">
        <w:rPr>
          <w:rFonts w:ascii="Arial" w:hAnsi="Arial" w:cs="Arial"/>
          <w:sz w:val="20"/>
          <w:szCs w:val="20"/>
          <w:lang w:val="sl-SI"/>
        </w:rPr>
        <w:t>,</w:t>
      </w:r>
      <w:r w:rsidR="00112FB2" w:rsidRPr="00112FB2">
        <w:rPr>
          <w:rFonts w:ascii="Arial" w:hAnsi="Arial" w:cs="Arial"/>
          <w:sz w:val="20"/>
          <w:szCs w:val="20"/>
          <w:lang w:val="sl-SI"/>
        </w:rPr>
        <w:t>financiranih iz NOO</w:t>
      </w:r>
      <w:r w:rsidR="00112FB2">
        <w:rPr>
          <w:rFonts w:ascii="Arial" w:hAnsi="Arial" w:cs="Arial"/>
          <w:sz w:val="20"/>
          <w:szCs w:val="20"/>
          <w:lang w:val="sl-SI"/>
        </w:rPr>
        <w:t>,</w:t>
      </w:r>
      <w:r w:rsidR="00112FB2" w:rsidRPr="00112FB2">
        <w:rPr>
          <w:rFonts w:ascii="Arial" w:hAnsi="Arial" w:cs="Arial"/>
          <w:sz w:val="20"/>
          <w:szCs w:val="20"/>
          <w:lang w:val="sl-SI"/>
        </w:rPr>
        <w:t xml:space="preserve"> načeloma ne pričakuje.</w:t>
      </w:r>
    </w:p>
    <w:p w14:paraId="55BCF529" w14:textId="77777777" w:rsidR="00C379D7" w:rsidRDefault="00C379D7" w:rsidP="00DD0C25">
      <w:pPr>
        <w:spacing w:after="0" w:line="240" w:lineRule="auto"/>
        <w:jc w:val="both"/>
        <w:rPr>
          <w:rFonts w:ascii="Arial" w:eastAsia="Calibri" w:hAnsi="Arial" w:cs="Arial"/>
          <w:sz w:val="20"/>
          <w:szCs w:val="20"/>
          <w:lang w:val="sl-SI"/>
        </w:rPr>
      </w:pPr>
    </w:p>
    <w:p w14:paraId="4D1616F6" w14:textId="77777777" w:rsidR="00C379D7" w:rsidRPr="00755C35" w:rsidRDefault="00755C35" w:rsidP="00DD0C25">
      <w:pPr>
        <w:spacing w:after="0" w:line="240" w:lineRule="auto"/>
        <w:contextualSpacing/>
        <w:jc w:val="both"/>
        <w:rPr>
          <w:rFonts w:ascii="Arial" w:eastAsia="Arial" w:hAnsi="Arial" w:cs="Arial"/>
          <w:sz w:val="20"/>
          <w:szCs w:val="20"/>
          <w:u w:val="single"/>
          <w:lang w:val="sl-SI" w:eastAsia="sl-SI"/>
        </w:rPr>
      </w:pPr>
      <w:r w:rsidRPr="00755C35">
        <w:rPr>
          <w:rFonts w:ascii="Arial" w:eastAsia="Arial" w:hAnsi="Arial" w:cs="Arial"/>
          <w:sz w:val="20"/>
          <w:szCs w:val="20"/>
          <w:u w:val="single"/>
          <w:lang w:val="sl-SI" w:eastAsia="sl-SI"/>
        </w:rPr>
        <w:t>Investicija</w:t>
      </w:r>
      <w:r w:rsidR="00C379D7" w:rsidRPr="00755C35">
        <w:rPr>
          <w:rFonts w:ascii="Arial" w:eastAsia="Arial" w:hAnsi="Arial" w:cs="Arial"/>
          <w:sz w:val="20"/>
          <w:szCs w:val="20"/>
          <w:u w:val="single"/>
          <w:lang w:val="sl-SI" w:eastAsia="sl-SI"/>
        </w:rPr>
        <w:t xml:space="preserve">: </w:t>
      </w:r>
      <w:r w:rsidR="00C379D7" w:rsidRPr="00755C35">
        <w:rPr>
          <w:rFonts w:ascii="Arial" w:eastAsia="Calibri" w:hAnsi="Arial" w:cs="Arial"/>
          <w:sz w:val="20"/>
          <w:szCs w:val="20"/>
          <w:u w:val="single"/>
          <w:lang w:val="sl-SI"/>
        </w:rPr>
        <w:t xml:space="preserve">Center za semenarstvo, drevesničarstvo in varstvo gozdov </w:t>
      </w:r>
    </w:p>
    <w:p w14:paraId="637BB8E0" w14:textId="77777777" w:rsidR="00C379D7" w:rsidRDefault="00C379D7" w:rsidP="00DD0C25">
      <w:pPr>
        <w:spacing w:after="0" w:line="240" w:lineRule="auto"/>
        <w:contextualSpacing/>
        <w:jc w:val="both"/>
        <w:rPr>
          <w:rFonts w:ascii="Arial" w:eastAsia="Arial" w:hAnsi="Arial" w:cs="Arial"/>
          <w:sz w:val="20"/>
          <w:szCs w:val="20"/>
          <w:u w:val="single"/>
          <w:lang w:val="sl-SI" w:eastAsia="sl-SI"/>
        </w:rPr>
      </w:pPr>
    </w:p>
    <w:p w14:paraId="1C705D97" w14:textId="77777777" w:rsidR="00C379D7" w:rsidRPr="00F03721" w:rsidRDefault="00C379D7" w:rsidP="00DD0C25">
      <w:pPr>
        <w:spacing w:after="0" w:line="240" w:lineRule="auto"/>
        <w:contextualSpacing/>
        <w:jc w:val="both"/>
        <w:rPr>
          <w:rFonts w:ascii="Arial" w:eastAsia="Arial" w:hAnsi="Arial" w:cs="Arial"/>
          <w:bCs/>
          <w:iCs/>
          <w:sz w:val="20"/>
          <w:szCs w:val="20"/>
          <w:lang w:val="sl-SI" w:eastAsia="sl-SI"/>
        </w:rPr>
      </w:pPr>
      <w:r w:rsidRPr="00F03721">
        <w:rPr>
          <w:rFonts w:ascii="Arial" w:eastAsia="Arial" w:hAnsi="Arial" w:cs="Arial"/>
          <w:bCs/>
          <w:iCs/>
          <w:sz w:val="20"/>
          <w:szCs w:val="20"/>
          <w:lang w:val="sl-SI" w:eastAsia="sl-SI"/>
        </w:rPr>
        <w:t xml:space="preserve">Upravičenec pomoči za naložbo v izgradnjo in opremo Centra je Gozdarski inštitut Slovenije - GIS, ki predstavlja javno raziskovalno organizacijo, katere ustanovitelj in edini družbenik je država. Center bo namenjen izvajanju raziskovalne in razvojne dejavnosti ter izvajanju javne službe in javnih pooblastil GIS-a, ki se izvajajo kot negospodarske dejavnosti in se zanje pravila o državni pomoči ne uporabljajo. </w:t>
      </w:r>
    </w:p>
    <w:p w14:paraId="1DC33922" w14:textId="77777777" w:rsidR="00C379D7" w:rsidRPr="00F03721" w:rsidRDefault="00C379D7" w:rsidP="00DD0C25">
      <w:pPr>
        <w:spacing w:after="0" w:line="240" w:lineRule="auto"/>
        <w:contextualSpacing/>
        <w:jc w:val="both"/>
        <w:rPr>
          <w:rFonts w:ascii="Arial" w:eastAsia="Arial" w:hAnsi="Arial" w:cs="Arial"/>
          <w:bCs/>
          <w:iCs/>
          <w:sz w:val="20"/>
          <w:szCs w:val="20"/>
          <w:lang w:val="sl-SI" w:eastAsia="sl-SI"/>
        </w:rPr>
      </w:pPr>
    </w:p>
    <w:p w14:paraId="65738792" w14:textId="77777777" w:rsidR="00C379D7" w:rsidRPr="00F03721" w:rsidRDefault="00C379D7" w:rsidP="00DD0C25">
      <w:pPr>
        <w:spacing w:after="0" w:line="240" w:lineRule="auto"/>
        <w:jc w:val="both"/>
        <w:rPr>
          <w:rFonts w:ascii="Arial" w:eastAsia="Calibri" w:hAnsi="Arial" w:cs="Arial"/>
          <w:i/>
          <w:iCs/>
          <w:sz w:val="20"/>
          <w:szCs w:val="20"/>
          <w:lang w:val="sl-SI"/>
        </w:rPr>
      </w:pPr>
      <w:r w:rsidRPr="00F03721">
        <w:rPr>
          <w:rFonts w:ascii="Arial" w:eastAsia="Calibri" w:hAnsi="Arial" w:cs="Arial"/>
          <w:sz w:val="20"/>
          <w:szCs w:val="20"/>
          <w:lang w:val="sl-SI"/>
        </w:rPr>
        <w:t>Gospodarska dejavnost GIS-a je izključno pomožna dejavnost, ki je po obsegu omejena in ne presega 20 %, ki predstavlja mejo iz 20. točke Okvira za državno pomoč za raziskave in razvoj ter inovacije (Okvir RRI). Prav tako tržna dejavnost v predvidenem Centru, ki bo namenjen delovanju dveh obstoječih organizacijskih enot GIS-a, po ocenjeni strukturi prihodkov ne bo presegala 20 %</w:t>
      </w:r>
      <w:r w:rsidRPr="00F03721">
        <w:rPr>
          <w:rFonts w:ascii="Arial" w:eastAsia="Calibri" w:hAnsi="Arial" w:cs="Arial"/>
          <w:i/>
          <w:iCs/>
          <w:sz w:val="20"/>
          <w:szCs w:val="20"/>
          <w:lang w:val="sl-SI"/>
        </w:rPr>
        <w:t xml:space="preserve">. </w:t>
      </w:r>
    </w:p>
    <w:p w14:paraId="1C24CB0D" w14:textId="77777777" w:rsidR="00124E77" w:rsidRDefault="00124E77" w:rsidP="00DD0C25">
      <w:pPr>
        <w:spacing w:after="0" w:line="240" w:lineRule="auto"/>
        <w:contextualSpacing/>
        <w:jc w:val="both"/>
        <w:rPr>
          <w:rFonts w:ascii="Arial" w:eastAsia="Arial" w:hAnsi="Arial" w:cs="Arial"/>
          <w:bCs/>
          <w:iCs/>
          <w:sz w:val="20"/>
          <w:szCs w:val="20"/>
          <w:lang w:val="sl-SI" w:eastAsia="sl-SI"/>
        </w:rPr>
      </w:pPr>
    </w:p>
    <w:p w14:paraId="4A8E717C" w14:textId="77777777" w:rsidR="00C379D7" w:rsidRPr="00F03721" w:rsidRDefault="00C379D7" w:rsidP="00DD0C25">
      <w:pPr>
        <w:spacing w:after="0" w:line="240" w:lineRule="auto"/>
        <w:contextualSpacing/>
        <w:jc w:val="both"/>
        <w:rPr>
          <w:rFonts w:ascii="Arial" w:eastAsia="Calibri" w:hAnsi="Arial" w:cs="Arial"/>
          <w:sz w:val="20"/>
          <w:szCs w:val="20"/>
          <w:lang w:val="sl-SI"/>
        </w:rPr>
      </w:pPr>
      <w:r w:rsidRPr="00F03721">
        <w:rPr>
          <w:rFonts w:ascii="Arial" w:eastAsia="Arial" w:hAnsi="Arial" w:cs="Arial"/>
          <w:bCs/>
          <w:iCs/>
          <w:sz w:val="20"/>
          <w:szCs w:val="20"/>
          <w:lang w:val="sl-SI" w:eastAsia="sl-SI"/>
        </w:rPr>
        <w:lastRenderedPageBreak/>
        <w:t>V primeru, da bo GIS v okviru Centra opravljal gospodarsko dejavnost, ki ni v skladu s pogoji iz 20. točke Okvira za RRI, nameravamo financiranje tovrstne dejavnosti priglasiti v skladu z Uredbo o splošni skupinski izjemi (26. člen).</w:t>
      </w:r>
    </w:p>
    <w:p w14:paraId="55A491FD" w14:textId="77777777" w:rsidR="00C379D7" w:rsidRPr="00F03721" w:rsidRDefault="00C379D7" w:rsidP="00DD0C25">
      <w:pPr>
        <w:spacing w:after="0" w:line="240" w:lineRule="auto"/>
        <w:jc w:val="both"/>
        <w:rPr>
          <w:rFonts w:ascii="Arial" w:eastAsia="Calibri" w:hAnsi="Arial" w:cs="Arial"/>
          <w:sz w:val="20"/>
          <w:szCs w:val="20"/>
          <w:lang w:val="sl-SI"/>
        </w:rPr>
      </w:pPr>
    </w:p>
    <w:p w14:paraId="25817EFD" w14:textId="77777777" w:rsidR="00C379D7" w:rsidRPr="00F03721" w:rsidRDefault="00C379D7" w:rsidP="00DD0C25">
      <w:pPr>
        <w:spacing w:after="0" w:line="240" w:lineRule="auto"/>
        <w:jc w:val="both"/>
        <w:rPr>
          <w:rFonts w:ascii="Arial" w:eastAsia="Calibri" w:hAnsi="Arial" w:cs="Arial"/>
          <w:sz w:val="20"/>
          <w:szCs w:val="20"/>
          <w:lang w:val="sl-SI"/>
        </w:rPr>
      </w:pPr>
      <w:r w:rsidRPr="00F03721">
        <w:rPr>
          <w:rFonts w:ascii="Arial" w:eastAsia="Calibri" w:hAnsi="Arial" w:cs="Arial"/>
          <w:sz w:val="20"/>
          <w:szCs w:val="20"/>
          <w:lang w:val="sl-SI"/>
        </w:rPr>
        <w:t xml:space="preserve">V Centru se bodo izvajale naslednje dejavnosti: </w:t>
      </w:r>
    </w:p>
    <w:p w14:paraId="73F16ED9" w14:textId="77777777" w:rsidR="00C379D7" w:rsidRPr="00F03721" w:rsidRDefault="00C379D7" w:rsidP="009724F0">
      <w:pPr>
        <w:numPr>
          <w:ilvl w:val="0"/>
          <w:numId w:val="3"/>
        </w:numPr>
        <w:spacing w:after="0" w:line="240" w:lineRule="auto"/>
        <w:contextualSpacing/>
        <w:jc w:val="both"/>
        <w:rPr>
          <w:rFonts w:ascii="Arial" w:eastAsia="Calibri" w:hAnsi="Arial" w:cs="Arial"/>
          <w:sz w:val="20"/>
          <w:szCs w:val="20"/>
          <w:lang w:val="sl-SI"/>
        </w:rPr>
      </w:pPr>
      <w:r w:rsidRPr="00F03721">
        <w:rPr>
          <w:rFonts w:ascii="Arial" w:eastAsia="Calibri" w:hAnsi="Arial" w:cs="Arial"/>
          <w:sz w:val="20"/>
          <w:szCs w:val="20"/>
          <w:lang w:val="sl-SI"/>
        </w:rPr>
        <w:t>Raziskovalne dejavnosti, financirane s strani Javne agencije za raziskovalno dejavnost RS (ARRS), ki ima v ta namen priglašeno shemo državne pomoči po splošni skupinski izjemi z identifikacijsko številko SA.44721 (2016/X), podaljšana s shemo SA.61353 »Raziskovalni projekti temeljnega raziskovanja«</w:t>
      </w:r>
      <w:r w:rsidR="00112FB2">
        <w:rPr>
          <w:rFonts w:ascii="Arial" w:eastAsia="Calibri" w:hAnsi="Arial" w:cs="Arial"/>
          <w:sz w:val="20"/>
          <w:szCs w:val="20"/>
          <w:lang w:val="sl-SI"/>
        </w:rPr>
        <w:t>,</w:t>
      </w:r>
      <w:r w:rsidRPr="00F03721">
        <w:rPr>
          <w:rFonts w:ascii="Arial" w:eastAsia="Calibri" w:hAnsi="Arial" w:cs="Arial"/>
          <w:sz w:val="20"/>
          <w:szCs w:val="20"/>
          <w:lang w:val="sl-SI"/>
        </w:rPr>
        <w:t xml:space="preserve"> z veljavnostjo do 31. 12. 2023.</w:t>
      </w:r>
    </w:p>
    <w:p w14:paraId="10366ADA" w14:textId="77777777" w:rsidR="00C379D7" w:rsidRPr="00F03721" w:rsidRDefault="00C379D7" w:rsidP="009724F0">
      <w:pPr>
        <w:numPr>
          <w:ilvl w:val="0"/>
          <w:numId w:val="3"/>
        </w:numPr>
        <w:spacing w:after="0" w:line="240" w:lineRule="auto"/>
        <w:contextualSpacing/>
        <w:jc w:val="both"/>
        <w:rPr>
          <w:rFonts w:ascii="Arial" w:eastAsia="Calibri" w:hAnsi="Arial" w:cs="Arial"/>
          <w:sz w:val="20"/>
          <w:szCs w:val="20"/>
          <w:lang w:val="sl-SI"/>
        </w:rPr>
      </w:pPr>
      <w:r w:rsidRPr="00F03721">
        <w:rPr>
          <w:rFonts w:ascii="Arial" w:eastAsia="Calibri" w:hAnsi="Arial" w:cs="Arial"/>
          <w:sz w:val="20"/>
          <w:szCs w:val="20"/>
          <w:lang w:val="sl-SI"/>
        </w:rPr>
        <w:t>Raziskovalne in aplikativne dejavnosti v okviru evropskih projektov centraliziranih programov (Obzorje 2020, LIFE) na podlagi konkurenčnih razpisov, za katere se ne uporabljajo pravila o državni pomoči.</w:t>
      </w:r>
    </w:p>
    <w:p w14:paraId="12ADF5F4" w14:textId="77777777" w:rsidR="00C379D7" w:rsidRPr="00F03721" w:rsidRDefault="00C379D7" w:rsidP="009724F0">
      <w:pPr>
        <w:numPr>
          <w:ilvl w:val="0"/>
          <w:numId w:val="3"/>
        </w:numPr>
        <w:spacing w:after="0" w:line="240" w:lineRule="auto"/>
        <w:contextualSpacing/>
        <w:jc w:val="both"/>
        <w:rPr>
          <w:rFonts w:ascii="Arial" w:eastAsia="Calibri" w:hAnsi="Arial" w:cs="Arial"/>
          <w:sz w:val="20"/>
          <w:szCs w:val="20"/>
          <w:lang w:val="sl-SI"/>
        </w:rPr>
      </w:pPr>
      <w:r w:rsidRPr="00F03721">
        <w:rPr>
          <w:rFonts w:ascii="Arial" w:eastAsia="Calibri" w:hAnsi="Arial" w:cs="Arial"/>
          <w:sz w:val="20"/>
          <w:szCs w:val="20"/>
          <w:lang w:val="sl-SI"/>
        </w:rPr>
        <w:t>Dejavnosti na podlagi javnih pooblastil, za katere se ne uporabljajo pravila o državni pomoči.</w:t>
      </w:r>
    </w:p>
    <w:p w14:paraId="36C1536E" w14:textId="77777777" w:rsidR="00124E77" w:rsidRDefault="00124E77" w:rsidP="00DD0C25">
      <w:pPr>
        <w:spacing w:after="0" w:line="240" w:lineRule="auto"/>
        <w:jc w:val="both"/>
        <w:rPr>
          <w:rFonts w:ascii="Arial" w:eastAsia="Calibri" w:hAnsi="Arial" w:cs="Arial"/>
          <w:sz w:val="20"/>
          <w:szCs w:val="20"/>
          <w:lang w:val="sl-SI"/>
        </w:rPr>
      </w:pPr>
    </w:p>
    <w:p w14:paraId="31AA68DF" w14:textId="77777777" w:rsidR="00C379D7" w:rsidRPr="00F03721" w:rsidRDefault="00C379D7" w:rsidP="00DD0C25">
      <w:pPr>
        <w:spacing w:after="0" w:line="240" w:lineRule="auto"/>
        <w:jc w:val="both"/>
        <w:rPr>
          <w:rFonts w:ascii="Arial" w:eastAsia="Calibri" w:hAnsi="Arial" w:cs="Arial"/>
          <w:sz w:val="20"/>
          <w:szCs w:val="20"/>
          <w:lang w:val="sl-SI"/>
        </w:rPr>
      </w:pPr>
      <w:r w:rsidRPr="00F03721">
        <w:rPr>
          <w:rFonts w:ascii="Arial" w:eastAsia="Calibri" w:hAnsi="Arial" w:cs="Arial"/>
          <w:sz w:val="20"/>
          <w:szCs w:val="20"/>
          <w:lang w:val="sl-SI"/>
        </w:rPr>
        <w:t>Po vzpostavitvi Centra se javno financiranje dejavnosti, za katere se uporabljajo pravila o državni pomoči, npr. vzdrževanje Slovenske gozdne genske banke, priglasi v skladu s Smernicami Evropske unije o  državni pomoči v kmetijskem in gozdarskem sektorju ter na podeželju za obdobje od 2014 do 2020 (oddelek 2.3 II. dela) ter npr. določene raziskovalne dejavnosti, priglasi v skladu z Uredbo o skupinski izjemi v kmetijstvu in gozdarstvu (31. člen).</w:t>
      </w:r>
    </w:p>
    <w:p w14:paraId="7185F88B" w14:textId="77777777" w:rsidR="00C379D7" w:rsidRPr="00F03721" w:rsidRDefault="00C379D7" w:rsidP="00DD0C25">
      <w:pPr>
        <w:spacing w:after="0" w:line="240" w:lineRule="auto"/>
        <w:jc w:val="both"/>
        <w:rPr>
          <w:rFonts w:ascii="Arial" w:eastAsia="Calibri" w:hAnsi="Arial" w:cs="Arial"/>
          <w:sz w:val="20"/>
          <w:szCs w:val="20"/>
          <w:lang w:val="sl-SI"/>
        </w:rPr>
      </w:pPr>
      <w:r w:rsidRPr="00F03721">
        <w:rPr>
          <w:rFonts w:ascii="Arial" w:eastAsia="Calibri" w:hAnsi="Arial" w:cs="Arial"/>
          <w:sz w:val="20"/>
          <w:szCs w:val="20"/>
          <w:lang w:val="sl-SI"/>
        </w:rPr>
        <w:t xml:space="preserve">  </w:t>
      </w:r>
    </w:p>
    <w:p w14:paraId="3B9CDBEA" w14:textId="77777777" w:rsidR="00C379D7" w:rsidRPr="00F03721" w:rsidRDefault="00C379D7" w:rsidP="00DD0C25">
      <w:pPr>
        <w:spacing w:after="0" w:line="240" w:lineRule="auto"/>
        <w:jc w:val="both"/>
        <w:rPr>
          <w:rFonts w:ascii="Arial" w:eastAsia="Calibri" w:hAnsi="Arial" w:cs="Arial"/>
          <w:sz w:val="20"/>
          <w:szCs w:val="20"/>
          <w:lang w:val="sl-SI"/>
        </w:rPr>
      </w:pPr>
      <w:r w:rsidRPr="00F03721">
        <w:rPr>
          <w:rFonts w:ascii="Arial" w:eastAsia="Calibri" w:hAnsi="Arial" w:cs="Arial"/>
          <w:sz w:val="20"/>
          <w:szCs w:val="20"/>
          <w:lang w:val="sl-SI"/>
        </w:rPr>
        <w:t>Če bo Center po vzpostavitvi nudil storitve svetovanja in prenosa znanja lastnikom gozdov ali drevesničarjem in se bodo te dejavnosti financirale v sklopu Strateškega načrta SKP v okviru intervencij specifičnega cilja 10, povezanega z znanjem in inovacijami, bo javno financiranje teh dejavnosti ustrezno priglašeno v skladu s pravili o državni pomoči.</w:t>
      </w:r>
    </w:p>
    <w:p w14:paraId="0BAD7DBF" w14:textId="77777777" w:rsidR="00C379D7" w:rsidRPr="00F03721" w:rsidRDefault="00C379D7" w:rsidP="00DD0C25">
      <w:pPr>
        <w:spacing w:after="0" w:line="240" w:lineRule="auto"/>
        <w:jc w:val="both"/>
        <w:rPr>
          <w:rFonts w:ascii="Arial" w:eastAsia="Calibri" w:hAnsi="Arial" w:cs="Arial"/>
          <w:sz w:val="20"/>
          <w:szCs w:val="20"/>
          <w:lang w:val="sl-SI"/>
        </w:rPr>
      </w:pPr>
    </w:p>
    <w:p w14:paraId="19BDC4C8" w14:textId="77777777" w:rsidR="00C379D7" w:rsidRPr="00755C35" w:rsidRDefault="00755C35" w:rsidP="00DD0C25">
      <w:pPr>
        <w:spacing w:after="0" w:line="240" w:lineRule="auto"/>
        <w:jc w:val="both"/>
        <w:rPr>
          <w:rFonts w:ascii="Arial" w:eastAsia="Arial" w:hAnsi="Arial" w:cs="Arial"/>
          <w:sz w:val="20"/>
          <w:szCs w:val="20"/>
          <w:u w:val="single"/>
          <w:lang w:val="sl-SI" w:eastAsia="sl-SI"/>
        </w:rPr>
      </w:pPr>
      <w:r w:rsidRPr="00755C35">
        <w:rPr>
          <w:rFonts w:ascii="Arial" w:eastAsia="Calibri" w:hAnsi="Arial" w:cs="Arial"/>
          <w:sz w:val="20"/>
          <w:szCs w:val="20"/>
          <w:u w:val="single"/>
          <w:lang w:val="sl-SI"/>
        </w:rPr>
        <w:t>Investicija</w:t>
      </w:r>
      <w:r w:rsidR="00C379D7" w:rsidRPr="00755C35">
        <w:rPr>
          <w:rFonts w:ascii="Arial" w:eastAsia="Calibri" w:hAnsi="Arial" w:cs="Arial"/>
          <w:sz w:val="20"/>
          <w:szCs w:val="20"/>
          <w:u w:val="single"/>
          <w:lang w:val="sl-SI"/>
        </w:rPr>
        <w:t xml:space="preserve">: </w:t>
      </w:r>
      <w:r w:rsidR="00C379D7" w:rsidRPr="00755C35">
        <w:rPr>
          <w:rFonts w:ascii="Arial" w:eastAsia="Arial" w:hAnsi="Arial" w:cs="Arial"/>
          <w:sz w:val="20"/>
          <w:szCs w:val="20"/>
          <w:u w:val="single"/>
          <w:lang w:val="sl-SI" w:eastAsia="sl-SI"/>
        </w:rPr>
        <w:t>Projekti odvajanja in čiščenja komunalne odpadne vode</w:t>
      </w:r>
    </w:p>
    <w:p w14:paraId="2032EF92" w14:textId="77777777" w:rsidR="00C379D7" w:rsidRPr="00F03721" w:rsidRDefault="00C379D7" w:rsidP="00DD0C25">
      <w:pPr>
        <w:spacing w:after="0" w:line="240" w:lineRule="auto"/>
        <w:jc w:val="both"/>
        <w:rPr>
          <w:rFonts w:ascii="Arial" w:eastAsia="Calibri" w:hAnsi="Arial" w:cs="Arial"/>
          <w:sz w:val="20"/>
          <w:szCs w:val="20"/>
          <w:u w:val="single"/>
          <w:lang w:val="sl-SI"/>
        </w:rPr>
      </w:pPr>
    </w:p>
    <w:p w14:paraId="5D1D6F61" w14:textId="77777777" w:rsidR="00C379D7" w:rsidRPr="00F03721" w:rsidRDefault="00C379D7" w:rsidP="00DD0C25">
      <w:pPr>
        <w:spacing w:after="0" w:line="240" w:lineRule="auto"/>
        <w:jc w:val="both"/>
        <w:rPr>
          <w:rFonts w:ascii="Arial" w:eastAsia="Calibri" w:hAnsi="Arial" w:cs="Arial"/>
          <w:sz w:val="20"/>
          <w:szCs w:val="20"/>
          <w:lang w:val="sl-SI"/>
        </w:rPr>
      </w:pPr>
      <w:r w:rsidRPr="00F03721">
        <w:rPr>
          <w:rFonts w:ascii="Arial" w:eastAsia="Calibri" w:hAnsi="Arial" w:cs="Arial"/>
          <w:sz w:val="20"/>
          <w:szCs w:val="20"/>
          <w:lang w:val="sl-SI"/>
        </w:rPr>
        <w:t>Investicije v okoljsko infrastrukturo niso predmet državnih pomoči.</w:t>
      </w:r>
    </w:p>
    <w:p w14:paraId="4D46D70C" w14:textId="77777777" w:rsidR="001E1123" w:rsidRDefault="001E1123" w:rsidP="00DD0C25">
      <w:pPr>
        <w:spacing w:after="0" w:line="240" w:lineRule="auto"/>
        <w:jc w:val="both"/>
        <w:rPr>
          <w:rFonts w:ascii="Arial" w:eastAsia="Calibri" w:hAnsi="Arial" w:cs="Arial"/>
          <w:sz w:val="20"/>
          <w:szCs w:val="20"/>
          <w:lang w:val="sl-SI"/>
        </w:rPr>
      </w:pPr>
    </w:p>
    <w:p w14:paraId="31B4B609" w14:textId="77777777" w:rsidR="00C379D7" w:rsidRPr="00F03721" w:rsidRDefault="001E1123" w:rsidP="00DD0C25">
      <w:pPr>
        <w:spacing w:after="0" w:line="240" w:lineRule="auto"/>
        <w:jc w:val="both"/>
        <w:rPr>
          <w:rFonts w:ascii="Arial" w:eastAsia="Calibri" w:hAnsi="Arial" w:cs="Arial"/>
          <w:sz w:val="20"/>
          <w:szCs w:val="20"/>
          <w:lang w:val="sl-SI"/>
        </w:rPr>
      </w:pPr>
      <w:r w:rsidRPr="001E1123">
        <w:rPr>
          <w:rFonts w:ascii="Arial" w:eastAsia="Calibri" w:hAnsi="Arial" w:cs="Arial"/>
          <w:sz w:val="20"/>
          <w:szCs w:val="20"/>
          <w:lang w:val="sl-SI"/>
        </w:rPr>
        <w:t>Obvezne občinske gospodarske javne službe varstva okolja, kamor spadata tudi oskrba s pitno vodo in odvajanje in čiščenje komunalnih odpadnih voda, ni mogoče izvajati v konkurenčnih pogojih, saj je za njihovo izvajanje potrebno zgraditi infrastrukturno omrežje in na nek način gre za naravni monopol. Obvezne občinske gospodarske javne službe samostojno, neposredno in obvezno zagotavlja lokalna skupnost. Gospodarska javna infrastruktura je v lasti lokalnih skupnosti in je v skladu z Zakonom o gospodarskih javnih službah predana v upravljanje izvajalcu javne službe. Izvajalci javne službe so pretežno javna podjetja v 100 % javni lasti, ki za opravljanje dejavnosti uporabljajo infrastrukturo, katere pravni lastnik je lokalna skupnost. Lastnik je odgovoren za njeno gradnjo, razvoj, obnovo in vzdrževanje. Izvajalci javne službe ima komunalno infrastrukturo v upravljanju na podlagi pogodbe o upravljanju. Na območju, kjer je izvajalec javne službe, ima za izvajanje javne službe določene pravne okvire na podlagi odlokov lokalne skupnosti, na državni ravni pa so predpisani oskrbovalni standardi za izvajanje javne službe in določena je metodologija oblikovanja cene izvajanja javne službe. Cena javne službe je sestavljena iz omrežnine – plačila za infrastrukturo in storitve. Med seboj si izvajalci javne službe ne konkurirajo, za zagotavljanje stroškovne učinkovitosti in nadzora nad cenami, je v okviru Komunalne zbornice Slovenije oblikovan sistem Primerjalne analize vsake od gospodarskih javnih služb, s katero imajo lokalne skupnosti instrument preverjanja stroškovne učinkovitosti izvajalca in možnosti optimiziranja izvajanja javen službe na svojem območju</w:t>
      </w:r>
      <w:r w:rsidR="00C379D7" w:rsidRPr="00F03721">
        <w:rPr>
          <w:rFonts w:ascii="Arial" w:eastAsia="Calibri" w:hAnsi="Arial" w:cs="Arial"/>
          <w:sz w:val="20"/>
          <w:szCs w:val="20"/>
          <w:lang w:val="sl-SI"/>
        </w:rPr>
        <w:t>.</w:t>
      </w:r>
    </w:p>
    <w:p w14:paraId="7CB84677" w14:textId="77777777" w:rsidR="001E1123" w:rsidRDefault="001E1123" w:rsidP="00DD0C25">
      <w:pPr>
        <w:spacing w:after="0" w:line="240" w:lineRule="auto"/>
        <w:jc w:val="both"/>
        <w:rPr>
          <w:rFonts w:ascii="Arial" w:eastAsia="Calibri" w:hAnsi="Arial" w:cs="Arial"/>
          <w:sz w:val="20"/>
          <w:szCs w:val="20"/>
          <w:lang w:val="sl-SI"/>
        </w:rPr>
      </w:pPr>
    </w:p>
    <w:p w14:paraId="44744335" w14:textId="77777777" w:rsidR="00C379D7" w:rsidRPr="00F03721" w:rsidRDefault="00C379D7" w:rsidP="00DD0C25">
      <w:pPr>
        <w:spacing w:after="0" w:line="240" w:lineRule="auto"/>
        <w:jc w:val="both"/>
        <w:rPr>
          <w:rFonts w:ascii="Arial" w:eastAsia="Calibri" w:hAnsi="Arial" w:cs="Arial"/>
          <w:sz w:val="20"/>
          <w:szCs w:val="20"/>
          <w:lang w:val="sl-SI"/>
        </w:rPr>
      </w:pPr>
      <w:r w:rsidRPr="00F03721">
        <w:rPr>
          <w:rFonts w:ascii="Arial" w:eastAsia="Calibri" w:hAnsi="Arial" w:cs="Arial"/>
          <w:sz w:val="20"/>
          <w:szCs w:val="20"/>
          <w:lang w:val="sl-SI"/>
        </w:rPr>
        <w:t>Predmetne investicije tako niso predmet državnih pomoči in so investicije v javno infrastrukturo, ki bo  lasti lokalne skupnosti in bo predana v upravljanje izvajalcu javen službe na podlagi pogodbenega razmerja.</w:t>
      </w:r>
    </w:p>
    <w:p w14:paraId="3B432B62" w14:textId="77777777" w:rsidR="00755C35" w:rsidRDefault="00755C35" w:rsidP="00DD0C25">
      <w:pPr>
        <w:spacing w:after="0" w:line="240" w:lineRule="auto"/>
        <w:jc w:val="both"/>
        <w:rPr>
          <w:rFonts w:ascii="Arial" w:eastAsia="Calibri" w:hAnsi="Arial" w:cs="Arial"/>
          <w:b/>
          <w:sz w:val="20"/>
          <w:szCs w:val="20"/>
          <w:lang w:val="sl-SI"/>
        </w:rPr>
      </w:pPr>
    </w:p>
    <w:p w14:paraId="1AE4345B" w14:textId="77777777" w:rsidR="00C379D7" w:rsidRPr="00755C35" w:rsidRDefault="00755C35" w:rsidP="00DD0C25">
      <w:pPr>
        <w:spacing w:after="0" w:line="240" w:lineRule="auto"/>
        <w:jc w:val="both"/>
        <w:rPr>
          <w:rFonts w:ascii="Arial" w:eastAsia="Arial" w:hAnsi="Arial" w:cs="Arial"/>
          <w:sz w:val="20"/>
          <w:szCs w:val="20"/>
          <w:u w:val="single"/>
          <w:lang w:val="sl-SI" w:eastAsia="sl-SI"/>
        </w:rPr>
      </w:pPr>
      <w:r w:rsidRPr="00755C35">
        <w:rPr>
          <w:rFonts w:ascii="Arial" w:eastAsia="Calibri" w:hAnsi="Arial" w:cs="Arial"/>
          <w:sz w:val="20"/>
          <w:szCs w:val="20"/>
          <w:u w:val="single"/>
          <w:lang w:val="sl-SI"/>
        </w:rPr>
        <w:t>Investicija</w:t>
      </w:r>
      <w:r w:rsidR="00C379D7" w:rsidRPr="00755C35">
        <w:rPr>
          <w:rFonts w:ascii="Arial" w:eastAsia="Calibri" w:hAnsi="Arial" w:cs="Arial"/>
          <w:sz w:val="20"/>
          <w:szCs w:val="20"/>
          <w:u w:val="single"/>
          <w:lang w:val="sl-SI"/>
        </w:rPr>
        <w:t xml:space="preserve">: </w:t>
      </w:r>
      <w:r w:rsidR="00C379D7" w:rsidRPr="00755C35">
        <w:rPr>
          <w:rFonts w:ascii="Arial" w:eastAsia="Arial" w:hAnsi="Arial" w:cs="Arial"/>
          <w:sz w:val="20"/>
          <w:szCs w:val="20"/>
          <w:u w:val="single"/>
          <w:lang w:val="sl-SI" w:eastAsia="sl-SI"/>
        </w:rPr>
        <w:t>Projekti oskrbe s pitno vodo</w:t>
      </w:r>
    </w:p>
    <w:p w14:paraId="3FB95429" w14:textId="77777777" w:rsidR="00C379D7" w:rsidRPr="00F03721" w:rsidRDefault="00C379D7" w:rsidP="00DD0C25">
      <w:pPr>
        <w:spacing w:after="0" w:line="240" w:lineRule="auto"/>
        <w:jc w:val="both"/>
        <w:rPr>
          <w:rFonts w:ascii="Arial" w:eastAsia="Calibri" w:hAnsi="Arial" w:cs="Arial"/>
          <w:sz w:val="20"/>
          <w:szCs w:val="20"/>
          <w:u w:val="single"/>
          <w:lang w:val="sl-SI"/>
        </w:rPr>
      </w:pPr>
    </w:p>
    <w:p w14:paraId="43DE7F36" w14:textId="77777777" w:rsidR="00C379D7" w:rsidRPr="00F03721" w:rsidRDefault="00C379D7" w:rsidP="00DD0C25">
      <w:pPr>
        <w:spacing w:after="0" w:line="240" w:lineRule="auto"/>
        <w:jc w:val="both"/>
        <w:rPr>
          <w:rFonts w:ascii="Arial" w:eastAsia="Arial" w:hAnsi="Arial" w:cs="Arial"/>
          <w:sz w:val="20"/>
          <w:szCs w:val="20"/>
          <w:lang w:val="sl-SI"/>
        </w:rPr>
      </w:pPr>
      <w:r w:rsidRPr="00F03721">
        <w:rPr>
          <w:rFonts w:ascii="Arial" w:eastAsia="Calibri" w:hAnsi="Arial" w:cs="Arial"/>
          <w:sz w:val="20"/>
          <w:szCs w:val="20"/>
          <w:lang w:val="sl-SI"/>
        </w:rPr>
        <w:t>Investicije v okoljsko infrastrukturo niso predmet državnih pomoči.</w:t>
      </w:r>
    </w:p>
    <w:p w14:paraId="49C31E0C" w14:textId="77777777" w:rsidR="00ED7AE7" w:rsidRDefault="00ED7AE7" w:rsidP="00755C35">
      <w:pPr>
        <w:spacing w:after="0" w:line="240" w:lineRule="auto"/>
        <w:rPr>
          <w:rFonts w:ascii="Arial" w:hAnsi="Arial" w:cs="Arial"/>
          <w:b/>
          <w:bCs/>
          <w:color w:val="5B9BD5" w:themeColor="accent1"/>
          <w:sz w:val="24"/>
          <w:szCs w:val="24"/>
          <w:lang w:val="sl-SI"/>
        </w:rPr>
      </w:pPr>
      <w:r>
        <w:rPr>
          <w:rFonts w:ascii="Arial" w:hAnsi="Arial" w:cs="Arial"/>
          <w:b/>
          <w:bCs/>
          <w:color w:val="5B9BD5" w:themeColor="accent1"/>
          <w:sz w:val="24"/>
          <w:szCs w:val="24"/>
          <w:lang w:val="sl-SI"/>
        </w:rPr>
        <w:br w:type="page"/>
      </w:r>
    </w:p>
    <w:p w14:paraId="5D648D9F" w14:textId="77777777" w:rsidR="00C379D7" w:rsidRPr="00755C35" w:rsidRDefault="00C379D7" w:rsidP="000D7367">
      <w:pPr>
        <w:keepNext/>
        <w:keepLines/>
        <w:numPr>
          <w:ilvl w:val="1"/>
          <w:numId w:val="29"/>
        </w:numPr>
        <w:spacing w:after="0" w:line="240" w:lineRule="auto"/>
        <w:ind w:left="567" w:hanging="567"/>
        <w:outlineLvl w:val="1"/>
        <w:rPr>
          <w:rFonts w:ascii="Arial" w:eastAsia="Times New Roman" w:hAnsi="Arial" w:cs="Arial"/>
          <w:b/>
          <w:sz w:val="24"/>
          <w:szCs w:val="26"/>
          <w:lang w:val="sl-SI"/>
        </w:rPr>
      </w:pPr>
      <w:bookmarkStart w:id="8" w:name="_Toc77801756"/>
      <w:r w:rsidRPr="00755C35">
        <w:rPr>
          <w:rFonts w:ascii="Arial" w:eastAsia="Times New Roman" w:hAnsi="Arial" w:cs="Arial"/>
          <w:b/>
          <w:sz w:val="24"/>
          <w:szCs w:val="26"/>
          <w:lang w:val="sl-SI"/>
        </w:rPr>
        <w:lastRenderedPageBreak/>
        <w:t xml:space="preserve">KOMPONENTA 4: </w:t>
      </w:r>
      <w:r w:rsidR="00755C35">
        <w:rPr>
          <w:rFonts w:ascii="Arial" w:eastAsia="Times New Roman" w:hAnsi="Arial" w:cs="Arial"/>
          <w:b/>
          <w:sz w:val="24"/>
          <w:szCs w:val="26"/>
          <w:lang w:val="sl-SI"/>
        </w:rPr>
        <w:t>T</w:t>
      </w:r>
      <w:r w:rsidR="00755C35" w:rsidRPr="00755C35">
        <w:rPr>
          <w:rFonts w:ascii="Arial" w:eastAsia="Times New Roman" w:hAnsi="Arial" w:cs="Arial"/>
          <w:b/>
          <w:sz w:val="24"/>
          <w:szCs w:val="26"/>
          <w:lang w:val="sl-SI"/>
        </w:rPr>
        <w:t>rajnostna mobilnost</w:t>
      </w:r>
      <w:r w:rsidRPr="00755C35">
        <w:rPr>
          <w:rFonts w:ascii="Arial" w:eastAsia="Times New Roman" w:hAnsi="Arial" w:cs="Arial"/>
          <w:b/>
          <w:sz w:val="24"/>
          <w:szCs w:val="26"/>
          <w:lang w:val="sl-SI"/>
        </w:rPr>
        <w:t xml:space="preserve"> (C1 K4)</w:t>
      </w:r>
      <w:bookmarkEnd w:id="8"/>
    </w:p>
    <w:p w14:paraId="7599EFBD" w14:textId="77777777" w:rsidR="00C379D7" w:rsidRPr="002A4F9F" w:rsidRDefault="00C379D7" w:rsidP="00DD0C25">
      <w:pPr>
        <w:spacing w:after="0" w:line="240" w:lineRule="auto"/>
        <w:rPr>
          <w:rFonts w:ascii="Arial" w:hAnsi="Arial" w:cs="Arial"/>
          <w:b/>
          <w:bCs/>
          <w:color w:val="5B9BD5" w:themeColor="accent1"/>
          <w:sz w:val="24"/>
          <w:szCs w:val="24"/>
          <w:lang w:val="it-IT"/>
        </w:rPr>
      </w:pPr>
    </w:p>
    <w:p w14:paraId="2D8F23D7" w14:textId="77777777" w:rsidR="00C379D7" w:rsidRPr="00D374A9" w:rsidRDefault="00C379D7" w:rsidP="00DD0C25">
      <w:pPr>
        <w:spacing w:after="0" w:line="240" w:lineRule="auto"/>
        <w:jc w:val="both"/>
        <w:textAlignment w:val="baseline"/>
        <w:rPr>
          <w:rFonts w:ascii="Arial" w:eastAsia="Times New Roman" w:hAnsi="Arial" w:cs="Arial"/>
          <w:sz w:val="20"/>
          <w:szCs w:val="24"/>
          <w:lang w:val="sl-SI" w:eastAsia="sl-SI"/>
        </w:rPr>
      </w:pPr>
      <w:r w:rsidRPr="00D374A9">
        <w:rPr>
          <w:rFonts w:ascii="Arial" w:eastAsia="Times New Roman" w:hAnsi="Arial" w:cs="Arial"/>
          <w:sz w:val="20"/>
          <w:szCs w:val="24"/>
          <w:lang w:val="sl-SI" w:eastAsia="sl-SI"/>
        </w:rPr>
        <w:t>Cilj državnih pomoči na področju prometa je zagotoviti, da prometni trgi delujejo učinkovito. To je še posebej pomembno, ker zaradi liberalizacije ali razveljavitve posebnih protimonopolnih pravil na novo nastajajo konkurenčni trgi, kar se pojavlja v prometnem sektorju v zadnjih letih. Pri tem se v ovkriu te komponente upoštevajo:</w:t>
      </w:r>
    </w:p>
    <w:p w14:paraId="675EC472" w14:textId="77777777" w:rsidR="00C379D7" w:rsidRPr="00D5053A" w:rsidRDefault="00C379D7" w:rsidP="00C502DD">
      <w:pPr>
        <w:pStyle w:val="Odstavekseznama"/>
        <w:numPr>
          <w:ilvl w:val="0"/>
          <w:numId w:val="45"/>
        </w:numPr>
        <w:jc w:val="both"/>
        <w:textAlignment w:val="baseline"/>
        <w:rPr>
          <w:rFonts w:ascii="Arial" w:eastAsia="Times New Roman" w:hAnsi="Arial" w:cs="Arial"/>
          <w:sz w:val="20"/>
          <w:szCs w:val="20"/>
          <w:lang w:val="sl-SI" w:eastAsia="sl-SI"/>
        </w:rPr>
      </w:pPr>
      <w:r w:rsidRPr="00D5053A">
        <w:rPr>
          <w:rFonts w:ascii="Arial" w:eastAsia="Times New Roman" w:hAnsi="Arial" w:cs="Arial"/>
          <w:sz w:val="20"/>
          <w:szCs w:val="20"/>
          <w:lang w:val="sl-SI" w:eastAsia="sl-SI"/>
        </w:rPr>
        <w:t>Smernice Skupnosti o državnih pomočeh za prevoznike v železniškem prometu (UL C št. 184 z dne 22. 7. 2008);</w:t>
      </w:r>
    </w:p>
    <w:p w14:paraId="39A34559" w14:textId="77777777" w:rsidR="00C379D7" w:rsidRPr="00D5053A" w:rsidRDefault="00C379D7" w:rsidP="00C502DD">
      <w:pPr>
        <w:pStyle w:val="Odstavekseznama"/>
        <w:numPr>
          <w:ilvl w:val="0"/>
          <w:numId w:val="45"/>
        </w:numPr>
        <w:jc w:val="both"/>
        <w:textAlignment w:val="baseline"/>
        <w:rPr>
          <w:rFonts w:ascii="Arial" w:eastAsia="Times New Roman" w:hAnsi="Arial" w:cs="Arial"/>
          <w:sz w:val="20"/>
          <w:szCs w:val="20"/>
          <w:lang w:val="sl-SI" w:eastAsia="sl-SI"/>
        </w:rPr>
      </w:pPr>
      <w:r w:rsidRPr="00D5053A">
        <w:rPr>
          <w:rFonts w:ascii="Arial" w:eastAsia="Times New Roman" w:hAnsi="Arial" w:cs="Arial"/>
          <w:sz w:val="20"/>
          <w:szCs w:val="20"/>
          <w:lang w:val="sl-SI" w:eastAsia="sl-SI"/>
        </w:rPr>
        <w:t>Sporočilo Komisije o smernicah za razlago Uredbe (ES) št. 1370/2007 o javnih storitvah železniškega in cestnega potniškega prevoza (UL C št. 92 z dne 29. 3. 2014</w:t>
      </w:r>
      <w:r w:rsidR="002A4946" w:rsidRPr="00D5053A">
        <w:rPr>
          <w:rFonts w:ascii="Arial" w:eastAsia="Times New Roman" w:hAnsi="Arial" w:cs="Arial"/>
          <w:sz w:val="20"/>
          <w:szCs w:val="20"/>
          <w:lang w:val="sl-SI" w:eastAsia="sl-SI"/>
        </w:rPr>
        <w:t>).</w:t>
      </w:r>
    </w:p>
    <w:p w14:paraId="47A82B71" w14:textId="77777777" w:rsidR="003B7308" w:rsidRPr="00D374A9" w:rsidRDefault="003B7308" w:rsidP="00DD0C25">
      <w:pPr>
        <w:autoSpaceDE w:val="0"/>
        <w:autoSpaceDN w:val="0"/>
        <w:adjustRightInd w:val="0"/>
        <w:spacing w:after="0" w:line="240" w:lineRule="auto"/>
        <w:jc w:val="both"/>
        <w:rPr>
          <w:rFonts w:ascii="Arial" w:hAnsi="Arial" w:cs="Arial"/>
          <w:b/>
          <w:sz w:val="20"/>
          <w:lang w:val="sl-SI"/>
        </w:rPr>
      </w:pPr>
    </w:p>
    <w:p w14:paraId="19976C2A" w14:textId="77777777" w:rsidR="00C379D7" w:rsidRPr="00D374A9" w:rsidRDefault="00DE641E" w:rsidP="00DD0C25">
      <w:pPr>
        <w:autoSpaceDE w:val="0"/>
        <w:autoSpaceDN w:val="0"/>
        <w:adjustRightInd w:val="0"/>
        <w:spacing w:after="0" w:line="240" w:lineRule="auto"/>
        <w:jc w:val="both"/>
        <w:rPr>
          <w:rFonts w:ascii="Arial" w:hAnsi="Arial" w:cs="Arial"/>
          <w:sz w:val="20"/>
          <w:u w:val="single"/>
          <w:lang w:val="sl-SI"/>
        </w:rPr>
      </w:pPr>
      <w:r>
        <w:rPr>
          <w:rFonts w:ascii="Arial" w:hAnsi="Arial" w:cs="Arial"/>
          <w:sz w:val="20"/>
          <w:u w:val="single"/>
          <w:lang w:val="sl-SI"/>
        </w:rPr>
        <w:t>Reforme in investicije s področja ž</w:t>
      </w:r>
      <w:r w:rsidR="00C379D7" w:rsidRPr="00D374A9">
        <w:rPr>
          <w:rFonts w:ascii="Arial" w:hAnsi="Arial" w:cs="Arial"/>
          <w:sz w:val="20"/>
          <w:u w:val="single"/>
          <w:lang w:val="sl-SI"/>
        </w:rPr>
        <w:t>eleznic</w:t>
      </w:r>
    </w:p>
    <w:p w14:paraId="611D4020" w14:textId="77777777" w:rsidR="00DE641E" w:rsidRDefault="00DE641E" w:rsidP="00DD0C25">
      <w:pPr>
        <w:autoSpaceDE w:val="0"/>
        <w:autoSpaceDN w:val="0"/>
        <w:adjustRightInd w:val="0"/>
        <w:spacing w:after="0" w:line="240" w:lineRule="auto"/>
        <w:jc w:val="both"/>
        <w:rPr>
          <w:rFonts w:ascii="Arial" w:hAnsi="Arial" w:cs="Arial"/>
          <w:sz w:val="20"/>
          <w:lang w:val="sl-SI"/>
        </w:rPr>
      </w:pPr>
    </w:p>
    <w:p w14:paraId="3A3206A8" w14:textId="77777777" w:rsidR="00C379D7" w:rsidRPr="00D374A9" w:rsidRDefault="00C379D7" w:rsidP="00DD0C25">
      <w:pPr>
        <w:autoSpaceDE w:val="0"/>
        <w:autoSpaceDN w:val="0"/>
        <w:adjustRightInd w:val="0"/>
        <w:spacing w:after="0" w:line="240" w:lineRule="auto"/>
        <w:jc w:val="both"/>
        <w:rPr>
          <w:rFonts w:ascii="Arial" w:hAnsi="Arial" w:cs="Arial"/>
          <w:sz w:val="20"/>
          <w:lang w:val="sl-SI"/>
        </w:rPr>
      </w:pPr>
      <w:r w:rsidRPr="00D374A9">
        <w:rPr>
          <w:rFonts w:ascii="Arial" w:hAnsi="Arial" w:cs="Arial"/>
          <w:sz w:val="20"/>
          <w:lang w:val="sl-SI"/>
        </w:rPr>
        <w:t>Javna železniška infrastruktura je v lasti Republike Slovenije. Za gradnjo, nadgradnjo, obnovo in vzdrževanje javne železniške infrastrukture je pristojna Direkcija za infrastrukturo Republike Slovenije, ki je organ v sestavi Ministrstva za infrastrukturo in bo torej organ, odgovoren za izvedbo investicij.</w:t>
      </w:r>
    </w:p>
    <w:p w14:paraId="2C363E9D" w14:textId="77777777" w:rsidR="00755C35" w:rsidRDefault="00755C35" w:rsidP="00DD0C25">
      <w:pPr>
        <w:autoSpaceDE w:val="0"/>
        <w:autoSpaceDN w:val="0"/>
        <w:adjustRightInd w:val="0"/>
        <w:spacing w:after="0" w:line="240" w:lineRule="auto"/>
        <w:jc w:val="both"/>
        <w:rPr>
          <w:rFonts w:ascii="Arial" w:hAnsi="Arial" w:cs="Arial"/>
          <w:sz w:val="20"/>
          <w:lang w:val="sl-SI"/>
        </w:rPr>
      </w:pPr>
    </w:p>
    <w:p w14:paraId="380CCFDF" w14:textId="77777777" w:rsidR="00C379D7" w:rsidRPr="00D374A9" w:rsidRDefault="00C379D7" w:rsidP="00DD0C25">
      <w:pPr>
        <w:autoSpaceDE w:val="0"/>
        <w:autoSpaceDN w:val="0"/>
        <w:adjustRightInd w:val="0"/>
        <w:spacing w:after="0" w:line="240" w:lineRule="auto"/>
        <w:jc w:val="both"/>
        <w:rPr>
          <w:rFonts w:ascii="Arial" w:hAnsi="Arial" w:cs="Arial"/>
          <w:sz w:val="20"/>
          <w:lang w:val="sl-SI"/>
        </w:rPr>
      </w:pPr>
      <w:r w:rsidRPr="00D374A9">
        <w:rPr>
          <w:rFonts w:ascii="Arial" w:hAnsi="Arial" w:cs="Arial"/>
          <w:sz w:val="20"/>
          <w:lang w:val="sl-SI"/>
        </w:rPr>
        <w:t xml:space="preserve">Upravljalec železniških prog je, v skladu z 2. </w:t>
      </w:r>
      <w:r w:rsidRPr="00D374A9">
        <w:rPr>
          <w:rFonts w:ascii="Arial" w:hAnsi="Arial" w:cs="Arial" w:hint="eastAsia"/>
          <w:sz w:val="20"/>
          <w:lang w:val="sl-SI"/>
        </w:rPr>
        <w:t>č</w:t>
      </w:r>
      <w:r w:rsidRPr="00D374A9">
        <w:rPr>
          <w:rFonts w:ascii="Arial" w:hAnsi="Arial" w:cs="Arial"/>
          <w:sz w:val="20"/>
          <w:lang w:val="sl-SI"/>
        </w:rPr>
        <w:t xml:space="preserve">l. ZIUGDT, družba Slovenske železnice – Infrastruktura d.o.o., ki je z 11.c </w:t>
      </w:r>
      <w:r w:rsidRPr="00D374A9">
        <w:rPr>
          <w:rFonts w:ascii="Arial" w:hAnsi="Arial" w:cs="Arial" w:hint="eastAsia"/>
          <w:sz w:val="20"/>
          <w:lang w:val="sl-SI"/>
        </w:rPr>
        <w:t>č</w:t>
      </w:r>
      <w:r w:rsidRPr="00D374A9">
        <w:rPr>
          <w:rFonts w:ascii="Arial" w:hAnsi="Arial" w:cs="Arial"/>
          <w:sz w:val="20"/>
          <w:lang w:val="sl-SI"/>
        </w:rPr>
        <w:t xml:space="preserve">l. Zakona o </w:t>
      </w:r>
      <w:r w:rsidRPr="00D374A9">
        <w:rPr>
          <w:rFonts w:ascii="Arial" w:hAnsi="Arial" w:cs="Arial" w:hint="eastAsia"/>
          <w:sz w:val="20"/>
          <w:lang w:val="sl-SI"/>
        </w:rPr>
        <w:t>ž</w:t>
      </w:r>
      <w:r w:rsidRPr="00D374A9">
        <w:rPr>
          <w:rFonts w:ascii="Arial" w:hAnsi="Arial" w:cs="Arial"/>
          <w:sz w:val="20"/>
          <w:lang w:val="sl-SI"/>
        </w:rPr>
        <w:t>elezniškem prometu (ZZeIP) in Zakonom o družbi Slovenske železnice (ZDSŽ) dolo</w:t>
      </w:r>
      <w:r w:rsidRPr="00D374A9">
        <w:rPr>
          <w:rFonts w:ascii="Arial" w:hAnsi="Arial" w:cs="Arial" w:hint="eastAsia"/>
          <w:sz w:val="20"/>
          <w:lang w:val="sl-SI"/>
        </w:rPr>
        <w:t>č</w:t>
      </w:r>
      <w:r w:rsidRPr="00D374A9">
        <w:rPr>
          <w:rFonts w:ascii="Arial" w:hAnsi="Arial" w:cs="Arial"/>
          <w:sz w:val="20"/>
          <w:lang w:val="sl-SI"/>
        </w:rPr>
        <w:t xml:space="preserve">ena za upravljavca javne železniške infrastrukture v Republiki Sloveniji (zakonski monopol). Družba SŽ-Infrastruktura je v 100% lasti družbe Slovenke železnice d.o.o., katere lastnica je Republika Slovenija.  </w:t>
      </w:r>
    </w:p>
    <w:p w14:paraId="5E8F78C0" w14:textId="77777777" w:rsidR="00755C35" w:rsidRDefault="00755C35" w:rsidP="00DD0C25">
      <w:pPr>
        <w:autoSpaceDE w:val="0"/>
        <w:autoSpaceDN w:val="0"/>
        <w:adjustRightInd w:val="0"/>
        <w:spacing w:after="0" w:line="240" w:lineRule="auto"/>
        <w:jc w:val="both"/>
        <w:rPr>
          <w:rFonts w:ascii="Arial" w:hAnsi="Arial" w:cs="Arial"/>
          <w:sz w:val="20"/>
          <w:lang w:val="sl-SI"/>
        </w:rPr>
      </w:pPr>
    </w:p>
    <w:p w14:paraId="41183651" w14:textId="77777777" w:rsidR="00C379D7" w:rsidRPr="00D374A9" w:rsidRDefault="00C379D7" w:rsidP="00DD0C25">
      <w:pPr>
        <w:autoSpaceDE w:val="0"/>
        <w:autoSpaceDN w:val="0"/>
        <w:adjustRightInd w:val="0"/>
        <w:spacing w:after="0" w:line="240" w:lineRule="auto"/>
        <w:jc w:val="both"/>
        <w:rPr>
          <w:rFonts w:ascii="Arial" w:hAnsi="Arial" w:cs="Arial"/>
          <w:sz w:val="20"/>
          <w:lang w:val="sl-SI"/>
        </w:rPr>
      </w:pPr>
      <w:r w:rsidRPr="00D374A9">
        <w:rPr>
          <w:rFonts w:ascii="Arial" w:hAnsi="Arial" w:cs="Arial"/>
          <w:sz w:val="20"/>
          <w:lang w:val="sl-SI"/>
        </w:rPr>
        <w:t xml:space="preserve">V predmetnih projektih bo zgrajena infrastruktura v lasti Republike Slovenije in bo sestavni del nacionalnega železniškega omrežja v Sloveniji. Ker gre za infrastrukturo, ki nima neposredne konkurence in ki je splošne družbene koristi, sofinanciranje železniške infrastrukture ne izkrivlja konkurence in ne vpliva na trgovino med državami </w:t>
      </w:r>
      <w:r w:rsidRPr="00D374A9">
        <w:rPr>
          <w:rFonts w:ascii="Arial" w:hAnsi="Arial" w:cs="Arial" w:hint="eastAsia"/>
          <w:sz w:val="20"/>
          <w:lang w:val="sl-SI"/>
        </w:rPr>
        <w:t>č</w:t>
      </w:r>
      <w:r w:rsidRPr="00D374A9">
        <w:rPr>
          <w:rFonts w:ascii="Arial" w:hAnsi="Arial" w:cs="Arial"/>
          <w:sz w:val="20"/>
          <w:lang w:val="sl-SI"/>
        </w:rPr>
        <w:t xml:space="preserve">lanicami. </w:t>
      </w:r>
    </w:p>
    <w:p w14:paraId="58E88FBA" w14:textId="77777777" w:rsidR="00755C35" w:rsidRDefault="00755C35" w:rsidP="00DD0C25">
      <w:pPr>
        <w:autoSpaceDE w:val="0"/>
        <w:autoSpaceDN w:val="0"/>
        <w:adjustRightInd w:val="0"/>
        <w:spacing w:after="0" w:line="240" w:lineRule="auto"/>
        <w:jc w:val="both"/>
        <w:rPr>
          <w:rFonts w:ascii="Arial" w:hAnsi="Arial" w:cs="Arial"/>
          <w:color w:val="000000"/>
          <w:sz w:val="20"/>
          <w:szCs w:val="20"/>
          <w:lang w:val="sl-SI"/>
        </w:rPr>
      </w:pPr>
    </w:p>
    <w:p w14:paraId="6CDEA54A" w14:textId="77777777" w:rsidR="00C379D7" w:rsidRDefault="00D5053A" w:rsidP="00DD0C25">
      <w:pPr>
        <w:autoSpaceDE w:val="0"/>
        <w:autoSpaceDN w:val="0"/>
        <w:adjustRightInd w:val="0"/>
        <w:spacing w:after="0" w:line="240" w:lineRule="auto"/>
        <w:jc w:val="both"/>
        <w:rPr>
          <w:rFonts w:ascii="Arial" w:hAnsi="Arial" w:cs="Arial"/>
          <w:sz w:val="20"/>
          <w:szCs w:val="20"/>
          <w:lang w:val="sl-SI"/>
        </w:rPr>
      </w:pPr>
      <w:r w:rsidRPr="00D5053A">
        <w:rPr>
          <w:rFonts w:ascii="Arial" w:hAnsi="Arial" w:cs="Arial"/>
          <w:sz w:val="20"/>
          <w:szCs w:val="20"/>
          <w:lang w:val="sl-SI"/>
        </w:rPr>
        <w:t>Za izvajanje obvezne gospodarske javne službe prevoza potnikov v notranjem in čezmejnem regijskem železniškem prometu ima Vlada Republike Slovenije sklenjeno pogodbo za obdobje od 2017 do 2031, v skladu s katero te storitve opravlja podjetje SŽ-Potniški promet d.o.o. Na tej podlagi in v skladu z uredbo (EU) št. 1370/2007 o javnih storitvah železniškega in cestnega potniškega prevoza ima Direkcija RS za infrastrukturo na Ministrstvu za finance potrjeno individualno državno pomoč »Nadomestilo za izvajanje obvezne gospodarske javne službe železniškega prevoza, SŽ - Potniški promet, d.o.o.« (št. sheme: J001-2399270-2017), ki se bo glede na potrebe izvajanja ukrepa digitalizacija železniškega prometa (ETCS) ustrezno dopolnila. Za tovorni promet se sredstva dodelijo z izvedbo javnega razpisa, za opremo vozil ETSC, ki se izvede v skladu pravili o državnih pomočeh za prevoznike v železniškem prometu. Ukrep bo sorazmeren in potreben za dosego predvidenih ciljev za spodbujanje interoprabilnosti železniških sistemov v EU.</w:t>
      </w:r>
    </w:p>
    <w:p w14:paraId="3477F61A" w14:textId="77777777" w:rsidR="00D5053A" w:rsidRPr="00D374A9" w:rsidRDefault="00D5053A" w:rsidP="00DD0C25">
      <w:pPr>
        <w:autoSpaceDE w:val="0"/>
        <w:autoSpaceDN w:val="0"/>
        <w:adjustRightInd w:val="0"/>
        <w:spacing w:after="0" w:line="240" w:lineRule="auto"/>
        <w:jc w:val="both"/>
        <w:rPr>
          <w:rFonts w:ascii="Arial" w:hAnsi="Arial" w:cs="Arial"/>
          <w:b/>
          <w:sz w:val="20"/>
          <w:lang w:val="sl-SI"/>
        </w:rPr>
      </w:pPr>
    </w:p>
    <w:p w14:paraId="792924C6" w14:textId="77777777" w:rsidR="00C379D7" w:rsidRPr="00D374A9" w:rsidRDefault="00DE641E" w:rsidP="00DD0C25">
      <w:pPr>
        <w:autoSpaceDE w:val="0"/>
        <w:autoSpaceDN w:val="0"/>
        <w:adjustRightInd w:val="0"/>
        <w:spacing w:after="0" w:line="240" w:lineRule="auto"/>
        <w:jc w:val="both"/>
        <w:rPr>
          <w:rFonts w:ascii="Arial" w:hAnsi="Arial" w:cs="Arial"/>
          <w:sz w:val="20"/>
          <w:u w:val="single"/>
          <w:lang w:val="sl-SI"/>
        </w:rPr>
      </w:pPr>
      <w:r>
        <w:rPr>
          <w:rFonts w:ascii="Arial" w:hAnsi="Arial" w:cs="Arial"/>
          <w:sz w:val="20"/>
          <w:u w:val="single"/>
          <w:lang w:val="sl-SI"/>
        </w:rPr>
        <w:t>Reforme in investicije s področja c</w:t>
      </w:r>
      <w:r w:rsidR="00C379D7" w:rsidRPr="00D374A9">
        <w:rPr>
          <w:rFonts w:ascii="Arial" w:hAnsi="Arial" w:cs="Arial"/>
          <w:sz w:val="20"/>
          <w:u w:val="single"/>
          <w:lang w:val="sl-SI"/>
        </w:rPr>
        <w:t>est</w:t>
      </w:r>
    </w:p>
    <w:p w14:paraId="3A74BE42" w14:textId="77777777" w:rsidR="00DE641E" w:rsidRDefault="00DE641E" w:rsidP="00DD0C25">
      <w:pPr>
        <w:autoSpaceDE w:val="0"/>
        <w:autoSpaceDN w:val="0"/>
        <w:adjustRightInd w:val="0"/>
        <w:spacing w:after="0" w:line="240" w:lineRule="auto"/>
        <w:jc w:val="both"/>
        <w:rPr>
          <w:rFonts w:ascii="Arial" w:hAnsi="Arial" w:cs="Arial"/>
          <w:sz w:val="20"/>
          <w:lang w:val="sl-SI"/>
        </w:rPr>
      </w:pPr>
    </w:p>
    <w:p w14:paraId="2BB3CD68" w14:textId="77777777" w:rsidR="00C379D7" w:rsidRPr="00D374A9" w:rsidRDefault="00C379D7" w:rsidP="00DD0C25">
      <w:pPr>
        <w:autoSpaceDE w:val="0"/>
        <w:autoSpaceDN w:val="0"/>
        <w:adjustRightInd w:val="0"/>
        <w:spacing w:after="0" w:line="240" w:lineRule="auto"/>
        <w:jc w:val="both"/>
        <w:rPr>
          <w:rFonts w:ascii="Arial" w:hAnsi="Arial" w:cs="Arial"/>
          <w:sz w:val="20"/>
          <w:lang w:val="sl-SI"/>
        </w:rPr>
      </w:pPr>
      <w:r w:rsidRPr="00D374A9">
        <w:rPr>
          <w:rFonts w:ascii="Arial" w:hAnsi="Arial" w:cs="Arial"/>
          <w:sz w:val="20"/>
          <w:lang w:val="sl-SI"/>
        </w:rPr>
        <w:t xml:space="preserve">V skladu s </w:t>
      </w:r>
      <w:r w:rsidRPr="00D374A9">
        <w:rPr>
          <w:rFonts w:ascii="Arial" w:hAnsi="Arial" w:cs="Arial" w:hint="eastAsia"/>
          <w:sz w:val="20"/>
          <w:lang w:val="sl-SI"/>
        </w:rPr>
        <w:t>č</w:t>
      </w:r>
      <w:r w:rsidRPr="00D374A9">
        <w:rPr>
          <w:rFonts w:ascii="Arial" w:hAnsi="Arial" w:cs="Arial"/>
          <w:sz w:val="20"/>
          <w:lang w:val="sl-SI"/>
        </w:rPr>
        <w:t>lenom 107 (1) Pogodbe o delovanju EU (PDEU) je vsaka pomo</w:t>
      </w:r>
      <w:r w:rsidRPr="00D374A9">
        <w:rPr>
          <w:rFonts w:ascii="Arial" w:hAnsi="Arial" w:cs="Arial" w:hint="eastAsia"/>
          <w:sz w:val="20"/>
          <w:lang w:val="sl-SI"/>
        </w:rPr>
        <w:t>č</w:t>
      </w:r>
      <w:r w:rsidRPr="00D374A9">
        <w:rPr>
          <w:rFonts w:ascii="Arial" w:hAnsi="Arial" w:cs="Arial"/>
          <w:sz w:val="20"/>
          <w:lang w:val="sl-SI"/>
        </w:rPr>
        <w:t xml:space="preserve">, ki jo dodeli država </w:t>
      </w:r>
      <w:r w:rsidRPr="00D374A9">
        <w:rPr>
          <w:rFonts w:ascii="Arial" w:hAnsi="Arial" w:cs="Arial" w:hint="eastAsia"/>
          <w:sz w:val="20"/>
          <w:lang w:val="sl-SI"/>
        </w:rPr>
        <w:t>č</w:t>
      </w:r>
      <w:r w:rsidRPr="00D374A9">
        <w:rPr>
          <w:rFonts w:ascii="Arial" w:hAnsi="Arial" w:cs="Arial"/>
          <w:sz w:val="20"/>
          <w:lang w:val="sl-SI"/>
        </w:rPr>
        <w:t>lanica, ali kakršna koli vrsta pomo</w:t>
      </w:r>
      <w:r w:rsidRPr="00D374A9">
        <w:rPr>
          <w:rFonts w:ascii="Arial" w:hAnsi="Arial" w:cs="Arial" w:hint="eastAsia"/>
          <w:sz w:val="20"/>
          <w:lang w:val="sl-SI"/>
        </w:rPr>
        <w:t>č</w:t>
      </w:r>
      <w:r w:rsidRPr="00D374A9">
        <w:rPr>
          <w:rFonts w:ascii="Arial" w:hAnsi="Arial" w:cs="Arial"/>
          <w:sz w:val="20"/>
          <w:lang w:val="sl-SI"/>
        </w:rPr>
        <w:t xml:space="preserve">i iz državnih sredstev, ki izkrivlja ali bi lahko izkrivljala konkurenco z dajanjem prednosti posameznim podjetjem ali proizvodnji posameznega blaga, nezdružljiva s skupnim trgom, kolikor prizadene trgovino med državami </w:t>
      </w:r>
      <w:r w:rsidRPr="00D374A9">
        <w:rPr>
          <w:rFonts w:ascii="Arial" w:hAnsi="Arial" w:cs="Arial" w:hint="eastAsia"/>
          <w:sz w:val="20"/>
          <w:lang w:val="sl-SI"/>
        </w:rPr>
        <w:t>č</w:t>
      </w:r>
      <w:r w:rsidRPr="00D374A9">
        <w:rPr>
          <w:rFonts w:ascii="Arial" w:hAnsi="Arial" w:cs="Arial"/>
          <w:sz w:val="20"/>
          <w:lang w:val="sl-SI"/>
        </w:rPr>
        <w:t>lanicami. Za dolo</w:t>
      </w:r>
      <w:r w:rsidRPr="00D374A9">
        <w:rPr>
          <w:rFonts w:ascii="Arial" w:hAnsi="Arial" w:cs="Arial" w:hint="eastAsia"/>
          <w:sz w:val="20"/>
          <w:lang w:val="sl-SI"/>
        </w:rPr>
        <w:t>č</w:t>
      </w:r>
      <w:r w:rsidRPr="00D374A9">
        <w:rPr>
          <w:rFonts w:ascii="Arial" w:hAnsi="Arial" w:cs="Arial"/>
          <w:sz w:val="20"/>
          <w:lang w:val="sl-SI"/>
        </w:rPr>
        <w:t>itev, ali predmetni ukrep pomeni državno pomo</w:t>
      </w:r>
      <w:r w:rsidRPr="00D374A9">
        <w:rPr>
          <w:rFonts w:ascii="Arial" w:hAnsi="Arial" w:cs="Arial" w:hint="eastAsia"/>
          <w:sz w:val="20"/>
          <w:lang w:val="sl-SI"/>
        </w:rPr>
        <w:t>č</w:t>
      </w:r>
      <w:r w:rsidRPr="00D374A9">
        <w:rPr>
          <w:rFonts w:ascii="Arial" w:hAnsi="Arial" w:cs="Arial"/>
          <w:sz w:val="20"/>
          <w:lang w:val="sl-SI"/>
        </w:rPr>
        <w:t xml:space="preserve"> v smislu </w:t>
      </w:r>
      <w:r w:rsidRPr="00D374A9">
        <w:rPr>
          <w:rFonts w:ascii="Arial" w:hAnsi="Arial" w:cs="Arial" w:hint="eastAsia"/>
          <w:sz w:val="20"/>
          <w:lang w:val="sl-SI"/>
        </w:rPr>
        <w:t>č</w:t>
      </w:r>
      <w:r w:rsidRPr="00D374A9">
        <w:rPr>
          <w:rFonts w:ascii="Arial" w:hAnsi="Arial" w:cs="Arial"/>
          <w:sz w:val="20"/>
          <w:lang w:val="sl-SI"/>
        </w:rPr>
        <w:t xml:space="preserve">lena 107 (1) PDEU, morajo biti kumulativno izpolnjeni vsi naslednji pogoji: (1) ukrep mora biti financiran iz državnih sredstev, (2) biti mora selektiven, (3) podjetju mora prinesti gospodarsko prednost, (4) vplivati mora na konkurenco in na trgovino med državami </w:t>
      </w:r>
      <w:r w:rsidRPr="00D374A9">
        <w:rPr>
          <w:rFonts w:ascii="Arial" w:hAnsi="Arial" w:cs="Arial" w:hint="eastAsia"/>
          <w:sz w:val="20"/>
          <w:lang w:val="sl-SI"/>
        </w:rPr>
        <w:t>č</w:t>
      </w:r>
      <w:r w:rsidRPr="00D374A9">
        <w:rPr>
          <w:rFonts w:ascii="Arial" w:hAnsi="Arial" w:cs="Arial"/>
          <w:sz w:val="20"/>
          <w:lang w:val="sl-SI"/>
        </w:rPr>
        <w:t>lanicami EU.</w:t>
      </w:r>
    </w:p>
    <w:p w14:paraId="2BDBEA0C" w14:textId="77777777" w:rsidR="00755C35" w:rsidRDefault="00755C35" w:rsidP="00DD0C25">
      <w:pPr>
        <w:autoSpaceDE w:val="0"/>
        <w:autoSpaceDN w:val="0"/>
        <w:adjustRightInd w:val="0"/>
        <w:spacing w:after="0" w:line="240" w:lineRule="auto"/>
        <w:jc w:val="both"/>
        <w:rPr>
          <w:rFonts w:ascii="Arial" w:hAnsi="Arial" w:cs="Arial"/>
          <w:sz w:val="20"/>
          <w:lang w:val="sl-SI"/>
        </w:rPr>
      </w:pPr>
    </w:p>
    <w:p w14:paraId="2EAE8AFA" w14:textId="77777777" w:rsidR="00C379D7" w:rsidRPr="00D374A9" w:rsidRDefault="00C379D7" w:rsidP="00DD0C25">
      <w:pPr>
        <w:autoSpaceDE w:val="0"/>
        <w:autoSpaceDN w:val="0"/>
        <w:adjustRightInd w:val="0"/>
        <w:spacing w:after="0" w:line="240" w:lineRule="auto"/>
        <w:jc w:val="both"/>
        <w:rPr>
          <w:rFonts w:ascii="Arial" w:hAnsi="Arial" w:cs="Arial"/>
          <w:sz w:val="20"/>
          <w:lang w:val="sl-SI"/>
        </w:rPr>
      </w:pPr>
      <w:r w:rsidRPr="00D374A9">
        <w:rPr>
          <w:rFonts w:ascii="Arial" w:hAnsi="Arial" w:cs="Arial"/>
          <w:sz w:val="20"/>
          <w:lang w:val="sl-SI"/>
        </w:rPr>
        <w:t>Za izvedbo investicij na avtocestnem omrežju je odgovorna Družba za avtoceste v RS d.d. (DARS), ki ima v skladu z Zakonom o DARS (ZDARS-1) monopol pri izgradnji, vzdrževanju in upravljanju avtocest v Sloveniji. Trg koncesije za gradnjo, upravljanje in vzdrževanje avtocest po veljavni zakonodaji ni liberaliziran in koncesije ne more pridobiti drug koncesionar.  Kar pomeni, da niso izpolnjeni vsi pogoji za obstoj državne pomo</w:t>
      </w:r>
      <w:r w:rsidRPr="00D374A9">
        <w:rPr>
          <w:rFonts w:ascii="Arial" w:hAnsi="Arial" w:cs="Arial" w:hint="eastAsia"/>
          <w:sz w:val="20"/>
          <w:lang w:val="sl-SI"/>
        </w:rPr>
        <w:t>č</w:t>
      </w:r>
      <w:r w:rsidRPr="00D374A9">
        <w:rPr>
          <w:rFonts w:ascii="Arial" w:hAnsi="Arial" w:cs="Arial"/>
          <w:sz w:val="20"/>
          <w:lang w:val="sl-SI"/>
        </w:rPr>
        <w:t xml:space="preserve">i. </w:t>
      </w:r>
    </w:p>
    <w:p w14:paraId="791670A2" w14:textId="77777777" w:rsidR="00C379D7" w:rsidRDefault="00C379D7" w:rsidP="00DD0C25">
      <w:pPr>
        <w:autoSpaceDE w:val="0"/>
        <w:autoSpaceDN w:val="0"/>
        <w:adjustRightInd w:val="0"/>
        <w:spacing w:after="0" w:line="240" w:lineRule="auto"/>
        <w:jc w:val="both"/>
        <w:rPr>
          <w:rFonts w:ascii="Arial" w:hAnsi="Arial" w:cs="Arial"/>
          <w:sz w:val="20"/>
          <w:lang w:val="sl-SI"/>
        </w:rPr>
      </w:pPr>
    </w:p>
    <w:p w14:paraId="4CB43CD8" w14:textId="77777777" w:rsidR="000F4B0D" w:rsidRDefault="000F4B0D" w:rsidP="00DD0C25">
      <w:pPr>
        <w:autoSpaceDE w:val="0"/>
        <w:autoSpaceDN w:val="0"/>
        <w:adjustRightInd w:val="0"/>
        <w:spacing w:after="0" w:line="240" w:lineRule="auto"/>
        <w:jc w:val="both"/>
        <w:rPr>
          <w:rFonts w:ascii="Arial" w:hAnsi="Arial" w:cs="Arial"/>
          <w:sz w:val="20"/>
          <w:u w:val="single"/>
          <w:lang w:val="sl-SI"/>
        </w:rPr>
      </w:pPr>
    </w:p>
    <w:p w14:paraId="7FA8BF82" w14:textId="77777777" w:rsidR="000F4B0D" w:rsidRDefault="000F4B0D" w:rsidP="00DD0C25">
      <w:pPr>
        <w:autoSpaceDE w:val="0"/>
        <w:autoSpaceDN w:val="0"/>
        <w:adjustRightInd w:val="0"/>
        <w:spacing w:after="0" w:line="240" w:lineRule="auto"/>
        <w:jc w:val="both"/>
        <w:rPr>
          <w:rFonts w:ascii="Arial" w:hAnsi="Arial" w:cs="Arial"/>
          <w:sz w:val="20"/>
          <w:u w:val="single"/>
          <w:lang w:val="sl-SI"/>
        </w:rPr>
      </w:pPr>
    </w:p>
    <w:p w14:paraId="1B42F8AC" w14:textId="77777777" w:rsidR="000F4B0D" w:rsidRDefault="000F4B0D" w:rsidP="00DD0C25">
      <w:pPr>
        <w:autoSpaceDE w:val="0"/>
        <w:autoSpaceDN w:val="0"/>
        <w:adjustRightInd w:val="0"/>
        <w:spacing w:after="0" w:line="240" w:lineRule="auto"/>
        <w:jc w:val="both"/>
        <w:rPr>
          <w:rFonts w:ascii="Arial" w:hAnsi="Arial" w:cs="Arial"/>
          <w:sz w:val="20"/>
          <w:u w:val="single"/>
          <w:lang w:val="sl-SI"/>
        </w:rPr>
      </w:pPr>
    </w:p>
    <w:p w14:paraId="5172EB5F" w14:textId="0557FAF3" w:rsidR="00C379D7" w:rsidRPr="00D374A9" w:rsidRDefault="00DE641E" w:rsidP="00DD0C25">
      <w:pPr>
        <w:autoSpaceDE w:val="0"/>
        <w:autoSpaceDN w:val="0"/>
        <w:adjustRightInd w:val="0"/>
        <w:spacing w:after="0" w:line="240" w:lineRule="auto"/>
        <w:jc w:val="both"/>
        <w:rPr>
          <w:rFonts w:ascii="Arial" w:hAnsi="Arial" w:cs="Arial"/>
          <w:sz w:val="20"/>
          <w:u w:val="single"/>
          <w:lang w:val="sl-SI"/>
        </w:rPr>
      </w:pPr>
      <w:r>
        <w:rPr>
          <w:rFonts w:ascii="Arial" w:hAnsi="Arial" w:cs="Arial"/>
          <w:sz w:val="20"/>
          <w:u w:val="single"/>
          <w:lang w:val="sl-SI"/>
        </w:rPr>
        <w:lastRenderedPageBreak/>
        <w:t>Reforme in investicije s področja p</w:t>
      </w:r>
      <w:r w:rsidR="00C379D7" w:rsidRPr="00755C35">
        <w:rPr>
          <w:rFonts w:ascii="Arial" w:hAnsi="Arial" w:cs="Arial"/>
          <w:bCs/>
          <w:sz w:val="20"/>
          <w:szCs w:val="20"/>
          <w:u w:val="single"/>
          <w:lang w:val="sl-SI"/>
        </w:rPr>
        <w:t>ostavitv</w:t>
      </w:r>
      <w:r>
        <w:rPr>
          <w:rFonts w:ascii="Arial" w:hAnsi="Arial" w:cs="Arial"/>
          <w:bCs/>
          <w:sz w:val="20"/>
          <w:szCs w:val="20"/>
          <w:u w:val="single"/>
          <w:lang w:val="sl-SI"/>
        </w:rPr>
        <w:t>e</w:t>
      </w:r>
      <w:r w:rsidR="00C379D7" w:rsidRPr="00755C35">
        <w:rPr>
          <w:rFonts w:ascii="Arial" w:hAnsi="Arial" w:cs="Arial"/>
          <w:bCs/>
          <w:sz w:val="20"/>
          <w:szCs w:val="20"/>
          <w:u w:val="single"/>
          <w:lang w:val="sl-SI"/>
        </w:rPr>
        <w:t xml:space="preserve"> in upravljanj</w:t>
      </w:r>
      <w:r>
        <w:rPr>
          <w:rFonts w:ascii="Arial" w:hAnsi="Arial" w:cs="Arial"/>
          <w:bCs/>
          <w:sz w:val="20"/>
          <w:szCs w:val="20"/>
          <w:u w:val="single"/>
          <w:lang w:val="sl-SI"/>
        </w:rPr>
        <w:t>a</w:t>
      </w:r>
      <w:r w:rsidR="00C379D7" w:rsidRPr="00755C35">
        <w:rPr>
          <w:rFonts w:ascii="Arial" w:hAnsi="Arial" w:cs="Arial"/>
          <w:bCs/>
          <w:sz w:val="20"/>
          <w:szCs w:val="20"/>
          <w:u w:val="single"/>
          <w:lang w:val="sl-SI"/>
        </w:rPr>
        <w:t xml:space="preserve"> polnilne </w:t>
      </w:r>
      <w:r w:rsidR="00E42325" w:rsidRPr="00E42325">
        <w:rPr>
          <w:rFonts w:ascii="Arial" w:hAnsi="Arial" w:cs="Arial"/>
          <w:bCs/>
          <w:sz w:val="20"/>
          <w:szCs w:val="20"/>
          <w:u w:val="single"/>
          <w:lang w:val="sl-SI"/>
        </w:rPr>
        <w:t xml:space="preserve">oz. oskrbovalne </w:t>
      </w:r>
      <w:r w:rsidR="00C379D7" w:rsidRPr="00755C35">
        <w:rPr>
          <w:rFonts w:ascii="Arial" w:hAnsi="Arial" w:cs="Arial"/>
          <w:bCs/>
          <w:sz w:val="20"/>
          <w:szCs w:val="20"/>
          <w:u w:val="single"/>
          <w:lang w:val="sl-SI"/>
        </w:rPr>
        <w:t>infrastrukture za alternativna goriva</w:t>
      </w:r>
    </w:p>
    <w:p w14:paraId="40BC7C78" w14:textId="77777777" w:rsidR="00DE641E" w:rsidRDefault="00DE641E" w:rsidP="00DD0C25">
      <w:pPr>
        <w:autoSpaceDE w:val="0"/>
        <w:autoSpaceDN w:val="0"/>
        <w:adjustRightInd w:val="0"/>
        <w:spacing w:after="0" w:line="240" w:lineRule="auto"/>
        <w:jc w:val="both"/>
        <w:rPr>
          <w:rFonts w:ascii="Arial" w:hAnsi="Arial" w:cs="Arial"/>
          <w:sz w:val="20"/>
          <w:szCs w:val="20"/>
          <w:lang w:val="sl-SI"/>
        </w:rPr>
      </w:pPr>
    </w:p>
    <w:p w14:paraId="19FFE315" w14:textId="77777777" w:rsidR="00C379D7" w:rsidRPr="00F03721" w:rsidRDefault="00C379D7" w:rsidP="00DD0C25">
      <w:pPr>
        <w:autoSpaceDE w:val="0"/>
        <w:autoSpaceDN w:val="0"/>
        <w:adjustRightInd w:val="0"/>
        <w:spacing w:after="0" w:line="240" w:lineRule="auto"/>
        <w:jc w:val="both"/>
        <w:rPr>
          <w:rFonts w:ascii="Arial" w:eastAsia="Arial" w:hAnsi="Arial" w:cs="Arial"/>
          <w:sz w:val="20"/>
          <w:szCs w:val="20"/>
          <w:lang w:val="sl-SI"/>
        </w:rPr>
      </w:pPr>
      <w:r w:rsidRPr="00F03721">
        <w:rPr>
          <w:rFonts w:ascii="Arial" w:eastAsia="Arial" w:hAnsi="Arial" w:cs="Arial"/>
          <w:sz w:val="20"/>
          <w:szCs w:val="20"/>
          <w:lang w:val="sl-SI"/>
        </w:rPr>
        <w:t>Postopek priglasitve, obveznost poročanja in evidentiranja državnih pomoči ter presojo skladnosti državnih pomoči, ki jih ni potrebno priglasiti Evropski komisiji, izvaja Ministrstvo za finance – Sektor za spremljanje državnih pomoči</w:t>
      </w:r>
      <w:r w:rsidRPr="00D374A9">
        <w:rPr>
          <w:rFonts w:ascii="Arial" w:hAnsi="Arial" w:cs="Arial"/>
          <w:sz w:val="20"/>
          <w:lang w:val="sl-SI"/>
        </w:rPr>
        <w:t xml:space="preserve"> v skladu </w:t>
      </w:r>
      <w:r w:rsidRPr="00F03721">
        <w:rPr>
          <w:rFonts w:ascii="Arial" w:eastAsia="Arial" w:hAnsi="Arial" w:cs="Arial"/>
          <w:sz w:val="20"/>
          <w:szCs w:val="20"/>
          <w:lang w:val="sl-SI"/>
        </w:rPr>
        <w:t>z Zakonom</w:t>
      </w:r>
      <w:r w:rsidRPr="00D374A9">
        <w:rPr>
          <w:rFonts w:ascii="Arial" w:hAnsi="Arial" w:cs="Arial"/>
          <w:sz w:val="20"/>
          <w:lang w:val="sl-SI"/>
        </w:rPr>
        <w:t xml:space="preserve"> </w:t>
      </w:r>
      <w:r w:rsidRPr="00F03721">
        <w:rPr>
          <w:rFonts w:ascii="Arial" w:eastAsia="Arial" w:hAnsi="Arial" w:cs="Arial"/>
          <w:sz w:val="20"/>
          <w:szCs w:val="20"/>
          <w:lang w:val="sl-SI"/>
        </w:rPr>
        <w:t>o spremljanju državnih pomoči (Uradni list RS, št. 37/04) in Uredbo o posredovanju podatkov in poročanju o dodeljenih državnih pomočeh in pomočeh po pravilu »de minimis« (Uradni list RS, št. 61/04, 22/07 in 50/14). V okviru načrtovane reforme na področju uvajanja infrastrukture za alternativna goriva bo potrebno v nastajajočem zakonskem aktu ustrezno opredeliti shemo</w:t>
      </w:r>
      <w:r w:rsidRPr="00F03721">
        <w:rPr>
          <w:rFonts w:ascii="Arial" w:hAnsi="Arial" w:cs="Arial"/>
          <w:sz w:val="20"/>
          <w:szCs w:val="20"/>
          <w:lang w:val="sl-SI"/>
        </w:rPr>
        <w:t xml:space="preserve"> o dodeljevanju spodbud po pravilih o državnih pomočeh</w:t>
      </w:r>
      <w:r w:rsidRPr="00F03721">
        <w:rPr>
          <w:rFonts w:ascii="Arial" w:eastAsia="Arial" w:hAnsi="Arial" w:cs="Arial"/>
          <w:sz w:val="20"/>
          <w:szCs w:val="20"/>
          <w:lang w:val="sl-SI"/>
        </w:rPr>
        <w:t xml:space="preserve">. Pri tem bodo upoštevane smernice in splošna načela EK, ki veljajo za področje javnega financiranja infrastrukture z državnimi sredstvi in po katerih bi lahko bila pomoč dodeljena različnim akterjem: </w:t>
      </w:r>
    </w:p>
    <w:p w14:paraId="08B76E28" w14:textId="23865FF9" w:rsidR="00C379D7" w:rsidRPr="00755C35" w:rsidRDefault="00C379D7" w:rsidP="00E42325">
      <w:pPr>
        <w:numPr>
          <w:ilvl w:val="0"/>
          <w:numId w:val="30"/>
        </w:numPr>
        <w:overflowPunct w:val="0"/>
        <w:autoSpaceDE w:val="0"/>
        <w:autoSpaceDN w:val="0"/>
        <w:adjustRightInd w:val="0"/>
        <w:spacing w:after="0" w:line="240" w:lineRule="auto"/>
        <w:jc w:val="both"/>
        <w:textAlignment w:val="baseline"/>
        <w:rPr>
          <w:rFonts w:ascii="Arial" w:eastAsia="Calibri" w:hAnsi="Arial" w:cs="Arial"/>
          <w:iCs/>
          <w:sz w:val="20"/>
          <w:lang w:val="sl-SI" w:eastAsia="sl-SI"/>
        </w:rPr>
      </w:pPr>
      <w:r w:rsidRPr="00755C35">
        <w:rPr>
          <w:rFonts w:ascii="Arial" w:eastAsia="Calibri" w:hAnsi="Arial" w:cs="Arial"/>
          <w:iCs/>
          <w:sz w:val="20"/>
          <w:lang w:val="sl-SI" w:eastAsia="sl-SI"/>
        </w:rPr>
        <w:t>investitor/lastnik polnilne</w:t>
      </w:r>
      <w:r w:rsidR="00E42325" w:rsidRPr="00E42325">
        <w:rPr>
          <w:lang w:val="it-IT"/>
        </w:rPr>
        <w:t xml:space="preserve"> </w:t>
      </w:r>
      <w:r w:rsidR="00E42325" w:rsidRPr="00E42325">
        <w:rPr>
          <w:rFonts w:ascii="Arial" w:eastAsia="Calibri" w:hAnsi="Arial" w:cs="Arial"/>
          <w:iCs/>
          <w:sz w:val="20"/>
          <w:lang w:val="sl-SI" w:eastAsia="sl-SI"/>
        </w:rPr>
        <w:t>oz. oskrbovalne</w:t>
      </w:r>
      <w:r w:rsidRPr="00E42325">
        <w:rPr>
          <w:rFonts w:ascii="Arial" w:eastAsia="Calibri" w:hAnsi="Arial" w:cs="Arial"/>
          <w:iCs/>
          <w:sz w:val="20"/>
          <w:lang w:val="sl-SI" w:eastAsia="sl-SI"/>
        </w:rPr>
        <w:t xml:space="preserve"> </w:t>
      </w:r>
      <w:r w:rsidRPr="00755C35">
        <w:rPr>
          <w:rFonts w:ascii="Arial" w:eastAsia="Calibri" w:hAnsi="Arial" w:cs="Arial"/>
          <w:iCs/>
          <w:sz w:val="20"/>
          <w:lang w:val="sl-SI" w:eastAsia="sl-SI"/>
        </w:rPr>
        <w:t>infrastrukture za alternativna goriva,</w:t>
      </w:r>
    </w:p>
    <w:p w14:paraId="000999A0" w14:textId="36A37A08" w:rsidR="00C379D7" w:rsidRPr="00755C35" w:rsidRDefault="00C379D7" w:rsidP="00E42325">
      <w:pPr>
        <w:numPr>
          <w:ilvl w:val="0"/>
          <w:numId w:val="30"/>
        </w:numPr>
        <w:overflowPunct w:val="0"/>
        <w:autoSpaceDE w:val="0"/>
        <w:autoSpaceDN w:val="0"/>
        <w:adjustRightInd w:val="0"/>
        <w:spacing w:after="0" w:line="240" w:lineRule="auto"/>
        <w:jc w:val="both"/>
        <w:textAlignment w:val="baseline"/>
        <w:rPr>
          <w:rFonts w:ascii="Arial" w:eastAsia="Calibri" w:hAnsi="Arial" w:cs="Arial"/>
          <w:iCs/>
          <w:sz w:val="20"/>
          <w:lang w:val="sl-SI" w:eastAsia="sl-SI"/>
        </w:rPr>
      </w:pPr>
      <w:r w:rsidRPr="00755C35">
        <w:rPr>
          <w:rFonts w:ascii="Arial" w:eastAsia="Calibri" w:hAnsi="Arial" w:cs="Arial"/>
          <w:iCs/>
          <w:sz w:val="20"/>
          <w:lang w:val="sl-SI" w:eastAsia="sl-SI"/>
        </w:rPr>
        <w:t>upravljavec polnilne</w:t>
      </w:r>
      <w:r w:rsidR="00E42325" w:rsidRPr="00E42325">
        <w:rPr>
          <w:lang w:val="it-IT"/>
        </w:rPr>
        <w:t xml:space="preserve"> </w:t>
      </w:r>
      <w:r w:rsidR="00E42325" w:rsidRPr="00E42325">
        <w:rPr>
          <w:rFonts w:ascii="Arial" w:eastAsia="Calibri" w:hAnsi="Arial" w:cs="Arial"/>
          <w:iCs/>
          <w:sz w:val="20"/>
          <w:lang w:val="sl-SI" w:eastAsia="sl-SI"/>
        </w:rPr>
        <w:t>oz. oskrbovalne</w:t>
      </w:r>
      <w:r w:rsidRPr="00E42325">
        <w:rPr>
          <w:rFonts w:ascii="Arial" w:eastAsia="Calibri" w:hAnsi="Arial" w:cs="Arial"/>
          <w:iCs/>
          <w:sz w:val="20"/>
          <w:lang w:val="sl-SI" w:eastAsia="sl-SI"/>
        </w:rPr>
        <w:t xml:space="preserve"> </w:t>
      </w:r>
      <w:r w:rsidRPr="00755C35">
        <w:rPr>
          <w:rFonts w:ascii="Arial" w:eastAsia="Calibri" w:hAnsi="Arial" w:cs="Arial"/>
          <w:iCs/>
          <w:sz w:val="20"/>
          <w:lang w:val="sl-SI" w:eastAsia="sl-SI"/>
        </w:rPr>
        <w:t>infrastrukture za alternativna goriva,</w:t>
      </w:r>
    </w:p>
    <w:p w14:paraId="0B573F3C" w14:textId="5291C961" w:rsidR="00C379D7" w:rsidRPr="00755C35" w:rsidRDefault="00C379D7" w:rsidP="000D7367">
      <w:pPr>
        <w:numPr>
          <w:ilvl w:val="0"/>
          <w:numId w:val="30"/>
        </w:numPr>
        <w:overflowPunct w:val="0"/>
        <w:autoSpaceDE w:val="0"/>
        <w:autoSpaceDN w:val="0"/>
        <w:adjustRightInd w:val="0"/>
        <w:spacing w:after="0" w:line="240" w:lineRule="auto"/>
        <w:ind w:left="714" w:hanging="357"/>
        <w:jc w:val="both"/>
        <w:textAlignment w:val="baseline"/>
        <w:rPr>
          <w:rFonts w:ascii="Arial" w:eastAsia="Calibri" w:hAnsi="Arial" w:cs="Arial"/>
          <w:iCs/>
          <w:sz w:val="20"/>
          <w:lang w:val="sl-SI" w:eastAsia="sl-SI"/>
        </w:rPr>
      </w:pPr>
      <w:r w:rsidRPr="00755C35">
        <w:rPr>
          <w:rFonts w:ascii="Arial" w:eastAsia="Calibri" w:hAnsi="Arial" w:cs="Arial"/>
          <w:iCs/>
          <w:sz w:val="20"/>
          <w:lang w:val="sl-SI" w:eastAsia="sl-SI"/>
        </w:rPr>
        <w:t xml:space="preserve">ponudnik storitve polnjenja </w:t>
      </w:r>
      <w:r w:rsidR="00E42325">
        <w:rPr>
          <w:rFonts w:ascii="Arial" w:eastAsia="Calibri" w:hAnsi="Arial" w:cs="Arial"/>
          <w:iCs/>
          <w:sz w:val="20"/>
          <w:lang w:val="sl-SI" w:eastAsia="sl-SI"/>
        </w:rPr>
        <w:t xml:space="preserve">oz. oskrbe </w:t>
      </w:r>
      <w:r w:rsidRPr="00755C35">
        <w:rPr>
          <w:rFonts w:ascii="Arial" w:eastAsia="Calibri" w:hAnsi="Arial" w:cs="Arial"/>
          <w:iCs/>
          <w:sz w:val="20"/>
          <w:lang w:val="sl-SI" w:eastAsia="sl-SI"/>
        </w:rPr>
        <w:t>vozil z alternativnim gorivom,</w:t>
      </w:r>
    </w:p>
    <w:p w14:paraId="2D218571" w14:textId="19FAFA78" w:rsidR="00C379D7" w:rsidRPr="00755C35" w:rsidRDefault="00C379D7" w:rsidP="000D7367">
      <w:pPr>
        <w:numPr>
          <w:ilvl w:val="0"/>
          <w:numId w:val="30"/>
        </w:numPr>
        <w:overflowPunct w:val="0"/>
        <w:autoSpaceDE w:val="0"/>
        <w:autoSpaceDN w:val="0"/>
        <w:adjustRightInd w:val="0"/>
        <w:spacing w:after="0" w:line="240" w:lineRule="auto"/>
        <w:ind w:left="714" w:hanging="357"/>
        <w:jc w:val="both"/>
        <w:textAlignment w:val="baseline"/>
        <w:rPr>
          <w:rFonts w:ascii="Arial" w:eastAsia="Calibri" w:hAnsi="Arial" w:cs="Arial"/>
          <w:iCs/>
          <w:sz w:val="20"/>
          <w:lang w:val="sl-SI" w:eastAsia="sl-SI"/>
        </w:rPr>
      </w:pPr>
      <w:r w:rsidRPr="00755C35">
        <w:rPr>
          <w:rFonts w:ascii="Arial" w:eastAsia="Calibri" w:hAnsi="Arial" w:cs="Arial"/>
          <w:iCs/>
          <w:sz w:val="20"/>
          <w:lang w:val="sl-SI" w:eastAsia="sl-SI"/>
        </w:rPr>
        <w:t xml:space="preserve">končni uporabnik storitve polnjenja </w:t>
      </w:r>
      <w:r w:rsidR="00E42325">
        <w:rPr>
          <w:rFonts w:ascii="Arial" w:eastAsia="Calibri" w:hAnsi="Arial" w:cs="Arial"/>
          <w:iCs/>
          <w:sz w:val="20"/>
          <w:lang w:val="sl-SI" w:eastAsia="sl-SI"/>
        </w:rPr>
        <w:t xml:space="preserve">oz. oskrbe </w:t>
      </w:r>
      <w:r w:rsidRPr="00755C35">
        <w:rPr>
          <w:rFonts w:ascii="Arial" w:eastAsia="Calibri" w:hAnsi="Arial" w:cs="Arial"/>
          <w:iCs/>
          <w:sz w:val="20"/>
          <w:lang w:val="sl-SI" w:eastAsia="sl-SI"/>
        </w:rPr>
        <w:t>vozil z alternativnim gorivom.</w:t>
      </w:r>
    </w:p>
    <w:p w14:paraId="7A08FA5C" w14:textId="77777777" w:rsidR="00755C35" w:rsidRDefault="00755C35" w:rsidP="00DD0C25">
      <w:pPr>
        <w:autoSpaceDE w:val="0"/>
        <w:autoSpaceDN w:val="0"/>
        <w:adjustRightInd w:val="0"/>
        <w:spacing w:after="0" w:line="240" w:lineRule="auto"/>
        <w:jc w:val="both"/>
        <w:rPr>
          <w:rFonts w:ascii="Arial" w:eastAsia="Arial" w:hAnsi="Arial" w:cs="Arial"/>
          <w:sz w:val="20"/>
          <w:szCs w:val="20"/>
          <w:lang w:val="sl-SI"/>
        </w:rPr>
      </w:pPr>
    </w:p>
    <w:p w14:paraId="45799FE5" w14:textId="5C390DFA" w:rsidR="00C379D7" w:rsidRDefault="00D5053A" w:rsidP="00D5053A">
      <w:pPr>
        <w:spacing w:after="0" w:line="240" w:lineRule="auto"/>
        <w:jc w:val="both"/>
        <w:rPr>
          <w:rFonts w:ascii="Arial" w:eastAsia="Arial" w:hAnsi="Arial" w:cs="Arial"/>
          <w:sz w:val="20"/>
          <w:szCs w:val="20"/>
          <w:lang w:val="sl-SI"/>
        </w:rPr>
      </w:pPr>
      <w:r w:rsidRPr="00D5053A">
        <w:rPr>
          <w:rFonts w:ascii="Arial" w:eastAsia="Arial" w:hAnsi="Arial" w:cs="Arial"/>
          <w:sz w:val="20"/>
          <w:szCs w:val="20"/>
          <w:lang w:val="sl-SI"/>
        </w:rPr>
        <w:t xml:space="preserve">Pričakovati je, da bo tekom izvedbe predmetne reforme sprejeta sprememba Uredbe Komisije (EU) št. 651/2014 z dne 17. junija 2014 o razglasitvi nekaterih vrst pomoči za združljive z notranjim trgom pri uporabi členov 107 in 108 (t.i. Uredba GBER), v kateri je predvidena tudi opredelitev nove splošne skupinske izjeme za dodeljevanje pomoči za polnilno </w:t>
      </w:r>
      <w:r w:rsidR="00E42325">
        <w:rPr>
          <w:rFonts w:ascii="Arial" w:eastAsia="Arial" w:hAnsi="Arial" w:cs="Arial"/>
          <w:sz w:val="20"/>
          <w:szCs w:val="20"/>
          <w:lang w:val="sl-SI"/>
        </w:rPr>
        <w:t>oz. oskrbovalno</w:t>
      </w:r>
      <w:r w:rsidR="00E42325" w:rsidRPr="00E42325">
        <w:rPr>
          <w:rFonts w:ascii="Arial" w:eastAsia="Arial" w:hAnsi="Arial" w:cs="Arial"/>
          <w:sz w:val="20"/>
          <w:szCs w:val="20"/>
          <w:lang w:val="sl-SI"/>
        </w:rPr>
        <w:t xml:space="preserve"> </w:t>
      </w:r>
      <w:r w:rsidRPr="00D5053A">
        <w:rPr>
          <w:rFonts w:ascii="Arial" w:eastAsia="Arial" w:hAnsi="Arial" w:cs="Arial"/>
          <w:sz w:val="20"/>
          <w:szCs w:val="20"/>
          <w:lang w:val="sl-SI"/>
        </w:rPr>
        <w:t xml:space="preserve">infrastrukturo (v skladu s 56. členom veljavne Uredbe GBER je za tovrstno infrastrukturo pod določenimi pogoji trenutno možna opredelitev splošne skupinske izjeme pomoči za naložbe v lokalno infrastrukturo). Omenjeni predlog spremembe Uredbe GBER se sicer nanaša na polnilno </w:t>
      </w:r>
      <w:r w:rsidR="00E42325">
        <w:rPr>
          <w:rFonts w:ascii="Arial" w:eastAsia="Arial" w:hAnsi="Arial" w:cs="Arial"/>
          <w:sz w:val="20"/>
          <w:szCs w:val="20"/>
          <w:lang w:val="sl-SI"/>
        </w:rPr>
        <w:t>oz. oskrbovalno</w:t>
      </w:r>
      <w:r w:rsidR="00E42325" w:rsidRPr="00E42325">
        <w:rPr>
          <w:rFonts w:ascii="Arial" w:eastAsia="Arial" w:hAnsi="Arial" w:cs="Arial"/>
          <w:sz w:val="20"/>
          <w:szCs w:val="20"/>
          <w:lang w:val="sl-SI"/>
        </w:rPr>
        <w:t xml:space="preserve"> </w:t>
      </w:r>
      <w:r w:rsidRPr="00D5053A">
        <w:rPr>
          <w:rFonts w:ascii="Arial" w:eastAsia="Arial" w:hAnsi="Arial" w:cs="Arial"/>
          <w:sz w:val="20"/>
          <w:szCs w:val="20"/>
          <w:lang w:val="sl-SI"/>
        </w:rPr>
        <w:t xml:space="preserve">infrastrukturo za polnjenje </w:t>
      </w:r>
      <w:r w:rsidR="00E42325">
        <w:rPr>
          <w:rFonts w:ascii="Arial" w:eastAsia="Arial" w:hAnsi="Arial" w:cs="Arial"/>
          <w:sz w:val="20"/>
          <w:szCs w:val="20"/>
          <w:lang w:val="sl-SI"/>
        </w:rPr>
        <w:t xml:space="preserve">oz. oskrbo </w:t>
      </w:r>
      <w:r w:rsidRPr="00D5053A">
        <w:rPr>
          <w:rFonts w:ascii="Arial" w:eastAsia="Arial" w:hAnsi="Arial" w:cs="Arial"/>
          <w:sz w:val="20"/>
          <w:szCs w:val="20"/>
          <w:lang w:val="sl-SI"/>
        </w:rPr>
        <w:t xml:space="preserve">vozil z električno energijo ali vodikom iz obnovljivih virov energije (nov 36a člen). Morebitna opredelitev nove splošne skupinske izjeme na ravni EU pravil o državnih pomočeh bo v celoti implementirana v novem zakonskem aktu in pripadajočih podzakonskih aktih, tako da bodo opredeljena naslednja pravila: področje uporabe pravil, upravičeni stroški in intenzivnost pomoči ter drugi posebni pogoji glede na vrsto pomoči. Opredeljena pravila bodo upoštevana pri pripravi pogojev in meril načrtovanega javnega razpisa za postavitev polnilne infrastrukture v okviru </w:t>
      </w:r>
      <w:r>
        <w:rPr>
          <w:rFonts w:ascii="Arial" w:eastAsia="Arial" w:hAnsi="Arial" w:cs="Arial"/>
          <w:sz w:val="20"/>
          <w:szCs w:val="20"/>
          <w:lang w:val="sl-SI"/>
        </w:rPr>
        <w:t>NOO.</w:t>
      </w:r>
    </w:p>
    <w:p w14:paraId="65F7F36C" w14:textId="77777777" w:rsidR="00ED7AE7" w:rsidRDefault="00ED7AE7" w:rsidP="00D5053A">
      <w:pPr>
        <w:spacing w:after="0" w:line="240" w:lineRule="auto"/>
        <w:jc w:val="both"/>
        <w:rPr>
          <w:rFonts w:ascii="Arial" w:hAnsi="Arial" w:cs="Arial"/>
          <w:b/>
          <w:sz w:val="20"/>
          <w:u w:val="single"/>
          <w:lang w:val="sl-SI"/>
        </w:rPr>
      </w:pPr>
      <w:r>
        <w:rPr>
          <w:rFonts w:ascii="Arial" w:hAnsi="Arial" w:cs="Arial"/>
          <w:b/>
          <w:sz w:val="20"/>
          <w:u w:val="single"/>
          <w:lang w:val="sl-SI"/>
        </w:rPr>
        <w:br w:type="page"/>
      </w:r>
    </w:p>
    <w:p w14:paraId="74427144" w14:textId="77777777" w:rsidR="00C379D7" w:rsidRPr="00755C35" w:rsidRDefault="00C379D7" w:rsidP="000D7367">
      <w:pPr>
        <w:keepNext/>
        <w:keepLines/>
        <w:numPr>
          <w:ilvl w:val="1"/>
          <w:numId w:val="29"/>
        </w:numPr>
        <w:spacing w:after="0" w:line="240" w:lineRule="auto"/>
        <w:ind w:left="567" w:hanging="567"/>
        <w:outlineLvl w:val="1"/>
        <w:rPr>
          <w:rFonts w:ascii="Arial" w:eastAsia="Times New Roman" w:hAnsi="Arial" w:cs="Arial"/>
          <w:b/>
          <w:sz w:val="24"/>
          <w:szCs w:val="26"/>
          <w:lang w:val="sl-SI"/>
        </w:rPr>
      </w:pPr>
      <w:bookmarkStart w:id="9" w:name="_Toc77801757"/>
      <w:r w:rsidRPr="00755C35">
        <w:rPr>
          <w:rFonts w:ascii="Arial" w:eastAsia="Times New Roman" w:hAnsi="Arial" w:cs="Arial"/>
          <w:b/>
          <w:sz w:val="24"/>
          <w:szCs w:val="26"/>
          <w:lang w:val="sl-SI"/>
        </w:rPr>
        <w:lastRenderedPageBreak/>
        <w:t xml:space="preserve">KOMPONENTA 5: </w:t>
      </w:r>
      <w:r w:rsidR="00755C35">
        <w:rPr>
          <w:rFonts w:ascii="Arial" w:eastAsia="Times New Roman" w:hAnsi="Arial" w:cs="Arial"/>
          <w:b/>
          <w:sz w:val="24"/>
          <w:szCs w:val="26"/>
          <w:lang w:val="sl-SI"/>
        </w:rPr>
        <w:t>K</w:t>
      </w:r>
      <w:r w:rsidR="00755C35" w:rsidRPr="00755C35">
        <w:rPr>
          <w:rFonts w:ascii="Arial" w:eastAsia="Times New Roman" w:hAnsi="Arial" w:cs="Arial"/>
          <w:b/>
          <w:sz w:val="24"/>
          <w:szCs w:val="26"/>
          <w:lang w:val="sl-SI"/>
        </w:rPr>
        <w:t>rožno gospodarstvo – učinkovita raba virov</w:t>
      </w:r>
      <w:r w:rsidRPr="00755C35">
        <w:rPr>
          <w:rFonts w:ascii="Arial" w:eastAsia="Times New Roman" w:hAnsi="Arial" w:cs="Arial"/>
          <w:b/>
          <w:sz w:val="24"/>
          <w:szCs w:val="26"/>
          <w:lang w:val="sl-SI"/>
        </w:rPr>
        <w:t xml:space="preserve"> (C1 K5)</w:t>
      </w:r>
      <w:bookmarkEnd w:id="9"/>
    </w:p>
    <w:p w14:paraId="34002149" w14:textId="77777777" w:rsidR="00C379D7" w:rsidRPr="00F03721" w:rsidRDefault="00C379D7" w:rsidP="00DD0C25">
      <w:pPr>
        <w:pStyle w:val="Brezrazmikov"/>
        <w:rPr>
          <w:rFonts w:cs="Arial"/>
          <w:bCs/>
          <w:szCs w:val="20"/>
        </w:rPr>
      </w:pPr>
    </w:p>
    <w:p w14:paraId="0409B06F" w14:textId="77777777" w:rsidR="00C379D7" w:rsidRPr="00755C35" w:rsidRDefault="00755C35" w:rsidP="00DD0C25">
      <w:pPr>
        <w:spacing w:after="0" w:line="240" w:lineRule="auto"/>
        <w:rPr>
          <w:rFonts w:ascii="Arial" w:eastAsia="Calibri" w:hAnsi="Arial" w:cs="Arial"/>
          <w:sz w:val="20"/>
          <w:szCs w:val="20"/>
          <w:u w:val="single"/>
          <w:lang w:val="sl-SI"/>
        </w:rPr>
      </w:pPr>
      <w:r w:rsidRPr="00755C35">
        <w:rPr>
          <w:rFonts w:ascii="Arial" w:eastAsia="Calibri" w:hAnsi="Arial" w:cs="Arial"/>
          <w:sz w:val="20"/>
          <w:szCs w:val="20"/>
          <w:u w:val="single"/>
          <w:lang w:val="sl-SI"/>
        </w:rPr>
        <w:t>Reforma</w:t>
      </w:r>
      <w:r w:rsidR="00C379D7" w:rsidRPr="00755C35">
        <w:rPr>
          <w:rFonts w:ascii="Arial" w:eastAsia="Calibri" w:hAnsi="Arial" w:cs="Arial"/>
          <w:sz w:val="20"/>
          <w:szCs w:val="20"/>
          <w:u w:val="single"/>
          <w:lang w:val="sl-SI"/>
        </w:rPr>
        <w:t>: Vzpostavitev okvira za trajnostno in zeleno transformacijo</w:t>
      </w:r>
    </w:p>
    <w:p w14:paraId="02C24DAC" w14:textId="77777777" w:rsidR="00C379D7" w:rsidRPr="00F03721" w:rsidRDefault="00C379D7" w:rsidP="00DD0C25">
      <w:pPr>
        <w:overflowPunct w:val="0"/>
        <w:autoSpaceDE w:val="0"/>
        <w:autoSpaceDN w:val="0"/>
        <w:adjustRightInd w:val="0"/>
        <w:spacing w:after="0" w:line="240" w:lineRule="auto"/>
        <w:ind w:left="720"/>
        <w:jc w:val="both"/>
        <w:textAlignment w:val="baseline"/>
        <w:rPr>
          <w:rFonts w:ascii="Arial" w:eastAsia="Times New Roman" w:hAnsi="Arial" w:cs="Arial"/>
          <w:iCs/>
          <w:sz w:val="20"/>
          <w:lang w:val="sl-SI" w:eastAsia="sl-SI"/>
        </w:rPr>
      </w:pPr>
    </w:p>
    <w:p w14:paraId="732A6D90" w14:textId="77777777" w:rsidR="00C379D7" w:rsidRPr="00F03721" w:rsidRDefault="00C379D7" w:rsidP="00DD0C25">
      <w:pPr>
        <w:spacing w:after="0" w:line="240" w:lineRule="auto"/>
        <w:jc w:val="both"/>
        <w:rPr>
          <w:rFonts w:ascii="Arial" w:eastAsia="Calibri" w:hAnsi="Arial" w:cs="Arial"/>
          <w:sz w:val="20"/>
          <w:szCs w:val="20"/>
          <w:lang w:val="sl-SI"/>
        </w:rPr>
      </w:pPr>
      <w:r w:rsidRPr="00F03721">
        <w:rPr>
          <w:rFonts w:ascii="Arial" w:eastAsia="Calibri" w:hAnsi="Arial" w:cs="Arial"/>
          <w:sz w:val="20"/>
          <w:szCs w:val="20"/>
          <w:lang w:val="sl-SI"/>
        </w:rPr>
        <w:t>Državne pomoči v okviru reforme niso predvidene. Horizontalni programi CSP KG, ki so predmet financiranja v tem okviru, se nanašajo na vzpostavitev podpornega okolja na področju krožnega gospodarstva in niso namenjeni konkretni pomoči podjetjem oz. drugim subjektom.</w:t>
      </w:r>
    </w:p>
    <w:p w14:paraId="3DBA225A" w14:textId="77777777" w:rsidR="00C379D7" w:rsidRPr="00F03721" w:rsidRDefault="00C379D7" w:rsidP="00DD0C25">
      <w:pPr>
        <w:spacing w:after="0" w:line="240" w:lineRule="auto"/>
        <w:jc w:val="both"/>
        <w:rPr>
          <w:rFonts w:ascii="Arial" w:eastAsia="Calibri" w:hAnsi="Arial" w:cs="Arial"/>
          <w:sz w:val="20"/>
          <w:szCs w:val="20"/>
          <w:lang w:val="sl-SI"/>
        </w:rPr>
      </w:pPr>
    </w:p>
    <w:p w14:paraId="28C4BCF9" w14:textId="77777777" w:rsidR="00C379D7" w:rsidRPr="00755C35" w:rsidRDefault="00755C35" w:rsidP="00755C35">
      <w:pPr>
        <w:spacing w:after="0" w:line="240" w:lineRule="auto"/>
        <w:contextualSpacing/>
        <w:jc w:val="both"/>
        <w:rPr>
          <w:rFonts w:ascii="Arial" w:eastAsia="Calibri" w:hAnsi="Arial" w:cs="Arial"/>
          <w:sz w:val="20"/>
          <w:u w:val="single"/>
          <w:lang w:val="sl-SI"/>
        </w:rPr>
      </w:pPr>
      <w:r>
        <w:rPr>
          <w:rFonts w:ascii="Arial" w:eastAsia="Calibri" w:hAnsi="Arial" w:cs="Arial"/>
          <w:sz w:val="20"/>
          <w:u w:val="single"/>
          <w:lang w:val="sl-SI"/>
        </w:rPr>
        <w:t>Investicija</w:t>
      </w:r>
      <w:r w:rsidR="00C379D7" w:rsidRPr="00755C35">
        <w:rPr>
          <w:rFonts w:ascii="Arial" w:eastAsia="Calibri" w:hAnsi="Arial" w:cs="Arial"/>
          <w:sz w:val="20"/>
          <w:u w:val="single"/>
          <w:lang w:val="sl-SI"/>
        </w:rPr>
        <w:t>: Celoviti strateški projekt razogljičenja Slovenije preko prehoda v krožno gospodarstvo (CSP KG)</w:t>
      </w:r>
    </w:p>
    <w:p w14:paraId="1E9273FA" w14:textId="77777777" w:rsidR="00C379D7" w:rsidRPr="00F03721" w:rsidRDefault="00C379D7" w:rsidP="00DD0C25">
      <w:pPr>
        <w:overflowPunct w:val="0"/>
        <w:autoSpaceDE w:val="0"/>
        <w:autoSpaceDN w:val="0"/>
        <w:adjustRightInd w:val="0"/>
        <w:spacing w:after="0" w:line="240" w:lineRule="auto"/>
        <w:jc w:val="both"/>
        <w:textAlignment w:val="baseline"/>
        <w:rPr>
          <w:rFonts w:ascii="Arial" w:eastAsia="Times New Roman" w:hAnsi="Arial" w:cs="Arial"/>
          <w:i/>
          <w:sz w:val="20"/>
          <w:szCs w:val="20"/>
          <w:lang w:val="sl-SI" w:eastAsia="sl-SI"/>
        </w:rPr>
      </w:pPr>
    </w:p>
    <w:p w14:paraId="7377F74A" w14:textId="77777777" w:rsidR="00C379D7" w:rsidRPr="00F03721" w:rsidRDefault="00C379D7" w:rsidP="00DD0C25">
      <w:pPr>
        <w:spacing w:after="0" w:line="240" w:lineRule="auto"/>
        <w:contextualSpacing/>
        <w:jc w:val="both"/>
        <w:rPr>
          <w:rFonts w:ascii="Arial" w:eastAsia="Calibri" w:hAnsi="Arial" w:cs="Arial"/>
          <w:sz w:val="20"/>
          <w:szCs w:val="20"/>
          <w:lang w:val="sl-SI"/>
        </w:rPr>
      </w:pPr>
      <w:r w:rsidRPr="00F03721">
        <w:rPr>
          <w:rFonts w:ascii="Arial" w:eastAsia="Calibri" w:hAnsi="Arial" w:cs="Arial"/>
          <w:sz w:val="20"/>
          <w:szCs w:val="20"/>
          <w:lang w:val="sl-SI"/>
        </w:rPr>
        <w:t>Sredstva, ki bodo dodeljena neposredno podjetjem, na osnovi javnih razpisov oziroma javnih pozivov, bodo predmet državnih pomoči v skladu z veljavnimi shemami državnih pomoči po uredbi o splošnih skupinskih izjemah -uredba GBER (št. priglasitve: BE01 – 2399245-2014-2, BE01 – 2399245-2015-2, BE01 – 2399245-2016-1, BE02-2399245-2014-03, BE02 – 2399245-2015-2, BE03 – 2399245-2015-2) ali po uredbi »de minimis«. Glede na veljavne sheme državnih pomoči se dovoljena intenzivnost pomoči giblje med 15% in 80% (odvisno vrste pomoči in velikosti prejemnika pomoči). V tem okviru se ne predvideva podpora kmetijskemu sektorju oz. se predvideva le podpora sektorjem, ki so upravičeni skladno z uredbo GBER.</w:t>
      </w:r>
    </w:p>
    <w:p w14:paraId="5C56B7EF" w14:textId="77777777" w:rsidR="00C379D7" w:rsidRDefault="00C379D7" w:rsidP="00DD0C25">
      <w:pPr>
        <w:spacing w:after="0" w:line="240" w:lineRule="auto"/>
        <w:contextualSpacing/>
        <w:jc w:val="both"/>
        <w:rPr>
          <w:rFonts w:ascii="Arial" w:eastAsia="Calibri" w:hAnsi="Arial" w:cs="Arial"/>
          <w:sz w:val="20"/>
          <w:szCs w:val="20"/>
          <w:lang w:val="sl-SI"/>
        </w:rPr>
      </w:pPr>
    </w:p>
    <w:p w14:paraId="05DB34F4" w14:textId="77777777" w:rsidR="00C379D7" w:rsidRPr="00755C35" w:rsidRDefault="00755C35" w:rsidP="00755C35">
      <w:pPr>
        <w:spacing w:after="0" w:line="240" w:lineRule="auto"/>
        <w:contextualSpacing/>
        <w:jc w:val="both"/>
        <w:rPr>
          <w:rFonts w:ascii="Arial" w:eastAsia="Calibri" w:hAnsi="Arial" w:cs="Arial"/>
          <w:sz w:val="20"/>
          <w:szCs w:val="20"/>
          <w:u w:val="single"/>
          <w:lang w:val="sl-SI"/>
        </w:rPr>
      </w:pPr>
      <w:r>
        <w:rPr>
          <w:rFonts w:ascii="Arial" w:eastAsia="Calibri" w:hAnsi="Arial" w:cs="Arial"/>
          <w:sz w:val="20"/>
          <w:u w:val="single"/>
          <w:lang w:val="sl-SI"/>
        </w:rPr>
        <w:t>Investicija</w:t>
      </w:r>
      <w:r w:rsidR="00C379D7" w:rsidRPr="00755C35">
        <w:rPr>
          <w:rFonts w:ascii="Arial" w:eastAsia="Calibri" w:hAnsi="Arial" w:cs="Arial"/>
          <w:sz w:val="20"/>
          <w:szCs w:val="20"/>
          <w:u w:val="single"/>
          <w:lang w:val="sl-SI"/>
        </w:rPr>
        <w:t xml:space="preserve">: </w:t>
      </w:r>
      <w:r w:rsidR="002D2B1D" w:rsidRPr="002D2B1D">
        <w:rPr>
          <w:rFonts w:ascii="Arial" w:eastAsia="Calibri" w:hAnsi="Arial" w:cs="Arial"/>
          <w:sz w:val="20"/>
          <w:szCs w:val="20"/>
          <w:u w:val="single"/>
          <w:lang w:val="sl-SI"/>
        </w:rPr>
        <w:t>Večja predelava lesa za hitrejši prehod v podnebno nevtralno družbo</w:t>
      </w:r>
    </w:p>
    <w:p w14:paraId="458B220C" w14:textId="77777777" w:rsidR="00C379D7" w:rsidRPr="00F03721" w:rsidRDefault="00C379D7" w:rsidP="00DD0C25">
      <w:pPr>
        <w:spacing w:after="0" w:line="240" w:lineRule="auto"/>
        <w:contextualSpacing/>
        <w:jc w:val="both"/>
        <w:rPr>
          <w:rFonts w:ascii="Arial" w:eastAsia="Calibri" w:hAnsi="Arial" w:cs="Arial"/>
          <w:sz w:val="20"/>
          <w:szCs w:val="20"/>
          <w:lang w:val="sl-SI"/>
        </w:rPr>
      </w:pPr>
    </w:p>
    <w:p w14:paraId="05A6030D" w14:textId="77777777" w:rsidR="00C379D7" w:rsidRPr="00F03721" w:rsidRDefault="00C379D7" w:rsidP="00DD0C25">
      <w:pPr>
        <w:spacing w:after="0" w:line="240" w:lineRule="auto"/>
        <w:contextualSpacing/>
        <w:jc w:val="both"/>
        <w:rPr>
          <w:rFonts w:ascii="Arial" w:eastAsia="Calibri" w:hAnsi="Arial" w:cs="Arial"/>
          <w:sz w:val="20"/>
          <w:szCs w:val="20"/>
          <w:lang w:val="sl-SI"/>
        </w:rPr>
      </w:pPr>
      <w:r w:rsidRPr="00F03721">
        <w:rPr>
          <w:rFonts w:ascii="Arial" w:eastAsia="Calibri" w:hAnsi="Arial" w:cs="Arial"/>
          <w:sz w:val="20"/>
          <w:szCs w:val="20"/>
          <w:lang w:val="sl-SI"/>
        </w:rPr>
        <w:t xml:space="preserve">Glede na naravo investicijske intervencije je pri dodeljevanju predvidenih spodbud potrebno slediti pravilom državnih pomoči. Spodbude so usmerjene v industrijsko predelavo lesa (ne gre za primarno pridelavo oz. predelavo kmetijskih proizvodov iz priloge 1 k Pogodbi EU) zato zapadejo pod horizontalna pravila državnih pomoči. Upoštevajoč namen projektov in vrsto predvidenih stroškov, ki bi naj bili predmet sofinanciranja, se bo spodbude dodeljevalo v pretežni meri v skladu z veljavnimi shemami regionalnih državnih pomoči (št. priglasitve BE02-2399245-2014 (SA.40765, SA.50524) in BE01-2399245-2018 (SA.51977, SA.55090)), ki so potrjene v skladu z GBER. Glede na veljavne sheme regionalnih državnih pomoči in regionalno karto se giblje dovoljena intenzivnost pomoči med 15% in 45% (odvisno od območja in velikosti prejemnika pomoči). </w:t>
      </w:r>
    </w:p>
    <w:p w14:paraId="4CCFB149" w14:textId="77777777" w:rsidR="00ED7AE7" w:rsidRDefault="00ED7AE7" w:rsidP="00DD0C25">
      <w:pPr>
        <w:spacing w:after="0" w:line="240" w:lineRule="auto"/>
        <w:rPr>
          <w:rFonts w:ascii="Arial" w:eastAsia="Calibri" w:hAnsi="Arial" w:cs="Arial"/>
          <w:b/>
          <w:lang w:val="sl-SI"/>
        </w:rPr>
      </w:pPr>
      <w:r>
        <w:rPr>
          <w:rFonts w:ascii="Arial" w:eastAsia="Calibri" w:hAnsi="Arial" w:cs="Arial"/>
          <w:b/>
          <w:lang w:val="sl-SI"/>
        </w:rPr>
        <w:br w:type="page"/>
      </w:r>
    </w:p>
    <w:p w14:paraId="56D113C3" w14:textId="77777777" w:rsidR="00C379D7" w:rsidRPr="00755C35" w:rsidRDefault="00C379D7" w:rsidP="000D7367">
      <w:pPr>
        <w:keepNext/>
        <w:keepLines/>
        <w:numPr>
          <w:ilvl w:val="0"/>
          <w:numId w:val="29"/>
        </w:numPr>
        <w:spacing w:after="0" w:line="240" w:lineRule="auto"/>
        <w:ind w:left="567" w:hanging="567"/>
        <w:outlineLvl w:val="0"/>
        <w:rPr>
          <w:rFonts w:ascii="Arial" w:eastAsia="Calibri" w:hAnsi="Arial" w:cs="Arial"/>
          <w:b/>
          <w:color w:val="2E74B5"/>
          <w:sz w:val="32"/>
          <w:szCs w:val="32"/>
          <w:lang w:val="sl-SI"/>
        </w:rPr>
      </w:pPr>
      <w:bookmarkStart w:id="10" w:name="_Toc77801758"/>
      <w:r w:rsidRPr="00755C35">
        <w:rPr>
          <w:rFonts w:ascii="Arial" w:eastAsia="Calibri" w:hAnsi="Arial" w:cs="Arial"/>
          <w:b/>
          <w:color w:val="2E74B5"/>
          <w:sz w:val="32"/>
          <w:szCs w:val="32"/>
          <w:lang w:val="sl-SI"/>
        </w:rPr>
        <w:lastRenderedPageBreak/>
        <w:t>RAZVOJNO PODROČJE: DIGITALNA PREOBRAZBA</w:t>
      </w:r>
      <w:bookmarkEnd w:id="10"/>
      <w:r w:rsidRPr="00755C35">
        <w:rPr>
          <w:rFonts w:ascii="Arial" w:eastAsia="Calibri" w:hAnsi="Arial" w:cs="Arial"/>
          <w:b/>
          <w:color w:val="2E74B5"/>
          <w:sz w:val="32"/>
          <w:szCs w:val="32"/>
          <w:lang w:val="sl-SI"/>
        </w:rPr>
        <w:tab/>
      </w:r>
    </w:p>
    <w:p w14:paraId="2DEFFC4E" w14:textId="77777777" w:rsidR="00C379D7" w:rsidRPr="00F03721" w:rsidRDefault="00C379D7" w:rsidP="00DD0C25">
      <w:pPr>
        <w:pStyle w:val="Brezrazmikov"/>
        <w:rPr>
          <w:rFonts w:cs="Arial"/>
          <w:bCs/>
          <w:szCs w:val="20"/>
        </w:rPr>
      </w:pPr>
    </w:p>
    <w:p w14:paraId="6AAEF55B" w14:textId="77777777" w:rsidR="00C379D7" w:rsidRPr="00755C35" w:rsidRDefault="00C379D7" w:rsidP="000D7367">
      <w:pPr>
        <w:keepNext/>
        <w:keepLines/>
        <w:numPr>
          <w:ilvl w:val="1"/>
          <w:numId w:val="29"/>
        </w:numPr>
        <w:spacing w:after="0" w:line="240" w:lineRule="auto"/>
        <w:ind w:left="567" w:hanging="567"/>
        <w:outlineLvl w:val="1"/>
        <w:rPr>
          <w:rFonts w:ascii="Arial" w:eastAsia="Times New Roman" w:hAnsi="Arial" w:cs="Arial"/>
          <w:b/>
          <w:sz w:val="24"/>
          <w:szCs w:val="26"/>
          <w:lang w:val="sl-SI"/>
        </w:rPr>
      </w:pPr>
      <w:bookmarkStart w:id="11" w:name="_Toc77801759"/>
      <w:r w:rsidRPr="00755C35">
        <w:rPr>
          <w:rFonts w:ascii="Arial" w:eastAsia="Times New Roman" w:hAnsi="Arial" w:cs="Arial"/>
          <w:b/>
          <w:sz w:val="24"/>
          <w:szCs w:val="26"/>
          <w:lang w:val="sl-SI"/>
        </w:rPr>
        <w:t xml:space="preserve">KOMPONENTA 1: </w:t>
      </w:r>
      <w:r w:rsidR="00755C35">
        <w:rPr>
          <w:rFonts w:ascii="Arial" w:eastAsia="Times New Roman" w:hAnsi="Arial" w:cs="Arial"/>
          <w:b/>
          <w:sz w:val="24"/>
          <w:szCs w:val="26"/>
          <w:lang w:val="sl-SI"/>
        </w:rPr>
        <w:t>D</w:t>
      </w:r>
      <w:r w:rsidR="00755C35" w:rsidRPr="00755C35">
        <w:rPr>
          <w:rFonts w:ascii="Arial" w:eastAsia="Times New Roman" w:hAnsi="Arial" w:cs="Arial"/>
          <w:b/>
          <w:sz w:val="24"/>
          <w:szCs w:val="26"/>
          <w:lang w:val="sl-SI"/>
        </w:rPr>
        <w:t>igitalna preobrazba gospodarstva</w:t>
      </w:r>
      <w:r w:rsidR="00755C35">
        <w:rPr>
          <w:rFonts w:ascii="Arial" w:eastAsia="Times New Roman" w:hAnsi="Arial" w:cs="Arial"/>
          <w:b/>
          <w:sz w:val="24"/>
          <w:szCs w:val="26"/>
          <w:lang w:val="sl-SI"/>
        </w:rPr>
        <w:t xml:space="preserve"> </w:t>
      </w:r>
      <w:r w:rsidRPr="00755C35">
        <w:rPr>
          <w:rFonts w:ascii="Arial" w:eastAsia="Times New Roman" w:hAnsi="Arial" w:cs="Arial"/>
          <w:b/>
          <w:sz w:val="24"/>
          <w:szCs w:val="26"/>
          <w:lang w:val="sl-SI"/>
        </w:rPr>
        <w:t>(C2 K1)</w:t>
      </w:r>
      <w:bookmarkEnd w:id="11"/>
    </w:p>
    <w:p w14:paraId="550786AA" w14:textId="77777777" w:rsidR="00C379D7" w:rsidRDefault="00C379D7" w:rsidP="00DD0C25">
      <w:pPr>
        <w:overflowPunct w:val="0"/>
        <w:autoSpaceDE w:val="0"/>
        <w:autoSpaceDN w:val="0"/>
        <w:adjustRightInd w:val="0"/>
        <w:spacing w:after="0" w:line="240" w:lineRule="auto"/>
        <w:jc w:val="both"/>
        <w:textAlignment w:val="baseline"/>
        <w:rPr>
          <w:rFonts w:ascii="Arial" w:eastAsia="Arial" w:hAnsi="Arial" w:cs="Arial"/>
          <w:b/>
          <w:iCs/>
          <w:sz w:val="20"/>
          <w:lang w:val="sl-SI" w:eastAsia="sl-SI"/>
        </w:rPr>
      </w:pPr>
    </w:p>
    <w:p w14:paraId="1CC60319" w14:textId="77777777" w:rsidR="00C379D7" w:rsidRPr="00755C35" w:rsidRDefault="00C379D7" w:rsidP="00DD0C25">
      <w:pPr>
        <w:overflowPunct w:val="0"/>
        <w:autoSpaceDE w:val="0"/>
        <w:autoSpaceDN w:val="0"/>
        <w:adjustRightInd w:val="0"/>
        <w:spacing w:after="0" w:line="240" w:lineRule="auto"/>
        <w:jc w:val="both"/>
        <w:textAlignment w:val="baseline"/>
        <w:rPr>
          <w:rFonts w:ascii="Arial" w:eastAsia="Arial" w:hAnsi="Arial" w:cs="Arial"/>
          <w:iCs/>
          <w:sz w:val="20"/>
          <w:u w:val="single"/>
          <w:lang w:val="sl-SI" w:eastAsia="sl-SI"/>
        </w:rPr>
      </w:pPr>
      <w:r w:rsidRPr="00755C35">
        <w:rPr>
          <w:rFonts w:ascii="Arial" w:eastAsia="Arial" w:hAnsi="Arial" w:cs="Arial"/>
          <w:iCs/>
          <w:sz w:val="20"/>
          <w:u w:val="single"/>
          <w:lang w:val="sl-SI" w:eastAsia="sl-SI"/>
        </w:rPr>
        <w:t>Reforma:</w:t>
      </w:r>
      <w:r w:rsidRPr="00755C35">
        <w:rPr>
          <w:u w:val="single"/>
          <w:lang w:val="de-DE"/>
        </w:rPr>
        <w:t xml:space="preserve"> </w:t>
      </w:r>
      <w:r w:rsidRPr="00755C35">
        <w:rPr>
          <w:rFonts w:ascii="Arial" w:eastAsia="Arial" w:hAnsi="Arial" w:cs="Arial"/>
          <w:iCs/>
          <w:sz w:val="20"/>
          <w:u w:val="single"/>
          <w:lang w:val="sl-SI" w:eastAsia="sl-SI"/>
        </w:rPr>
        <w:t>Digitalna transformacija gospodarstva (</w:t>
      </w:r>
      <w:r w:rsidRPr="00F41758">
        <w:rPr>
          <w:rFonts w:ascii="Arial" w:eastAsia="Arial" w:hAnsi="Arial" w:cs="Arial"/>
          <w:iCs/>
          <w:sz w:val="20"/>
          <w:u w:val="single"/>
          <w:lang w:val="sl-SI" w:eastAsia="sl-SI"/>
        </w:rPr>
        <w:t>podjetij</w:t>
      </w:r>
      <w:r w:rsidR="00F41758" w:rsidRPr="00F41758">
        <w:rPr>
          <w:u w:val="single"/>
          <w:lang w:val="de-DE"/>
        </w:rPr>
        <w:t xml:space="preserve"> </w:t>
      </w:r>
      <w:r w:rsidR="00F41758" w:rsidRPr="00F41758">
        <w:rPr>
          <w:rFonts w:ascii="Arial" w:eastAsia="Arial" w:hAnsi="Arial" w:cs="Arial"/>
          <w:iCs/>
          <w:sz w:val="20"/>
          <w:u w:val="single"/>
          <w:lang w:val="sl-SI" w:eastAsia="sl-SI"/>
        </w:rPr>
        <w:t>in industrije</w:t>
      </w:r>
      <w:r w:rsidRPr="00755C35">
        <w:rPr>
          <w:rFonts w:ascii="Arial" w:eastAsia="Arial" w:hAnsi="Arial" w:cs="Arial"/>
          <w:iCs/>
          <w:sz w:val="20"/>
          <w:u w:val="single"/>
          <w:lang w:val="sl-SI" w:eastAsia="sl-SI"/>
        </w:rPr>
        <w:t>)</w:t>
      </w:r>
    </w:p>
    <w:p w14:paraId="737199AA" w14:textId="77777777" w:rsidR="00C379D7" w:rsidRPr="00C34D96" w:rsidRDefault="00C379D7" w:rsidP="00DD0C25">
      <w:pPr>
        <w:spacing w:after="0" w:line="240" w:lineRule="auto"/>
        <w:contextualSpacing/>
        <w:jc w:val="both"/>
        <w:rPr>
          <w:rFonts w:ascii="Arial" w:eastAsia="Arial" w:hAnsi="Arial" w:cs="Arial"/>
          <w:color w:val="000000"/>
          <w:sz w:val="20"/>
          <w:lang w:val="sl-SI" w:eastAsia="sl-SI"/>
        </w:rPr>
      </w:pPr>
    </w:p>
    <w:p w14:paraId="682108D0" w14:textId="77777777" w:rsidR="00C379D7" w:rsidRPr="00C34D96" w:rsidRDefault="00C552D9" w:rsidP="00DD0C25">
      <w:pPr>
        <w:spacing w:after="0" w:line="240" w:lineRule="auto"/>
        <w:contextualSpacing/>
        <w:jc w:val="both"/>
        <w:rPr>
          <w:rFonts w:ascii="Arial" w:eastAsia="Arial" w:hAnsi="Arial" w:cs="Arial"/>
          <w:color w:val="000000"/>
          <w:sz w:val="20"/>
          <w:lang w:val="sl-SI" w:eastAsia="sl-SI"/>
        </w:rPr>
      </w:pPr>
      <w:r w:rsidRPr="00C552D9">
        <w:rPr>
          <w:rFonts w:ascii="Arial" w:eastAsia="Arial" w:hAnsi="Arial" w:cs="Arial"/>
          <w:color w:val="000000"/>
          <w:sz w:val="20"/>
          <w:lang w:val="sl-SI" w:eastAsia="sl-SI"/>
        </w:rPr>
        <w:t xml:space="preserve">Reforma ne pomeni državnih pomoči. Vse aktivnosti bodo izvedene na ravni nosilcev politik – ministrstev. </w:t>
      </w:r>
    </w:p>
    <w:p w14:paraId="565C0FB8" w14:textId="77777777" w:rsidR="00C379D7" w:rsidRDefault="00C379D7" w:rsidP="00DD0C25">
      <w:pPr>
        <w:spacing w:after="0" w:line="240" w:lineRule="auto"/>
        <w:jc w:val="both"/>
        <w:rPr>
          <w:rFonts w:ascii="Arial" w:eastAsia="Calibri" w:hAnsi="Arial" w:cs="Arial"/>
          <w:b/>
          <w:sz w:val="20"/>
          <w:szCs w:val="20"/>
          <w:u w:val="single"/>
          <w:lang w:val="sl-SI"/>
        </w:rPr>
      </w:pPr>
    </w:p>
    <w:p w14:paraId="24D3DEDC" w14:textId="77777777" w:rsidR="00C379D7" w:rsidRPr="00755C35" w:rsidRDefault="00C379D7" w:rsidP="00DD0C25">
      <w:pPr>
        <w:spacing w:after="0" w:line="240" w:lineRule="auto"/>
        <w:jc w:val="both"/>
        <w:rPr>
          <w:rFonts w:ascii="Arial" w:eastAsia="Calibri" w:hAnsi="Arial" w:cs="Arial"/>
          <w:sz w:val="20"/>
          <w:szCs w:val="20"/>
          <w:u w:val="single"/>
          <w:lang w:val="sl-SI"/>
        </w:rPr>
      </w:pPr>
      <w:r w:rsidRPr="00755C35">
        <w:rPr>
          <w:rFonts w:ascii="Arial" w:eastAsia="Calibri" w:hAnsi="Arial" w:cs="Arial"/>
          <w:sz w:val="20"/>
          <w:szCs w:val="20"/>
          <w:u w:val="single"/>
          <w:lang w:val="sl-SI"/>
        </w:rPr>
        <w:t>Investicija: Program digitalne transformacije industrije/podjetij</w:t>
      </w:r>
    </w:p>
    <w:p w14:paraId="6F196FAB" w14:textId="77777777" w:rsidR="00755C35" w:rsidRDefault="00755C35" w:rsidP="00DD0C25">
      <w:pPr>
        <w:spacing w:after="0" w:line="240" w:lineRule="auto"/>
        <w:jc w:val="both"/>
        <w:rPr>
          <w:rFonts w:ascii="Arial" w:eastAsia="Calibri" w:hAnsi="Arial" w:cs="Arial"/>
          <w:sz w:val="20"/>
          <w:szCs w:val="20"/>
          <w:lang w:val="sl-SI"/>
        </w:rPr>
      </w:pPr>
    </w:p>
    <w:p w14:paraId="3DDDD37B" w14:textId="3AA6AB27" w:rsidR="00C379D7" w:rsidRDefault="00C379D7" w:rsidP="00DD0C25">
      <w:pPr>
        <w:spacing w:after="0" w:line="240" w:lineRule="auto"/>
        <w:jc w:val="both"/>
        <w:rPr>
          <w:rFonts w:ascii="Arial" w:eastAsia="Calibri" w:hAnsi="Arial" w:cs="Arial"/>
          <w:sz w:val="20"/>
          <w:szCs w:val="20"/>
          <w:lang w:val="sl-SI"/>
        </w:rPr>
      </w:pPr>
      <w:r>
        <w:rPr>
          <w:rFonts w:ascii="Arial" w:eastAsia="Calibri" w:hAnsi="Arial" w:cs="Arial"/>
          <w:sz w:val="20"/>
          <w:szCs w:val="20"/>
          <w:lang w:val="sl-SI"/>
        </w:rPr>
        <w:t>P</w:t>
      </w:r>
      <w:r w:rsidRPr="00C34D96">
        <w:rPr>
          <w:rFonts w:ascii="Arial" w:eastAsia="Calibri" w:hAnsi="Arial" w:cs="Arial"/>
          <w:sz w:val="20"/>
          <w:szCs w:val="20"/>
          <w:lang w:val="sl-SI"/>
        </w:rPr>
        <w:t>redvideni ukrepi javnega financiranja so lahko predmet državnih pomoči, v odvisnosti od posamezne strukture in namena programskih faz, v kolikor vključujejo javne vire. Državna pomoč se bo dodeljevala bodisi po GBER, bodisi bo pripravljena in priglašena individualna shema državnih pomoči</w:t>
      </w:r>
      <w:r w:rsidR="00E505FF">
        <w:rPr>
          <w:rFonts w:ascii="Arial" w:eastAsia="Calibri" w:hAnsi="Arial" w:cs="Arial"/>
          <w:sz w:val="20"/>
          <w:szCs w:val="20"/>
          <w:lang w:val="sl-SI"/>
        </w:rPr>
        <w:t>.</w:t>
      </w:r>
      <w:r w:rsidR="00271999">
        <w:rPr>
          <w:rFonts w:ascii="Arial" w:eastAsia="Calibri" w:hAnsi="Arial" w:cs="Arial"/>
          <w:sz w:val="20"/>
          <w:szCs w:val="20"/>
          <w:lang w:val="sl-SI"/>
        </w:rPr>
        <w:t xml:space="preserve"> Podrobnejša obrazložitev je vključena v komponento Dvig produktivnosti. </w:t>
      </w:r>
    </w:p>
    <w:p w14:paraId="61BA4855" w14:textId="3919D298" w:rsidR="00CB4850" w:rsidRDefault="00CB4850" w:rsidP="00826644">
      <w:pPr>
        <w:spacing w:after="0" w:line="240" w:lineRule="auto"/>
        <w:jc w:val="both"/>
        <w:rPr>
          <w:rFonts w:ascii="Arial" w:eastAsia="Calibri" w:hAnsi="Arial" w:cs="Arial"/>
          <w:sz w:val="20"/>
          <w:szCs w:val="20"/>
          <w:highlight w:val="yellow"/>
          <w:lang w:val="sl-SI"/>
        </w:rPr>
      </w:pPr>
    </w:p>
    <w:p w14:paraId="45A987E5" w14:textId="03555DA0" w:rsidR="009A1AF3" w:rsidRPr="00E44EF8" w:rsidRDefault="003B5EEE" w:rsidP="00DD0C25">
      <w:pPr>
        <w:spacing w:after="0" w:line="240" w:lineRule="auto"/>
        <w:jc w:val="both"/>
        <w:rPr>
          <w:rFonts w:ascii="Arial" w:eastAsia="Calibri" w:hAnsi="Arial" w:cs="Arial"/>
          <w:sz w:val="20"/>
          <w:szCs w:val="20"/>
          <w:lang w:val="sl-SI"/>
        </w:rPr>
      </w:pPr>
      <w:r w:rsidRPr="00E44EF8">
        <w:rPr>
          <w:rFonts w:ascii="Arial" w:eastAsia="Calibri" w:hAnsi="Arial" w:cs="Arial"/>
          <w:sz w:val="20"/>
          <w:szCs w:val="20"/>
          <w:lang w:val="sl-SI"/>
        </w:rPr>
        <w:t>V kolikor pomemben projekt</w:t>
      </w:r>
      <w:r w:rsidR="00826644" w:rsidRPr="00E44EF8">
        <w:rPr>
          <w:rFonts w:ascii="Arial" w:eastAsia="Calibri" w:hAnsi="Arial" w:cs="Arial"/>
          <w:sz w:val="20"/>
          <w:szCs w:val="20"/>
          <w:lang w:val="sl-SI"/>
        </w:rPr>
        <w:t xml:space="preserve"> skupneg</w:t>
      </w:r>
      <w:r w:rsidRPr="00E44EF8">
        <w:rPr>
          <w:rFonts w:ascii="Arial" w:eastAsia="Calibri" w:hAnsi="Arial" w:cs="Arial"/>
          <w:sz w:val="20"/>
          <w:szCs w:val="20"/>
          <w:lang w:val="sl-SI"/>
        </w:rPr>
        <w:t>a evropskega interesa ne bi bil</w:t>
      </w:r>
      <w:r w:rsidR="00826644" w:rsidRPr="00E44EF8">
        <w:rPr>
          <w:rFonts w:ascii="Arial" w:eastAsia="Calibri" w:hAnsi="Arial" w:cs="Arial"/>
          <w:sz w:val="20"/>
          <w:szCs w:val="20"/>
          <w:lang w:val="sl-SI"/>
        </w:rPr>
        <w:t xml:space="preserve"> ustrezna podlaga za odobritev </w:t>
      </w:r>
      <w:r w:rsidR="00A5620A" w:rsidRPr="00E44EF8">
        <w:rPr>
          <w:rFonts w:ascii="Arial" w:eastAsia="Calibri" w:hAnsi="Arial" w:cs="Arial"/>
          <w:sz w:val="20"/>
          <w:szCs w:val="20"/>
          <w:lang w:val="sl-SI"/>
        </w:rPr>
        <w:t xml:space="preserve">državne </w:t>
      </w:r>
      <w:r w:rsidR="00826644" w:rsidRPr="00E44EF8">
        <w:rPr>
          <w:rFonts w:ascii="Arial" w:eastAsia="Calibri" w:hAnsi="Arial" w:cs="Arial"/>
          <w:sz w:val="20"/>
          <w:szCs w:val="20"/>
          <w:lang w:val="sl-SI"/>
        </w:rPr>
        <w:t>pomoči za</w:t>
      </w:r>
      <w:r w:rsidR="00CB4850" w:rsidRPr="00E44EF8">
        <w:rPr>
          <w:rFonts w:ascii="Arial" w:eastAsia="Calibri" w:hAnsi="Arial" w:cs="Arial"/>
          <w:sz w:val="20"/>
          <w:szCs w:val="20"/>
          <w:lang w:val="sl-SI"/>
        </w:rPr>
        <w:t xml:space="preserve"> projekte v oblaku, se bo</w:t>
      </w:r>
      <w:r w:rsidRPr="00E44EF8">
        <w:rPr>
          <w:rFonts w:ascii="Arial" w:eastAsia="Calibri" w:hAnsi="Arial" w:cs="Arial"/>
          <w:sz w:val="20"/>
          <w:szCs w:val="20"/>
          <w:lang w:val="sl-SI"/>
        </w:rPr>
        <w:t xml:space="preserve"> z namenom zagotavljanja združljivosti pomoč sektorju dodeljevala</w:t>
      </w:r>
      <w:r w:rsidR="00826644" w:rsidRPr="00E44EF8">
        <w:rPr>
          <w:rFonts w:ascii="Arial" w:eastAsia="Calibri" w:hAnsi="Arial" w:cs="Arial"/>
          <w:sz w:val="20"/>
          <w:szCs w:val="20"/>
          <w:lang w:val="sl-SI"/>
        </w:rPr>
        <w:t xml:space="preserve"> v skladu z GBER (oddelek 4), Okvirom za</w:t>
      </w:r>
      <w:r w:rsidR="00A5620A" w:rsidRPr="00E44EF8">
        <w:rPr>
          <w:rFonts w:ascii="Arial" w:eastAsia="Calibri" w:hAnsi="Arial" w:cs="Arial"/>
          <w:sz w:val="20"/>
          <w:szCs w:val="20"/>
          <w:lang w:val="sl-SI"/>
        </w:rPr>
        <w:t xml:space="preserve"> državno pomoč za raziskave in razvoj ter inovacije a</w:t>
      </w:r>
      <w:r w:rsidR="00826644" w:rsidRPr="00E44EF8">
        <w:rPr>
          <w:rFonts w:ascii="Arial" w:eastAsia="Calibri" w:hAnsi="Arial" w:cs="Arial"/>
          <w:sz w:val="20"/>
          <w:szCs w:val="20"/>
          <w:lang w:val="sl-SI"/>
        </w:rPr>
        <w:t>li drugimi razpoložljivimi okviri (npr. Smernice o regionalni državni pomoči, če se bo projekt izvajal</w:t>
      </w:r>
      <w:r w:rsidR="00CB4850" w:rsidRPr="00E44EF8">
        <w:rPr>
          <w:rFonts w:ascii="Arial" w:eastAsia="Calibri" w:hAnsi="Arial" w:cs="Arial"/>
          <w:sz w:val="20"/>
          <w:szCs w:val="20"/>
          <w:lang w:val="sl-SI"/>
        </w:rPr>
        <w:t xml:space="preserve"> na podprtih območjih)</w:t>
      </w:r>
      <w:r w:rsidRPr="00E44EF8">
        <w:rPr>
          <w:rFonts w:ascii="Arial" w:eastAsia="Calibri" w:hAnsi="Arial" w:cs="Arial"/>
          <w:sz w:val="20"/>
          <w:szCs w:val="20"/>
          <w:lang w:val="sl-SI"/>
        </w:rPr>
        <w:t>.</w:t>
      </w:r>
      <w:r w:rsidR="00CB4850" w:rsidRPr="00E44EF8">
        <w:rPr>
          <w:rFonts w:ascii="Arial" w:eastAsia="Calibri" w:hAnsi="Arial" w:cs="Arial"/>
          <w:sz w:val="20"/>
          <w:szCs w:val="20"/>
          <w:lang w:val="sl-SI"/>
        </w:rPr>
        <w:t xml:space="preserve"> </w:t>
      </w:r>
    </w:p>
    <w:p w14:paraId="0206DFF1" w14:textId="77777777" w:rsidR="003B0820" w:rsidRDefault="003B0820" w:rsidP="00DD0C25">
      <w:pPr>
        <w:spacing w:after="0" w:line="240" w:lineRule="auto"/>
        <w:jc w:val="both"/>
        <w:rPr>
          <w:rFonts w:ascii="Arial" w:eastAsia="Calibri" w:hAnsi="Arial" w:cs="Arial"/>
          <w:sz w:val="20"/>
          <w:szCs w:val="20"/>
          <w:lang w:val="sl-SI"/>
        </w:rPr>
      </w:pPr>
    </w:p>
    <w:p w14:paraId="5CC9D440" w14:textId="77777777" w:rsidR="003B0820" w:rsidRPr="003B0820" w:rsidRDefault="003B0820" w:rsidP="003B0820">
      <w:pPr>
        <w:spacing w:after="0" w:line="240" w:lineRule="auto"/>
        <w:jc w:val="both"/>
        <w:rPr>
          <w:rFonts w:ascii="Arial" w:eastAsia="Calibri" w:hAnsi="Arial" w:cs="Arial"/>
          <w:sz w:val="20"/>
          <w:szCs w:val="20"/>
          <w:u w:val="single"/>
          <w:lang w:val="sl-SI"/>
        </w:rPr>
      </w:pPr>
      <w:r w:rsidRPr="003B0820">
        <w:rPr>
          <w:rFonts w:ascii="Arial" w:eastAsia="Calibri" w:hAnsi="Arial" w:cs="Arial"/>
          <w:sz w:val="20"/>
          <w:szCs w:val="20"/>
          <w:u w:val="single"/>
          <w:lang w:val="sl-SI"/>
        </w:rPr>
        <w:t>Investicija: Vzpostavitev hibridnega oblaka MGRT</w:t>
      </w:r>
    </w:p>
    <w:p w14:paraId="45E081D4" w14:textId="77777777" w:rsidR="00271999" w:rsidRDefault="00271999" w:rsidP="00DD0C25">
      <w:pPr>
        <w:spacing w:after="0" w:line="240" w:lineRule="auto"/>
        <w:jc w:val="both"/>
        <w:rPr>
          <w:rFonts w:ascii="Arial" w:eastAsia="Arial" w:hAnsi="Arial" w:cs="Arial"/>
          <w:color w:val="000000"/>
          <w:sz w:val="20"/>
          <w:lang w:val="sl-SI" w:eastAsia="sl-SI"/>
        </w:rPr>
      </w:pPr>
    </w:p>
    <w:p w14:paraId="50E1860B" w14:textId="77777777" w:rsidR="00ED7AE7" w:rsidRDefault="00271999" w:rsidP="00DD0C25">
      <w:pPr>
        <w:spacing w:after="0" w:line="240" w:lineRule="auto"/>
        <w:jc w:val="both"/>
        <w:rPr>
          <w:rFonts w:ascii="Arial" w:eastAsia="Calibri" w:hAnsi="Arial" w:cs="Arial"/>
          <w:b/>
          <w:sz w:val="20"/>
          <w:szCs w:val="20"/>
          <w:u w:val="single"/>
          <w:lang w:val="sl-SI"/>
        </w:rPr>
      </w:pPr>
      <w:r w:rsidRPr="00C552D9">
        <w:rPr>
          <w:rFonts w:ascii="Arial" w:eastAsia="Arial" w:hAnsi="Arial" w:cs="Arial"/>
          <w:color w:val="000000"/>
          <w:sz w:val="20"/>
          <w:lang w:val="sl-SI" w:eastAsia="sl-SI"/>
        </w:rPr>
        <w:t xml:space="preserve">Storitve hibridnega oblaka in pripadajoče aktivnosti bodo izvedene s postopkom inovativnega javnega naročanja, kjer bo naročnik država, zato </w:t>
      </w:r>
      <w:r w:rsidR="00383622">
        <w:rPr>
          <w:rFonts w:ascii="Arial" w:eastAsia="Arial" w:hAnsi="Arial" w:cs="Arial"/>
          <w:color w:val="000000"/>
          <w:sz w:val="20"/>
          <w:lang w:val="sl-SI" w:eastAsia="sl-SI"/>
        </w:rPr>
        <w:t>investicija</w:t>
      </w:r>
      <w:r w:rsidRPr="00C552D9">
        <w:rPr>
          <w:rFonts w:ascii="Arial" w:eastAsia="Arial" w:hAnsi="Arial" w:cs="Arial"/>
          <w:color w:val="000000"/>
          <w:sz w:val="20"/>
          <w:lang w:val="sl-SI" w:eastAsia="sl-SI"/>
        </w:rPr>
        <w:t xml:space="preserve"> ne bo imela značaja državnih pomoči.</w:t>
      </w:r>
      <w:r w:rsidRPr="00C34D96">
        <w:rPr>
          <w:rFonts w:ascii="Arial" w:eastAsia="Arial" w:hAnsi="Arial" w:cs="Arial"/>
          <w:color w:val="000000"/>
          <w:sz w:val="20"/>
          <w:lang w:val="sl-SI" w:eastAsia="sl-SI"/>
        </w:rPr>
        <w:t xml:space="preserve"> </w:t>
      </w:r>
      <w:r w:rsidR="00ED7AE7">
        <w:rPr>
          <w:rFonts w:ascii="Arial" w:eastAsia="Calibri" w:hAnsi="Arial" w:cs="Arial"/>
          <w:b/>
          <w:sz w:val="20"/>
          <w:szCs w:val="20"/>
          <w:u w:val="single"/>
          <w:lang w:val="sl-SI"/>
        </w:rPr>
        <w:br w:type="page"/>
      </w:r>
    </w:p>
    <w:p w14:paraId="76E040A4" w14:textId="77777777" w:rsidR="00C379D7" w:rsidRPr="003B7308" w:rsidRDefault="00C379D7" w:rsidP="000D7367">
      <w:pPr>
        <w:keepNext/>
        <w:keepLines/>
        <w:numPr>
          <w:ilvl w:val="1"/>
          <w:numId w:val="29"/>
        </w:numPr>
        <w:spacing w:after="0" w:line="240" w:lineRule="auto"/>
        <w:ind w:left="567" w:hanging="567"/>
        <w:outlineLvl w:val="1"/>
        <w:rPr>
          <w:rFonts w:cs="Arial"/>
          <w:lang w:val="de-DE"/>
        </w:rPr>
      </w:pPr>
      <w:bookmarkStart w:id="12" w:name="_Toc77801760"/>
      <w:r w:rsidRPr="00124E77">
        <w:rPr>
          <w:rFonts w:ascii="Arial" w:eastAsia="Times New Roman" w:hAnsi="Arial" w:cs="Arial"/>
          <w:b/>
          <w:sz w:val="24"/>
          <w:szCs w:val="26"/>
          <w:lang w:val="sl-SI"/>
        </w:rPr>
        <w:lastRenderedPageBreak/>
        <w:t xml:space="preserve">KOMPONENTA 2: </w:t>
      </w:r>
      <w:r w:rsidR="00755C35">
        <w:rPr>
          <w:rFonts w:ascii="Arial" w:eastAsia="Times New Roman" w:hAnsi="Arial" w:cs="Arial"/>
          <w:b/>
          <w:sz w:val="24"/>
          <w:szCs w:val="26"/>
          <w:lang w:val="sl-SI"/>
        </w:rPr>
        <w:t>D</w:t>
      </w:r>
      <w:r w:rsidR="00755C35" w:rsidRPr="008B20B0">
        <w:rPr>
          <w:rFonts w:ascii="Arial" w:eastAsia="Times New Roman" w:hAnsi="Arial" w:cs="Arial"/>
          <w:b/>
          <w:sz w:val="24"/>
          <w:szCs w:val="26"/>
          <w:lang w:val="sl-SI"/>
        </w:rPr>
        <w:t>igitalna preobrazba javnega sektorja in javne uprave</w:t>
      </w:r>
      <w:r w:rsidRPr="00755C35">
        <w:rPr>
          <w:rFonts w:ascii="Arial" w:eastAsia="Times New Roman" w:hAnsi="Arial" w:cs="Arial"/>
          <w:b/>
          <w:sz w:val="24"/>
          <w:szCs w:val="26"/>
          <w:lang w:val="sl-SI"/>
        </w:rPr>
        <w:t xml:space="preserve"> (C2 K2)</w:t>
      </w:r>
      <w:bookmarkEnd w:id="12"/>
      <w:r w:rsidRPr="003B7308">
        <w:rPr>
          <w:rFonts w:cs="Arial"/>
          <w:lang w:val="de-DE"/>
        </w:rPr>
        <w:tab/>
      </w:r>
    </w:p>
    <w:p w14:paraId="141CBBF5" w14:textId="77777777" w:rsidR="00C379D7" w:rsidRDefault="00C379D7" w:rsidP="00DD0C25">
      <w:pPr>
        <w:pStyle w:val="Brezrazmikov"/>
        <w:rPr>
          <w:rFonts w:cs="Arial"/>
          <w:bCs/>
          <w:szCs w:val="20"/>
        </w:rPr>
      </w:pPr>
    </w:p>
    <w:p w14:paraId="2D635A88" w14:textId="77777777" w:rsidR="00C379D7" w:rsidRDefault="00C379D7" w:rsidP="00DD0C25">
      <w:pPr>
        <w:suppressAutoHyphens/>
        <w:autoSpaceDN w:val="0"/>
        <w:spacing w:after="0" w:line="240" w:lineRule="auto"/>
        <w:jc w:val="both"/>
        <w:textAlignment w:val="baseline"/>
        <w:rPr>
          <w:rFonts w:ascii="Arial" w:eastAsia="Calibri" w:hAnsi="Arial" w:cs="Arial"/>
          <w:sz w:val="20"/>
          <w:szCs w:val="20"/>
          <w:u w:val="single"/>
          <w:lang w:val="sl-SI"/>
        </w:rPr>
      </w:pPr>
      <w:r>
        <w:rPr>
          <w:rFonts w:ascii="Arial" w:eastAsia="Calibri" w:hAnsi="Arial" w:cs="Arial"/>
          <w:sz w:val="20"/>
          <w:szCs w:val="20"/>
          <w:u w:val="single"/>
          <w:lang w:val="sl-SI"/>
        </w:rPr>
        <w:t xml:space="preserve">Reforma: </w:t>
      </w:r>
      <w:r w:rsidRPr="00C34D96">
        <w:rPr>
          <w:rFonts w:ascii="Arial" w:eastAsia="Calibri" w:hAnsi="Arial" w:cs="Arial"/>
          <w:sz w:val="20"/>
          <w:szCs w:val="20"/>
          <w:u w:val="single"/>
          <w:lang w:val="sl-SI"/>
        </w:rPr>
        <w:t>Okrepitev upravljanja digitalne preobrazbe javne uprave</w:t>
      </w:r>
    </w:p>
    <w:p w14:paraId="5794D38B" w14:textId="77777777" w:rsidR="00F41758" w:rsidRDefault="00F41758" w:rsidP="00DD0C25">
      <w:pPr>
        <w:suppressAutoHyphens/>
        <w:autoSpaceDN w:val="0"/>
        <w:spacing w:after="0" w:line="240" w:lineRule="auto"/>
        <w:jc w:val="both"/>
        <w:textAlignment w:val="baseline"/>
        <w:rPr>
          <w:rFonts w:ascii="Arial" w:eastAsia="Calibri" w:hAnsi="Arial" w:cs="Arial"/>
          <w:sz w:val="20"/>
          <w:szCs w:val="20"/>
          <w:lang w:val="sl-SI"/>
        </w:rPr>
      </w:pPr>
    </w:p>
    <w:p w14:paraId="038467EC" w14:textId="77777777" w:rsidR="00C379D7" w:rsidRPr="00C34D96" w:rsidRDefault="00C379D7" w:rsidP="00DD0C25">
      <w:pPr>
        <w:suppressAutoHyphens/>
        <w:autoSpaceDN w:val="0"/>
        <w:spacing w:after="0" w:line="240" w:lineRule="auto"/>
        <w:jc w:val="both"/>
        <w:textAlignment w:val="baseline"/>
        <w:rPr>
          <w:rFonts w:ascii="Arial" w:eastAsia="Calibri" w:hAnsi="Arial" w:cs="Arial"/>
          <w:sz w:val="20"/>
          <w:szCs w:val="20"/>
          <w:lang w:val="sl-SI"/>
        </w:rPr>
      </w:pPr>
      <w:r w:rsidRPr="00C34D96">
        <w:rPr>
          <w:rFonts w:ascii="Arial" w:eastAsia="Calibri" w:hAnsi="Arial" w:cs="Arial"/>
          <w:sz w:val="20"/>
          <w:szCs w:val="20"/>
          <w:lang w:val="sl-SI"/>
        </w:rPr>
        <w:t>Reforma zajema prenovo nacionalnih strateških dokumentov ter vzpostavitev delovanja javnih organizacij pri izvajanju neekonomske dejavnosti pri čemer ne gre za prenos javnih sredstev, oz. ne spada pod pravila o državni pomoči.</w:t>
      </w:r>
    </w:p>
    <w:p w14:paraId="099375D8" w14:textId="77777777" w:rsidR="00F41758" w:rsidRDefault="00F41758" w:rsidP="00DD0C25">
      <w:pPr>
        <w:keepNext/>
        <w:keepLines/>
        <w:suppressAutoHyphens/>
        <w:autoSpaceDN w:val="0"/>
        <w:spacing w:after="0" w:line="240" w:lineRule="auto"/>
        <w:ind w:left="720" w:hanging="720"/>
        <w:jc w:val="both"/>
        <w:textAlignment w:val="baseline"/>
        <w:outlineLvl w:val="2"/>
        <w:rPr>
          <w:rFonts w:ascii="Arial" w:eastAsia="Arial" w:hAnsi="Arial" w:cs="Arial"/>
          <w:b/>
          <w:sz w:val="20"/>
          <w:szCs w:val="20"/>
          <w:u w:val="single"/>
          <w:lang w:val="sl-SI" w:eastAsia="sl-SI"/>
        </w:rPr>
      </w:pPr>
    </w:p>
    <w:p w14:paraId="791CA047" w14:textId="77777777" w:rsidR="00C379D7" w:rsidRPr="00F41758" w:rsidRDefault="00C379D7" w:rsidP="00DD0C25">
      <w:pPr>
        <w:keepNext/>
        <w:keepLines/>
        <w:suppressAutoHyphens/>
        <w:autoSpaceDN w:val="0"/>
        <w:spacing w:after="0" w:line="240" w:lineRule="auto"/>
        <w:ind w:left="720" w:hanging="720"/>
        <w:jc w:val="both"/>
        <w:textAlignment w:val="baseline"/>
        <w:outlineLvl w:val="2"/>
        <w:rPr>
          <w:rFonts w:ascii="Arial" w:eastAsia="Arial" w:hAnsi="Arial" w:cs="Arial"/>
          <w:sz w:val="20"/>
          <w:szCs w:val="20"/>
          <w:u w:val="single"/>
          <w:lang w:val="sl-SI" w:eastAsia="sl-SI"/>
        </w:rPr>
      </w:pPr>
      <w:r w:rsidRPr="00F41758">
        <w:rPr>
          <w:rFonts w:ascii="Arial" w:eastAsia="Arial" w:hAnsi="Arial" w:cs="Arial"/>
          <w:sz w:val="20"/>
          <w:szCs w:val="20"/>
          <w:u w:val="single"/>
          <w:lang w:val="sl-SI" w:eastAsia="sl-SI"/>
        </w:rPr>
        <w:t xml:space="preserve">Reforma: Vzpostavitev okolja za uporabo e-storitev javne uprave </w:t>
      </w:r>
    </w:p>
    <w:p w14:paraId="5A3DC891" w14:textId="77777777" w:rsidR="00C379D7" w:rsidRPr="008F4297" w:rsidRDefault="00C379D7" w:rsidP="00DD0C25">
      <w:pPr>
        <w:pStyle w:val="Brezrazmikov"/>
        <w:rPr>
          <w:rFonts w:cs="Arial"/>
          <w:bCs/>
          <w:szCs w:val="20"/>
        </w:rPr>
      </w:pPr>
    </w:p>
    <w:p w14:paraId="0F44376C" w14:textId="77777777" w:rsidR="00C379D7" w:rsidRDefault="00C379D7" w:rsidP="00DD0C25">
      <w:pPr>
        <w:pStyle w:val="Brezrazmikov"/>
        <w:rPr>
          <w:rFonts w:cs="Arial"/>
          <w:bCs/>
          <w:szCs w:val="20"/>
        </w:rPr>
      </w:pPr>
      <w:r w:rsidRPr="008F4297">
        <w:rPr>
          <w:rFonts w:cs="Arial"/>
          <w:bCs/>
          <w:szCs w:val="20"/>
        </w:rPr>
        <w:t>Reforma zajema prenovo zakonskih podlag ter pripravi ustreznih rešitev in rešitev, aplikacij in e-storitev, optičnih povezav ter ustreznega uporabniku prijaznega okolja, ki omogoča povečano rabo odprtih podatkov. Ker končni uporabniki nimajo tržne dejavnosti, hkrati pa ne gre za prenos javnih sredstev, investicija ne predstavlja državne pomoči. Ponudniki bodo izbrani v skladu s pravili javnega naročanja (odprta ponudba, inovativno javno naročanje) in načeli dobrega finančnega poslovodenja, ki bodo zagotovila, da država plača tržno ceno za kupljene storitve in zato ne bo dodeljena državna pomoč.</w:t>
      </w:r>
    </w:p>
    <w:p w14:paraId="470EEE6B" w14:textId="77777777" w:rsidR="00C379D7" w:rsidRDefault="00C379D7" w:rsidP="00DD0C25">
      <w:pPr>
        <w:pStyle w:val="Brezrazmikov"/>
        <w:rPr>
          <w:rFonts w:cs="Arial"/>
          <w:bCs/>
          <w:szCs w:val="20"/>
        </w:rPr>
      </w:pPr>
    </w:p>
    <w:p w14:paraId="22DD63F4" w14:textId="77777777" w:rsidR="00C379D7" w:rsidRPr="00F41758" w:rsidRDefault="00F41758" w:rsidP="00F41758">
      <w:pPr>
        <w:keepNext/>
        <w:keepLines/>
        <w:suppressAutoHyphens/>
        <w:autoSpaceDN w:val="0"/>
        <w:spacing w:after="0" w:line="240" w:lineRule="auto"/>
        <w:ind w:left="720" w:hanging="720"/>
        <w:jc w:val="both"/>
        <w:textAlignment w:val="baseline"/>
        <w:outlineLvl w:val="2"/>
        <w:rPr>
          <w:rFonts w:ascii="Arial" w:eastAsia="Arial" w:hAnsi="Arial" w:cs="Arial"/>
          <w:sz w:val="20"/>
          <w:szCs w:val="20"/>
          <w:u w:val="single"/>
          <w:lang w:val="sl-SI" w:eastAsia="sl-SI"/>
        </w:rPr>
      </w:pPr>
      <w:r w:rsidRPr="00F41758">
        <w:rPr>
          <w:rFonts w:ascii="Arial" w:eastAsia="Arial" w:hAnsi="Arial" w:cs="Arial"/>
          <w:sz w:val="20"/>
          <w:szCs w:val="20"/>
          <w:u w:val="single"/>
          <w:lang w:val="sl-SI" w:eastAsia="sl-SI"/>
        </w:rPr>
        <w:t>Reforma</w:t>
      </w:r>
      <w:r>
        <w:rPr>
          <w:rFonts w:ascii="Arial" w:eastAsia="Arial" w:hAnsi="Arial" w:cs="Arial"/>
          <w:sz w:val="20"/>
          <w:szCs w:val="20"/>
          <w:u w:val="single"/>
          <w:lang w:val="sl-SI" w:eastAsia="sl-SI"/>
        </w:rPr>
        <w:t>:</w:t>
      </w:r>
      <w:r w:rsidRPr="00F41758">
        <w:rPr>
          <w:rFonts w:ascii="Arial" w:eastAsia="Arial" w:hAnsi="Arial" w:cs="Arial"/>
          <w:sz w:val="20"/>
          <w:szCs w:val="20"/>
          <w:u w:val="single"/>
          <w:lang w:val="sl-SI" w:eastAsia="sl-SI"/>
        </w:rPr>
        <w:t xml:space="preserve"> </w:t>
      </w:r>
      <w:r w:rsidR="00C379D7" w:rsidRPr="00F41758">
        <w:rPr>
          <w:rFonts w:ascii="Arial" w:eastAsia="Arial" w:hAnsi="Arial" w:cs="Arial"/>
          <w:sz w:val="20"/>
          <w:szCs w:val="20"/>
          <w:u w:val="single"/>
          <w:lang w:val="sl-SI" w:eastAsia="sl-SI"/>
        </w:rPr>
        <w:t xml:space="preserve">Posodobitev upravnih procesov za uspešno digitalno </w:t>
      </w:r>
    </w:p>
    <w:p w14:paraId="22503C64" w14:textId="77777777" w:rsidR="00C379D7" w:rsidRPr="002A4F9F" w:rsidRDefault="00C379D7" w:rsidP="00DD0C25">
      <w:pPr>
        <w:pStyle w:val="Brezrazmikov"/>
        <w:rPr>
          <w:rFonts w:cs="Arial"/>
          <w:bCs/>
          <w:szCs w:val="20"/>
          <w:lang w:val="it-IT"/>
        </w:rPr>
      </w:pPr>
    </w:p>
    <w:p w14:paraId="7B299D5E" w14:textId="77777777" w:rsidR="00C379D7" w:rsidRDefault="00C379D7" w:rsidP="00DD0C25">
      <w:pPr>
        <w:pStyle w:val="Brezrazmikov"/>
        <w:rPr>
          <w:rFonts w:eastAsia="Calibri" w:cs="Arial"/>
          <w:szCs w:val="20"/>
        </w:rPr>
      </w:pPr>
      <w:r w:rsidRPr="008F4297">
        <w:rPr>
          <w:rFonts w:eastAsia="Calibri" w:cs="Arial"/>
          <w:szCs w:val="20"/>
        </w:rPr>
        <w:t>Reforma zajema prenovo zakonskih podlag ter pripravi ustreznih rešitev v okviru delovanja javnih organizacij pri izvajanju neekonomske dejavnosti, pri čemer ne gre za prenos javnih sredstev, oz. ne spada pod pravila o državni pomoči.</w:t>
      </w:r>
    </w:p>
    <w:p w14:paraId="06872593" w14:textId="77777777" w:rsidR="00C379D7" w:rsidRDefault="00C379D7" w:rsidP="00DD0C25">
      <w:pPr>
        <w:pStyle w:val="Brezrazmikov"/>
        <w:rPr>
          <w:rFonts w:eastAsia="Calibri" w:cs="Arial"/>
          <w:szCs w:val="20"/>
        </w:rPr>
      </w:pPr>
    </w:p>
    <w:p w14:paraId="09B926C9" w14:textId="77777777" w:rsidR="00C379D7" w:rsidRPr="00F41758" w:rsidRDefault="00C379D7" w:rsidP="00DD0C25">
      <w:pPr>
        <w:keepNext/>
        <w:keepLines/>
        <w:suppressAutoHyphens/>
        <w:autoSpaceDN w:val="0"/>
        <w:spacing w:after="0" w:line="240" w:lineRule="auto"/>
        <w:jc w:val="both"/>
        <w:textAlignment w:val="baseline"/>
        <w:outlineLvl w:val="2"/>
        <w:rPr>
          <w:rFonts w:ascii="Arial" w:eastAsia="Arial" w:hAnsi="Arial" w:cs="Arial"/>
          <w:sz w:val="20"/>
          <w:szCs w:val="20"/>
          <w:u w:val="single"/>
          <w:lang w:val="sl-SI" w:eastAsia="sl-SI"/>
        </w:rPr>
      </w:pPr>
      <w:bookmarkStart w:id="13" w:name="_Toc66197212"/>
      <w:r w:rsidRPr="00F41758">
        <w:rPr>
          <w:rFonts w:ascii="Arial" w:eastAsia="Arial" w:hAnsi="Arial" w:cs="Arial"/>
          <w:sz w:val="20"/>
          <w:szCs w:val="20"/>
          <w:u w:val="single"/>
          <w:lang w:val="sl-SI" w:eastAsia="sl-SI"/>
        </w:rPr>
        <w:t>Reforma: Vzpostavitev kompetenčnega centra in dvig usposobljenosti zaposlenih v javni upravi</w:t>
      </w:r>
      <w:bookmarkEnd w:id="13"/>
    </w:p>
    <w:p w14:paraId="1F11B135" w14:textId="77777777" w:rsidR="00C379D7" w:rsidRDefault="00C379D7" w:rsidP="00DD0C25">
      <w:pPr>
        <w:pStyle w:val="Brezrazmikov"/>
        <w:rPr>
          <w:rFonts w:cs="Arial"/>
          <w:bCs/>
          <w:szCs w:val="20"/>
        </w:rPr>
      </w:pPr>
    </w:p>
    <w:p w14:paraId="04C7FCF9" w14:textId="77777777" w:rsidR="00C379D7" w:rsidRDefault="00C379D7" w:rsidP="00DD0C25">
      <w:pPr>
        <w:pStyle w:val="Brezrazmikov"/>
        <w:rPr>
          <w:rFonts w:eastAsia="Calibri" w:cs="Arial"/>
          <w:szCs w:val="20"/>
        </w:rPr>
      </w:pPr>
      <w:r w:rsidRPr="008F4297">
        <w:rPr>
          <w:rFonts w:eastAsia="Calibri" w:cs="Arial"/>
          <w:szCs w:val="20"/>
        </w:rPr>
        <w:t>Reforma predvideva vzpostavitev kompetenčnega centra v okviru državne uprave ter ustreznih  dokumentov ter vzpostavitev delovanja javnih organizacij pri izvajanju neekonomske dejavnosti.  V okviru reforme se bodo izvajale aktivnosti, ki jih bodo izvajali zaposleni v javni upravi s pomočjo zunanjega svetovanja ali storitev, katerih ponudniki bodo izbrani v skladu s pravili javnega naročanja (odprta ponudba) in načeli dobrega finančnega poslovodenja, ki bodo zagotovila, da država plača tržno ceno za kupljene storitve in zato ne bo dodeljena državna pomoč</w:t>
      </w:r>
      <w:r>
        <w:rPr>
          <w:rFonts w:eastAsia="Calibri" w:cs="Arial"/>
          <w:szCs w:val="20"/>
        </w:rPr>
        <w:t>.</w:t>
      </w:r>
    </w:p>
    <w:p w14:paraId="07409136" w14:textId="77777777" w:rsidR="00C379D7" w:rsidRDefault="00C379D7" w:rsidP="00DD0C25">
      <w:pPr>
        <w:pStyle w:val="Brezrazmikov"/>
        <w:rPr>
          <w:rFonts w:eastAsia="Calibri" w:cs="Arial"/>
          <w:szCs w:val="20"/>
        </w:rPr>
      </w:pPr>
    </w:p>
    <w:p w14:paraId="530F734C" w14:textId="77777777" w:rsidR="00C379D7" w:rsidRPr="00F41758" w:rsidRDefault="00C379D7" w:rsidP="00DD0C25">
      <w:pPr>
        <w:keepNext/>
        <w:keepLines/>
        <w:suppressAutoHyphens/>
        <w:autoSpaceDN w:val="0"/>
        <w:spacing w:after="0" w:line="240" w:lineRule="auto"/>
        <w:ind w:left="720" w:hanging="720"/>
        <w:jc w:val="both"/>
        <w:textAlignment w:val="baseline"/>
        <w:outlineLvl w:val="2"/>
        <w:rPr>
          <w:rFonts w:ascii="Arial" w:eastAsia="Arial" w:hAnsi="Arial" w:cs="Arial"/>
          <w:sz w:val="20"/>
          <w:szCs w:val="20"/>
          <w:u w:val="single"/>
          <w:lang w:val="sl-SI" w:eastAsia="sl-SI"/>
        </w:rPr>
      </w:pPr>
      <w:bookmarkStart w:id="14" w:name="_Toc66197214"/>
      <w:r w:rsidRPr="00F41758">
        <w:rPr>
          <w:rFonts w:ascii="Arial" w:eastAsia="Arial" w:hAnsi="Arial" w:cs="Arial"/>
          <w:sz w:val="20"/>
          <w:szCs w:val="20"/>
          <w:u w:val="single"/>
          <w:lang w:val="sl-SI" w:eastAsia="sl-SI"/>
        </w:rPr>
        <w:t>Reforma: Zagotavljanje kibernetske varnosti</w:t>
      </w:r>
      <w:bookmarkEnd w:id="14"/>
      <w:r w:rsidRPr="00F41758">
        <w:rPr>
          <w:rFonts w:ascii="Arial" w:eastAsia="Arial" w:hAnsi="Arial" w:cs="Arial"/>
          <w:sz w:val="20"/>
          <w:szCs w:val="20"/>
          <w:u w:val="single"/>
          <w:lang w:val="sl-SI" w:eastAsia="sl-SI"/>
        </w:rPr>
        <w:t xml:space="preserve"> </w:t>
      </w:r>
    </w:p>
    <w:p w14:paraId="12C70AAC" w14:textId="77777777" w:rsidR="00C379D7" w:rsidRDefault="00C379D7" w:rsidP="00DD0C25">
      <w:pPr>
        <w:pStyle w:val="Brezrazmikov"/>
        <w:rPr>
          <w:rFonts w:eastAsia="Calibri" w:cs="Arial"/>
          <w:szCs w:val="20"/>
        </w:rPr>
      </w:pPr>
    </w:p>
    <w:p w14:paraId="78F116B6" w14:textId="77777777" w:rsidR="00C379D7" w:rsidRPr="008F4297" w:rsidRDefault="00C379D7" w:rsidP="00DD0C25">
      <w:pPr>
        <w:suppressAutoHyphens/>
        <w:autoSpaceDN w:val="0"/>
        <w:spacing w:after="0" w:line="240" w:lineRule="auto"/>
        <w:jc w:val="both"/>
        <w:textAlignment w:val="baseline"/>
        <w:rPr>
          <w:rFonts w:ascii="Arial" w:eastAsia="Calibri" w:hAnsi="Arial" w:cs="Arial"/>
          <w:sz w:val="20"/>
          <w:szCs w:val="20"/>
          <w:lang w:val="sl-SI"/>
        </w:rPr>
      </w:pPr>
      <w:r w:rsidRPr="008F4297">
        <w:rPr>
          <w:rFonts w:ascii="Arial" w:eastAsia="Calibri" w:hAnsi="Arial" w:cs="Arial"/>
          <w:sz w:val="20"/>
          <w:szCs w:val="20"/>
          <w:lang w:val="sl-SI"/>
        </w:rPr>
        <w:t>Reforma zajema prenovo zakonskih podlag ter pripravi ustreznih rešitev v okviru delovanja javnih organizacij pri izvajanju neekonomske dejavnosti, pri čemer ne gre za prenos javnih sredstev, oz. ne spada pod pravila o državni pomoči.</w:t>
      </w:r>
    </w:p>
    <w:p w14:paraId="54014717" w14:textId="77777777" w:rsidR="003B7308" w:rsidRDefault="003B7308" w:rsidP="00DD0C25">
      <w:pPr>
        <w:pStyle w:val="Brezrazmikov"/>
        <w:rPr>
          <w:rFonts w:eastAsia="Calibri" w:cs="Arial"/>
          <w:szCs w:val="20"/>
        </w:rPr>
      </w:pPr>
    </w:p>
    <w:p w14:paraId="50112AAD" w14:textId="77777777" w:rsidR="00C379D7" w:rsidRPr="006659B2" w:rsidRDefault="00C379D7" w:rsidP="00DD0C25">
      <w:pPr>
        <w:suppressAutoHyphens/>
        <w:autoSpaceDN w:val="0"/>
        <w:spacing w:after="0" w:line="240" w:lineRule="auto"/>
        <w:jc w:val="both"/>
        <w:textAlignment w:val="baseline"/>
        <w:rPr>
          <w:rFonts w:ascii="Arial" w:eastAsia="Calibri" w:hAnsi="Arial" w:cs="Arial"/>
          <w:bCs/>
          <w:sz w:val="20"/>
          <w:u w:val="single"/>
          <w:lang w:val="sl-SI"/>
        </w:rPr>
      </w:pPr>
      <w:r w:rsidRPr="006659B2">
        <w:rPr>
          <w:rFonts w:ascii="Arial" w:eastAsia="Calibri" w:hAnsi="Arial" w:cs="Arial"/>
          <w:bCs/>
          <w:sz w:val="20"/>
          <w:u w:val="single"/>
          <w:lang w:val="sl-SI"/>
        </w:rPr>
        <w:t>Reforma: Prehod v Gigabitno družbo</w:t>
      </w:r>
    </w:p>
    <w:p w14:paraId="3D9F0936" w14:textId="77777777" w:rsidR="00F41758" w:rsidRDefault="00F41758" w:rsidP="00DD0C25">
      <w:pPr>
        <w:spacing w:after="0" w:line="240" w:lineRule="auto"/>
        <w:jc w:val="both"/>
        <w:rPr>
          <w:rFonts w:ascii="Arial" w:eastAsia="Arial" w:hAnsi="Arial" w:cs="Arial"/>
          <w:sz w:val="20"/>
          <w:szCs w:val="20"/>
          <w:lang w:val="sl-SI"/>
        </w:rPr>
      </w:pPr>
    </w:p>
    <w:p w14:paraId="193138B5" w14:textId="77777777" w:rsidR="00C379D7" w:rsidRPr="00F8340F" w:rsidRDefault="00C379D7" w:rsidP="00DD0C25">
      <w:pPr>
        <w:spacing w:after="0" w:line="240" w:lineRule="auto"/>
        <w:jc w:val="both"/>
        <w:rPr>
          <w:rFonts w:ascii="Arial" w:eastAsia="Calibri" w:hAnsi="Arial" w:cs="Arial"/>
          <w:bCs/>
          <w:sz w:val="20"/>
          <w:szCs w:val="20"/>
          <w:u w:val="single"/>
          <w:lang w:val="sl-SI"/>
        </w:rPr>
      </w:pPr>
      <w:r w:rsidRPr="00F03721">
        <w:rPr>
          <w:rFonts w:ascii="Arial" w:eastAsia="Arial" w:hAnsi="Arial" w:cs="Arial"/>
          <w:sz w:val="20"/>
          <w:szCs w:val="20"/>
          <w:lang w:val="sl-SI"/>
        </w:rPr>
        <w:t xml:space="preserve">Predvideni ukrepi javnega financiranja so predmet državnih pomoči. Trenutna shema za to področje, št. </w:t>
      </w:r>
      <w:r w:rsidRPr="00F03721">
        <w:rPr>
          <w:rFonts w:ascii="Arial" w:eastAsia="Calibri" w:hAnsi="Arial" w:cs="Arial"/>
          <w:sz w:val="20"/>
          <w:szCs w:val="20"/>
          <w:lang w:val="sl-SI"/>
        </w:rPr>
        <w:t xml:space="preserve">BE01-2482762-2017 in njene dopolnitve: BE01-2482762-2017/I, BE01-2482762-2017/II, BE01-2482762-2017/III z dne 24. 12. 2019 in BE01-2482762-2017/IV z dne 2. 2. 2021 št. pomoči: SA.49322 (2017/X), </w:t>
      </w:r>
      <w:r w:rsidRPr="00F03721">
        <w:rPr>
          <w:rFonts w:ascii="Arial" w:eastAsia="Arial" w:hAnsi="Arial" w:cs="Arial"/>
          <w:sz w:val="20"/>
          <w:szCs w:val="20"/>
          <w:lang w:val="sl-SI"/>
        </w:rPr>
        <w:t xml:space="preserve">je že prijavljena in odobrena kot skladna s pravili Uredbe o splošnih skupinskih izjemah 651/2014. V skladu s trenutnimi pravili je podaljšana do leta 2023. </w:t>
      </w:r>
      <w:r w:rsidRPr="008F4297">
        <w:rPr>
          <w:rFonts w:ascii="Arial" w:eastAsia="Arial" w:hAnsi="Arial" w:cs="Arial"/>
          <w:sz w:val="20"/>
          <w:szCs w:val="20"/>
          <w:lang w:val="sl-SI"/>
        </w:rPr>
        <w:t>Po potrebi bo za izvedbo investicije shema nadgrajena,</w:t>
      </w:r>
      <w:r>
        <w:rPr>
          <w:rFonts w:ascii="Arial" w:eastAsia="Arial" w:hAnsi="Arial" w:cs="Arial"/>
          <w:sz w:val="20"/>
          <w:szCs w:val="20"/>
          <w:lang w:val="sl-SI"/>
        </w:rPr>
        <w:t xml:space="preserve"> </w:t>
      </w:r>
      <w:r w:rsidRPr="008F4297">
        <w:rPr>
          <w:rFonts w:ascii="Arial" w:eastAsia="Arial" w:hAnsi="Arial" w:cs="Arial"/>
          <w:sz w:val="20"/>
          <w:szCs w:val="20"/>
          <w:lang w:val="sl-SI"/>
        </w:rPr>
        <w:t>prijavljena nova ali urejeno preko postopka notifikacije Evropski komisiji (op. odvisno od nove vsebine pravnih podlag, ki urejajo področje državnih pomoči)</w:t>
      </w:r>
      <w:r>
        <w:rPr>
          <w:rFonts w:ascii="Arial" w:eastAsia="Arial" w:hAnsi="Arial" w:cs="Arial"/>
          <w:sz w:val="20"/>
          <w:szCs w:val="20"/>
          <w:lang w:val="sl-SI"/>
        </w:rPr>
        <w:t>.</w:t>
      </w:r>
    </w:p>
    <w:p w14:paraId="1059344D" w14:textId="77777777" w:rsidR="00F41758" w:rsidRDefault="00F41758" w:rsidP="00DD0C25">
      <w:pPr>
        <w:spacing w:after="0" w:line="240" w:lineRule="auto"/>
        <w:jc w:val="both"/>
        <w:rPr>
          <w:rFonts w:ascii="Arial" w:eastAsia="Arial" w:hAnsi="Arial" w:cs="Arial"/>
          <w:sz w:val="20"/>
          <w:szCs w:val="20"/>
          <w:lang w:val="sl-SI"/>
        </w:rPr>
      </w:pPr>
    </w:p>
    <w:p w14:paraId="49381875" w14:textId="77777777" w:rsidR="00C379D7" w:rsidRPr="00F41758" w:rsidRDefault="00F41758" w:rsidP="00F41758">
      <w:pPr>
        <w:suppressAutoHyphens/>
        <w:autoSpaceDN w:val="0"/>
        <w:spacing w:after="0" w:line="240" w:lineRule="auto"/>
        <w:jc w:val="both"/>
        <w:textAlignment w:val="baseline"/>
        <w:rPr>
          <w:rFonts w:ascii="Arial" w:eastAsia="Calibri" w:hAnsi="Arial" w:cs="Arial"/>
          <w:bCs/>
          <w:sz w:val="20"/>
          <w:u w:val="single"/>
          <w:lang w:val="sl-SI"/>
        </w:rPr>
      </w:pPr>
      <w:r w:rsidRPr="00F41758">
        <w:rPr>
          <w:rFonts w:ascii="Arial" w:eastAsia="Calibri" w:hAnsi="Arial" w:cs="Arial"/>
          <w:sz w:val="20"/>
          <w:szCs w:val="20"/>
          <w:u w:val="single"/>
          <w:lang w:val="sl-SI"/>
        </w:rPr>
        <w:t>Investicija</w:t>
      </w:r>
      <w:r>
        <w:rPr>
          <w:rFonts w:ascii="Arial" w:eastAsia="Calibri" w:hAnsi="Arial" w:cs="Arial"/>
          <w:sz w:val="20"/>
          <w:szCs w:val="20"/>
          <w:u w:val="single"/>
          <w:lang w:val="sl-SI"/>
        </w:rPr>
        <w:t>:</w:t>
      </w:r>
      <w:r w:rsidRPr="00F41758">
        <w:rPr>
          <w:rFonts w:ascii="Arial" w:eastAsia="Calibri" w:hAnsi="Arial" w:cs="Arial"/>
          <w:bCs/>
          <w:sz w:val="20"/>
          <w:u w:val="single"/>
          <w:lang w:val="sl-SI"/>
        </w:rPr>
        <w:t xml:space="preserve"> </w:t>
      </w:r>
      <w:r w:rsidR="00C379D7" w:rsidRPr="00F41758">
        <w:rPr>
          <w:rFonts w:ascii="Arial" w:eastAsia="Calibri" w:hAnsi="Arial" w:cs="Arial"/>
          <w:bCs/>
          <w:sz w:val="20"/>
          <w:u w:val="single"/>
          <w:lang w:val="sl-SI"/>
        </w:rPr>
        <w:t xml:space="preserve">Modernizacija digitalnega okolja javne uprave </w:t>
      </w:r>
    </w:p>
    <w:p w14:paraId="080F19F9" w14:textId="77777777" w:rsidR="00C379D7" w:rsidRDefault="00C379D7" w:rsidP="00DD0C25">
      <w:pPr>
        <w:suppressAutoHyphens/>
        <w:autoSpaceDN w:val="0"/>
        <w:spacing w:after="0" w:line="240" w:lineRule="auto"/>
        <w:jc w:val="both"/>
        <w:textAlignment w:val="baseline"/>
        <w:rPr>
          <w:rFonts w:ascii="Arial" w:eastAsia="Arial" w:hAnsi="Arial" w:cs="Arial"/>
          <w:color w:val="000000"/>
          <w:sz w:val="20"/>
          <w:szCs w:val="20"/>
          <w:u w:val="single"/>
          <w:lang w:val="sl-SI" w:eastAsia="sl-SI"/>
        </w:rPr>
      </w:pPr>
    </w:p>
    <w:p w14:paraId="4664144A" w14:textId="77777777" w:rsidR="00C379D7" w:rsidRPr="004F0A65" w:rsidRDefault="00C379D7" w:rsidP="00DD0C25">
      <w:pPr>
        <w:suppressAutoHyphens/>
        <w:autoSpaceDN w:val="0"/>
        <w:spacing w:after="0" w:line="240" w:lineRule="auto"/>
        <w:jc w:val="both"/>
        <w:textAlignment w:val="baseline"/>
        <w:rPr>
          <w:rFonts w:ascii="Arial" w:eastAsia="Arial" w:hAnsi="Arial" w:cs="Arial"/>
          <w:color w:val="000000"/>
          <w:sz w:val="20"/>
          <w:szCs w:val="20"/>
          <w:lang w:val="sl-SI" w:eastAsia="sl-SI"/>
        </w:rPr>
      </w:pPr>
      <w:r w:rsidRPr="004F0A65">
        <w:rPr>
          <w:rFonts w:ascii="Arial" w:eastAsia="Calibri" w:hAnsi="Arial" w:cs="Arial"/>
          <w:bCs/>
          <w:sz w:val="20"/>
          <w:szCs w:val="20"/>
          <w:lang w:val="sl-SI"/>
        </w:rPr>
        <w:t>Gre za aktivnosti, ki jih bodo izvajali organi državne uprave z namenom zagotovitve ustrezne informacijsko-komunikacijske tehnologije in rešitev, aplikacij in e-storitev, optičnih povezav ter ustreznega uporabniku prijaznega okolja, ki omogoča povečano rabo odprtih podatkov. Ker končni uporabniki nimajo tržne dejavnosti, hkrati pa ne gre za prenos javnih sredstev, investicija ne predstavlja državne pomoči. P</w:t>
      </w:r>
      <w:r w:rsidRPr="004F0A65">
        <w:rPr>
          <w:rFonts w:ascii="Arial" w:eastAsia="Calibri" w:hAnsi="Arial" w:cs="Arial"/>
          <w:sz w:val="20"/>
          <w:szCs w:val="20"/>
          <w:lang w:val="sl-SI"/>
        </w:rPr>
        <w:t>onudniki storitev ali nakupa opreme bodo izbrani v skladu s pravili javnega naročanja (odprta ponudba, inovativno javno naročanje) načeli dobrega finančnega poslovodenja, ki bodo zagotovila, da država plača tržno ceno za kupljene storitve in zato ne bo dodeljena državna pomoč.</w:t>
      </w:r>
    </w:p>
    <w:p w14:paraId="086B2285" w14:textId="77777777" w:rsidR="00C379D7" w:rsidRPr="008825F0" w:rsidRDefault="00C379D7" w:rsidP="00DD0C25">
      <w:pPr>
        <w:suppressAutoHyphens/>
        <w:autoSpaceDN w:val="0"/>
        <w:spacing w:after="0" w:line="240" w:lineRule="auto"/>
        <w:jc w:val="both"/>
        <w:textAlignment w:val="baseline"/>
        <w:rPr>
          <w:rFonts w:ascii="Arial" w:eastAsia="Calibri" w:hAnsi="Arial" w:cs="Arial"/>
          <w:b/>
          <w:sz w:val="20"/>
          <w:szCs w:val="20"/>
          <w:u w:val="single"/>
          <w:lang w:val="sl-SI"/>
        </w:rPr>
      </w:pPr>
    </w:p>
    <w:p w14:paraId="1117EE4F" w14:textId="77777777" w:rsidR="00F45AE1" w:rsidRPr="004F0A65" w:rsidRDefault="00F45AE1" w:rsidP="00F45AE1">
      <w:pPr>
        <w:suppressAutoHyphens/>
        <w:autoSpaceDN w:val="0"/>
        <w:spacing w:after="0" w:line="240" w:lineRule="auto"/>
        <w:jc w:val="both"/>
        <w:textAlignment w:val="baseline"/>
        <w:rPr>
          <w:rFonts w:ascii="Arial" w:eastAsia="Arial" w:hAnsi="Arial" w:cs="Arial"/>
          <w:sz w:val="20"/>
          <w:lang w:val="sl-SI"/>
        </w:rPr>
      </w:pPr>
      <w:r>
        <w:rPr>
          <w:rFonts w:ascii="Arial" w:eastAsia="Arial" w:hAnsi="Arial" w:cs="Arial"/>
          <w:sz w:val="20"/>
          <w:lang w:val="sl-SI"/>
        </w:rPr>
        <w:lastRenderedPageBreak/>
        <w:t>P</w:t>
      </w:r>
      <w:r w:rsidRPr="004F0A65">
        <w:rPr>
          <w:rFonts w:ascii="Arial" w:eastAsia="Arial" w:hAnsi="Arial" w:cs="Arial"/>
          <w:sz w:val="20"/>
          <w:lang w:val="sl-SI"/>
        </w:rPr>
        <w:t xml:space="preserve">redvideni ukrepi javnega financiranja so predmet državnih pomoči. Trenutna shema za to področje, št. </w:t>
      </w:r>
      <w:r w:rsidRPr="004F0A65">
        <w:rPr>
          <w:rFonts w:ascii="Arial" w:eastAsia="Calibri" w:hAnsi="Arial" w:cs="Arial"/>
          <w:sz w:val="20"/>
          <w:lang w:val="sl-SI"/>
        </w:rPr>
        <w:t xml:space="preserve">BE01-2482762-2017 in njene dopolnitve: BE01-2482762-2017/I, BE01-2482762-2017/II, BE01-2482762-2017/III z dne 24. 12. 2019 in BE01-2482762-2017/IV z dne 2. 2. 2021 št. pomoči: SA.49322 (2017/X), </w:t>
      </w:r>
      <w:r w:rsidRPr="004F0A65">
        <w:rPr>
          <w:rFonts w:ascii="Arial" w:eastAsia="Arial" w:hAnsi="Arial" w:cs="Arial"/>
          <w:sz w:val="20"/>
          <w:lang w:val="sl-SI"/>
        </w:rPr>
        <w:t>je že prijavljena in odobrena kot skladna s pravili državnih pomoči, ter je v skladu s trenutnimi pravili podaljšana do 2023 (52. člen Uredbe o splošnih skupinskih izjemah (651/2014). Po potrebi bo za izvedbo investicije shema nadgrajena, prijavljena nova ali urejeno preko postopka notifikacije Evropski komisiji (op. odvisno od nove vsebine pravnih podlag, ki urejajo področje državnih pomoči)</w:t>
      </w:r>
      <w:r>
        <w:rPr>
          <w:rFonts w:ascii="Arial" w:eastAsia="Arial" w:hAnsi="Arial" w:cs="Arial"/>
          <w:sz w:val="20"/>
          <w:lang w:val="sl-SI"/>
        </w:rPr>
        <w:t>.</w:t>
      </w:r>
    </w:p>
    <w:p w14:paraId="5E1E03B2" w14:textId="77777777" w:rsidR="00F45AE1" w:rsidRDefault="00F45AE1" w:rsidP="00F45AE1">
      <w:pPr>
        <w:keepNext/>
        <w:keepLines/>
        <w:suppressAutoHyphens/>
        <w:autoSpaceDN w:val="0"/>
        <w:spacing w:after="0" w:line="240" w:lineRule="auto"/>
        <w:ind w:left="720" w:hanging="720"/>
        <w:jc w:val="both"/>
        <w:textAlignment w:val="baseline"/>
        <w:outlineLvl w:val="2"/>
        <w:rPr>
          <w:rFonts w:ascii="Arial" w:eastAsia="Arial" w:hAnsi="Arial" w:cs="Arial"/>
          <w:b/>
          <w:sz w:val="20"/>
          <w:szCs w:val="20"/>
          <w:u w:val="single"/>
          <w:lang w:val="sl-SI" w:eastAsia="sl-SI"/>
        </w:rPr>
      </w:pPr>
      <w:bookmarkStart w:id="15" w:name="_Toc66197217"/>
    </w:p>
    <w:p w14:paraId="4080A9F1" w14:textId="77777777" w:rsidR="00F45AE1" w:rsidRPr="00F41758" w:rsidRDefault="00F45AE1" w:rsidP="00F45AE1">
      <w:pPr>
        <w:keepNext/>
        <w:keepLines/>
        <w:suppressAutoHyphens/>
        <w:autoSpaceDN w:val="0"/>
        <w:spacing w:after="0" w:line="240" w:lineRule="auto"/>
        <w:ind w:left="720" w:hanging="720"/>
        <w:jc w:val="both"/>
        <w:textAlignment w:val="baseline"/>
        <w:outlineLvl w:val="2"/>
        <w:rPr>
          <w:rFonts w:ascii="Arial" w:eastAsia="Arial" w:hAnsi="Arial" w:cs="Arial"/>
          <w:sz w:val="20"/>
          <w:szCs w:val="20"/>
          <w:u w:val="single"/>
          <w:lang w:val="sl-SI" w:eastAsia="sl-SI"/>
        </w:rPr>
      </w:pPr>
      <w:r w:rsidRPr="00F41758">
        <w:rPr>
          <w:rFonts w:ascii="Arial" w:eastAsia="Arial" w:hAnsi="Arial" w:cs="Arial"/>
          <w:sz w:val="20"/>
          <w:szCs w:val="20"/>
          <w:u w:val="single"/>
          <w:lang w:val="sl-SI" w:eastAsia="sl-SI"/>
        </w:rPr>
        <w:t>Investicija: Digitalizacija notranje varnosti</w:t>
      </w:r>
      <w:bookmarkEnd w:id="15"/>
    </w:p>
    <w:p w14:paraId="23045A12" w14:textId="77777777" w:rsidR="00F45AE1" w:rsidRDefault="00F45AE1" w:rsidP="00F45AE1">
      <w:pPr>
        <w:suppressAutoHyphens/>
        <w:autoSpaceDN w:val="0"/>
        <w:spacing w:after="0" w:line="240" w:lineRule="auto"/>
        <w:jc w:val="both"/>
        <w:textAlignment w:val="baseline"/>
        <w:rPr>
          <w:rFonts w:ascii="Arial" w:eastAsia="Arial" w:hAnsi="Arial" w:cs="Arial"/>
          <w:color w:val="000000"/>
          <w:sz w:val="20"/>
          <w:szCs w:val="20"/>
          <w:u w:val="single"/>
          <w:lang w:val="sl-SI" w:eastAsia="sl-SI"/>
        </w:rPr>
      </w:pPr>
    </w:p>
    <w:p w14:paraId="79001E02" w14:textId="77777777" w:rsidR="00F45AE1" w:rsidRPr="00636706" w:rsidRDefault="00F45AE1" w:rsidP="00F45AE1">
      <w:pPr>
        <w:suppressAutoHyphens/>
        <w:autoSpaceDN w:val="0"/>
        <w:spacing w:after="0" w:line="240" w:lineRule="auto"/>
        <w:jc w:val="both"/>
        <w:textAlignment w:val="baseline"/>
        <w:rPr>
          <w:rFonts w:ascii="Arial" w:eastAsia="Calibri" w:hAnsi="Arial" w:cs="Arial"/>
          <w:bCs/>
          <w:sz w:val="20"/>
          <w:szCs w:val="20"/>
          <w:lang w:val="sl-SI"/>
        </w:rPr>
      </w:pPr>
      <w:r w:rsidRPr="00636706">
        <w:rPr>
          <w:rFonts w:ascii="Arial" w:eastAsia="Calibri" w:hAnsi="Arial" w:cs="Arial"/>
          <w:bCs/>
          <w:sz w:val="20"/>
          <w:szCs w:val="20"/>
          <w:lang w:val="sl-SI"/>
        </w:rPr>
        <w:t>Gre za javna sredstva, ki so namenjena zagotovitvi ustrezne informacijsko-komunikacijske tehnologije, opreme in rešitev, aplikacij in e-storitev v okviru neekonomske dejavnosti policije (notranje varnosti)  ter opravljanje njenih nalog pri izvajanju javne oblasti, zato investicija ne predstavlja državne pomoči. P</w:t>
      </w:r>
      <w:r w:rsidRPr="00636706">
        <w:rPr>
          <w:rFonts w:ascii="Arial" w:eastAsia="Calibri" w:hAnsi="Arial" w:cs="Arial"/>
          <w:sz w:val="20"/>
          <w:szCs w:val="20"/>
          <w:lang w:val="sl-SI"/>
        </w:rPr>
        <w:t>onudniki storitev ali nakupa opreme bodo izbrani v skladu s pravili javnega naročanja (odprta ponudba, inovativno javno naročanje) in načeli dobrega finančnega poslovodenja, ki bodo zagotovila, da država plača tržno ceno za kupljene storitve in zato ne bo dodeljena državna pomoč.</w:t>
      </w:r>
    </w:p>
    <w:p w14:paraId="148C18C8" w14:textId="77777777" w:rsidR="00F45AE1" w:rsidRDefault="00F45AE1" w:rsidP="00F45AE1">
      <w:pPr>
        <w:keepNext/>
        <w:keepLines/>
        <w:suppressAutoHyphens/>
        <w:autoSpaceDN w:val="0"/>
        <w:spacing w:after="0" w:line="240" w:lineRule="auto"/>
        <w:ind w:left="720" w:hanging="720"/>
        <w:jc w:val="both"/>
        <w:textAlignment w:val="baseline"/>
        <w:outlineLvl w:val="2"/>
        <w:rPr>
          <w:rFonts w:ascii="Arial" w:eastAsia="Arial" w:hAnsi="Arial" w:cs="Arial"/>
          <w:b/>
          <w:sz w:val="20"/>
          <w:szCs w:val="20"/>
          <w:u w:val="single"/>
          <w:lang w:val="sl-SI" w:eastAsia="sl-SI"/>
        </w:rPr>
      </w:pPr>
      <w:bookmarkStart w:id="16" w:name="_Toc66197218"/>
    </w:p>
    <w:p w14:paraId="5D9F736A" w14:textId="77777777" w:rsidR="00F45AE1" w:rsidRPr="00F41758" w:rsidRDefault="00F45AE1" w:rsidP="00F45AE1">
      <w:pPr>
        <w:keepNext/>
        <w:keepLines/>
        <w:suppressAutoHyphens/>
        <w:autoSpaceDN w:val="0"/>
        <w:spacing w:after="0" w:line="240" w:lineRule="auto"/>
        <w:ind w:left="720" w:hanging="720"/>
        <w:jc w:val="both"/>
        <w:textAlignment w:val="baseline"/>
        <w:outlineLvl w:val="2"/>
        <w:rPr>
          <w:rFonts w:ascii="Arial" w:eastAsia="Arial" w:hAnsi="Arial" w:cs="Arial"/>
          <w:sz w:val="20"/>
          <w:szCs w:val="20"/>
          <w:u w:val="single"/>
          <w:lang w:val="de-DE" w:eastAsia="sl-SI"/>
        </w:rPr>
      </w:pPr>
      <w:r w:rsidRPr="00F41758">
        <w:rPr>
          <w:rFonts w:ascii="Arial" w:eastAsia="Arial" w:hAnsi="Arial" w:cs="Arial"/>
          <w:sz w:val="20"/>
          <w:szCs w:val="20"/>
          <w:u w:val="single"/>
          <w:lang w:val="de-DE" w:eastAsia="sl-SI"/>
        </w:rPr>
        <w:t>Investicija: Digitalizacija izobraževanja, znanosti in športa</w:t>
      </w:r>
      <w:bookmarkEnd w:id="16"/>
    </w:p>
    <w:p w14:paraId="491BA3A4" w14:textId="77777777" w:rsidR="00F45AE1" w:rsidRDefault="00F45AE1" w:rsidP="00F45AE1">
      <w:pPr>
        <w:suppressAutoHyphens/>
        <w:autoSpaceDN w:val="0"/>
        <w:spacing w:after="0" w:line="240" w:lineRule="auto"/>
        <w:jc w:val="both"/>
        <w:textAlignment w:val="baseline"/>
        <w:rPr>
          <w:rFonts w:ascii="Arial" w:eastAsia="Calibri" w:hAnsi="Arial" w:cs="Arial"/>
          <w:bCs/>
          <w:sz w:val="20"/>
          <w:szCs w:val="20"/>
          <w:u w:val="single"/>
          <w:lang w:val="sl-SI"/>
        </w:rPr>
      </w:pPr>
    </w:p>
    <w:p w14:paraId="4461A744" w14:textId="77777777" w:rsidR="00F45AE1" w:rsidRPr="00636706" w:rsidRDefault="00F45AE1" w:rsidP="00F45AE1">
      <w:pPr>
        <w:suppressAutoHyphens/>
        <w:autoSpaceDN w:val="0"/>
        <w:spacing w:after="0" w:line="240" w:lineRule="auto"/>
        <w:jc w:val="both"/>
        <w:textAlignment w:val="baseline"/>
        <w:rPr>
          <w:rFonts w:ascii="Arial" w:eastAsia="Calibri" w:hAnsi="Arial" w:cs="Arial"/>
          <w:bCs/>
          <w:sz w:val="20"/>
          <w:szCs w:val="20"/>
          <w:lang w:val="sl-SI"/>
        </w:rPr>
      </w:pPr>
      <w:bookmarkStart w:id="17" w:name="_Toc64475654"/>
      <w:bookmarkStart w:id="18" w:name="_Toc64475702"/>
      <w:bookmarkStart w:id="19" w:name="_Toc64475655"/>
      <w:bookmarkStart w:id="20" w:name="_Toc64475703"/>
      <w:bookmarkEnd w:id="17"/>
      <w:bookmarkEnd w:id="18"/>
      <w:bookmarkEnd w:id="19"/>
      <w:bookmarkEnd w:id="20"/>
      <w:r w:rsidRPr="00636706">
        <w:rPr>
          <w:rFonts w:ascii="Arial" w:eastAsia="Calibri" w:hAnsi="Arial" w:cs="Arial"/>
          <w:bCs/>
          <w:sz w:val="20"/>
          <w:szCs w:val="20"/>
          <w:lang w:val="sl-SI"/>
        </w:rPr>
        <w:t>Gre za aktivnosti, ki jih bodo izvajali MIZŠ, javni zavodi in javne raziskovalne ter izobraževalne organizacije, kakor tudi morebitni drugi ključni izvajalci za vzgojno-izobraževalne institucije, z namenom zagotovitve ustrezne informacijsko-komunikacijske tehnologije in rešitev, aplikacij, e-storitev, izgradnje optičnih povezav ter omogočanje rabe odprtih podatkov. Javno izobraževanje, organizirano v nacionalnem izobraževalnem sistemu, ki ga financira in nadzoruje država, se lahko šteje za neekonomsko dejavnost, zato njeno financiranje ne spada na področje uporabe pravil o državni pomoči. Zlasti se izobraževalni sistemi, ki se v celoti ali večinoma financirajo iz javnih sredstev in jih ne financirajo učenci ali njihovi starši, štejejo za neekonomske in njihovo financiranje ne spada na področje uporabe pravil o državni pomoči. P</w:t>
      </w:r>
      <w:r w:rsidRPr="00636706">
        <w:rPr>
          <w:rFonts w:ascii="Arial" w:eastAsia="Calibri" w:hAnsi="Arial" w:cs="Arial"/>
          <w:sz w:val="20"/>
          <w:szCs w:val="20"/>
          <w:lang w:val="sl-SI"/>
        </w:rPr>
        <w:t>onudniki storitev ali nakupa opreme bodo izbrani v skladu s pravili javnega naročanja (odprta ponudba, inovativno javno naročanje) in načeli dobrega finančnega poslovodenja, ki bodo zagotovila, da država plača tržno ceno za kupljene storitve in zato ne bo dodeljena državna pomoč.</w:t>
      </w:r>
    </w:p>
    <w:p w14:paraId="715AA9A0" w14:textId="77777777" w:rsidR="00F45AE1" w:rsidRDefault="00F45AE1" w:rsidP="00F45AE1">
      <w:pPr>
        <w:spacing w:after="0" w:line="240" w:lineRule="auto"/>
        <w:jc w:val="both"/>
        <w:rPr>
          <w:rFonts w:ascii="Arial" w:eastAsia="Calibri" w:hAnsi="Arial" w:cs="Arial"/>
          <w:b/>
          <w:sz w:val="20"/>
          <w:szCs w:val="20"/>
          <w:u w:val="single"/>
          <w:lang w:val="sl-SI"/>
        </w:rPr>
      </w:pPr>
    </w:p>
    <w:p w14:paraId="3E2A5BBB" w14:textId="77777777" w:rsidR="00F45AE1" w:rsidRPr="00F41758" w:rsidRDefault="00F45AE1" w:rsidP="00F45AE1">
      <w:pPr>
        <w:keepNext/>
        <w:keepLines/>
        <w:suppressAutoHyphens/>
        <w:autoSpaceDN w:val="0"/>
        <w:spacing w:after="0" w:line="240" w:lineRule="auto"/>
        <w:ind w:left="720" w:hanging="720"/>
        <w:jc w:val="both"/>
        <w:textAlignment w:val="baseline"/>
        <w:outlineLvl w:val="2"/>
        <w:rPr>
          <w:rFonts w:ascii="Arial" w:eastAsia="Arial" w:hAnsi="Arial" w:cs="Arial"/>
          <w:sz w:val="20"/>
          <w:szCs w:val="20"/>
          <w:u w:val="single"/>
          <w:lang w:val="sl-SI" w:eastAsia="sl-SI"/>
        </w:rPr>
      </w:pPr>
      <w:bookmarkStart w:id="21" w:name="_Toc66197219"/>
      <w:r w:rsidRPr="00F41758">
        <w:rPr>
          <w:rFonts w:ascii="Arial" w:eastAsia="Arial" w:hAnsi="Arial" w:cs="Arial"/>
          <w:sz w:val="20"/>
          <w:szCs w:val="20"/>
          <w:u w:val="single"/>
          <w:lang w:val="sl-SI" w:eastAsia="sl-SI"/>
        </w:rPr>
        <w:t>Investicija: Zeleni slovenski lokacijski okvir</w:t>
      </w:r>
      <w:bookmarkEnd w:id="21"/>
    </w:p>
    <w:p w14:paraId="7A0DF178" w14:textId="77777777" w:rsidR="00F45AE1" w:rsidRDefault="00F45AE1" w:rsidP="00F45AE1">
      <w:pPr>
        <w:suppressAutoHyphens/>
        <w:spacing w:after="0" w:line="240" w:lineRule="auto"/>
        <w:jc w:val="both"/>
        <w:rPr>
          <w:rFonts w:ascii="Arial" w:eastAsia="Calibri" w:hAnsi="Arial" w:cs="Arial"/>
          <w:bCs/>
          <w:sz w:val="20"/>
          <w:u w:val="single"/>
          <w:lang w:val="sl-SI"/>
        </w:rPr>
      </w:pPr>
    </w:p>
    <w:p w14:paraId="03F56EF3" w14:textId="77777777" w:rsidR="00F45AE1" w:rsidRPr="000B7A64" w:rsidRDefault="00F45AE1" w:rsidP="00F45AE1">
      <w:pPr>
        <w:suppressAutoHyphens/>
        <w:spacing w:after="0" w:line="240" w:lineRule="auto"/>
        <w:jc w:val="both"/>
        <w:rPr>
          <w:rFonts w:ascii="Arial" w:eastAsia="Calibri" w:hAnsi="Arial" w:cs="Arial"/>
          <w:bCs/>
          <w:sz w:val="20"/>
          <w:szCs w:val="20"/>
          <w:lang w:val="sl-SI"/>
        </w:rPr>
      </w:pPr>
      <w:r w:rsidRPr="000B7A64">
        <w:rPr>
          <w:rFonts w:ascii="Arial" w:eastAsia="Calibri" w:hAnsi="Arial" w:cs="Arial"/>
          <w:bCs/>
          <w:sz w:val="20"/>
          <w:szCs w:val="20"/>
          <w:lang w:val="sl-SI"/>
        </w:rPr>
        <w:t>Gre za javna sredstva, ki so namenjena zagotovitvi ustrezne informacijsko-komunikacijske tehnologije, opreme in rešitev, aplikacij in e-storitev v okviru neekonomske dejavnosti opravljanje nalog izvajanja javne oblasti s področja upravljanja okolja in prostora, zato investicija ne predstavlja državne pomoči. P</w:t>
      </w:r>
      <w:r w:rsidRPr="000B7A64">
        <w:rPr>
          <w:rFonts w:ascii="Arial" w:eastAsia="Calibri" w:hAnsi="Arial" w:cs="Arial"/>
          <w:sz w:val="20"/>
          <w:szCs w:val="20"/>
          <w:lang w:val="sl-SI"/>
        </w:rPr>
        <w:t>onudniki storitev ali nakupa opreme bodo izbrani v skladu s pravili javnega naročanja (odprta ponudba, inovativno javno naročanje) in načeli dobrega finančnega poslovodenja, ki bodo zagotovila, da država plača tržno ceno za kupljene storitve in zato ne bo dodeljena državna pomoč.</w:t>
      </w:r>
    </w:p>
    <w:p w14:paraId="79AE188C" w14:textId="77777777" w:rsidR="00F45AE1" w:rsidRDefault="00F45AE1" w:rsidP="00F45AE1">
      <w:pPr>
        <w:keepNext/>
        <w:keepLines/>
        <w:suppressAutoHyphens/>
        <w:autoSpaceDN w:val="0"/>
        <w:spacing w:after="0" w:line="240" w:lineRule="auto"/>
        <w:jc w:val="both"/>
        <w:textAlignment w:val="baseline"/>
        <w:outlineLvl w:val="2"/>
        <w:rPr>
          <w:rFonts w:ascii="Arial" w:eastAsia="Arial" w:hAnsi="Arial" w:cs="Arial"/>
          <w:b/>
          <w:sz w:val="20"/>
          <w:szCs w:val="20"/>
          <w:u w:val="single"/>
          <w:lang w:val="sl-SI" w:eastAsia="sl-SI"/>
        </w:rPr>
      </w:pPr>
    </w:p>
    <w:p w14:paraId="26F09C83" w14:textId="77777777" w:rsidR="00F45AE1" w:rsidRPr="00F41758" w:rsidRDefault="00F45AE1" w:rsidP="00F45AE1">
      <w:pPr>
        <w:keepNext/>
        <w:keepLines/>
        <w:suppressAutoHyphens/>
        <w:autoSpaceDN w:val="0"/>
        <w:spacing w:after="0" w:line="240" w:lineRule="auto"/>
        <w:jc w:val="both"/>
        <w:textAlignment w:val="baseline"/>
        <w:outlineLvl w:val="2"/>
        <w:rPr>
          <w:rFonts w:ascii="Arial" w:eastAsia="Arial" w:hAnsi="Arial" w:cs="Arial"/>
          <w:sz w:val="20"/>
          <w:szCs w:val="20"/>
          <w:u w:val="single"/>
          <w:lang w:val="sl-SI" w:eastAsia="sl-SI"/>
        </w:rPr>
      </w:pPr>
      <w:r w:rsidRPr="00F41758">
        <w:rPr>
          <w:rFonts w:ascii="Arial" w:eastAsia="Arial" w:hAnsi="Arial" w:cs="Arial"/>
          <w:sz w:val="20"/>
          <w:szCs w:val="20"/>
          <w:u w:val="single"/>
          <w:lang w:val="sl-SI" w:eastAsia="sl-SI"/>
        </w:rPr>
        <w:t>Investicija: Digitalni prehod na področju kmetijstva, prehrane in gozdarstva</w:t>
      </w:r>
    </w:p>
    <w:p w14:paraId="77B1058F" w14:textId="77777777" w:rsidR="00F45AE1" w:rsidRPr="008825F0" w:rsidRDefault="00F45AE1" w:rsidP="00F45AE1">
      <w:pPr>
        <w:suppressAutoHyphens/>
        <w:autoSpaceDN w:val="0"/>
        <w:spacing w:after="0" w:line="240" w:lineRule="auto"/>
        <w:jc w:val="both"/>
        <w:textAlignment w:val="baseline"/>
        <w:rPr>
          <w:rFonts w:ascii="Arial" w:eastAsia="Calibri" w:hAnsi="Arial" w:cs="Arial"/>
          <w:b/>
          <w:bCs/>
          <w:sz w:val="20"/>
          <w:szCs w:val="20"/>
          <w:lang w:val="sl-SI"/>
        </w:rPr>
      </w:pPr>
    </w:p>
    <w:p w14:paraId="5D2F3316" w14:textId="77777777" w:rsidR="00F45AE1" w:rsidRPr="008825F0" w:rsidRDefault="00F45AE1" w:rsidP="00F45AE1">
      <w:pPr>
        <w:suppressAutoHyphens/>
        <w:autoSpaceDN w:val="0"/>
        <w:spacing w:after="0" w:line="240" w:lineRule="auto"/>
        <w:jc w:val="both"/>
        <w:textAlignment w:val="baseline"/>
        <w:rPr>
          <w:rFonts w:ascii="Arial" w:eastAsia="Calibri" w:hAnsi="Arial" w:cs="Arial"/>
          <w:sz w:val="20"/>
          <w:szCs w:val="20"/>
          <w:lang w:val="sl-SI"/>
        </w:rPr>
      </w:pPr>
      <w:r w:rsidRPr="008825F0">
        <w:rPr>
          <w:rFonts w:ascii="Arial" w:eastAsia="Calibri" w:hAnsi="Arial" w:cs="Arial"/>
          <w:bCs/>
          <w:sz w:val="20"/>
          <w:szCs w:val="20"/>
          <w:lang w:val="sl-SI"/>
        </w:rPr>
        <w:t>Gre za aktivnosti, ki jih bodo izvajali organi državne uprave z namenom zagotovitve ustrezne informacijsko-komunikacijske tehnologije in rešitev, aplikacij in e-storitev, optičnih povezav ter ustreznega uporabniku prijaznega okolja, ki omogoča povečano rabo odprtih podatkov. P</w:t>
      </w:r>
      <w:r w:rsidRPr="008825F0">
        <w:rPr>
          <w:rFonts w:ascii="Arial" w:eastAsia="Calibri" w:hAnsi="Arial" w:cs="Arial"/>
          <w:sz w:val="20"/>
          <w:szCs w:val="20"/>
          <w:lang w:val="sl-SI"/>
        </w:rPr>
        <w:t>onudniki storitev ali nakupa opreme bodo izbrani v skladu s pravili javnega naročanja (odprta ponudba, inovativno javno naročanje) in načeli dobrega finančnega poslovodenja, ki bodo zagotovila, da država plača tržno ceno za kupljene storitve in zato ne bo dodeljena državna pomoč.</w:t>
      </w:r>
    </w:p>
    <w:p w14:paraId="76C7C1CF" w14:textId="77777777" w:rsidR="00F45AE1" w:rsidRPr="008825F0" w:rsidRDefault="00F45AE1" w:rsidP="00F45AE1">
      <w:pPr>
        <w:spacing w:after="0" w:line="240" w:lineRule="auto"/>
        <w:jc w:val="both"/>
        <w:rPr>
          <w:rFonts w:ascii="Arial" w:eastAsia="Calibri" w:hAnsi="Arial" w:cs="Arial"/>
          <w:b/>
          <w:sz w:val="20"/>
          <w:szCs w:val="20"/>
          <w:u w:val="single"/>
          <w:lang w:val="sl-SI"/>
        </w:rPr>
      </w:pPr>
    </w:p>
    <w:p w14:paraId="686314D6" w14:textId="77777777" w:rsidR="00F45AE1" w:rsidRPr="00F41758" w:rsidRDefault="00F45AE1" w:rsidP="00F45AE1">
      <w:pPr>
        <w:keepNext/>
        <w:keepLines/>
        <w:suppressAutoHyphens/>
        <w:autoSpaceDN w:val="0"/>
        <w:spacing w:after="0" w:line="240" w:lineRule="auto"/>
        <w:ind w:left="720" w:hanging="720"/>
        <w:jc w:val="both"/>
        <w:textAlignment w:val="baseline"/>
        <w:outlineLvl w:val="2"/>
        <w:rPr>
          <w:rFonts w:ascii="Arial" w:eastAsia="Arial" w:hAnsi="Arial" w:cs="Arial"/>
          <w:sz w:val="20"/>
          <w:szCs w:val="20"/>
          <w:u w:val="single"/>
          <w:lang w:val="sl-SI" w:eastAsia="sl-SI"/>
        </w:rPr>
      </w:pPr>
      <w:bookmarkStart w:id="22" w:name="_Toc66197221"/>
      <w:r w:rsidRPr="00F41758">
        <w:rPr>
          <w:rFonts w:ascii="Arial" w:eastAsia="Arial" w:hAnsi="Arial" w:cs="Arial"/>
          <w:sz w:val="20"/>
          <w:szCs w:val="20"/>
          <w:u w:val="single"/>
          <w:lang w:val="sl-SI" w:eastAsia="sl-SI"/>
        </w:rPr>
        <w:t>Investicija: Digitalizacija na področju kulture</w:t>
      </w:r>
      <w:bookmarkEnd w:id="22"/>
    </w:p>
    <w:p w14:paraId="3C2352A6" w14:textId="77777777" w:rsidR="00F45AE1" w:rsidRDefault="00F45AE1" w:rsidP="00F45AE1">
      <w:pPr>
        <w:spacing w:after="0" w:line="240" w:lineRule="auto"/>
        <w:jc w:val="both"/>
        <w:rPr>
          <w:rFonts w:ascii="Arial" w:eastAsia="Calibri" w:hAnsi="Arial" w:cs="Arial"/>
          <w:bCs/>
          <w:sz w:val="20"/>
          <w:u w:val="single"/>
          <w:lang w:val="sl-SI"/>
        </w:rPr>
      </w:pPr>
    </w:p>
    <w:p w14:paraId="32267C47" w14:textId="77777777" w:rsidR="00F45AE1" w:rsidRPr="008825F0" w:rsidRDefault="00F45AE1" w:rsidP="00F45AE1">
      <w:pPr>
        <w:spacing w:after="0" w:line="240" w:lineRule="auto"/>
        <w:jc w:val="both"/>
        <w:rPr>
          <w:rFonts w:ascii="Arial" w:eastAsia="Calibri" w:hAnsi="Arial" w:cs="Arial"/>
          <w:b/>
          <w:sz w:val="20"/>
          <w:szCs w:val="20"/>
          <w:u w:val="single"/>
          <w:lang w:val="sl-SI"/>
        </w:rPr>
      </w:pPr>
      <w:r w:rsidRPr="008825F0">
        <w:rPr>
          <w:rFonts w:ascii="Arial" w:eastAsia="Calibri" w:hAnsi="Arial" w:cs="Arial"/>
          <w:bCs/>
          <w:color w:val="000000"/>
          <w:sz w:val="20"/>
          <w:szCs w:val="20"/>
          <w:lang w:val="sl-SI"/>
        </w:rPr>
        <w:t xml:space="preserve">Gre za aktivnosti, ki jih bodo izvajali organi državne uprave z namenom zagotovitve ustrezne informacijsko-komunikacijske tehnologije in rešitev, aplikacij in e-storitev, optičnih povezav ter ustreznega uporabniku prijaznega okolja, ki omogoča povečano rabo odprtih podatkov. </w:t>
      </w:r>
      <w:r w:rsidRPr="008825F0">
        <w:rPr>
          <w:rFonts w:ascii="Arial" w:eastAsia="Calibri" w:hAnsi="Arial" w:cs="Arial"/>
          <w:color w:val="000000"/>
          <w:sz w:val="20"/>
          <w:szCs w:val="20"/>
          <w:lang w:val="sl-SI"/>
        </w:rPr>
        <w:t>Javno financiranje dejavnosti</w:t>
      </w:r>
      <w:r>
        <w:rPr>
          <w:rFonts w:ascii="Arial" w:eastAsia="Calibri" w:hAnsi="Arial" w:cs="Arial"/>
          <w:color w:val="000000"/>
          <w:sz w:val="20"/>
          <w:szCs w:val="20"/>
          <w:lang w:val="sl-SI"/>
        </w:rPr>
        <w:t xml:space="preserve"> kulture in</w:t>
      </w:r>
      <w:r w:rsidRPr="008825F0">
        <w:rPr>
          <w:rFonts w:ascii="Arial" w:eastAsia="Calibri" w:hAnsi="Arial" w:cs="Arial"/>
          <w:color w:val="000000"/>
          <w:sz w:val="20"/>
          <w:szCs w:val="20"/>
          <w:lang w:val="sl-SI"/>
        </w:rPr>
        <w:t xml:space="preserve"> ohranjanja kulturne dediščine, ki </w:t>
      </w:r>
      <w:r>
        <w:rPr>
          <w:rFonts w:ascii="Arial" w:eastAsia="Calibri" w:hAnsi="Arial" w:cs="Arial"/>
          <w:color w:val="000000"/>
          <w:sz w:val="20"/>
          <w:szCs w:val="20"/>
          <w:lang w:val="sl-SI"/>
        </w:rPr>
        <w:t>sta</w:t>
      </w:r>
      <w:r w:rsidRPr="008825F0">
        <w:rPr>
          <w:rFonts w:ascii="Arial" w:eastAsia="Calibri" w:hAnsi="Arial" w:cs="Arial"/>
          <w:color w:val="000000"/>
          <w:sz w:val="20"/>
          <w:szCs w:val="20"/>
          <w:lang w:val="sl-SI"/>
        </w:rPr>
        <w:t xml:space="preserve"> brezplačno dostopn</w:t>
      </w:r>
      <w:r>
        <w:rPr>
          <w:rFonts w:ascii="Arial" w:eastAsia="Calibri" w:hAnsi="Arial" w:cs="Arial"/>
          <w:color w:val="000000"/>
          <w:sz w:val="20"/>
          <w:szCs w:val="20"/>
          <w:lang w:val="sl-SI"/>
        </w:rPr>
        <w:t>i</w:t>
      </w:r>
      <w:r w:rsidRPr="008825F0">
        <w:rPr>
          <w:rFonts w:ascii="Arial" w:eastAsia="Calibri" w:hAnsi="Arial" w:cs="Arial"/>
          <w:color w:val="000000"/>
          <w:sz w:val="20"/>
          <w:szCs w:val="20"/>
          <w:lang w:val="sl-SI"/>
        </w:rPr>
        <w:t xml:space="preserve"> splošni javnosti, izpolnjuje izključno družbeni in kulturni namen, ki je neekonomske narave. Zato javna sredstva za digitalizacijo teh dejavnosti ne bi spadala na področje uporabe pravil o državni pomoči. </w:t>
      </w:r>
      <w:r w:rsidRPr="008825F0">
        <w:rPr>
          <w:rFonts w:ascii="Arial" w:eastAsia="Calibri" w:hAnsi="Arial" w:cs="Arial"/>
          <w:bCs/>
          <w:color w:val="000000"/>
          <w:sz w:val="20"/>
          <w:szCs w:val="20"/>
          <w:lang w:val="sl-SI"/>
        </w:rPr>
        <w:t>P</w:t>
      </w:r>
      <w:r w:rsidRPr="008825F0">
        <w:rPr>
          <w:rFonts w:ascii="Arial" w:eastAsia="Calibri" w:hAnsi="Arial" w:cs="Arial"/>
          <w:color w:val="000000"/>
          <w:sz w:val="20"/>
          <w:szCs w:val="20"/>
          <w:lang w:val="sl-SI"/>
        </w:rPr>
        <w:t xml:space="preserve">onudniki storitev ali nakupa opreme bodo izbrani v skladu s pravili javnega naročanja (odprta ponudba, </w:t>
      </w:r>
      <w:r w:rsidRPr="008825F0">
        <w:rPr>
          <w:rFonts w:ascii="Arial" w:eastAsia="Calibri" w:hAnsi="Arial" w:cs="Arial"/>
          <w:color w:val="000000"/>
          <w:sz w:val="20"/>
          <w:szCs w:val="20"/>
          <w:lang w:val="sl-SI"/>
        </w:rPr>
        <w:lastRenderedPageBreak/>
        <w:t>inovativno javno naročanje) in načeli dobrega finančnega poslovodenja, ki bodo zagotovil</w:t>
      </w:r>
      <w:r>
        <w:rPr>
          <w:rFonts w:ascii="Arial" w:eastAsia="Calibri" w:hAnsi="Arial" w:cs="Arial"/>
          <w:color w:val="000000"/>
          <w:sz w:val="20"/>
          <w:szCs w:val="20"/>
          <w:lang w:val="sl-SI"/>
        </w:rPr>
        <w:t>i</w:t>
      </w:r>
      <w:r w:rsidRPr="008825F0">
        <w:rPr>
          <w:rFonts w:ascii="Arial" w:eastAsia="Calibri" w:hAnsi="Arial" w:cs="Arial"/>
          <w:color w:val="000000"/>
          <w:sz w:val="20"/>
          <w:szCs w:val="20"/>
          <w:lang w:val="sl-SI"/>
        </w:rPr>
        <w:t>, da država plača tržno ceno za kupljene storitve in zato ne bo dodeljena državna pomoč</w:t>
      </w:r>
      <w:r>
        <w:rPr>
          <w:rFonts w:ascii="Arial" w:eastAsia="Calibri" w:hAnsi="Arial" w:cs="Arial"/>
          <w:color w:val="000000"/>
          <w:sz w:val="20"/>
          <w:szCs w:val="20"/>
          <w:lang w:val="sl-SI"/>
        </w:rPr>
        <w:t>.</w:t>
      </w:r>
    </w:p>
    <w:p w14:paraId="097A7EB2" w14:textId="77777777" w:rsidR="00F45AE1" w:rsidRDefault="00F45AE1" w:rsidP="00F45AE1">
      <w:pPr>
        <w:keepNext/>
        <w:keepLines/>
        <w:suppressAutoHyphens/>
        <w:autoSpaceDN w:val="0"/>
        <w:spacing w:after="0" w:line="240" w:lineRule="auto"/>
        <w:jc w:val="both"/>
        <w:textAlignment w:val="baseline"/>
        <w:outlineLvl w:val="2"/>
        <w:rPr>
          <w:rFonts w:ascii="Arial" w:eastAsia="Arial" w:hAnsi="Arial" w:cs="Arial"/>
          <w:b/>
          <w:sz w:val="20"/>
          <w:szCs w:val="20"/>
          <w:u w:val="single"/>
          <w:lang w:val="sl-SI" w:eastAsia="sl-SI"/>
        </w:rPr>
      </w:pPr>
      <w:bookmarkStart w:id="23" w:name="_Toc66197222"/>
    </w:p>
    <w:p w14:paraId="3B5B3068" w14:textId="77777777" w:rsidR="00F45AE1" w:rsidRPr="00F41758" w:rsidRDefault="00F45AE1" w:rsidP="00F45AE1">
      <w:pPr>
        <w:keepNext/>
        <w:keepLines/>
        <w:suppressAutoHyphens/>
        <w:autoSpaceDN w:val="0"/>
        <w:spacing w:after="0" w:line="240" w:lineRule="auto"/>
        <w:jc w:val="both"/>
        <w:textAlignment w:val="baseline"/>
        <w:outlineLvl w:val="2"/>
        <w:rPr>
          <w:rFonts w:ascii="Arial" w:eastAsia="Arial" w:hAnsi="Arial" w:cs="Arial"/>
          <w:sz w:val="20"/>
          <w:szCs w:val="20"/>
          <w:u w:val="single"/>
          <w:lang w:val="sl-SI" w:eastAsia="sl-SI"/>
        </w:rPr>
      </w:pPr>
      <w:r w:rsidRPr="00F41758">
        <w:rPr>
          <w:rFonts w:ascii="Arial" w:eastAsia="Arial" w:hAnsi="Arial" w:cs="Arial"/>
          <w:sz w:val="20"/>
          <w:szCs w:val="20"/>
          <w:u w:val="single"/>
          <w:lang w:val="sl-SI" w:eastAsia="sl-SI"/>
        </w:rPr>
        <w:t>Investicija: Digitalizacija pravosodja</w:t>
      </w:r>
      <w:bookmarkEnd w:id="23"/>
    </w:p>
    <w:p w14:paraId="345CD309" w14:textId="77777777" w:rsidR="00F45AE1" w:rsidRPr="008825F0" w:rsidRDefault="00F45AE1" w:rsidP="00F45AE1">
      <w:pPr>
        <w:suppressAutoHyphens/>
        <w:autoSpaceDN w:val="0"/>
        <w:spacing w:after="0" w:line="240" w:lineRule="auto"/>
        <w:jc w:val="both"/>
        <w:textAlignment w:val="baseline"/>
        <w:rPr>
          <w:rFonts w:ascii="Arial" w:eastAsia="Calibri" w:hAnsi="Arial" w:cs="Arial"/>
          <w:iCs/>
          <w:sz w:val="20"/>
          <w:lang w:val="sl-SI" w:eastAsia="sl-SI"/>
        </w:rPr>
      </w:pPr>
    </w:p>
    <w:p w14:paraId="6818BE28" w14:textId="77777777" w:rsidR="00F45AE1" w:rsidRPr="008825F0" w:rsidRDefault="00F45AE1" w:rsidP="00F45AE1">
      <w:pPr>
        <w:suppressAutoHyphens/>
        <w:autoSpaceDN w:val="0"/>
        <w:spacing w:after="0" w:line="240" w:lineRule="auto"/>
        <w:jc w:val="both"/>
        <w:textAlignment w:val="baseline"/>
        <w:rPr>
          <w:rFonts w:ascii="Arial" w:eastAsia="Calibri" w:hAnsi="Arial" w:cs="Arial"/>
          <w:bCs/>
          <w:sz w:val="20"/>
          <w:szCs w:val="20"/>
          <w:lang w:val="sl-SI"/>
        </w:rPr>
      </w:pPr>
      <w:r w:rsidRPr="008825F0">
        <w:rPr>
          <w:rFonts w:ascii="Arial" w:eastAsia="Calibri" w:hAnsi="Arial" w:cs="Arial"/>
          <w:bCs/>
          <w:sz w:val="20"/>
          <w:szCs w:val="20"/>
          <w:lang w:val="sl-SI"/>
        </w:rPr>
        <w:t>Gre za javna sredstva, ki so namenjena zagotovitvi ustrezne informacijsko-komunikacijske tehnologije, opreme in rešitev, aplikacij in e-storitev v okviru neekonomske dejavnosti pravosodja  ter opravljanje nalog izvajanja javne oblasti, zato investicija ne predstavlja državne pomoči. P</w:t>
      </w:r>
      <w:r w:rsidRPr="008825F0">
        <w:rPr>
          <w:rFonts w:ascii="Arial" w:eastAsia="Calibri" w:hAnsi="Arial" w:cs="Arial"/>
          <w:sz w:val="20"/>
          <w:szCs w:val="20"/>
          <w:lang w:val="sl-SI"/>
        </w:rPr>
        <w:t>onudniki storitev ali nakupa opreme bodo izbrani v skladu s pravili javnega naročanja (odprta ponudba, inovativno javno naročanje) in načeli dobrega finančnega poslovodenja, ki bodo zagotovila, da država plača tržno ceno za kupljene storitve in zato ne bo dodeljena državna pomoč.</w:t>
      </w:r>
    </w:p>
    <w:p w14:paraId="18440616" w14:textId="77777777" w:rsidR="00C379D7" w:rsidRPr="008825F0" w:rsidRDefault="00C379D7" w:rsidP="00DD0C25">
      <w:pPr>
        <w:suppressAutoHyphens/>
        <w:autoSpaceDN w:val="0"/>
        <w:spacing w:after="0" w:line="240" w:lineRule="auto"/>
        <w:jc w:val="both"/>
        <w:textAlignment w:val="baseline"/>
        <w:rPr>
          <w:rFonts w:ascii="Arial" w:eastAsia="Calibri" w:hAnsi="Arial" w:cs="Arial"/>
          <w:bCs/>
          <w:sz w:val="20"/>
          <w:szCs w:val="20"/>
          <w:lang w:val="sl-SI"/>
        </w:rPr>
      </w:pPr>
    </w:p>
    <w:p w14:paraId="04AA2FA5" w14:textId="77777777" w:rsidR="00ED7AE7" w:rsidRDefault="00ED7AE7" w:rsidP="00DD0C25">
      <w:pPr>
        <w:spacing w:after="0" w:line="240" w:lineRule="auto"/>
        <w:jc w:val="both"/>
        <w:rPr>
          <w:rFonts w:ascii="Arial" w:eastAsia="Calibri" w:hAnsi="Arial" w:cs="Arial"/>
          <w:b/>
          <w:sz w:val="20"/>
          <w:szCs w:val="20"/>
          <w:u w:val="single"/>
          <w:lang w:val="sl-SI"/>
        </w:rPr>
      </w:pPr>
      <w:r>
        <w:rPr>
          <w:rFonts w:ascii="Arial" w:eastAsia="Calibri" w:hAnsi="Arial" w:cs="Arial"/>
          <w:b/>
          <w:sz w:val="20"/>
          <w:szCs w:val="20"/>
          <w:u w:val="single"/>
          <w:lang w:val="sl-SI"/>
        </w:rPr>
        <w:br w:type="page"/>
      </w:r>
    </w:p>
    <w:p w14:paraId="0FF28285" w14:textId="77777777" w:rsidR="00C379D7" w:rsidRPr="00F41758" w:rsidRDefault="00C379D7" w:rsidP="000D7367">
      <w:pPr>
        <w:keepNext/>
        <w:keepLines/>
        <w:numPr>
          <w:ilvl w:val="0"/>
          <w:numId w:val="29"/>
        </w:numPr>
        <w:spacing w:after="0" w:line="240" w:lineRule="auto"/>
        <w:ind w:left="567" w:hanging="567"/>
        <w:outlineLvl w:val="0"/>
        <w:rPr>
          <w:rFonts w:ascii="Arial" w:eastAsia="Calibri" w:hAnsi="Arial" w:cs="Arial"/>
          <w:b/>
          <w:color w:val="2E74B5"/>
          <w:sz w:val="32"/>
          <w:szCs w:val="32"/>
          <w:lang w:val="sl-SI"/>
        </w:rPr>
      </w:pPr>
      <w:bookmarkStart w:id="24" w:name="_Toc77801761"/>
      <w:r w:rsidRPr="00F41758">
        <w:rPr>
          <w:rFonts w:ascii="Arial" w:eastAsia="Calibri" w:hAnsi="Arial" w:cs="Arial"/>
          <w:b/>
          <w:color w:val="2E74B5"/>
          <w:sz w:val="32"/>
          <w:szCs w:val="32"/>
          <w:lang w:val="sl-SI"/>
        </w:rPr>
        <w:lastRenderedPageBreak/>
        <w:t>RAZVOJNO PODROČJE: PAMETNA, TRAJNOSTNA IN VKLJUČUJOČA RAST</w:t>
      </w:r>
      <w:bookmarkEnd w:id="24"/>
      <w:r w:rsidRPr="00F41758">
        <w:rPr>
          <w:rFonts w:ascii="Arial" w:eastAsia="Calibri" w:hAnsi="Arial" w:cs="Arial"/>
          <w:b/>
          <w:color w:val="2E74B5"/>
          <w:sz w:val="32"/>
          <w:szCs w:val="32"/>
          <w:lang w:val="sl-SI"/>
        </w:rPr>
        <w:tab/>
      </w:r>
    </w:p>
    <w:p w14:paraId="6585D6EB" w14:textId="77777777" w:rsidR="00C379D7" w:rsidRPr="00F03721" w:rsidRDefault="00C379D7" w:rsidP="00DD0C25">
      <w:pPr>
        <w:spacing w:after="0" w:line="240" w:lineRule="auto"/>
        <w:rPr>
          <w:rFonts w:ascii="Arial" w:hAnsi="Arial" w:cs="Arial"/>
          <w:lang w:val="sl-SI"/>
        </w:rPr>
      </w:pPr>
    </w:p>
    <w:p w14:paraId="5A92F4D3" w14:textId="77777777" w:rsidR="00C379D7" w:rsidRPr="00F41758" w:rsidRDefault="00C379D7" w:rsidP="000D7367">
      <w:pPr>
        <w:keepNext/>
        <w:keepLines/>
        <w:numPr>
          <w:ilvl w:val="1"/>
          <w:numId w:val="29"/>
        </w:numPr>
        <w:spacing w:after="0" w:line="240" w:lineRule="auto"/>
        <w:ind w:left="567" w:hanging="567"/>
        <w:outlineLvl w:val="1"/>
        <w:rPr>
          <w:rFonts w:ascii="Arial" w:eastAsia="Times New Roman" w:hAnsi="Arial" w:cs="Arial"/>
          <w:b/>
          <w:sz w:val="24"/>
          <w:szCs w:val="26"/>
          <w:lang w:val="sl-SI"/>
        </w:rPr>
      </w:pPr>
      <w:bookmarkStart w:id="25" w:name="_Toc77801762"/>
      <w:r w:rsidRPr="00F41758">
        <w:rPr>
          <w:rFonts w:ascii="Arial" w:eastAsia="Times New Roman" w:hAnsi="Arial" w:cs="Arial"/>
          <w:b/>
          <w:sz w:val="24"/>
          <w:szCs w:val="26"/>
          <w:lang w:val="sl-SI"/>
        </w:rPr>
        <w:t>KOMPONENTA 1: RRI -</w:t>
      </w:r>
      <w:r w:rsidR="00F41758">
        <w:rPr>
          <w:rFonts w:ascii="Arial" w:eastAsia="Times New Roman" w:hAnsi="Arial" w:cs="Arial"/>
          <w:b/>
          <w:sz w:val="24"/>
          <w:szCs w:val="26"/>
          <w:lang w:val="sl-SI"/>
        </w:rPr>
        <w:t xml:space="preserve"> </w:t>
      </w:r>
      <w:r w:rsidRPr="00F41758">
        <w:rPr>
          <w:rFonts w:ascii="Arial" w:eastAsia="Times New Roman" w:hAnsi="Arial" w:cs="Arial"/>
          <w:b/>
          <w:sz w:val="24"/>
          <w:szCs w:val="26"/>
          <w:lang w:val="sl-SI"/>
        </w:rPr>
        <w:t xml:space="preserve"> </w:t>
      </w:r>
      <w:r w:rsidR="00F41758" w:rsidRPr="00F41758">
        <w:rPr>
          <w:rFonts w:ascii="Arial" w:eastAsia="Times New Roman" w:hAnsi="Arial" w:cs="Arial"/>
          <w:b/>
          <w:sz w:val="24"/>
          <w:szCs w:val="26"/>
          <w:lang w:val="sl-SI"/>
        </w:rPr>
        <w:t xml:space="preserve">raziskave, razvoj in inovacije </w:t>
      </w:r>
      <w:r w:rsidRPr="00F41758">
        <w:rPr>
          <w:rFonts w:ascii="Arial" w:eastAsia="Times New Roman" w:hAnsi="Arial" w:cs="Arial"/>
          <w:b/>
          <w:sz w:val="24"/>
          <w:szCs w:val="26"/>
          <w:lang w:val="sl-SI"/>
        </w:rPr>
        <w:t>(C3 K1)</w:t>
      </w:r>
      <w:bookmarkEnd w:id="25"/>
    </w:p>
    <w:p w14:paraId="3B71C163" w14:textId="77777777" w:rsidR="0089790E" w:rsidRPr="002A4F9F" w:rsidRDefault="0089790E" w:rsidP="0089790E">
      <w:pPr>
        <w:pStyle w:val="Brezrazmikov"/>
        <w:rPr>
          <w:rFonts w:eastAsiaTheme="majorEastAsia" w:cs="Arial"/>
          <w:b/>
          <w:sz w:val="24"/>
          <w:szCs w:val="26"/>
          <w:lang w:val="it-IT"/>
        </w:rPr>
      </w:pPr>
    </w:p>
    <w:p w14:paraId="1614BD72" w14:textId="77777777" w:rsidR="0089790E" w:rsidRDefault="0089790E" w:rsidP="0089790E">
      <w:pPr>
        <w:autoSpaceDE w:val="0"/>
        <w:autoSpaceDN w:val="0"/>
        <w:adjustRightInd w:val="0"/>
        <w:spacing w:after="0" w:line="240" w:lineRule="auto"/>
        <w:jc w:val="both"/>
        <w:rPr>
          <w:rFonts w:ascii="Arial" w:eastAsia="Calibri" w:hAnsi="Arial" w:cs="Arial"/>
          <w:iCs/>
          <w:sz w:val="20"/>
          <w:szCs w:val="20"/>
          <w:u w:val="single"/>
          <w:lang w:val="sl-SI"/>
        </w:rPr>
      </w:pPr>
      <w:r w:rsidRPr="00F41758">
        <w:rPr>
          <w:rFonts w:ascii="Arial" w:eastAsia="Calibri" w:hAnsi="Arial" w:cs="Arial"/>
          <w:iCs/>
          <w:sz w:val="20"/>
          <w:szCs w:val="20"/>
          <w:u w:val="single"/>
          <w:lang w:val="sl-SI"/>
        </w:rPr>
        <w:t>Reforma:</w:t>
      </w:r>
      <w:r w:rsidRPr="00F41758">
        <w:rPr>
          <w:u w:val="single"/>
          <w:lang w:val="de-DE"/>
        </w:rPr>
        <w:t xml:space="preserve"> </w:t>
      </w:r>
      <w:r w:rsidRPr="00F41758">
        <w:rPr>
          <w:rFonts w:ascii="Arial" w:eastAsia="Calibri" w:hAnsi="Arial" w:cs="Arial"/>
          <w:iCs/>
          <w:sz w:val="20"/>
          <w:szCs w:val="20"/>
          <w:u w:val="single"/>
          <w:lang w:val="sl-SI"/>
        </w:rPr>
        <w:t>Delovanje in upravljanje RRI sistema</w:t>
      </w:r>
    </w:p>
    <w:p w14:paraId="34B48705" w14:textId="77777777" w:rsidR="0089790E" w:rsidRPr="00F41758" w:rsidRDefault="0089790E" w:rsidP="0089790E">
      <w:pPr>
        <w:autoSpaceDE w:val="0"/>
        <w:autoSpaceDN w:val="0"/>
        <w:adjustRightInd w:val="0"/>
        <w:spacing w:after="0" w:line="240" w:lineRule="auto"/>
        <w:jc w:val="both"/>
        <w:rPr>
          <w:rFonts w:ascii="Arial" w:eastAsia="Calibri" w:hAnsi="Arial" w:cs="Arial"/>
          <w:iCs/>
          <w:sz w:val="20"/>
          <w:szCs w:val="20"/>
          <w:u w:val="single"/>
          <w:lang w:val="sl-SI"/>
        </w:rPr>
      </w:pPr>
    </w:p>
    <w:p w14:paraId="0CACA509" w14:textId="77777777" w:rsidR="0089790E" w:rsidRPr="00F03721" w:rsidRDefault="0089790E" w:rsidP="0089790E">
      <w:pPr>
        <w:autoSpaceDE w:val="0"/>
        <w:autoSpaceDN w:val="0"/>
        <w:adjustRightInd w:val="0"/>
        <w:spacing w:after="0" w:line="240" w:lineRule="auto"/>
        <w:jc w:val="both"/>
        <w:rPr>
          <w:rFonts w:ascii="Arial" w:eastAsia="Arial" w:hAnsi="Arial" w:cs="Arial"/>
          <w:color w:val="000000"/>
          <w:sz w:val="20"/>
          <w:szCs w:val="20"/>
          <w:lang w:val="sl-SI" w:eastAsia="sl-SI"/>
        </w:rPr>
      </w:pPr>
      <w:r w:rsidRPr="00F03721">
        <w:rPr>
          <w:rFonts w:ascii="Arial" w:eastAsia="Arial" w:hAnsi="Arial" w:cs="Arial"/>
          <w:color w:val="000000"/>
          <w:sz w:val="20"/>
          <w:szCs w:val="20"/>
          <w:lang w:val="sl-SI" w:eastAsia="sl-SI"/>
        </w:rPr>
        <w:t>Področje državnih pomoči ni relevantno, ker je usmerjeno v okrepitev izvajalskih agencij in podpornega okolja, ter za izvajanje aktivnosti za povezovanje vseh deležnikov inovacijskega sistema.</w:t>
      </w:r>
    </w:p>
    <w:p w14:paraId="5643F20E" w14:textId="77777777" w:rsidR="0089790E" w:rsidRPr="00F03721" w:rsidRDefault="0089790E" w:rsidP="0089790E">
      <w:pPr>
        <w:autoSpaceDE w:val="0"/>
        <w:autoSpaceDN w:val="0"/>
        <w:adjustRightInd w:val="0"/>
        <w:spacing w:after="0" w:line="240" w:lineRule="auto"/>
        <w:jc w:val="both"/>
        <w:rPr>
          <w:rFonts w:ascii="Arial" w:eastAsia="Arial" w:hAnsi="Arial" w:cs="Arial"/>
          <w:color w:val="000000"/>
          <w:sz w:val="20"/>
          <w:szCs w:val="20"/>
          <w:lang w:val="sl-SI" w:eastAsia="sl-SI"/>
        </w:rPr>
      </w:pPr>
    </w:p>
    <w:p w14:paraId="07A9EE3D" w14:textId="77777777" w:rsidR="0089790E" w:rsidRPr="00F03721" w:rsidRDefault="0089790E" w:rsidP="0089790E">
      <w:pPr>
        <w:autoSpaceDE w:val="0"/>
        <w:autoSpaceDN w:val="0"/>
        <w:adjustRightInd w:val="0"/>
        <w:spacing w:after="0" w:line="240" w:lineRule="auto"/>
        <w:jc w:val="both"/>
        <w:rPr>
          <w:rFonts w:ascii="Arial" w:eastAsia="Calibri" w:hAnsi="Arial" w:cs="Arial"/>
          <w:iCs/>
          <w:sz w:val="20"/>
          <w:szCs w:val="20"/>
          <w:u w:val="single"/>
          <w:lang w:val="sl-SI"/>
        </w:rPr>
      </w:pPr>
      <w:r w:rsidRPr="00F41758">
        <w:rPr>
          <w:rFonts w:ascii="Arial" w:eastAsia="Arial" w:hAnsi="Arial" w:cs="Arial"/>
          <w:sz w:val="20"/>
          <w:szCs w:val="20"/>
          <w:u w:val="single"/>
          <w:lang w:val="sl-SI" w:eastAsia="sl-SI"/>
        </w:rPr>
        <w:t>Investicija</w:t>
      </w:r>
      <w:r>
        <w:rPr>
          <w:rFonts w:ascii="Arial" w:eastAsia="Arial" w:hAnsi="Arial" w:cs="Arial"/>
          <w:sz w:val="20"/>
          <w:szCs w:val="20"/>
          <w:u w:val="single"/>
          <w:lang w:val="sl-SI" w:eastAsia="sl-SI"/>
        </w:rPr>
        <w:t>:</w:t>
      </w:r>
      <w:r w:rsidRPr="00F03721">
        <w:rPr>
          <w:rFonts w:ascii="Arial" w:eastAsia="Calibri" w:hAnsi="Arial" w:cs="Arial"/>
          <w:iCs/>
          <w:sz w:val="20"/>
          <w:szCs w:val="20"/>
          <w:u w:val="single"/>
          <w:lang w:val="sl-SI"/>
        </w:rPr>
        <w:t xml:space="preserve"> Sofinanciranje raziskovalno inovacijskih projektov v podporo zelenemu prehodu in digitalizaciji</w:t>
      </w:r>
    </w:p>
    <w:p w14:paraId="1D2543E6" w14:textId="77777777" w:rsidR="0089790E" w:rsidRDefault="0089790E" w:rsidP="0089790E">
      <w:pPr>
        <w:autoSpaceDE w:val="0"/>
        <w:autoSpaceDN w:val="0"/>
        <w:adjustRightInd w:val="0"/>
        <w:spacing w:after="0" w:line="240" w:lineRule="auto"/>
        <w:jc w:val="both"/>
        <w:rPr>
          <w:rFonts w:ascii="Arial" w:eastAsia="Arial" w:hAnsi="Arial" w:cs="Arial"/>
          <w:sz w:val="20"/>
          <w:szCs w:val="20"/>
          <w:lang w:val="sl-SI" w:eastAsia="sl-SI"/>
        </w:rPr>
      </w:pPr>
    </w:p>
    <w:p w14:paraId="39AA88B3" w14:textId="77777777" w:rsidR="0089790E" w:rsidRPr="00F03721" w:rsidRDefault="0089790E" w:rsidP="0089790E">
      <w:pPr>
        <w:autoSpaceDE w:val="0"/>
        <w:autoSpaceDN w:val="0"/>
        <w:adjustRightInd w:val="0"/>
        <w:spacing w:after="0" w:line="240" w:lineRule="auto"/>
        <w:jc w:val="both"/>
        <w:rPr>
          <w:rFonts w:ascii="Arial" w:eastAsia="Calibri" w:hAnsi="Arial" w:cs="Arial"/>
          <w:sz w:val="20"/>
          <w:szCs w:val="20"/>
          <w:shd w:val="clear" w:color="auto" w:fill="FFFFFF"/>
          <w:lang w:val="sl-SI"/>
        </w:rPr>
      </w:pPr>
      <w:r w:rsidRPr="00F03721">
        <w:rPr>
          <w:rFonts w:ascii="Arial" w:eastAsia="Arial" w:hAnsi="Arial" w:cs="Arial"/>
          <w:sz w:val="20"/>
          <w:szCs w:val="20"/>
          <w:lang w:val="sl-SI" w:eastAsia="sl-SI"/>
        </w:rPr>
        <w:t xml:space="preserve">Naložbe se bodo  izvajale v skladu s potrjenimi programi/shemami na področju državnih pomoči, pri čemer se bo v okviru sodelovalnih projektov med javnimi raziskovalnimi organizacijami in gospodarstvom zagotovilo enoten pristop na ravni vseh ministrstev. Pri izvajanju se bo upoštevalo Uredbo Komisije </w:t>
      </w:r>
      <w:r w:rsidRPr="00F03721">
        <w:rPr>
          <w:rFonts w:ascii="Arial" w:eastAsia="Calibri" w:hAnsi="Arial" w:cs="Arial"/>
          <w:sz w:val="20"/>
          <w:szCs w:val="20"/>
          <w:shd w:val="clear" w:color="auto" w:fill="FFFFFF"/>
          <w:lang w:val="sl-SI"/>
        </w:rPr>
        <w:t>št. 651/2014 z dne 17. junija 2014 o razglasitvi nekaterih vrst pomoči za združljive z notranjim trgom pri uporabi členov 107 in 108 in na njeni podlagi sprejet Program izvajanja finančnih spodbud MGRT (priglašena shema BE01-2399245-2015/II) in potrjen P</w:t>
      </w:r>
      <w:r w:rsidRPr="00F03721">
        <w:rPr>
          <w:rFonts w:ascii="Arial" w:eastAsia="Calibri" w:hAnsi="Arial" w:cs="Arial"/>
          <w:bCs/>
          <w:sz w:val="20"/>
          <w:szCs w:val="20"/>
          <w:lang w:val="sl-SI"/>
        </w:rPr>
        <w:t>rogram za spodbujanje raziskav in razvoja MIZŠ na področju znanosti za obdobje 2016 – 2020</w:t>
      </w:r>
      <w:r w:rsidRPr="00F03721">
        <w:rPr>
          <w:rFonts w:ascii="Arial" w:eastAsia="Calibri" w:hAnsi="Arial" w:cs="Arial"/>
          <w:b/>
          <w:bCs/>
          <w:sz w:val="20"/>
          <w:szCs w:val="20"/>
          <w:lang w:val="sl-SI"/>
        </w:rPr>
        <w:t xml:space="preserve"> </w:t>
      </w:r>
      <w:r w:rsidRPr="00094B5A">
        <w:rPr>
          <w:rFonts w:ascii="Arial" w:eastAsia="Calibri" w:hAnsi="Arial" w:cs="Arial"/>
          <w:bCs/>
          <w:sz w:val="20"/>
          <w:szCs w:val="20"/>
          <w:lang w:val="sl-SI"/>
        </w:rPr>
        <w:t>(</w:t>
      </w:r>
      <w:r w:rsidRPr="00094B5A">
        <w:rPr>
          <w:rFonts w:ascii="Arial" w:eastAsia="Calibri" w:hAnsi="Arial" w:cs="Arial"/>
          <w:sz w:val="20"/>
          <w:szCs w:val="20"/>
          <w:shd w:val="clear" w:color="auto" w:fill="FFFFFF"/>
          <w:lang w:val="sl-SI"/>
        </w:rPr>
        <w:t xml:space="preserve">priglašena shema </w:t>
      </w:r>
      <w:r w:rsidRPr="00094B5A">
        <w:rPr>
          <w:rFonts w:ascii="Arial" w:eastAsia="Calibri" w:hAnsi="Arial" w:cs="Arial"/>
          <w:bCs/>
          <w:color w:val="000000"/>
          <w:sz w:val="20"/>
          <w:szCs w:val="20"/>
          <w:lang w:val="sl-SI"/>
        </w:rPr>
        <w:t>BE1-2399300-2016</w:t>
      </w:r>
      <w:r w:rsidRPr="00094B5A">
        <w:rPr>
          <w:rFonts w:ascii="Arial" w:eastAsia="Calibri" w:hAnsi="Arial" w:cs="Arial"/>
          <w:sz w:val="20"/>
          <w:szCs w:val="20"/>
          <w:shd w:val="clear" w:color="auto" w:fill="FFFFFF"/>
          <w:lang w:val="sl-SI"/>
        </w:rPr>
        <w:t>).</w:t>
      </w:r>
      <w:r w:rsidRPr="00F03721">
        <w:rPr>
          <w:rFonts w:ascii="Arial" w:eastAsia="Calibri" w:hAnsi="Arial" w:cs="Arial"/>
          <w:sz w:val="20"/>
          <w:szCs w:val="20"/>
          <w:shd w:val="clear" w:color="auto" w:fill="FFFFFF"/>
          <w:lang w:val="sl-SI"/>
        </w:rPr>
        <w:t xml:space="preserve"> Potrjene sheme državnih pomoči bodo ustrezno podaljšane. V okviru sofinanciranja javnih raziskovalnih organizacij v okviru sodelovalnih projektov bodo le-te izločene iz sistema državnih pomoči, upoštevali se bodo pogoji Okvira za državno pomoč za RRI (poglavje 2.2.2., pogoji, da ne gre za posredno državno pomoč).  V primeru sofinanciranja javnih raziskovalnih organizacij ne bo šlo za državno pomoč. </w:t>
      </w:r>
    </w:p>
    <w:p w14:paraId="5E4B1311" w14:textId="77777777" w:rsidR="0089790E" w:rsidRPr="00F03721" w:rsidRDefault="0089790E" w:rsidP="0089790E">
      <w:pPr>
        <w:spacing w:after="0" w:line="240" w:lineRule="auto"/>
        <w:jc w:val="both"/>
        <w:rPr>
          <w:rFonts w:ascii="Arial" w:eastAsia="Calibri" w:hAnsi="Arial" w:cs="Arial"/>
          <w:sz w:val="20"/>
          <w:szCs w:val="20"/>
          <w:shd w:val="clear" w:color="auto" w:fill="FFFFFF"/>
          <w:lang w:val="sl-SI"/>
        </w:rPr>
      </w:pPr>
    </w:p>
    <w:p w14:paraId="01275D6E" w14:textId="77777777" w:rsidR="0089790E" w:rsidRPr="00F03721" w:rsidRDefault="0089790E" w:rsidP="0089790E">
      <w:pPr>
        <w:spacing w:after="0" w:line="240" w:lineRule="auto"/>
        <w:jc w:val="both"/>
        <w:rPr>
          <w:rFonts w:ascii="Arial" w:eastAsia="Calibri" w:hAnsi="Arial" w:cs="Arial"/>
          <w:sz w:val="20"/>
          <w:szCs w:val="20"/>
          <w:u w:val="single"/>
          <w:shd w:val="clear" w:color="auto" w:fill="FFFFFF"/>
          <w:lang w:val="sl-SI"/>
        </w:rPr>
      </w:pPr>
      <w:r w:rsidRPr="00F41758">
        <w:rPr>
          <w:rFonts w:ascii="Arial" w:eastAsia="Arial" w:hAnsi="Arial" w:cs="Arial"/>
          <w:sz w:val="20"/>
          <w:szCs w:val="20"/>
          <w:u w:val="single"/>
          <w:lang w:val="sl-SI" w:eastAsia="sl-SI"/>
        </w:rPr>
        <w:t>Investicija</w:t>
      </w:r>
      <w:r>
        <w:rPr>
          <w:rFonts w:ascii="Arial" w:eastAsia="Arial" w:hAnsi="Arial" w:cs="Arial"/>
          <w:sz w:val="20"/>
          <w:szCs w:val="20"/>
          <w:u w:val="single"/>
          <w:lang w:val="sl-SI" w:eastAsia="sl-SI"/>
        </w:rPr>
        <w:t>:</w:t>
      </w:r>
      <w:r w:rsidRPr="00F03721">
        <w:rPr>
          <w:rFonts w:ascii="Arial" w:eastAsia="Calibri" w:hAnsi="Arial" w:cs="Arial"/>
          <w:sz w:val="20"/>
          <w:szCs w:val="20"/>
          <w:u w:val="single"/>
          <w:shd w:val="clear" w:color="auto" w:fill="FFFFFF"/>
          <w:lang w:val="sl-SI"/>
        </w:rPr>
        <w:t xml:space="preserve"> Sofinanciranje projektov in programov za krepitev mednarodne mobilnosti slovenskih raziskovalcev in raziskovalnih organizacij ter za spodbujanje mednarodne vpetosti slovenskih prijaviteljev</w:t>
      </w:r>
    </w:p>
    <w:p w14:paraId="5E37E7CD" w14:textId="77777777" w:rsidR="0089790E" w:rsidRDefault="0089790E" w:rsidP="0089790E">
      <w:pPr>
        <w:spacing w:after="0" w:line="240" w:lineRule="auto"/>
        <w:jc w:val="both"/>
        <w:rPr>
          <w:rFonts w:ascii="Arial" w:eastAsia="Calibri" w:hAnsi="Arial" w:cs="Arial"/>
          <w:color w:val="000000"/>
          <w:sz w:val="20"/>
          <w:szCs w:val="20"/>
          <w:lang w:val="sl-SI" w:eastAsia="sl-SI"/>
        </w:rPr>
      </w:pPr>
    </w:p>
    <w:p w14:paraId="21C48F13" w14:textId="77777777" w:rsidR="0089790E" w:rsidRPr="00F03721" w:rsidRDefault="0089790E" w:rsidP="0089790E">
      <w:pPr>
        <w:spacing w:after="0" w:line="240" w:lineRule="auto"/>
        <w:jc w:val="both"/>
        <w:rPr>
          <w:rFonts w:ascii="Arial" w:eastAsia="Arial" w:hAnsi="Arial" w:cs="Arial"/>
          <w:color w:val="000000"/>
          <w:sz w:val="20"/>
          <w:szCs w:val="20"/>
          <w:lang w:val="sl-SI" w:eastAsia="sl-SI"/>
        </w:rPr>
      </w:pPr>
      <w:r w:rsidRPr="00F03721">
        <w:rPr>
          <w:rFonts w:ascii="Arial" w:eastAsia="Calibri" w:hAnsi="Arial" w:cs="Arial"/>
          <w:color w:val="000000"/>
          <w:sz w:val="20"/>
          <w:szCs w:val="20"/>
          <w:lang w:val="sl-SI" w:eastAsia="sl-SI"/>
        </w:rPr>
        <w:t>Predlagane investicije niso predmet državnih pomoči. Gre za projekte, katerih postopek izbora je izveden na ravni EU, stopnja sofinanciranja v skladu s pravili Obzorja Evropa je 100%. Gre za financiranje projektov mobilnosti raziskovalcev v okviru temeljnega raziskovanja. Rezultati bodo javno dostopni, zato se v teh primerih ne bo povečevalo konkurenčne prednosti gospodarstva. V okviru sofinanciranih projektov tako ne gre za financiranje ekonomske aktivnosti raziskovalcev/raziskovalk in raziskovalnih organizacij.</w:t>
      </w:r>
    </w:p>
    <w:p w14:paraId="0CB1848D" w14:textId="77777777" w:rsidR="0089790E" w:rsidRPr="00F03721" w:rsidRDefault="0089790E" w:rsidP="0089790E">
      <w:pPr>
        <w:spacing w:after="0" w:line="240" w:lineRule="auto"/>
        <w:jc w:val="both"/>
        <w:rPr>
          <w:rFonts w:ascii="Arial" w:eastAsia="Arial" w:hAnsi="Arial" w:cs="Arial"/>
          <w:color w:val="000000"/>
          <w:sz w:val="20"/>
          <w:szCs w:val="20"/>
          <w:highlight w:val="cyan"/>
          <w:lang w:val="sl-SI" w:eastAsia="sl-SI"/>
        </w:rPr>
      </w:pPr>
    </w:p>
    <w:p w14:paraId="1136D4FD" w14:textId="77777777" w:rsidR="0089790E" w:rsidRPr="00F03721" w:rsidRDefault="0089790E" w:rsidP="0089790E">
      <w:pPr>
        <w:spacing w:after="0" w:line="240" w:lineRule="auto"/>
        <w:jc w:val="both"/>
        <w:rPr>
          <w:rFonts w:ascii="Arial" w:eastAsia="Calibri" w:hAnsi="Arial" w:cs="Arial"/>
          <w:sz w:val="20"/>
          <w:szCs w:val="20"/>
          <w:u w:val="single"/>
          <w:shd w:val="clear" w:color="auto" w:fill="FFFFFF"/>
          <w:lang w:val="sl-SI"/>
        </w:rPr>
      </w:pPr>
      <w:r w:rsidRPr="00F41758">
        <w:rPr>
          <w:rFonts w:ascii="Arial" w:eastAsia="Arial" w:hAnsi="Arial" w:cs="Arial"/>
          <w:sz w:val="20"/>
          <w:szCs w:val="20"/>
          <w:u w:val="single"/>
          <w:lang w:val="sl-SI" w:eastAsia="sl-SI"/>
        </w:rPr>
        <w:t>Investicija</w:t>
      </w:r>
      <w:r>
        <w:rPr>
          <w:rFonts w:ascii="Arial" w:eastAsia="Arial" w:hAnsi="Arial" w:cs="Arial"/>
          <w:sz w:val="20"/>
          <w:szCs w:val="20"/>
          <w:u w:val="single"/>
          <w:lang w:val="sl-SI" w:eastAsia="sl-SI"/>
        </w:rPr>
        <w:t>:</w:t>
      </w:r>
      <w:r w:rsidRPr="00F03721">
        <w:rPr>
          <w:rFonts w:ascii="Arial" w:eastAsia="Calibri" w:hAnsi="Arial" w:cs="Arial"/>
          <w:sz w:val="20"/>
          <w:szCs w:val="20"/>
          <w:u w:val="single"/>
          <w:shd w:val="clear" w:color="auto" w:fill="FFFFFF"/>
          <w:lang w:val="sl-SI"/>
        </w:rPr>
        <w:t xml:space="preserve"> Sofinanciranje investicij v RRI demonstracijske in pilotne projekte</w:t>
      </w:r>
    </w:p>
    <w:p w14:paraId="7F95B77C" w14:textId="77777777" w:rsidR="0089790E" w:rsidRDefault="0089790E" w:rsidP="0089790E">
      <w:pPr>
        <w:spacing w:after="0" w:line="240" w:lineRule="auto"/>
        <w:jc w:val="both"/>
        <w:rPr>
          <w:rFonts w:ascii="Arial" w:eastAsia="Arial" w:hAnsi="Arial" w:cs="Arial"/>
          <w:sz w:val="20"/>
          <w:szCs w:val="20"/>
          <w:lang w:val="sl-SI" w:eastAsia="sl-SI"/>
        </w:rPr>
      </w:pPr>
    </w:p>
    <w:p w14:paraId="2DAD1E7D" w14:textId="77777777" w:rsidR="0089790E" w:rsidRPr="00F03721" w:rsidRDefault="0089790E" w:rsidP="0089790E">
      <w:pPr>
        <w:spacing w:after="0" w:line="240" w:lineRule="auto"/>
        <w:jc w:val="both"/>
        <w:rPr>
          <w:rFonts w:ascii="Arial" w:eastAsia="Calibri" w:hAnsi="Arial" w:cs="Arial"/>
          <w:sz w:val="20"/>
          <w:szCs w:val="20"/>
          <w:shd w:val="clear" w:color="auto" w:fill="FFFFFF"/>
          <w:lang w:val="sl-SI"/>
        </w:rPr>
      </w:pPr>
      <w:r w:rsidRPr="00F03721">
        <w:rPr>
          <w:rFonts w:ascii="Arial" w:eastAsia="Arial" w:hAnsi="Arial" w:cs="Arial"/>
          <w:sz w:val="20"/>
          <w:szCs w:val="20"/>
          <w:lang w:val="sl-SI" w:eastAsia="sl-SI"/>
        </w:rPr>
        <w:t xml:space="preserve">Naložbe se bodo  izvajale v skladu s potrjenimi programi/shemami na področju državnih pomoči, ki so prijavljene na podlagi Uredbe Komisije </w:t>
      </w:r>
      <w:r w:rsidRPr="00F03721">
        <w:rPr>
          <w:rFonts w:ascii="Arial" w:eastAsia="Calibri" w:hAnsi="Arial" w:cs="Arial"/>
          <w:sz w:val="20"/>
          <w:szCs w:val="20"/>
          <w:shd w:val="clear" w:color="auto" w:fill="FFFFFF"/>
          <w:lang w:val="sl-SI"/>
        </w:rPr>
        <w:t>št. 651/2014 z dne 17. junija 2014 o razglasitvi nekaterih vrst pomoči za združljive z notranjim trgom pri uporabi členov 107 in 108. Tako je bil na podlagi navedene uredbe sprejet Program izvajanja finančnih spodbud MGRT (priglašena shema BE01-2399245-2015/II) in Zakon o spodbujanju skladnega regionalnega razvoja (priglašena shema: BE02-2399245-2014/III)</w:t>
      </w:r>
      <w:r>
        <w:rPr>
          <w:rFonts w:ascii="Arial" w:eastAsia="Calibri" w:hAnsi="Arial" w:cs="Arial"/>
          <w:sz w:val="20"/>
          <w:szCs w:val="20"/>
          <w:shd w:val="clear" w:color="auto" w:fill="FFFFFF"/>
          <w:lang w:val="sl-SI"/>
        </w:rPr>
        <w:t>.</w:t>
      </w:r>
      <w:r w:rsidRPr="00F03721">
        <w:rPr>
          <w:rFonts w:ascii="Arial" w:eastAsia="Calibri" w:hAnsi="Arial" w:cs="Arial"/>
          <w:sz w:val="20"/>
          <w:szCs w:val="20"/>
          <w:shd w:val="clear" w:color="auto" w:fill="FFFFFF"/>
          <w:lang w:val="sl-SI"/>
        </w:rPr>
        <w:t xml:space="preserve"> Potrjene sheme državnih pomoči so podaljšane.    </w:t>
      </w:r>
    </w:p>
    <w:p w14:paraId="6577606C" w14:textId="77777777" w:rsidR="0089790E" w:rsidRPr="00F03721" w:rsidRDefault="0089790E" w:rsidP="0089790E">
      <w:pPr>
        <w:spacing w:after="0" w:line="240" w:lineRule="auto"/>
        <w:jc w:val="both"/>
        <w:rPr>
          <w:rFonts w:ascii="Arial" w:eastAsia="Arial" w:hAnsi="Arial" w:cs="Arial"/>
          <w:color w:val="000000"/>
          <w:sz w:val="20"/>
          <w:szCs w:val="20"/>
          <w:lang w:val="sl-SI" w:eastAsia="sl-SI"/>
        </w:rPr>
      </w:pPr>
    </w:p>
    <w:p w14:paraId="2FBB0639" w14:textId="77777777" w:rsidR="0089790E" w:rsidRPr="00F03721" w:rsidRDefault="0089790E" w:rsidP="0089790E">
      <w:pPr>
        <w:spacing w:after="0" w:line="240" w:lineRule="auto"/>
        <w:jc w:val="both"/>
        <w:rPr>
          <w:rFonts w:ascii="Arial" w:eastAsia="Calibri" w:hAnsi="Arial" w:cs="Arial"/>
          <w:sz w:val="20"/>
          <w:szCs w:val="20"/>
          <w:u w:val="single"/>
          <w:shd w:val="clear" w:color="auto" w:fill="FFFFFF"/>
          <w:lang w:val="sl-SI"/>
        </w:rPr>
      </w:pPr>
      <w:r w:rsidRPr="00F41758">
        <w:rPr>
          <w:rFonts w:ascii="Arial" w:eastAsia="Arial" w:hAnsi="Arial" w:cs="Arial"/>
          <w:sz w:val="20"/>
          <w:szCs w:val="20"/>
          <w:u w:val="single"/>
          <w:lang w:val="sl-SI" w:eastAsia="sl-SI"/>
        </w:rPr>
        <w:t>Investicija</w:t>
      </w:r>
      <w:r>
        <w:rPr>
          <w:rFonts w:ascii="Arial" w:eastAsia="Arial" w:hAnsi="Arial" w:cs="Arial"/>
          <w:sz w:val="20"/>
          <w:szCs w:val="20"/>
          <w:u w:val="single"/>
          <w:lang w:val="sl-SI" w:eastAsia="sl-SI"/>
        </w:rPr>
        <w:t>:</w:t>
      </w:r>
      <w:r w:rsidRPr="00F03721">
        <w:rPr>
          <w:rFonts w:ascii="Arial" w:eastAsia="Calibri" w:hAnsi="Arial" w:cs="Arial"/>
          <w:sz w:val="20"/>
          <w:szCs w:val="20"/>
          <w:u w:val="single"/>
          <w:shd w:val="clear" w:color="auto" w:fill="FFFFFF"/>
          <w:lang w:val="sl-SI"/>
        </w:rPr>
        <w:t xml:space="preserve"> Vzpostavitev Nacionalnega inštituta za hrano kot osrednjega stebra inovacijskega ekosistema v verigah preskrbe s hrano</w:t>
      </w:r>
    </w:p>
    <w:p w14:paraId="34EA7D44" w14:textId="77777777" w:rsidR="0089790E" w:rsidRDefault="0089790E" w:rsidP="0089790E">
      <w:pPr>
        <w:autoSpaceDE w:val="0"/>
        <w:autoSpaceDN w:val="0"/>
        <w:adjustRightInd w:val="0"/>
        <w:spacing w:after="0" w:line="240" w:lineRule="auto"/>
        <w:jc w:val="both"/>
        <w:rPr>
          <w:rFonts w:ascii="Arial" w:eastAsia="Arial" w:hAnsi="Arial" w:cs="Arial"/>
          <w:sz w:val="20"/>
          <w:szCs w:val="20"/>
          <w:lang w:val="sl-SI" w:eastAsia="sl-SI"/>
        </w:rPr>
      </w:pPr>
    </w:p>
    <w:p w14:paraId="22D47B43" w14:textId="77777777" w:rsidR="0089790E" w:rsidRPr="00094B5A" w:rsidRDefault="0089790E" w:rsidP="0089790E">
      <w:pPr>
        <w:autoSpaceDE w:val="0"/>
        <w:autoSpaceDN w:val="0"/>
        <w:adjustRightInd w:val="0"/>
        <w:spacing w:after="0" w:line="240" w:lineRule="auto"/>
        <w:jc w:val="both"/>
        <w:rPr>
          <w:rFonts w:ascii="Arial" w:eastAsia="Arial" w:hAnsi="Arial" w:cs="Arial"/>
          <w:sz w:val="20"/>
          <w:szCs w:val="20"/>
          <w:lang w:val="sl-SI" w:eastAsia="sl-SI"/>
        </w:rPr>
      </w:pPr>
      <w:r w:rsidRPr="00094B5A">
        <w:rPr>
          <w:rFonts w:ascii="Arial" w:eastAsia="Arial" w:hAnsi="Arial" w:cs="Arial"/>
          <w:sz w:val="20"/>
          <w:szCs w:val="20"/>
          <w:lang w:val="sl-SI" w:eastAsia="sl-SI"/>
        </w:rPr>
        <w:t xml:space="preserve">Predlagana investicija, financirana iz </w:t>
      </w:r>
      <w:r>
        <w:rPr>
          <w:rFonts w:ascii="Arial" w:eastAsia="Arial" w:hAnsi="Arial" w:cs="Arial"/>
          <w:sz w:val="20"/>
          <w:szCs w:val="20"/>
          <w:lang w:val="sl-SI" w:eastAsia="sl-SI"/>
        </w:rPr>
        <w:t>NOO</w:t>
      </w:r>
      <w:r w:rsidRPr="00094B5A">
        <w:rPr>
          <w:rFonts w:ascii="Arial" w:eastAsia="Arial" w:hAnsi="Arial" w:cs="Arial"/>
          <w:sz w:val="20"/>
          <w:szCs w:val="20"/>
          <w:lang w:val="sl-SI" w:eastAsia="sl-SI"/>
        </w:rPr>
        <w:t>, v ustanovitev nove raziskovalne organizacije in v ureditev raziskovalne infrastrukture je izvzeta iz uporabe pravil o državni pomoči, ker bodo v celoti upoštevani pogoji iz 20. točke Okvira za državno pomoč za RRI. Nova raziskovalna organizacija in njena raziskovalna infrastruktura se bo uporabljala pretežno za negospodarske dejavnosti. Njena gospodarska dejavnost, ki bo izključno pomožna dejavnost, ne bo presegla 20% celotnih letnih zmogljivosti te organizacije.</w:t>
      </w:r>
    </w:p>
    <w:p w14:paraId="51FA7EC0" w14:textId="77777777" w:rsidR="005558F6" w:rsidRPr="00094B5A" w:rsidRDefault="005558F6" w:rsidP="00094B5A">
      <w:pPr>
        <w:autoSpaceDE w:val="0"/>
        <w:autoSpaceDN w:val="0"/>
        <w:adjustRightInd w:val="0"/>
        <w:spacing w:after="0" w:line="240" w:lineRule="auto"/>
        <w:jc w:val="both"/>
        <w:rPr>
          <w:rFonts w:ascii="Arial" w:eastAsia="Arial" w:hAnsi="Arial" w:cs="Arial"/>
          <w:sz w:val="20"/>
          <w:szCs w:val="20"/>
          <w:lang w:val="sl-SI" w:eastAsia="sl-SI"/>
        </w:rPr>
      </w:pPr>
    </w:p>
    <w:p w14:paraId="11DD5A34" w14:textId="6C376709" w:rsidR="00094B5A" w:rsidRPr="00094B5A" w:rsidRDefault="00094B5A" w:rsidP="00094B5A">
      <w:pPr>
        <w:autoSpaceDE w:val="0"/>
        <w:autoSpaceDN w:val="0"/>
        <w:adjustRightInd w:val="0"/>
        <w:spacing w:after="0" w:line="240" w:lineRule="auto"/>
        <w:jc w:val="both"/>
        <w:rPr>
          <w:rFonts w:ascii="Arial" w:eastAsia="Arial" w:hAnsi="Arial" w:cs="Arial"/>
          <w:sz w:val="20"/>
          <w:szCs w:val="20"/>
          <w:lang w:val="sl-SI" w:eastAsia="sl-SI"/>
        </w:rPr>
      </w:pPr>
      <w:r w:rsidRPr="00094B5A">
        <w:rPr>
          <w:rFonts w:ascii="Arial" w:eastAsia="Arial" w:hAnsi="Arial" w:cs="Arial"/>
          <w:sz w:val="20"/>
          <w:szCs w:val="20"/>
          <w:lang w:val="sl-SI" w:eastAsia="sl-SI"/>
        </w:rPr>
        <w:t xml:space="preserve">V okviru </w:t>
      </w:r>
      <w:r w:rsidR="000F4B0D" w:rsidRPr="000F4B0D">
        <w:rPr>
          <w:rFonts w:ascii="Arial" w:eastAsia="Arial" w:hAnsi="Arial" w:cs="Arial"/>
          <w:sz w:val="20"/>
          <w:szCs w:val="20"/>
          <w:lang w:val="sl-SI" w:eastAsia="sl-SI"/>
        </w:rPr>
        <w:t xml:space="preserve">Nacionalnega inštituta za hrano </w:t>
      </w:r>
      <w:r w:rsidRPr="00094B5A">
        <w:rPr>
          <w:rFonts w:ascii="Arial" w:eastAsia="Arial" w:hAnsi="Arial" w:cs="Arial"/>
          <w:sz w:val="20"/>
          <w:szCs w:val="20"/>
          <w:lang w:val="sl-SI" w:eastAsia="sl-SI"/>
        </w:rPr>
        <w:t xml:space="preserve">se bodo izvajale naslednje dejavnosti: </w:t>
      </w:r>
    </w:p>
    <w:p w14:paraId="73DA372F" w14:textId="77777777" w:rsidR="00094B5A" w:rsidRPr="00094B5A" w:rsidRDefault="00094B5A" w:rsidP="000D7367">
      <w:pPr>
        <w:pStyle w:val="Odstavekseznama"/>
        <w:numPr>
          <w:ilvl w:val="0"/>
          <w:numId w:val="34"/>
        </w:numPr>
        <w:autoSpaceDE w:val="0"/>
        <w:autoSpaceDN w:val="0"/>
        <w:adjustRightInd w:val="0"/>
        <w:jc w:val="both"/>
        <w:rPr>
          <w:rFonts w:ascii="Arial" w:eastAsia="Arial" w:hAnsi="Arial" w:cs="Arial"/>
          <w:sz w:val="20"/>
          <w:szCs w:val="20"/>
          <w:lang w:val="sl-SI" w:eastAsia="sl-SI"/>
        </w:rPr>
      </w:pPr>
      <w:r w:rsidRPr="00094B5A">
        <w:rPr>
          <w:rFonts w:ascii="Arial" w:eastAsia="Arial" w:hAnsi="Arial" w:cs="Arial"/>
          <w:sz w:val="20"/>
          <w:szCs w:val="20"/>
          <w:lang w:val="sl-SI" w:eastAsia="sl-SI"/>
        </w:rPr>
        <w:t xml:space="preserve">Raziskovalne dejavnosti, financirane s strani Javne agencije za raziskovalno dejavnost RS (ARRS), ki ima v ta namen priglašeno shemo državne pomoči po splošni skupinski izjemi z </w:t>
      </w:r>
      <w:r w:rsidRPr="00094B5A">
        <w:rPr>
          <w:rFonts w:ascii="Arial" w:eastAsia="Arial" w:hAnsi="Arial" w:cs="Arial"/>
          <w:sz w:val="20"/>
          <w:szCs w:val="20"/>
          <w:lang w:val="sl-SI" w:eastAsia="sl-SI"/>
        </w:rPr>
        <w:lastRenderedPageBreak/>
        <w:t>identifikacijsko številko SA.44721 (2016/X), podaljšana s shemo SA.61353 »Raziskovalni projekti temeljnega raziskovanja« z veljavnostjo do 31. 12. 2023.</w:t>
      </w:r>
    </w:p>
    <w:p w14:paraId="1583EC0E" w14:textId="77777777" w:rsidR="00094B5A" w:rsidRPr="00094B5A" w:rsidRDefault="00094B5A" w:rsidP="000D7367">
      <w:pPr>
        <w:pStyle w:val="Odstavekseznama"/>
        <w:numPr>
          <w:ilvl w:val="0"/>
          <w:numId w:val="34"/>
        </w:numPr>
        <w:autoSpaceDE w:val="0"/>
        <w:autoSpaceDN w:val="0"/>
        <w:adjustRightInd w:val="0"/>
        <w:jc w:val="both"/>
        <w:rPr>
          <w:rFonts w:ascii="Arial" w:eastAsia="Arial" w:hAnsi="Arial" w:cs="Arial"/>
          <w:sz w:val="20"/>
          <w:szCs w:val="20"/>
          <w:lang w:val="sl-SI" w:eastAsia="sl-SI"/>
        </w:rPr>
      </w:pPr>
      <w:r w:rsidRPr="00094B5A">
        <w:rPr>
          <w:rFonts w:ascii="Arial" w:eastAsia="Arial" w:hAnsi="Arial" w:cs="Arial"/>
          <w:sz w:val="20"/>
          <w:szCs w:val="20"/>
          <w:lang w:val="sl-SI" w:eastAsia="sl-SI"/>
        </w:rPr>
        <w:t>Raziskovalne in aplikativne dejavnosti v okviru evropskih projektov centraliziranih programov (Obzorje 2020, Obzorje Evropa) na podlagi konkurenčnih razpisov, za katere se ne uporabljajo pravila o državni pomoči.</w:t>
      </w:r>
    </w:p>
    <w:p w14:paraId="010390CF" w14:textId="77777777" w:rsidR="00094B5A" w:rsidRPr="00094B5A" w:rsidRDefault="00094B5A" w:rsidP="000D7367">
      <w:pPr>
        <w:pStyle w:val="Odstavekseznama"/>
        <w:numPr>
          <w:ilvl w:val="0"/>
          <w:numId w:val="34"/>
        </w:numPr>
        <w:autoSpaceDE w:val="0"/>
        <w:autoSpaceDN w:val="0"/>
        <w:adjustRightInd w:val="0"/>
        <w:jc w:val="both"/>
        <w:rPr>
          <w:rFonts w:ascii="Arial" w:eastAsia="Arial" w:hAnsi="Arial" w:cs="Arial"/>
          <w:sz w:val="20"/>
          <w:szCs w:val="20"/>
          <w:lang w:val="sl-SI" w:eastAsia="sl-SI"/>
        </w:rPr>
      </w:pPr>
      <w:r w:rsidRPr="00094B5A">
        <w:rPr>
          <w:rFonts w:ascii="Arial" w:eastAsia="Arial" w:hAnsi="Arial" w:cs="Arial"/>
          <w:sz w:val="20"/>
          <w:szCs w:val="20"/>
          <w:lang w:val="sl-SI" w:eastAsia="sl-SI"/>
        </w:rPr>
        <w:t>Dejavnosti sodelovanja (npr. v okviru Evropskih inovacijskih partnerstev), dejavnosti prenosa znanja in informiranja v sklopu intervencij Strateškega načrta Skupne kmetijske politike 2023–2027, povezane z znanjem in inovacijami. Javno financiranje teh dejavnosti bo v prihodnje ustrezno priglašeno v skladu s pravili o državni pomoči.</w:t>
      </w:r>
    </w:p>
    <w:p w14:paraId="00D6FFC3" w14:textId="77777777" w:rsidR="00ED7AE7" w:rsidRDefault="00ED7AE7" w:rsidP="00094B5A">
      <w:pPr>
        <w:autoSpaceDE w:val="0"/>
        <w:autoSpaceDN w:val="0"/>
        <w:adjustRightInd w:val="0"/>
        <w:spacing w:after="0" w:line="240" w:lineRule="auto"/>
        <w:jc w:val="both"/>
        <w:rPr>
          <w:rFonts w:ascii="Arial" w:eastAsia="Arial" w:hAnsi="Arial" w:cs="Arial"/>
          <w:sz w:val="20"/>
          <w:szCs w:val="20"/>
          <w:lang w:val="sl-SI" w:eastAsia="sl-SI"/>
        </w:rPr>
      </w:pPr>
      <w:r>
        <w:rPr>
          <w:rFonts w:ascii="Arial" w:eastAsia="Arial" w:hAnsi="Arial" w:cs="Arial"/>
          <w:sz w:val="20"/>
          <w:szCs w:val="20"/>
          <w:lang w:val="sl-SI" w:eastAsia="sl-SI"/>
        </w:rPr>
        <w:br w:type="page"/>
      </w:r>
    </w:p>
    <w:p w14:paraId="531E95E9" w14:textId="77777777" w:rsidR="00C379D7" w:rsidRPr="00F41758" w:rsidRDefault="00C379D7" w:rsidP="000D7367">
      <w:pPr>
        <w:keepNext/>
        <w:keepLines/>
        <w:numPr>
          <w:ilvl w:val="1"/>
          <w:numId w:val="29"/>
        </w:numPr>
        <w:spacing w:after="0" w:line="240" w:lineRule="auto"/>
        <w:ind w:left="567" w:hanging="567"/>
        <w:outlineLvl w:val="1"/>
        <w:rPr>
          <w:rFonts w:ascii="Arial" w:eastAsia="Times New Roman" w:hAnsi="Arial" w:cs="Arial"/>
          <w:b/>
          <w:sz w:val="24"/>
          <w:szCs w:val="26"/>
          <w:lang w:val="sl-SI"/>
        </w:rPr>
      </w:pPr>
      <w:bookmarkStart w:id="26" w:name="_Toc77801763"/>
      <w:r w:rsidRPr="00F41758">
        <w:rPr>
          <w:rFonts w:ascii="Arial" w:eastAsia="Times New Roman" w:hAnsi="Arial" w:cs="Arial"/>
          <w:b/>
          <w:sz w:val="24"/>
          <w:szCs w:val="26"/>
          <w:lang w:val="sl-SI"/>
        </w:rPr>
        <w:lastRenderedPageBreak/>
        <w:t xml:space="preserve">KOMPONENTA 2: </w:t>
      </w:r>
      <w:r w:rsidR="00F41758">
        <w:rPr>
          <w:rFonts w:ascii="Arial" w:eastAsia="Times New Roman" w:hAnsi="Arial" w:cs="Arial"/>
          <w:b/>
          <w:sz w:val="24"/>
          <w:szCs w:val="26"/>
          <w:lang w:val="sl-SI"/>
        </w:rPr>
        <w:t>D</w:t>
      </w:r>
      <w:r w:rsidR="00F41758" w:rsidRPr="00F41758">
        <w:rPr>
          <w:rFonts w:ascii="Arial" w:eastAsia="Times New Roman" w:hAnsi="Arial" w:cs="Arial"/>
          <w:b/>
          <w:sz w:val="24"/>
          <w:szCs w:val="26"/>
          <w:lang w:val="sl-SI"/>
        </w:rPr>
        <w:t>vig produktivnosti</w:t>
      </w:r>
      <w:r w:rsidR="00DE641E">
        <w:rPr>
          <w:rFonts w:ascii="Arial" w:eastAsia="Times New Roman" w:hAnsi="Arial" w:cs="Arial"/>
          <w:b/>
          <w:sz w:val="24"/>
          <w:szCs w:val="26"/>
          <w:lang w:val="sl-SI"/>
        </w:rPr>
        <w:t>,</w:t>
      </w:r>
      <w:r w:rsidR="00F41758" w:rsidRPr="00F41758">
        <w:rPr>
          <w:rFonts w:ascii="Arial" w:eastAsia="Times New Roman" w:hAnsi="Arial" w:cs="Arial"/>
          <w:b/>
          <w:sz w:val="24"/>
          <w:szCs w:val="26"/>
          <w:lang w:val="sl-SI"/>
        </w:rPr>
        <w:t xml:space="preserve"> </w:t>
      </w:r>
      <w:r w:rsidR="00DE641E" w:rsidRPr="00DE641E">
        <w:rPr>
          <w:rFonts w:ascii="Arial" w:eastAsia="Times New Roman" w:hAnsi="Arial" w:cs="Arial"/>
          <w:b/>
          <w:sz w:val="24"/>
          <w:szCs w:val="26"/>
          <w:lang w:val="sl-SI"/>
        </w:rPr>
        <w:t xml:space="preserve">prijazno poslovno okolje za investitorje </w:t>
      </w:r>
      <w:r w:rsidRPr="00F41758">
        <w:rPr>
          <w:rFonts w:ascii="Arial" w:eastAsia="Times New Roman" w:hAnsi="Arial" w:cs="Arial"/>
          <w:b/>
          <w:sz w:val="24"/>
          <w:szCs w:val="26"/>
          <w:lang w:val="sl-SI"/>
        </w:rPr>
        <w:t>(C3 K2)</w:t>
      </w:r>
      <w:bookmarkEnd w:id="26"/>
    </w:p>
    <w:p w14:paraId="5769E837" w14:textId="77777777" w:rsidR="00C379D7" w:rsidRPr="00DE641E" w:rsidRDefault="00C379D7" w:rsidP="00DD0C25">
      <w:pPr>
        <w:pStyle w:val="Brezrazmikov"/>
        <w:ind w:left="567"/>
        <w:rPr>
          <w:rFonts w:eastAsia="Calibri" w:cs="Arial"/>
          <w:szCs w:val="20"/>
          <w:u w:val="single"/>
          <w:shd w:val="clear" w:color="auto" w:fill="FFFFFF"/>
        </w:rPr>
      </w:pPr>
    </w:p>
    <w:p w14:paraId="14FE6C09" w14:textId="77777777" w:rsidR="00C379D7" w:rsidRPr="00DE641E" w:rsidRDefault="00DE641E" w:rsidP="00DE641E">
      <w:pPr>
        <w:spacing w:after="0" w:line="240" w:lineRule="auto"/>
        <w:jc w:val="both"/>
        <w:rPr>
          <w:rFonts w:ascii="Arial" w:eastAsia="Arial" w:hAnsi="Arial" w:cs="Arial"/>
          <w:sz w:val="20"/>
          <w:szCs w:val="20"/>
          <w:u w:val="single"/>
          <w:lang w:val="sl-SI" w:eastAsia="sl-SI"/>
        </w:rPr>
      </w:pPr>
      <w:r w:rsidRPr="00F41758">
        <w:rPr>
          <w:rFonts w:ascii="Arial" w:eastAsia="Calibri" w:hAnsi="Arial" w:cs="Arial"/>
          <w:iCs/>
          <w:sz w:val="20"/>
          <w:szCs w:val="20"/>
          <w:u w:val="single"/>
          <w:lang w:val="sl-SI"/>
        </w:rPr>
        <w:t>Reforma:</w:t>
      </w:r>
      <w:r w:rsidRPr="00DE641E">
        <w:rPr>
          <w:u w:val="single"/>
          <w:lang w:val="sl-SI"/>
        </w:rPr>
        <w:t xml:space="preserve"> </w:t>
      </w:r>
      <w:r w:rsidRPr="00DE641E">
        <w:rPr>
          <w:rFonts w:ascii="Arial" w:eastAsia="Arial" w:hAnsi="Arial" w:cs="Arial"/>
          <w:sz w:val="20"/>
          <w:szCs w:val="20"/>
          <w:u w:val="single"/>
          <w:lang w:val="sl-SI" w:eastAsia="sl-SI"/>
        </w:rPr>
        <w:t>Krepitev kapitalskih trgov</w:t>
      </w:r>
    </w:p>
    <w:p w14:paraId="7F8357E1" w14:textId="77777777" w:rsidR="00C379D7" w:rsidRPr="00F03721" w:rsidRDefault="00C379D7" w:rsidP="00DD0C25">
      <w:pPr>
        <w:spacing w:after="0" w:line="240" w:lineRule="auto"/>
        <w:rPr>
          <w:rFonts w:ascii="Arial" w:hAnsi="Arial" w:cs="Arial"/>
          <w:b/>
          <w:bCs/>
          <w:color w:val="5B9BD5" w:themeColor="accent1"/>
          <w:sz w:val="24"/>
          <w:szCs w:val="24"/>
          <w:lang w:val="sl-SI"/>
        </w:rPr>
      </w:pPr>
    </w:p>
    <w:p w14:paraId="6CCF3EEF" w14:textId="77777777" w:rsidR="00C379D7" w:rsidRPr="00DE641E" w:rsidRDefault="00C379D7" w:rsidP="00DD0C25">
      <w:pPr>
        <w:spacing w:after="0" w:line="240" w:lineRule="auto"/>
        <w:jc w:val="both"/>
        <w:rPr>
          <w:rFonts w:ascii="Arial" w:hAnsi="Arial" w:cs="Arial"/>
          <w:sz w:val="20"/>
          <w:szCs w:val="20"/>
          <w:lang w:val="sl-SI"/>
        </w:rPr>
      </w:pPr>
      <w:r w:rsidRPr="00DE641E">
        <w:rPr>
          <w:rFonts w:ascii="Arial" w:hAnsi="Arial" w:cs="Arial"/>
          <w:sz w:val="20"/>
          <w:szCs w:val="20"/>
          <w:lang w:val="sl-SI"/>
        </w:rPr>
        <w:t>Izvedba navedene reforme ni neposredno povezana z državnimi pomočmi in tudi nima neposrednih finančnih posledic.</w:t>
      </w:r>
    </w:p>
    <w:p w14:paraId="65AE3BC0" w14:textId="77777777" w:rsidR="00C379D7" w:rsidRPr="00DE641E" w:rsidRDefault="00C379D7" w:rsidP="00DD0C25">
      <w:pPr>
        <w:spacing w:after="0" w:line="240" w:lineRule="auto"/>
        <w:jc w:val="both"/>
        <w:rPr>
          <w:rFonts w:ascii="Arial" w:hAnsi="Arial" w:cs="Arial"/>
          <w:sz w:val="20"/>
          <w:szCs w:val="20"/>
          <w:lang w:val="sl-SI"/>
        </w:rPr>
      </w:pPr>
    </w:p>
    <w:p w14:paraId="6837285D" w14:textId="77777777" w:rsidR="00C379D7" w:rsidRPr="00DE641E" w:rsidRDefault="00DE641E" w:rsidP="00DE641E">
      <w:pPr>
        <w:spacing w:after="0" w:line="240" w:lineRule="auto"/>
        <w:jc w:val="both"/>
        <w:rPr>
          <w:rFonts w:ascii="Arial" w:eastAsia="Arial" w:hAnsi="Arial" w:cs="Arial"/>
          <w:sz w:val="20"/>
          <w:szCs w:val="20"/>
          <w:u w:val="single"/>
          <w:lang w:val="sl-SI" w:eastAsia="sl-SI"/>
        </w:rPr>
      </w:pPr>
      <w:r w:rsidRPr="00F41758">
        <w:rPr>
          <w:rFonts w:ascii="Arial" w:eastAsia="Calibri" w:hAnsi="Arial" w:cs="Arial"/>
          <w:iCs/>
          <w:sz w:val="20"/>
          <w:szCs w:val="20"/>
          <w:u w:val="single"/>
          <w:lang w:val="sl-SI"/>
        </w:rPr>
        <w:t>Reforma:</w:t>
      </w:r>
      <w:r w:rsidRPr="00F41758">
        <w:rPr>
          <w:u w:val="single"/>
          <w:lang w:val="de-DE"/>
        </w:rPr>
        <w:t xml:space="preserve"> </w:t>
      </w:r>
      <w:r w:rsidRPr="00DE641E">
        <w:rPr>
          <w:rFonts w:ascii="Arial" w:eastAsia="Arial" w:hAnsi="Arial" w:cs="Arial"/>
          <w:sz w:val="20"/>
          <w:szCs w:val="20"/>
          <w:u w:val="single"/>
          <w:lang w:val="sl-SI" w:eastAsia="sl-SI"/>
        </w:rPr>
        <w:t>Produktivnejše gospodarstvo za digitalni in zeleni prehod</w:t>
      </w:r>
      <w:r w:rsidR="00C379D7" w:rsidRPr="00DE641E">
        <w:rPr>
          <w:rFonts w:ascii="Arial" w:eastAsia="Arial" w:hAnsi="Arial" w:cs="Arial"/>
          <w:sz w:val="20"/>
          <w:szCs w:val="20"/>
          <w:u w:val="single"/>
          <w:lang w:val="sl-SI" w:eastAsia="sl-SI"/>
        </w:rPr>
        <w:t xml:space="preserve"> </w:t>
      </w:r>
    </w:p>
    <w:p w14:paraId="27145C0B" w14:textId="77777777" w:rsidR="00C379D7" w:rsidRPr="0060682A" w:rsidRDefault="00C379D7" w:rsidP="00DD0C25">
      <w:pPr>
        <w:spacing w:after="0" w:line="240" w:lineRule="auto"/>
        <w:rPr>
          <w:rFonts w:ascii="Arial" w:hAnsi="Arial" w:cs="Arial"/>
          <w:b/>
          <w:bCs/>
          <w:color w:val="5B9BD5" w:themeColor="accent1"/>
          <w:sz w:val="24"/>
          <w:szCs w:val="24"/>
          <w:lang w:val="de-DE"/>
        </w:rPr>
      </w:pPr>
    </w:p>
    <w:p w14:paraId="531BC6D2" w14:textId="77777777" w:rsidR="00C379D7" w:rsidRPr="0060682A" w:rsidRDefault="00C379D7" w:rsidP="00DD0C25">
      <w:pPr>
        <w:spacing w:after="0" w:line="240" w:lineRule="auto"/>
        <w:jc w:val="both"/>
        <w:rPr>
          <w:rFonts w:ascii="Arial" w:hAnsi="Arial" w:cs="Arial"/>
          <w:sz w:val="20"/>
          <w:szCs w:val="20"/>
          <w:lang w:val="de-DE" w:eastAsia="sl-SI"/>
        </w:rPr>
      </w:pPr>
      <w:r w:rsidRPr="0060682A">
        <w:rPr>
          <w:rFonts w:ascii="Arial" w:hAnsi="Arial" w:cs="Arial"/>
          <w:sz w:val="20"/>
          <w:szCs w:val="20"/>
          <w:lang w:val="de-DE" w:eastAsia="sl-SI"/>
        </w:rPr>
        <w:t>Izvedba navedene reforme ni neposredno povezana z državnimi pomočmi.</w:t>
      </w:r>
    </w:p>
    <w:p w14:paraId="6BA7424C" w14:textId="77777777" w:rsidR="00C379D7" w:rsidRDefault="00C379D7" w:rsidP="00DD0C25">
      <w:pPr>
        <w:spacing w:after="0" w:line="240" w:lineRule="auto"/>
        <w:rPr>
          <w:rFonts w:cs="Arial"/>
          <w:b/>
          <w:bCs/>
          <w:color w:val="5B9BD5" w:themeColor="accent1"/>
          <w:sz w:val="24"/>
          <w:szCs w:val="24"/>
          <w:lang w:val="de-DE"/>
        </w:rPr>
      </w:pPr>
    </w:p>
    <w:p w14:paraId="0AA75FEA" w14:textId="77777777" w:rsidR="00C379D7" w:rsidRPr="00DE641E" w:rsidRDefault="00C379D7" w:rsidP="00202BF6">
      <w:pPr>
        <w:spacing w:after="0" w:line="240" w:lineRule="auto"/>
        <w:jc w:val="both"/>
        <w:rPr>
          <w:rFonts w:ascii="Arial" w:hAnsi="Arial" w:cs="Arial"/>
          <w:sz w:val="20"/>
          <w:szCs w:val="20"/>
          <w:u w:val="single"/>
          <w:lang w:val="de-DE"/>
        </w:rPr>
      </w:pPr>
      <w:r w:rsidRPr="00DE641E">
        <w:rPr>
          <w:rFonts w:ascii="Arial" w:hAnsi="Arial" w:cs="Arial"/>
          <w:sz w:val="20"/>
          <w:szCs w:val="20"/>
          <w:u w:val="single"/>
          <w:lang w:val="de-DE"/>
        </w:rPr>
        <w:t xml:space="preserve">Investicija: Podpora investicijam za večjo produktivnost, konkurenčnost, odpornost in dekarbonizacijo gospodarstva ter za ohranjanje delovnih mest  </w:t>
      </w:r>
    </w:p>
    <w:p w14:paraId="521742B0" w14:textId="77777777" w:rsidR="00C379D7" w:rsidRDefault="00C379D7" w:rsidP="00202BF6">
      <w:pPr>
        <w:spacing w:after="0" w:line="240" w:lineRule="auto"/>
        <w:jc w:val="both"/>
        <w:rPr>
          <w:rFonts w:ascii="Arial" w:hAnsi="Arial" w:cs="Arial"/>
          <w:b/>
          <w:sz w:val="20"/>
          <w:szCs w:val="20"/>
          <w:lang w:val="de-DE"/>
        </w:rPr>
      </w:pPr>
    </w:p>
    <w:p w14:paraId="616639FE" w14:textId="77777777" w:rsidR="00202BF6" w:rsidRPr="00202BF6" w:rsidRDefault="00202BF6" w:rsidP="00202BF6">
      <w:pPr>
        <w:spacing w:after="0" w:line="240" w:lineRule="auto"/>
        <w:jc w:val="both"/>
        <w:rPr>
          <w:rFonts w:ascii="Arial" w:eastAsia="Arial" w:hAnsi="Arial" w:cs="Arial"/>
          <w:sz w:val="20"/>
          <w:szCs w:val="20"/>
          <w:lang w:val="de-DE" w:eastAsia="sl-SI"/>
        </w:rPr>
      </w:pPr>
      <w:r w:rsidRPr="00202BF6">
        <w:rPr>
          <w:rFonts w:ascii="Arial" w:eastAsia="Arial" w:hAnsi="Arial" w:cs="Arial"/>
          <w:sz w:val="20"/>
          <w:szCs w:val="20"/>
          <w:lang w:val="de-DE" w:eastAsia="sl-SI"/>
        </w:rPr>
        <w:t>Gre za investicijo podjetij v osnovna sredstva, v skladu z določili osnovnih dveh pravnih podlag - Zakon o spodbujanu investicij in Zakon o spodbujanju skladnega regionalnega razvoja ter skladno z določili druge relevantne zakonodaje. Predvidena je uporaba več vrst shem državne pomoči in de minimis pomoči. Za subvencije bomo uporabili:</w:t>
      </w:r>
    </w:p>
    <w:p w14:paraId="29CBC03C" w14:textId="77777777" w:rsidR="00202BF6" w:rsidRPr="00202BF6" w:rsidRDefault="00202BF6" w:rsidP="00202BF6">
      <w:pPr>
        <w:numPr>
          <w:ilvl w:val="0"/>
          <w:numId w:val="33"/>
        </w:numPr>
        <w:spacing w:after="0" w:line="240" w:lineRule="auto"/>
        <w:jc w:val="both"/>
        <w:rPr>
          <w:rFonts w:ascii="Arial" w:eastAsia="Arial" w:hAnsi="Arial" w:cs="Arial"/>
          <w:sz w:val="20"/>
          <w:szCs w:val="20"/>
          <w:lang w:val="en-US" w:eastAsia="sl-SI"/>
        </w:rPr>
      </w:pPr>
      <w:r w:rsidRPr="002A4F9F">
        <w:rPr>
          <w:rFonts w:ascii="Arial" w:eastAsia="Arial" w:hAnsi="Arial" w:cs="Arial"/>
          <w:sz w:val="20"/>
          <w:szCs w:val="20"/>
          <w:lang w:val="de-DE" w:eastAsia="sl-SI"/>
        </w:rPr>
        <w:t xml:space="preserve">obstoječo regionalno shemo državne pomoči št. </w:t>
      </w:r>
      <w:r w:rsidRPr="00202BF6">
        <w:rPr>
          <w:rFonts w:ascii="Arial" w:eastAsia="Arial" w:hAnsi="Arial" w:cs="Arial"/>
          <w:sz w:val="20"/>
          <w:szCs w:val="20"/>
          <w:lang w:val="en-US" w:eastAsia="sl-SI"/>
        </w:rPr>
        <w:t xml:space="preserve">BE01-2399245-2014/II (TNI), št. BE02-2399245-2014/III (ZSRR-2) ter št. BE01-2399245-2018/II (ZSInv). V primeru da bo zaradi sprememb karte regionalne državne pomoči za obdobje po letu 2021 potrebna priglasitev sprememb in dopolnitev obstoječe sheme regionalne državne pomoči, bomo za namen izvedbe investicije 1 uporabljali tudi ustrezno spremenjeno shemo regionalne državne pomoči, vse znotraj okvirov GBER, </w:t>
      </w:r>
    </w:p>
    <w:p w14:paraId="089A740C" w14:textId="77777777" w:rsidR="00202BF6" w:rsidRPr="00202BF6" w:rsidRDefault="00202BF6" w:rsidP="00202BF6">
      <w:pPr>
        <w:numPr>
          <w:ilvl w:val="0"/>
          <w:numId w:val="33"/>
        </w:numPr>
        <w:spacing w:after="0" w:line="240" w:lineRule="auto"/>
        <w:jc w:val="both"/>
        <w:rPr>
          <w:rFonts w:ascii="Arial" w:eastAsia="Arial" w:hAnsi="Arial" w:cs="Arial"/>
          <w:sz w:val="20"/>
          <w:szCs w:val="20"/>
          <w:lang w:val="en-US" w:eastAsia="sl-SI"/>
        </w:rPr>
      </w:pPr>
      <w:r w:rsidRPr="00202BF6">
        <w:rPr>
          <w:rFonts w:ascii="Arial" w:eastAsia="Arial" w:hAnsi="Arial" w:cs="Arial"/>
          <w:sz w:val="20"/>
          <w:szCs w:val="20"/>
          <w:lang w:val="en-US" w:eastAsia="sl-SI"/>
        </w:rPr>
        <w:t xml:space="preserve">MSP shemo št. BE03-2399245-2015/II, </w:t>
      </w:r>
    </w:p>
    <w:p w14:paraId="2862B751" w14:textId="77777777" w:rsidR="00202BF6" w:rsidRPr="00202BF6" w:rsidRDefault="00202BF6" w:rsidP="00202BF6">
      <w:pPr>
        <w:numPr>
          <w:ilvl w:val="0"/>
          <w:numId w:val="33"/>
        </w:numPr>
        <w:spacing w:after="0" w:line="240" w:lineRule="auto"/>
        <w:jc w:val="both"/>
        <w:rPr>
          <w:rFonts w:ascii="Arial" w:eastAsia="Arial" w:hAnsi="Arial" w:cs="Arial"/>
          <w:sz w:val="20"/>
          <w:szCs w:val="20"/>
          <w:lang w:val="de-DE" w:eastAsia="sl-SI"/>
        </w:rPr>
      </w:pPr>
      <w:r w:rsidRPr="00202BF6">
        <w:rPr>
          <w:rFonts w:ascii="Arial" w:eastAsia="Arial" w:hAnsi="Arial" w:cs="Arial"/>
          <w:sz w:val="20"/>
          <w:szCs w:val="20"/>
          <w:lang w:val="en-US" w:eastAsia="sl-SI"/>
        </w:rPr>
        <w:t xml:space="preserve">za nižje investicijske spodbude, ki jih bomo izvajali na podlagi Zakona o spodbujanju skladnega regionalnega razvoja de minimis shemo št. </w:t>
      </w:r>
      <w:r w:rsidRPr="00202BF6">
        <w:rPr>
          <w:rFonts w:ascii="Arial" w:eastAsia="Arial" w:hAnsi="Arial" w:cs="Arial"/>
          <w:sz w:val="20"/>
          <w:szCs w:val="20"/>
          <w:lang w:val="de-DE" w:eastAsia="sl-SI"/>
        </w:rPr>
        <w:t>M001-2399245-2015/II,</w:t>
      </w:r>
    </w:p>
    <w:p w14:paraId="6E1F78C9" w14:textId="77777777" w:rsidR="00202BF6" w:rsidRPr="00202BF6" w:rsidRDefault="00202BF6" w:rsidP="00202BF6">
      <w:pPr>
        <w:numPr>
          <w:ilvl w:val="0"/>
          <w:numId w:val="33"/>
        </w:numPr>
        <w:spacing w:after="0" w:line="240" w:lineRule="auto"/>
        <w:jc w:val="both"/>
        <w:rPr>
          <w:rFonts w:ascii="Arial" w:eastAsia="Arial" w:hAnsi="Arial" w:cs="Arial"/>
          <w:sz w:val="20"/>
          <w:szCs w:val="20"/>
          <w:lang w:val="en-US" w:eastAsia="sl-SI"/>
        </w:rPr>
      </w:pPr>
      <w:r w:rsidRPr="00202BF6">
        <w:rPr>
          <w:rFonts w:ascii="Arial" w:eastAsia="Arial" w:hAnsi="Arial" w:cs="Arial"/>
          <w:sz w:val="20"/>
          <w:szCs w:val="20"/>
          <w:lang w:val="de-DE" w:eastAsia="sl-SI"/>
        </w:rPr>
        <w:t xml:space="preserve">v kolikor bo Začasni okvir državnih pomoči podaljšan tudi za obdobje po 31.12.2021, bomo za predmetne subvencije lahko uporabljali tudi pravila COVID državnih pomoči (trenutni COVID shemi, ki jih uporabljamo sta shemi št. </w:t>
      </w:r>
      <w:r w:rsidRPr="00202BF6">
        <w:rPr>
          <w:rFonts w:ascii="Arial" w:eastAsia="Arial" w:hAnsi="Arial" w:cs="Arial"/>
          <w:sz w:val="20"/>
          <w:szCs w:val="20"/>
          <w:lang w:val="en-US" w:eastAsia="sl-SI"/>
        </w:rPr>
        <w:t>SA.57782 (2020/N) – Slovenia COVID-19 – Support for SMEs and for COVID-19 related RDI and investment projects),</w:t>
      </w:r>
    </w:p>
    <w:p w14:paraId="4869B978" w14:textId="77777777" w:rsidR="00202BF6" w:rsidRPr="00202BF6" w:rsidRDefault="00202BF6" w:rsidP="00202BF6">
      <w:pPr>
        <w:numPr>
          <w:ilvl w:val="0"/>
          <w:numId w:val="33"/>
        </w:numPr>
        <w:spacing w:after="0" w:line="240" w:lineRule="auto"/>
        <w:jc w:val="both"/>
        <w:rPr>
          <w:rFonts w:ascii="Arial" w:eastAsia="Arial" w:hAnsi="Arial" w:cs="Arial"/>
          <w:sz w:val="20"/>
          <w:szCs w:val="20"/>
          <w:lang w:val="en-US" w:eastAsia="sl-SI"/>
        </w:rPr>
      </w:pPr>
      <w:r w:rsidRPr="00202BF6">
        <w:rPr>
          <w:rFonts w:ascii="Arial" w:eastAsia="Arial" w:hAnsi="Arial" w:cs="Arial"/>
          <w:sz w:val="20"/>
          <w:szCs w:val="20"/>
          <w:lang w:val="en-US" w:eastAsia="sl-SI"/>
        </w:rPr>
        <w:t>v kolikor se bo na podlagi spremembe GBER, ki je trenutno šele v fazi usklajevanja, pokazala možnost uporabe nove ali pa spremenjene sheme državne pomoči, ki bo relevatna za izvedbo investicije 1, bomo novo oz. spremenjeno shemo priglasili na nacionalni organ, pristojen za področje državnih pomoči (ministrstvo za finance).</w:t>
      </w:r>
    </w:p>
    <w:p w14:paraId="1AFD1394" w14:textId="77777777" w:rsidR="00202BF6" w:rsidRPr="00202BF6" w:rsidRDefault="00202BF6" w:rsidP="00202BF6">
      <w:pPr>
        <w:spacing w:after="0" w:line="240" w:lineRule="auto"/>
        <w:jc w:val="both"/>
        <w:rPr>
          <w:rFonts w:ascii="Arial" w:eastAsia="Arial" w:hAnsi="Arial" w:cs="Arial"/>
          <w:sz w:val="20"/>
          <w:szCs w:val="20"/>
          <w:lang w:val="en-US" w:eastAsia="sl-SI"/>
        </w:rPr>
      </w:pPr>
    </w:p>
    <w:p w14:paraId="79E4C637" w14:textId="77777777" w:rsidR="00202BF6" w:rsidRPr="002A4F9F" w:rsidRDefault="00202BF6" w:rsidP="00202BF6">
      <w:pPr>
        <w:spacing w:after="0" w:line="240" w:lineRule="auto"/>
        <w:jc w:val="both"/>
        <w:rPr>
          <w:rFonts w:ascii="Arial" w:eastAsia="Arial" w:hAnsi="Arial" w:cs="Arial"/>
          <w:sz w:val="20"/>
          <w:szCs w:val="20"/>
          <w:lang w:val="it-IT" w:eastAsia="sl-SI"/>
        </w:rPr>
      </w:pPr>
      <w:r w:rsidRPr="00202BF6">
        <w:rPr>
          <w:rFonts w:ascii="Arial" w:eastAsia="Arial" w:hAnsi="Arial" w:cs="Arial"/>
          <w:sz w:val="20"/>
          <w:szCs w:val="20"/>
          <w:lang w:val="en-US" w:eastAsia="sl-SI"/>
        </w:rPr>
        <w:t xml:space="preserve">Za namen izvedbe predmetne investicije namerava ministrstvo, pristojno za gospodarski razvoj in tehnologijo, Evropski komisiji priglasiti novo shemo državnih pomoči. </w:t>
      </w:r>
      <w:r w:rsidRPr="002A4F9F">
        <w:rPr>
          <w:rFonts w:ascii="Arial" w:eastAsia="Arial" w:hAnsi="Arial" w:cs="Arial"/>
          <w:sz w:val="20"/>
          <w:szCs w:val="20"/>
          <w:lang w:val="it-IT" w:eastAsia="sl-SI"/>
        </w:rPr>
        <w:t xml:space="preserve">V kolikor nova shema ne bo priglašena ali ne bo potrjena, bomo za izvedbo investicije 1 uporabili zgoraj navedene sheme državnih pomoči. </w:t>
      </w:r>
    </w:p>
    <w:p w14:paraId="589527B0" w14:textId="77777777" w:rsidR="00202BF6" w:rsidRPr="002A4F9F" w:rsidRDefault="00202BF6" w:rsidP="00202BF6">
      <w:pPr>
        <w:spacing w:after="0" w:line="240" w:lineRule="auto"/>
        <w:jc w:val="both"/>
        <w:rPr>
          <w:rFonts w:ascii="Arial" w:eastAsia="Arial" w:hAnsi="Arial" w:cs="Arial"/>
          <w:sz w:val="20"/>
          <w:szCs w:val="20"/>
          <w:lang w:val="it-IT" w:eastAsia="sl-SI"/>
        </w:rPr>
      </w:pPr>
    </w:p>
    <w:p w14:paraId="6D206094" w14:textId="77777777" w:rsidR="00582800" w:rsidRPr="00202BF6" w:rsidRDefault="00202BF6" w:rsidP="00202BF6">
      <w:pPr>
        <w:spacing w:after="0" w:line="240" w:lineRule="auto"/>
        <w:jc w:val="both"/>
        <w:rPr>
          <w:rFonts w:ascii="Arial" w:eastAsia="Calibri" w:hAnsi="Arial" w:cs="Arial"/>
          <w:sz w:val="20"/>
          <w:szCs w:val="20"/>
          <w:lang w:val="sl-SI"/>
        </w:rPr>
      </w:pPr>
      <w:r w:rsidRPr="00202BF6">
        <w:rPr>
          <w:rFonts w:ascii="Arial" w:eastAsia="Calibri" w:hAnsi="Arial" w:cs="Arial"/>
          <w:sz w:val="20"/>
          <w:szCs w:val="20"/>
          <w:lang w:val="sl-SI"/>
        </w:rPr>
        <w:t xml:space="preserve">Predvidena priglasitev nove sheme državne pomočibo smiselno zajemala tudi investicije v podjetjih v okviru komponente </w:t>
      </w:r>
      <w:r w:rsidRPr="00202BF6">
        <w:rPr>
          <w:rFonts w:ascii="Arial" w:eastAsia="Calibri" w:hAnsi="Arial" w:cs="Arial"/>
          <w:i/>
          <w:sz w:val="20"/>
          <w:szCs w:val="20"/>
          <w:lang w:val="sl-SI"/>
        </w:rPr>
        <w:t>Digitalna preobrazba gospodarstva (C2 K1)</w:t>
      </w:r>
      <w:r w:rsidRPr="00202BF6">
        <w:rPr>
          <w:rFonts w:ascii="Arial" w:eastAsia="Calibri" w:hAnsi="Arial" w:cs="Arial"/>
          <w:sz w:val="20"/>
          <w:szCs w:val="20"/>
          <w:lang w:val="sl-SI"/>
        </w:rPr>
        <w:t xml:space="preserve"> in </w:t>
      </w:r>
      <w:r w:rsidRPr="00202BF6">
        <w:rPr>
          <w:rFonts w:ascii="Arial" w:eastAsia="Calibri" w:hAnsi="Arial" w:cs="Arial"/>
          <w:i/>
          <w:sz w:val="20"/>
          <w:szCs w:val="20"/>
          <w:lang w:val="sl-SI"/>
        </w:rPr>
        <w:t xml:space="preserve">investicijo Trajnostni razvoj slovenske nastanitvene turistične ponudbe za dvig dodane vrednosti turizma  v okviru </w:t>
      </w:r>
      <w:r w:rsidRPr="00202BF6">
        <w:rPr>
          <w:rFonts w:ascii="Arial" w:eastAsia="Calibri" w:hAnsi="Arial" w:cs="Arial"/>
          <w:sz w:val="20"/>
          <w:szCs w:val="20"/>
          <w:lang w:val="sl-SI"/>
        </w:rPr>
        <w:t xml:space="preserve">komponente </w:t>
      </w:r>
      <w:r w:rsidRPr="00202BF6">
        <w:rPr>
          <w:rFonts w:ascii="Arial" w:eastAsia="Calibri" w:hAnsi="Arial" w:cs="Arial"/>
          <w:i/>
          <w:sz w:val="20"/>
          <w:szCs w:val="20"/>
          <w:lang w:val="sl-SI"/>
        </w:rPr>
        <w:t>Trajnostni razvoj slovenskega turizma, vključno s kulturno dediščino (C3 K4)</w:t>
      </w:r>
      <w:r w:rsidRPr="00202BF6">
        <w:rPr>
          <w:rFonts w:ascii="Arial" w:eastAsia="Calibri" w:hAnsi="Arial" w:cs="Arial"/>
          <w:sz w:val="20"/>
          <w:szCs w:val="20"/>
          <w:lang w:val="sl-SI"/>
        </w:rPr>
        <w:t>.</w:t>
      </w:r>
    </w:p>
    <w:p w14:paraId="0E25FF36" w14:textId="77777777" w:rsidR="00C379D7" w:rsidRPr="00ED7AE7" w:rsidRDefault="00C379D7" w:rsidP="00DD0C25">
      <w:pPr>
        <w:spacing w:after="0" w:line="240" w:lineRule="auto"/>
        <w:rPr>
          <w:rFonts w:cs="Arial"/>
          <w:bCs/>
          <w:color w:val="5B9BD5" w:themeColor="accent1"/>
          <w:sz w:val="24"/>
          <w:szCs w:val="24"/>
          <w:lang w:val="sl-SI"/>
        </w:rPr>
      </w:pPr>
    </w:p>
    <w:p w14:paraId="62BC6E64" w14:textId="77777777" w:rsidR="00C379D7" w:rsidRPr="002F74B6" w:rsidRDefault="00C379D7" w:rsidP="00DD0C25">
      <w:pPr>
        <w:spacing w:after="0" w:line="240" w:lineRule="auto"/>
        <w:jc w:val="both"/>
        <w:rPr>
          <w:rFonts w:ascii="Arial" w:hAnsi="Arial" w:cs="Arial"/>
          <w:sz w:val="20"/>
          <w:szCs w:val="20"/>
          <w:u w:val="single"/>
          <w:lang w:val="sl-SI"/>
        </w:rPr>
      </w:pPr>
      <w:r w:rsidRPr="002F74B6">
        <w:rPr>
          <w:rFonts w:ascii="Arial" w:hAnsi="Arial" w:cs="Arial"/>
          <w:sz w:val="20"/>
          <w:szCs w:val="20"/>
          <w:u w:val="single"/>
          <w:lang w:val="sl-SI"/>
        </w:rPr>
        <w:t>Investicija: Zagotavljanje inovativnih ekosistemov ekonomsko-poslovne infrastrukture</w:t>
      </w:r>
    </w:p>
    <w:p w14:paraId="71E3DFDF" w14:textId="77777777" w:rsidR="00C379D7" w:rsidRPr="002F74B6" w:rsidRDefault="00C379D7" w:rsidP="00DD0C25">
      <w:pPr>
        <w:spacing w:after="0" w:line="240" w:lineRule="auto"/>
        <w:jc w:val="both"/>
        <w:rPr>
          <w:rFonts w:ascii="Arial" w:hAnsi="Arial" w:cs="Arial"/>
          <w:b/>
          <w:sz w:val="20"/>
          <w:szCs w:val="20"/>
          <w:lang w:val="sl-SI"/>
        </w:rPr>
      </w:pPr>
    </w:p>
    <w:p w14:paraId="4E105D48" w14:textId="77777777" w:rsidR="00202BF6" w:rsidRPr="00202BF6" w:rsidRDefault="00202BF6" w:rsidP="00202BF6">
      <w:pPr>
        <w:spacing w:after="0" w:line="240" w:lineRule="auto"/>
        <w:contextualSpacing/>
        <w:jc w:val="both"/>
        <w:rPr>
          <w:rFonts w:ascii="Arial" w:eastAsia="Arial" w:hAnsi="Arial" w:cs="Arial"/>
          <w:sz w:val="20"/>
          <w:szCs w:val="20"/>
          <w:lang w:val="sl-SI" w:eastAsia="sl-SI"/>
        </w:rPr>
      </w:pPr>
      <w:r w:rsidRPr="00202BF6">
        <w:rPr>
          <w:rFonts w:ascii="Arial" w:eastAsia="Arial" w:hAnsi="Arial" w:cs="Arial"/>
          <w:sz w:val="20"/>
          <w:szCs w:val="20"/>
          <w:lang w:val="sl-SI" w:eastAsia="sl-SI"/>
        </w:rPr>
        <w:t xml:space="preserve">Ukrep ne predstavlja državne pomoči, saj gre vlaganja v javno infrastrukturo oz. se vzpostavlja osnova za učinkovito upravljanje ekonomsko-poslovne infrastrukture, ki je v javnem interesu. V okviru ukrepa bodo podprte le investicije v javno infrastrukturo –izgradnja in ureditev poslovnih con v lasti občin (gradnja, pridobivanje nepremičnine, nakup opreme in drugih opredemetnih osnovnih sredstev). Podprte bodo manjše oz. srednje velike poslovne cone, ki so namenjene  MSP (ne posameznemu velikemu podjetju). Pomoč podjetjem - MSP, ki bodo prejemala korsti / ugodnosti npr. v obliki nižje najemnine, ugodnješega dostopa do opreme in storitev, bo dodeljena po de minimis shemi št. M001-2399245-2015/II ali drugi ustrezni shemi, ki jo priglasi dajalec spodbud (npr. shema SPS, shema SPIRIT).   </w:t>
      </w:r>
    </w:p>
    <w:p w14:paraId="64D762F4" w14:textId="77777777" w:rsidR="00C379D7" w:rsidRPr="002F74B6" w:rsidRDefault="00202BF6" w:rsidP="00202BF6">
      <w:pPr>
        <w:spacing w:after="0" w:line="240" w:lineRule="auto"/>
        <w:contextualSpacing/>
        <w:jc w:val="both"/>
        <w:rPr>
          <w:rFonts w:ascii="Arial" w:eastAsia="Arial" w:hAnsi="Arial" w:cs="Arial"/>
          <w:sz w:val="20"/>
          <w:szCs w:val="20"/>
          <w:lang w:val="sl-SI" w:eastAsia="sl-SI"/>
        </w:rPr>
      </w:pPr>
      <w:r w:rsidRPr="00202BF6">
        <w:rPr>
          <w:rFonts w:ascii="Arial" w:eastAsia="Arial" w:hAnsi="Arial" w:cs="Arial"/>
          <w:sz w:val="20"/>
          <w:szCs w:val="20"/>
          <w:lang w:val="sl-SI" w:eastAsia="sl-SI"/>
        </w:rPr>
        <w:lastRenderedPageBreak/>
        <w:t>Poleg investicij v javno poslovno infrastrukturo bodo v okviru ukrepa oblikovane tudi podlage za učinkovitejše upravljanje poslovnih con v javnem interesu. V ta namen bo pripravljena študija (analiza poslovnih con in poslovnih subjekov, ki delujejo v conah) in vzpostavljena IT platforma za upravljanje ekonomsko poslovne infrastrukture (spletna aplikacija, sestavljena iz treh modulov: ažuriranje podatkov o poslovnih conah, podatkov in aktivnostih poslovnih subjektov v conah, upravljanje con) ter uvajanje pilotnega projekta upravljanja EPI (predstavitev upravljanja poslovne cone občinam, informiranje podjetij v poslovnih conah, delavnice za upravljanje , vzpostavitev organizacijskih enot za upravljanje, pilotna izvedba upravljanja poslovnih con v 3 regijah). Izsledki študije, kakor tudi IT platforma bodo prosto dostopni širši zainteresirani javnosti</w:t>
      </w:r>
      <w:r w:rsidR="00C379D7" w:rsidRPr="002F74B6">
        <w:rPr>
          <w:rFonts w:ascii="Arial" w:eastAsia="Arial" w:hAnsi="Arial" w:cs="Arial"/>
          <w:sz w:val="20"/>
          <w:szCs w:val="20"/>
          <w:lang w:val="sl-SI" w:eastAsia="sl-SI"/>
        </w:rPr>
        <w:t>.</w:t>
      </w:r>
    </w:p>
    <w:p w14:paraId="35FC15A4" w14:textId="77777777" w:rsidR="00ED7AE7" w:rsidRDefault="00ED7AE7" w:rsidP="005558F6">
      <w:pPr>
        <w:contextualSpacing/>
        <w:jc w:val="both"/>
        <w:rPr>
          <w:rFonts w:ascii="Arial" w:eastAsia="Arial" w:hAnsi="Arial" w:cs="Arial"/>
          <w:sz w:val="20"/>
          <w:szCs w:val="20"/>
          <w:lang w:val="sl-SI" w:eastAsia="sl-SI"/>
        </w:rPr>
      </w:pPr>
      <w:r>
        <w:rPr>
          <w:rFonts w:ascii="Arial" w:eastAsia="Arial" w:hAnsi="Arial" w:cs="Arial"/>
          <w:sz w:val="20"/>
          <w:szCs w:val="20"/>
          <w:lang w:val="sl-SI" w:eastAsia="sl-SI"/>
        </w:rPr>
        <w:br w:type="page"/>
      </w:r>
    </w:p>
    <w:p w14:paraId="22D6F6BE" w14:textId="77777777" w:rsidR="00C379D7" w:rsidRPr="00124E77" w:rsidRDefault="00C379D7" w:rsidP="000D7367">
      <w:pPr>
        <w:keepNext/>
        <w:keepLines/>
        <w:numPr>
          <w:ilvl w:val="1"/>
          <w:numId w:val="29"/>
        </w:numPr>
        <w:spacing w:after="0" w:line="240" w:lineRule="auto"/>
        <w:ind w:left="567" w:hanging="567"/>
        <w:outlineLvl w:val="1"/>
        <w:rPr>
          <w:rFonts w:cs="Arial"/>
          <w:lang w:val="sl-SI"/>
        </w:rPr>
      </w:pPr>
      <w:bookmarkStart w:id="27" w:name="_Toc77801764"/>
      <w:r w:rsidRPr="00124E77">
        <w:rPr>
          <w:rFonts w:ascii="Arial" w:eastAsia="Times New Roman" w:hAnsi="Arial" w:cs="Arial"/>
          <w:b/>
          <w:sz w:val="24"/>
          <w:szCs w:val="26"/>
          <w:lang w:val="sl-SI"/>
        </w:rPr>
        <w:lastRenderedPageBreak/>
        <w:t xml:space="preserve">KOMPONENTA 3: </w:t>
      </w:r>
      <w:r w:rsidR="00DE641E">
        <w:rPr>
          <w:rFonts w:ascii="Arial" w:eastAsia="Times New Roman" w:hAnsi="Arial" w:cs="Arial"/>
          <w:b/>
          <w:sz w:val="24"/>
          <w:szCs w:val="26"/>
          <w:lang w:val="sl-SI"/>
        </w:rPr>
        <w:t>T</w:t>
      </w:r>
      <w:r w:rsidR="00DE641E" w:rsidRPr="008B20B0">
        <w:rPr>
          <w:rFonts w:ascii="Arial" w:eastAsia="Times New Roman" w:hAnsi="Arial" w:cs="Arial"/>
          <w:b/>
          <w:sz w:val="24"/>
          <w:szCs w:val="26"/>
          <w:lang w:val="sl-SI"/>
        </w:rPr>
        <w:t>rg dela – ukrepi za zmanjševanje posledic negativnih strukturnih trendov</w:t>
      </w:r>
      <w:r w:rsidRPr="00DE641E">
        <w:rPr>
          <w:rFonts w:ascii="Arial" w:eastAsia="Times New Roman" w:hAnsi="Arial" w:cs="Arial"/>
          <w:b/>
          <w:sz w:val="24"/>
          <w:szCs w:val="26"/>
          <w:lang w:val="sl-SI"/>
        </w:rPr>
        <w:t xml:space="preserve"> (C3 K3)</w:t>
      </w:r>
      <w:bookmarkEnd w:id="27"/>
      <w:r w:rsidRPr="00124E77">
        <w:rPr>
          <w:rFonts w:cs="Arial"/>
          <w:lang w:val="sl-SI"/>
        </w:rPr>
        <w:tab/>
      </w:r>
    </w:p>
    <w:p w14:paraId="2BC49969" w14:textId="77777777" w:rsidR="00C379D7" w:rsidRPr="00F03721" w:rsidRDefault="00C379D7" w:rsidP="00DD0C25">
      <w:pPr>
        <w:widowControl w:val="0"/>
        <w:autoSpaceDE w:val="0"/>
        <w:autoSpaceDN w:val="0"/>
        <w:spacing w:after="0" w:line="240" w:lineRule="auto"/>
        <w:jc w:val="both"/>
        <w:rPr>
          <w:rFonts w:ascii="Arial" w:eastAsia="Times New Roman" w:hAnsi="Arial" w:cs="Arial"/>
          <w:b/>
          <w:sz w:val="18"/>
          <w:szCs w:val="18"/>
          <w:lang w:val="sl-SI" w:eastAsia="en-GB" w:bidi="en-GB"/>
        </w:rPr>
      </w:pPr>
    </w:p>
    <w:p w14:paraId="303E2870" w14:textId="77777777" w:rsidR="00C379D7" w:rsidRPr="00DE641E" w:rsidRDefault="00C379D7" w:rsidP="00DD0C25">
      <w:pPr>
        <w:widowControl w:val="0"/>
        <w:autoSpaceDE w:val="0"/>
        <w:autoSpaceDN w:val="0"/>
        <w:spacing w:after="0" w:line="240" w:lineRule="auto"/>
        <w:jc w:val="both"/>
        <w:rPr>
          <w:rFonts w:ascii="Arial" w:eastAsia="Times New Roman" w:hAnsi="Arial" w:cs="Arial"/>
          <w:sz w:val="20"/>
          <w:szCs w:val="20"/>
          <w:u w:val="single"/>
          <w:lang w:val="sl-SI" w:eastAsia="en-GB" w:bidi="en-GB"/>
        </w:rPr>
      </w:pPr>
      <w:r w:rsidRPr="00DE641E">
        <w:rPr>
          <w:rFonts w:ascii="Arial" w:eastAsia="Times New Roman" w:hAnsi="Arial" w:cs="Arial"/>
          <w:sz w:val="20"/>
          <w:szCs w:val="20"/>
          <w:u w:val="single"/>
          <w:lang w:val="sl-SI" w:eastAsia="en-GB" w:bidi="en-GB"/>
        </w:rPr>
        <w:t>Reforma: Krepitev (odpornosti) trga dela</w:t>
      </w:r>
    </w:p>
    <w:p w14:paraId="5BA21B9D" w14:textId="77777777" w:rsidR="00DE641E" w:rsidRDefault="00DE641E" w:rsidP="00DD0C25">
      <w:pPr>
        <w:overflowPunct w:val="0"/>
        <w:autoSpaceDE w:val="0"/>
        <w:autoSpaceDN w:val="0"/>
        <w:adjustRightInd w:val="0"/>
        <w:spacing w:after="0" w:line="240" w:lineRule="auto"/>
        <w:jc w:val="both"/>
        <w:textAlignment w:val="baseline"/>
        <w:rPr>
          <w:rFonts w:ascii="Arial" w:eastAsia="Times New Roman" w:hAnsi="Arial" w:cs="Arial"/>
          <w:iCs/>
          <w:sz w:val="20"/>
          <w:lang w:val="sl-SI" w:eastAsia="sl-SI"/>
        </w:rPr>
      </w:pPr>
    </w:p>
    <w:p w14:paraId="750A4873" w14:textId="77777777" w:rsidR="00C379D7" w:rsidRPr="00F03721" w:rsidRDefault="00C379D7" w:rsidP="00DD0C25">
      <w:pPr>
        <w:overflowPunct w:val="0"/>
        <w:autoSpaceDE w:val="0"/>
        <w:autoSpaceDN w:val="0"/>
        <w:adjustRightInd w:val="0"/>
        <w:spacing w:after="0" w:line="240" w:lineRule="auto"/>
        <w:jc w:val="both"/>
        <w:textAlignment w:val="baseline"/>
        <w:rPr>
          <w:rFonts w:ascii="Arial" w:eastAsia="Times New Roman" w:hAnsi="Arial" w:cs="Arial"/>
          <w:iCs/>
          <w:sz w:val="20"/>
          <w:lang w:val="sl-SI" w:eastAsia="sl-SI"/>
        </w:rPr>
      </w:pPr>
      <w:r w:rsidRPr="00F03721">
        <w:rPr>
          <w:rFonts w:ascii="Arial" w:eastAsia="Times New Roman" w:hAnsi="Arial" w:cs="Arial"/>
          <w:iCs/>
          <w:sz w:val="20"/>
          <w:lang w:val="sl-SI" w:eastAsia="sl-SI"/>
        </w:rPr>
        <w:t xml:space="preserve">Na ravni strukturnih ukrepov bodo izvedene aktivnosti usmerjene v pridobitev strokovnih in analitičnih podlag. Predvidene aktivnosti bo, z uporabo pravil s področja javnega naročanja, izvedlo Ministrstvo za delo, družino, socialne zadeve in enake možnosti, ukrepi tako niso predmet državnih pomoči. Upravičenci strukturnih ukrepov ne bodo subjekti, ki opravljajo gospodarsko dejavnost, temveč gre za izvedbo podpornih aktivnosti/dejavnosti namenjenih izvajanju javnih pooblastil. </w:t>
      </w:r>
      <w:r w:rsidRPr="00F03721">
        <w:rPr>
          <w:rFonts w:ascii="Arial" w:eastAsia="Calibri" w:hAnsi="Arial" w:cs="Arial"/>
          <w:sz w:val="20"/>
          <w:szCs w:val="20"/>
          <w:lang w:val="sl-SI"/>
        </w:rPr>
        <w:t>Za aktivnosti glede na navedeno veljata točki 17 in 18 Obvestila Komisije o pojmu državne pomoči po členu 107(1) Pogodbe o delovanju Evropske unije (2016/C 262/01).</w:t>
      </w:r>
    </w:p>
    <w:p w14:paraId="268A4BA1" w14:textId="77777777" w:rsidR="00DE641E" w:rsidRDefault="00DE641E" w:rsidP="00DD0C25">
      <w:pPr>
        <w:spacing w:after="0" w:line="240" w:lineRule="auto"/>
        <w:jc w:val="both"/>
        <w:rPr>
          <w:rFonts w:ascii="Arial" w:eastAsia="Calibri" w:hAnsi="Arial" w:cs="Arial"/>
          <w:color w:val="000000"/>
          <w:sz w:val="20"/>
          <w:u w:val="single"/>
          <w:lang w:val="sl-SI"/>
        </w:rPr>
      </w:pPr>
    </w:p>
    <w:p w14:paraId="2284300A" w14:textId="77777777" w:rsidR="00C379D7" w:rsidRPr="00F03721" w:rsidRDefault="00DE641E" w:rsidP="00DD0C25">
      <w:pPr>
        <w:spacing w:after="0" w:line="240" w:lineRule="auto"/>
        <w:jc w:val="both"/>
        <w:rPr>
          <w:rFonts w:ascii="Arial" w:eastAsia="Calibri" w:hAnsi="Arial" w:cs="Arial"/>
          <w:color w:val="000000"/>
          <w:sz w:val="20"/>
          <w:u w:val="single"/>
          <w:lang w:val="sl-SI"/>
        </w:rPr>
      </w:pPr>
      <w:r w:rsidRPr="002A4F9F">
        <w:rPr>
          <w:rFonts w:ascii="Arial" w:hAnsi="Arial" w:cs="Arial"/>
          <w:sz w:val="20"/>
          <w:szCs w:val="20"/>
          <w:u w:val="single"/>
          <w:lang w:val="it-IT"/>
        </w:rPr>
        <w:t>Investicija</w:t>
      </w:r>
      <w:r w:rsidR="00C379D7" w:rsidRPr="00F03721">
        <w:rPr>
          <w:rFonts w:ascii="Arial" w:eastAsia="Calibri" w:hAnsi="Arial" w:cs="Arial"/>
          <w:color w:val="000000"/>
          <w:sz w:val="20"/>
          <w:u w:val="single"/>
          <w:lang w:val="sl-SI"/>
        </w:rPr>
        <w:t xml:space="preserve">: </w:t>
      </w:r>
      <w:r w:rsidR="00C379D7" w:rsidRPr="00F03721">
        <w:rPr>
          <w:rFonts w:ascii="Arial" w:eastAsia="Calibri" w:hAnsi="Arial" w:cs="Arial"/>
          <w:color w:val="000000"/>
          <w:sz w:val="20"/>
          <w:szCs w:val="20"/>
          <w:u w:val="single"/>
          <w:lang w:val="sl-SI"/>
        </w:rPr>
        <w:t>Podpora prožnejšim načinom organizacije dela</w:t>
      </w:r>
    </w:p>
    <w:p w14:paraId="4433AD39" w14:textId="77777777" w:rsidR="00DE641E" w:rsidRDefault="00DE641E" w:rsidP="00DD0C25">
      <w:pPr>
        <w:spacing w:after="0" w:line="240" w:lineRule="auto"/>
        <w:jc w:val="both"/>
        <w:rPr>
          <w:rFonts w:ascii="Arial" w:eastAsia="Calibri" w:hAnsi="Arial" w:cs="Arial"/>
          <w:sz w:val="20"/>
          <w:lang w:val="sl-SI"/>
        </w:rPr>
      </w:pPr>
    </w:p>
    <w:p w14:paraId="0D894963" w14:textId="77777777" w:rsidR="00C379D7" w:rsidRPr="00F03721" w:rsidRDefault="00C379D7" w:rsidP="00DD0C25">
      <w:pPr>
        <w:spacing w:after="0" w:line="240" w:lineRule="auto"/>
        <w:jc w:val="both"/>
        <w:rPr>
          <w:rFonts w:ascii="Arial" w:eastAsia="Calibri" w:hAnsi="Arial" w:cs="Arial"/>
          <w:sz w:val="20"/>
          <w:lang w:val="sl-SI"/>
        </w:rPr>
      </w:pPr>
      <w:r w:rsidRPr="00F03721">
        <w:rPr>
          <w:rFonts w:ascii="Arial" w:eastAsia="Calibri" w:hAnsi="Arial" w:cs="Arial"/>
          <w:sz w:val="20"/>
          <w:lang w:val="sl-SI"/>
        </w:rPr>
        <w:t xml:space="preserve">Investicija se bo izvajala skladno s potrjeno shemo </w:t>
      </w:r>
      <w:r w:rsidRPr="00F03721">
        <w:rPr>
          <w:rFonts w:ascii="Arial" w:eastAsia="Calibri" w:hAnsi="Arial" w:cs="Arial"/>
          <w:i/>
          <w:sz w:val="20"/>
          <w:lang w:val="sl-SI"/>
        </w:rPr>
        <w:t xml:space="preserve">de minimis, </w:t>
      </w:r>
      <w:r w:rsidRPr="00F03721">
        <w:rPr>
          <w:rFonts w:ascii="Arial" w:eastAsia="Calibri" w:hAnsi="Arial" w:cs="Arial"/>
          <w:sz w:val="20"/>
          <w:lang w:val="sl-SI"/>
        </w:rPr>
        <w:t xml:space="preserve">Pri tem bo upoštevana Uredba Komisije (EU) št. 1407/2013 z dne 18. decembra 2013 o uporabi členov 107 in 108 Pogodbe o delovanju Evropske unije pri pomoči »de minimis« (UL L št. 352 z dne 24. 12. 2013) ter Uredba komisije (EU) 2020/972 z dne 2. julija 2020 o spremembi uredbe (EU) št. 1407/2013 v zvezi s podaljšanjem njene veljavnosti. Del aktivnosti tj. aktivnosti, ki jih bo predvidoma izvajal Inšpektorat RS za delo, zaradi narave le-teh in predvidenega izvajalca ne predstavljajo državnih pomoči. Inšpektorat je izvajalec javnih pooblastil in javne službe in torej ne predstavlja podjetja v smislu člena  107(1) PDEU. </w:t>
      </w:r>
    </w:p>
    <w:p w14:paraId="66D12118" w14:textId="77777777" w:rsidR="00DE641E" w:rsidRDefault="00DE641E" w:rsidP="00DD0C25">
      <w:pPr>
        <w:spacing w:after="0" w:line="240" w:lineRule="auto"/>
        <w:jc w:val="both"/>
        <w:rPr>
          <w:rFonts w:ascii="Arial" w:eastAsia="Calibri" w:hAnsi="Arial" w:cs="Arial"/>
          <w:color w:val="000000"/>
          <w:sz w:val="20"/>
          <w:u w:val="single"/>
          <w:lang w:val="sl-SI"/>
        </w:rPr>
      </w:pPr>
    </w:p>
    <w:p w14:paraId="7FEF9684" w14:textId="77777777" w:rsidR="00C379D7" w:rsidRPr="00F03721" w:rsidRDefault="00DE641E" w:rsidP="00DD0C25">
      <w:pPr>
        <w:spacing w:after="0" w:line="240" w:lineRule="auto"/>
        <w:jc w:val="both"/>
        <w:rPr>
          <w:rFonts w:ascii="Arial" w:eastAsia="Calibri" w:hAnsi="Arial" w:cs="Arial"/>
          <w:color w:val="000000"/>
          <w:sz w:val="20"/>
          <w:u w:val="single"/>
          <w:lang w:val="sl-SI"/>
        </w:rPr>
      </w:pPr>
      <w:r w:rsidRPr="00DE641E">
        <w:rPr>
          <w:rFonts w:ascii="Arial" w:hAnsi="Arial" w:cs="Arial"/>
          <w:sz w:val="20"/>
          <w:szCs w:val="20"/>
          <w:u w:val="single"/>
          <w:lang w:val="sl-SI"/>
        </w:rPr>
        <w:t>Investicija</w:t>
      </w:r>
      <w:r w:rsidR="00C379D7" w:rsidRPr="00F03721">
        <w:rPr>
          <w:rFonts w:ascii="Arial" w:eastAsia="Calibri" w:hAnsi="Arial" w:cs="Arial"/>
          <w:color w:val="000000"/>
          <w:sz w:val="20"/>
          <w:u w:val="single"/>
          <w:lang w:val="sl-SI"/>
        </w:rPr>
        <w:t>: Uvajanje prožnejših načinov dela, prilagojenih potrebam invalidov, v invalidskih podjetjih in zaposlitvenih centrih</w:t>
      </w:r>
    </w:p>
    <w:p w14:paraId="256E4F60" w14:textId="77777777" w:rsidR="00DE641E" w:rsidRDefault="00DE641E" w:rsidP="00DD0C25">
      <w:pPr>
        <w:spacing w:after="0" w:line="240" w:lineRule="auto"/>
        <w:jc w:val="both"/>
        <w:rPr>
          <w:rFonts w:ascii="Arial" w:eastAsia="Calibri" w:hAnsi="Arial" w:cs="Arial"/>
          <w:color w:val="000000"/>
          <w:sz w:val="20"/>
          <w:lang w:val="sl-SI"/>
        </w:rPr>
      </w:pPr>
    </w:p>
    <w:p w14:paraId="13E7CE73" w14:textId="77777777" w:rsidR="00C379D7" w:rsidRPr="00DE641E" w:rsidRDefault="00C379D7" w:rsidP="00DD0C25">
      <w:pPr>
        <w:spacing w:after="0" w:line="240" w:lineRule="auto"/>
        <w:jc w:val="both"/>
        <w:rPr>
          <w:rFonts w:ascii="Arial" w:eastAsia="Calibri" w:hAnsi="Arial" w:cs="Arial"/>
          <w:color w:val="000000"/>
          <w:sz w:val="20"/>
          <w:lang w:val="sl-SI"/>
        </w:rPr>
      </w:pPr>
      <w:r w:rsidRPr="00DE641E">
        <w:rPr>
          <w:rFonts w:ascii="Arial" w:eastAsia="Calibri" w:hAnsi="Arial" w:cs="Arial"/>
          <w:color w:val="000000"/>
          <w:sz w:val="20"/>
          <w:lang w:val="sl-SI"/>
        </w:rPr>
        <w:t xml:space="preserve">Investicija se bo izvajala skladno s potrjeno shemo de minimis, Pri tem bo upoštevana Uredba Komisije (EU) št. 1407/2013 z dne 18. decembra 2013 o uporabi členov 107 in 108 Pogodbe o delovanju Evropske unije pri pomoči »de minimis« (UL L št. 352 z dne 24. 12. 2013) ter Uredba komisije (EU) 2020/972 z dne 2. julija 2020 o spremembi uredbe (EU) št. 1407/2013 v zvezi s podaljšanjem njene veljavnosti.    </w:t>
      </w:r>
    </w:p>
    <w:p w14:paraId="3EE7CA93" w14:textId="77777777" w:rsidR="00C379D7" w:rsidRDefault="00C379D7" w:rsidP="00DD0C25">
      <w:pPr>
        <w:spacing w:after="0" w:line="240" w:lineRule="auto"/>
        <w:jc w:val="both"/>
        <w:rPr>
          <w:rFonts w:ascii="Arial" w:eastAsia="Calibri" w:hAnsi="Arial" w:cs="Arial"/>
          <w:color w:val="000000"/>
          <w:sz w:val="20"/>
          <w:u w:val="single"/>
          <w:lang w:val="sl-SI"/>
        </w:rPr>
      </w:pPr>
    </w:p>
    <w:p w14:paraId="5D53371A" w14:textId="77777777" w:rsidR="00C379D7" w:rsidRPr="00F03721" w:rsidRDefault="00DE641E" w:rsidP="00DD0C25">
      <w:pPr>
        <w:spacing w:after="0" w:line="240" w:lineRule="auto"/>
        <w:jc w:val="both"/>
        <w:rPr>
          <w:rFonts w:ascii="Arial" w:eastAsia="Calibri" w:hAnsi="Arial" w:cs="Arial"/>
          <w:color w:val="000000"/>
          <w:sz w:val="20"/>
          <w:u w:val="single"/>
          <w:lang w:val="sl-SI"/>
        </w:rPr>
      </w:pPr>
      <w:r w:rsidRPr="00DE641E">
        <w:rPr>
          <w:rFonts w:ascii="Arial" w:hAnsi="Arial" w:cs="Arial"/>
          <w:sz w:val="20"/>
          <w:szCs w:val="20"/>
          <w:u w:val="single"/>
          <w:lang w:val="en-US"/>
        </w:rPr>
        <w:t>Investicija</w:t>
      </w:r>
      <w:r w:rsidR="00C379D7" w:rsidRPr="00F03721">
        <w:rPr>
          <w:rFonts w:ascii="Arial" w:eastAsia="Calibri" w:hAnsi="Arial" w:cs="Arial"/>
          <w:color w:val="000000"/>
          <w:sz w:val="20"/>
          <w:u w:val="single"/>
          <w:lang w:val="sl-SI"/>
        </w:rPr>
        <w:t>:  Hitrejši vstop mladih na trg dela</w:t>
      </w:r>
    </w:p>
    <w:p w14:paraId="5C75C825" w14:textId="77777777" w:rsidR="00DE641E" w:rsidRDefault="00DE641E" w:rsidP="00DD0C25">
      <w:pPr>
        <w:spacing w:after="0" w:line="240" w:lineRule="auto"/>
        <w:jc w:val="both"/>
        <w:rPr>
          <w:rFonts w:ascii="Arial" w:eastAsia="Calibri" w:hAnsi="Arial" w:cs="Arial"/>
          <w:sz w:val="20"/>
          <w:lang w:val="sl-SI"/>
        </w:rPr>
      </w:pPr>
    </w:p>
    <w:p w14:paraId="2D8C1C44" w14:textId="77777777" w:rsidR="00C379D7" w:rsidRPr="00F03721" w:rsidRDefault="00C379D7" w:rsidP="00DD0C25">
      <w:pPr>
        <w:spacing w:after="0" w:line="240" w:lineRule="auto"/>
        <w:jc w:val="both"/>
        <w:rPr>
          <w:rFonts w:ascii="Arial" w:eastAsia="Calibri" w:hAnsi="Arial" w:cs="Arial"/>
          <w:sz w:val="20"/>
          <w:lang w:val="sl-SI"/>
        </w:rPr>
      </w:pPr>
      <w:r w:rsidRPr="00F03721">
        <w:rPr>
          <w:rFonts w:ascii="Arial" w:eastAsia="Calibri" w:hAnsi="Arial" w:cs="Arial"/>
          <w:sz w:val="20"/>
          <w:lang w:val="sl-SI"/>
        </w:rPr>
        <w:t xml:space="preserve">Investicija se bo izvajala skladno s potrjeno shemo </w:t>
      </w:r>
      <w:r w:rsidRPr="00F03721">
        <w:rPr>
          <w:rFonts w:ascii="Arial" w:eastAsia="Calibri" w:hAnsi="Arial" w:cs="Arial"/>
          <w:i/>
          <w:sz w:val="20"/>
          <w:lang w:val="sl-SI"/>
        </w:rPr>
        <w:t xml:space="preserve">de minimis, </w:t>
      </w:r>
      <w:r w:rsidRPr="00F03721">
        <w:rPr>
          <w:rFonts w:ascii="Arial" w:eastAsia="Calibri" w:hAnsi="Arial" w:cs="Arial"/>
          <w:sz w:val="20"/>
          <w:lang w:val="sl-SI"/>
        </w:rPr>
        <w:t xml:space="preserve">Pri tem bo upoštevana Uredba Komisije (EU) št. 1407/2013 z dne 18. decembra 2013 o uporabi členov 107 in 108 Pogodbe o delovanju Evropske unije pri pomoči »de minimis« (UL L št. 352 z dne 24. 12. 2013) ter Uredba komisije (EU) 2020/972 z dne 2. julija 2020 o spremembi uredbe (EU) št. 1407/2013 v zvezi s podaljšanjem njene veljavnosti.    </w:t>
      </w:r>
    </w:p>
    <w:p w14:paraId="73253AF6" w14:textId="77777777" w:rsidR="00ED7AE7" w:rsidRDefault="00ED7AE7" w:rsidP="00DD0C25">
      <w:pPr>
        <w:spacing w:after="0" w:line="240" w:lineRule="auto"/>
        <w:jc w:val="both"/>
        <w:rPr>
          <w:rFonts w:ascii="Arial" w:hAnsi="Arial" w:cs="Arial"/>
          <w:sz w:val="20"/>
          <w:szCs w:val="20"/>
          <w:u w:val="single"/>
          <w:lang w:val="sl-SI"/>
        </w:rPr>
      </w:pPr>
    </w:p>
    <w:p w14:paraId="7653DC89" w14:textId="77777777" w:rsidR="00C379D7" w:rsidRPr="00F03721" w:rsidRDefault="00DE641E" w:rsidP="00DD0C25">
      <w:pPr>
        <w:spacing w:after="0" w:line="240" w:lineRule="auto"/>
        <w:jc w:val="both"/>
        <w:rPr>
          <w:rFonts w:ascii="Arial" w:eastAsia="Calibri" w:hAnsi="Arial" w:cs="Arial"/>
          <w:iCs/>
          <w:color w:val="000000"/>
          <w:sz w:val="20"/>
          <w:szCs w:val="20"/>
          <w:u w:val="single"/>
          <w:lang w:val="sl-SI"/>
        </w:rPr>
      </w:pPr>
      <w:r w:rsidRPr="006659B2">
        <w:rPr>
          <w:rFonts w:ascii="Arial" w:hAnsi="Arial" w:cs="Arial"/>
          <w:sz w:val="20"/>
          <w:szCs w:val="20"/>
          <w:u w:val="single"/>
          <w:lang w:val="sl-SI"/>
        </w:rPr>
        <w:t>Investicija</w:t>
      </w:r>
      <w:r w:rsidR="00C379D7" w:rsidRPr="00F03721">
        <w:rPr>
          <w:rFonts w:ascii="Arial" w:eastAsia="Calibri" w:hAnsi="Arial" w:cs="Arial"/>
          <w:iCs/>
          <w:color w:val="000000"/>
          <w:sz w:val="20"/>
          <w:szCs w:val="20"/>
          <w:u w:val="single"/>
          <w:lang w:val="sl-SI"/>
        </w:rPr>
        <w:t>: Usposabljanje in izobraževanje zaposlenih</w:t>
      </w:r>
    </w:p>
    <w:p w14:paraId="0A4066A3" w14:textId="77777777" w:rsidR="00DE641E" w:rsidRDefault="00DE641E" w:rsidP="00DD0C25">
      <w:pPr>
        <w:spacing w:after="0" w:line="240" w:lineRule="auto"/>
        <w:jc w:val="both"/>
        <w:rPr>
          <w:rFonts w:ascii="Arial" w:eastAsia="Calibri" w:hAnsi="Arial" w:cs="Arial"/>
          <w:sz w:val="20"/>
          <w:lang w:val="sl-SI"/>
        </w:rPr>
      </w:pPr>
    </w:p>
    <w:p w14:paraId="63AE4039" w14:textId="77777777" w:rsidR="00C379D7" w:rsidRPr="00F03721" w:rsidRDefault="00C379D7" w:rsidP="00DD0C25">
      <w:pPr>
        <w:spacing w:after="0" w:line="240" w:lineRule="auto"/>
        <w:jc w:val="both"/>
        <w:rPr>
          <w:rFonts w:ascii="Arial" w:eastAsia="Calibri" w:hAnsi="Arial" w:cs="Arial"/>
          <w:sz w:val="20"/>
          <w:lang w:val="sl-SI"/>
        </w:rPr>
      </w:pPr>
      <w:r w:rsidRPr="00F03721">
        <w:rPr>
          <w:rFonts w:ascii="Arial" w:eastAsia="Calibri" w:hAnsi="Arial" w:cs="Arial"/>
          <w:sz w:val="20"/>
          <w:lang w:val="sl-SI"/>
        </w:rPr>
        <w:t xml:space="preserve">Investicija se bo v delu, ki se nanaša na povračilo izpada dohodka delodajalcem in samozaposlenim za čas usposabljanja izvajala skladno s potrjeno shemo </w:t>
      </w:r>
      <w:r w:rsidRPr="00F03721">
        <w:rPr>
          <w:rFonts w:ascii="Arial" w:eastAsia="Calibri" w:hAnsi="Arial" w:cs="Arial"/>
          <w:i/>
          <w:sz w:val="20"/>
          <w:lang w:val="sl-SI"/>
        </w:rPr>
        <w:t xml:space="preserve">de minimis, </w:t>
      </w:r>
      <w:r w:rsidRPr="00F03721">
        <w:rPr>
          <w:rFonts w:ascii="Arial" w:eastAsia="Calibri" w:hAnsi="Arial" w:cs="Arial"/>
          <w:sz w:val="20"/>
          <w:lang w:val="sl-SI"/>
        </w:rPr>
        <w:t xml:space="preserve">Pri tem bo upoštevana Uredba Komisije (EU) št. 1407/2013 z dne 18. decembra 2013 o uporabi členov 107 in 108 Pogodbe o delovanju Evropske unije pri pomoči »de minimis« (UL L št. 352 z dne 24. 12. 2013) ter Uredba komisije (EU) 2020/972 z dne 2. julija 2020 o spremembi uredbe (EU) št. 1407/2013 v zvezi s podaljšanjem njene veljavnosti.  Povračilo stroškov usposabljanj zaposlenih, kadar je prijavitelj delodajalec, se bo izvajalo v skladu s shemo državne pomoči »PROGRAMI USPOSABLJANJA«, ki jo bo MDDSZ priglasilo MF. Sredstva za posameznike v vlogi fizičnih oseb, ki ne izvajajo ekonomske aktivnosti in torej ne predstavljajo podjetja v smislu člena 107(1) PDEU. Predmetni del investicije tako ne predstavlja državnih pomoči. </w:t>
      </w:r>
    </w:p>
    <w:p w14:paraId="2EE2AFB6" w14:textId="77777777" w:rsidR="00ED7AE7" w:rsidRDefault="00ED7AE7" w:rsidP="00DE641E">
      <w:pPr>
        <w:keepNext/>
        <w:keepLines/>
        <w:spacing w:after="0" w:line="240" w:lineRule="auto"/>
        <w:ind w:left="567"/>
        <w:outlineLvl w:val="1"/>
        <w:rPr>
          <w:rFonts w:ascii="Arial" w:eastAsia="Times New Roman" w:hAnsi="Arial" w:cs="Arial"/>
          <w:b/>
          <w:sz w:val="24"/>
          <w:szCs w:val="26"/>
          <w:lang w:val="sl-SI"/>
        </w:rPr>
      </w:pPr>
      <w:r>
        <w:rPr>
          <w:rFonts w:ascii="Arial" w:eastAsia="Times New Roman" w:hAnsi="Arial" w:cs="Arial"/>
          <w:b/>
          <w:sz w:val="24"/>
          <w:szCs w:val="26"/>
          <w:lang w:val="sl-SI"/>
        </w:rPr>
        <w:br w:type="page"/>
      </w:r>
    </w:p>
    <w:p w14:paraId="497BAD43" w14:textId="77777777" w:rsidR="00C379D7" w:rsidRPr="00D374A9" w:rsidRDefault="00C379D7" w:rsidP="000D7367">
      <w:pPr>
        <w:keepNext/>
        <w:keepLines/>
        <w:numPr>
          <w:ilvl w:val="1"/>
          <w:numId w:val="29"/>
        </w:numPr>
        <w:spacing w:after="0" w:line="240" w:lineRule="auto"/>
        <w:ind w:left="567" w:hanging="567"/>
        <w:outlineLvl w:val="1"/>
        <w:rPr>
          <w:rFonts w:ascii="Arial" w:eastAsia="Times New Roman" w:hAnsi="Arial" w:cs="Arial"/>
          <w:b/>
          <w:sz w:val="24"/>
          <w:szCs w:val="26"/>
          <w:lang w:val="sl-SI"/>
        </w:rPr>
      </w:pPr>
      <w:bookmarkStart w:id="28" w:name="_Toc77801765"/>
      <w:r w:rsidRPr="00D374A9">
        <w:rPr>
          <w:rFonts w:ascii="Arial" w:eastAsia="Times New Roman" w:hAnsi="Arial" w:cs="Arial"/>
          <w:b/>
          <w:sz w:val="24"/>
          <w:szCs w:val="26"/>
          <w:lang w:val="sl-SI"/>
        </w:rPr>
        <w:lastRenderedPageBreak/>
        <w:t xml:space="preserve">KOMPONENTA 4: </w:t>
      </w:r>
      <w:r w:rsidR="00DE641E">
        <w:rPr>
          <w:rFonts w:ascii="Arial" w:eastAsia="Times New Roman" w:hAnsi="Arial" w:cs="Arial"/>
          <w:b/>
          <w:sz w:val="24"/>
          <w:szCs w:val="26"/>
          <w:lang w:val="sl-SI"/>
        </w:rPr>
        <w:t>T</w:t>
      </w:r>
      <w:r w:rsidR="00DE641E" w:rsidRPr="008B20B0">
        <w:rPr>
          <w:rFonts w:ascii="Arial" w:eastAsia="Times New Roman" w:hAnsi="Arial" w:cs="Arial"/>
          <w:b/>
          <w:sz w:val="24"/>
          <w:szCs w:val="26"/>
          <w:lang w:val="sl-SI"/>
        </w:rPr>
        <w:t>rajnostni razvoj slovenskega turizma, vključno s kulturno dediščino</w:t>
      </w:r>
      <w:r w:rsidR="00ED7AE7">
        <w:rPr>
          <w:rFonts w:ascii="Arial" w:eastAsia="Times New Roman" w:hAnsi="Arial" w:cs="Arial"/>
          <w:b/>
          <w:sz w:val="24"/>
          <w:szCs w:val="26"/>
          <w:lang w:val="sl-SI"/>
        </w:rPr>
        <w:t xml:space="preserve"> (</w:t>
      </w:r>
      <w:r w:rsidRPr="00DE641E">
        <w:rPr>
          <w:rFonts w:ascii="Arial" w:eastAsia="Times New Roman" w:hAnsi="Arial" w:cs="Arial"/>
          <w:b/>
          <w:sz w:val="24"/>
          <w:szCs w:val="26"/>
          <w:lang w:val="sl-SI"/>
        </w:rPr>
        <w:t>C3 K4)</w:t>
      </w:r>
      <w:bookmarkEnd w:id="28"/>
    </w:p>
    <w:p w14:paraId="28B2BC82" w14:textId="77777777" w:rsidR="00C379D7" w:rsidRDefault="00C379D7" w:rsidP="00DD0C25">
      <w:pPr>
        <w:spacing w:after="0" w:line="240" w:lineRule="auto"/>
        <w:jc w:val="center"/>
        <w:rPr>
          <w:rFonts w:ascii="Arial" w:eastAsia="Calibri" w:hAnsi="Arial" w:cs="Arial"/>
          <w:b/>
          <w:bCs/>
          <w:sz w:val="20"/>
          <w:szCs w:val="20"/>
          <w:lang w:val="sl-SI"/>
        </w:rPr>
      </w:pPr>
    </w:p>
    <w:p w14:paraId="6BF6808B" w14:textId="77777777" w:rsidR="005C7AF0" w:rsidRPr="00F03721" w:rsidRDefault="005C7AF0" w:rsidP="005C7AF0">
      <w:pPr>
        <w:spacing w:after="0" w:line="240" w:lineRule="auto"/>
        <w:rPr>
          <w:rFonts w:ascii="Arial" w:eastAsia="Arial" w:hAnsi="Arial" w:cs="Arial"/>
          <w:sz w:val="20"/>
          <w:szCs w:val="20"/>
          <w:u w:val="single"/>
          <w:lang w:val="sl-SI" w:eastAsia="sl-SI"/>
        </w:rPr>
      </w:pPr>
      <w:r w:rsidRPr="00F03721">
        <w:rPr>
          <w:rFonts w:ascii="Arial" w:eastAsia="Arial" w:hAnsi="Arial" w:cs="Arial"/>
          <w:sz w:val="20"/>
          <w:szCs w:val="20"/>
          <w:u w:val="single"/>
          <w:lang w:val="sl-SI" w:eastAsia="sl-SI"/>
        </w:rPr>
        <w:t xml:space="preserve">Reforma: </w:t>
      </w:r>
      <w:r w:rsidRPr="00F03721">
        <w:rPr>
          <w:rFonts w:ascii="Arial" w:eastAsia="Calibri" w:hAnsi="Arial" w:cs="Arial"/>
          <w:sz w:val="20"/>
          <w:szCs w:val="20"/>
          <w:u w:val="single"/>
          <w:lang w:val="sl-SI" w:eastAsia="hr-HR"/>
        </w:rPr>
        <w:t>Krepitev trajnostnega razvoja turizma</w:t>
      </w:r>
    </w:p>
    <w:p w14:paraId="6AAE52F9" w14:textId="77777777" w:rsidR="005C7AF0" w:rsidRDefault="005C7AF0" w:rsidP="005C7AF0">
      <w:pPr>
        <w:spacing w:after="0" w:line="240" w:lineRule="auto"/>
        <w:contextualSpacing/>
        <w:rPr>
          <w:rFonts w:ascii="Arial" w:eastAsia="Arial" w:hAnsi="Arial" w:cs="Arial"/>
          <w:sz w:val="20"/>
          <w:szCs w:val="20"/>
          <w:lang w:val="sl-SI" w:eastAsia="sl-SI"/>
        </w:rPr>
      </w:pPr>
    </w:p>
    <w:p w14:paraId="3CB20BAD" w14:textId="2D394276" w:rsidR="005C7AF0" w:rsidRPr="00F03721" w:rsidRDefault="005C7AF0" w:rsidP="005C7AF0">
      <w:pPr>
        <w:spacing w:after="0" w:line="240" w:lineRule="auto"/>
        <w:contextualSpacing/>
        <w:jc w:val="both"/>
        <w:rPr>
          <w:rFonts w:ascii="Arial" w:eastAsia="Arial" w:hAnsi="Arial" w:cs="Arial"/>
          <w:sz w:val="20"/>
          <w:szCs w:val="20"/>
          <w:lang w:val="sl-SI" w:eastAsia="sl-SI"/>
        </w:rPr>
      </w:pPr>
      <w:r w:rsidRPr="00F03721">
        <w:rPr>
          <w:rFonts w:ascii="Arial" w:eastAsia="Arial" w:hAnsi="Arial" w:cs="Arial"/>
          <w:sz w:val="20"/>
          <w:szCs w:val="20"/>
          <w:lang w:val="sl-SI" w:eastAsia="sl-SI"/>
        </w:rPr>
        <w:t xml:space="preserve">V okviru izvedbe reformnega dela ni relevantno, saj gre v okviru reformnega dela za pripravo strateških dokumentov. </w:t>
      </w:r>
      <w:r w:rsidR="0037145B">
        <w:rPr>
          <w:rFonts w:ascii="Arial" w:eastAsia="Arial" w:hAnsi="Arial" w:cs="Arial"/>
          <w:sz w:val="20"/>
          <w:szCs w:val="20"/>
          <w:lang w:val="sl-SI" w:eastAsia="sl-SI"/>
        </w:rPr>
        <w:t>Ti</w:t>
      </w:r>
      <w:r w:rsidRPr="000F7DCA">
        <w:rPr>
          <w:rFonts w:ascii="Arial" w:eastAsia="Arial" w:hAnsi="Arial" w:cs="Arial"/>
          <w:sz w:val="20"/>
          <w:szCs w:val="20"/>
          <w:lang w:val="sl-SI" w:eastAsia="sl-SI"/>
        </w:rPr>
        <w:t xml:space="preserve"> stroški v okviru reformnega dela bodo kriti iz proračuna RS. Strateški dokumenti za makro destinacije, t.i. master plani in Strategija trajnostnega razvoja slovenskega turizma 2022–2028)  bodo pridobljeni</w:t>
      </w:r>
      <w:r>
        <w:rPr>
          <w:rFonts w:ascii="Arial" w:eastAsia="Arial" w:hAnsi="Arial" w:cs="Arial"/>
          <w:sz w:val="20"/>
          <w:szCs w:val="20"/>
          <w:lang w:val="sl-SI" w:eastAsia="sl-SI"/>
        </w:rPr>
        <w:t xml:space="preserve"> </w:t>
      </w:r>
      <w:r w:rsidRPr="000F7DCA">
        <w:rPr>
          <w:rFonts w:ascii="Arial" w:eastAsia="Arial" w:hAnsi="Arial" w:cs="Arial"/>
          <w:sz w:val="20"/>
          <w:szCs w:val="20"/>
          <w:lang w:val="sl-SI" w:eastAsia="sl-SI"/>
        </w:rPr>
        <w:t>na podlagi javno objavljenih javnih naročil na portalu EU</w:t>
      </w:r>
      <w:r w:rsidRPr="00F03721">
        <w:rPr>
          <w:rFonts w:ascii="Arial" w:eastAsia="Arial" w:hAnsi="Arial" w:cs="Arial"/>
          <w:sz w:val="20"/>
          <w:szCs w:val="20"/>
          <w:lang w:val="sl-SI" w:eastAsia="sl-SI"/>
        </w:rPr>
        <w:t xml:space="preserve">). </w:t>
      </w:r>
      <w:r w:rsidR="0037145B" w:rsidRPr="0037145B">
        <w:rPr>
          <w:rFonts w:ascii="Arial" w:eastAsia="Arial" w:hAnsi="Arial" w:cs="Arial"/>
          <w:sz w:val="20"/>
          <w:szCs w:val="20"/>
          <w:lang w:val="sl-SI" w:eastAsia="sl-SI"/>
        </w:rPr>
        <w:t>Nadgradnja Zelene sheme slovenskega turizma, ki bo finanicrana s sredstvi NOO bo izvedena s pomočjo zunanjih ekspertov. Za izbor le-teh bo izvedeno javno naročilo, objavljeno v Uradnem listu in na portalu javnih naročil</w:t>
      </w:r>
      <w:r w:rsidR="0037145B">
        <w:rPr>
          <w:rFonts w:ascii="Arial" w:eastAsia="Arial" w:hAnsi="Arial" w:cs="Arial"/>
          <w:sz w:val="20"/>
          <w:szCs w:val="20"/>
          <w:lang w:val="sl-SI" w:eastAsia="sl-SI"/>
        </w:rPr>
        <w:t>.</w:t>
      </w:r>
    </w:p>
    <w:p w14:paraId="1576B0EF" w14:textId="77777777" w:rsidR="005C7AF0" w:rsidRPr="00F03721" w:rsidRDefault="005C7AF0" w:rsidP="005C7AF0">
      <w:pPr>
        <w:tabs>
          <w:tab w:val="left" w:pos="730"/>
        </w:tabs>
        <w:autoSpaceDE w:val="0"/>
        <w:autoSpaceDN w:val="0"/>
        <w:adjustRightInd w:val="0"/>
        <w:spacing w:after="0" w:line="240" w:lineRule="auto"/>
        <w:jc w:val="both"/>
        <w:rPr>
          <w:rFonts w:ascii="Arial" w:eastAsia="Times New Roman" w:hAnsi="Arial" w:cs="Arial"/>
          <w:sz w:val="20"/>
          <w:szCs w:val="20"/>
          <w:lang w:val="sl-SI" w:eastAsia="sl-SI"/>
        </w:rPr>
      </w:pPr>
    </w:p>
    <w:p w14:paraId="056E8670" w14:textId="77777777" w:rsidR="005C7AF0" w:rsidRDefault="005C7AF0" w:rsidP="005C7AF0">
      <w:pPr>
        <w:spacing w:after="0" w:line="240" w:lineRule="auto"/>
        <w:jc w:val="both"/>
        <w:rPr>
          <w:rFonts w:ascii="Arial" w:eastAsia="Arial" w:hAnsi="Arial" w:cs="Arial"/>
          <w:sz w:val="20"/>
          <w:szCs w:val="20"/>
          <w:u w:val="single"/>
          <w:lang w:val="sl-SI" w:eastAsia="sl-SI"/>
        </w:rPr>
      </w:pPr>
      <w:r w:rsidRPr="00F03721">
        <w:rPr>
          <w:rFonts w:ascii="Arial" w:eastAsia="Arial" w:hAnsi="Arial" w:cs="Arial"/>
          <w:sz w:val="20"/>
          <w:szCs w:val="20"/>
          <w:u w:val="single"/>
          <w:lang w:val="sl-SI" w:eastAsia="sl-SI"/>
        </w:rPr>
        <w:t>Investicija: Trajnostni razvoj slovenske nastanitvene turistične ponudbe za dvig dodane vrednosti turizma</w:t>
      </w:r>
    </w:p>
    <w:p w14:paraId="7C282058" w14:textId="77777777" w:rsidR="005C7AF0" w:rsidRPr="00F03721" w:rsidRDefault="005C7AF0" w:rsidP="005C7AF0">
      <w:pPr>
        <w:spacing w:after="0" w:line="240" w:lineRule="auto"/>
        <w:jc w:val="both"/>
        <w:rPr>
          <w:rFonts w:ascii="Arial" w:eastAsia="Arial" w:hAnsi="Arial" w:cs="Arial"/>
          <w:sz w:val="20"/>
          <w:szCs w:val="20"/>
          <w:u w:val="single"/>
          <w:lang w:val="sl-SI" w:eastAsia="sl-SI"/>
        </w:rPr>
      </w:pPr>
    </w:p>
    <w:p w14:paraId="2A6DCFDF" w14:textId="77777777" w:rsidR="005C7AF0" w:rsidRPr="00F03721" w:rsidRDefault="005C7AF0" w:rsidP="005C7AF0">
      <w:pPr>
        <w:spacing w:after="0" w:line="240" w:lineRule="auto"/>
        <w:jc w:val="both"/>
        <w:rPr>
          <w:rFonts w:ascii="Arial" w:eastAsia="Calibri" w:hAnsi="Arial" w:cs="Arial"/>
          <w:sz w:val="20"/>
          <w:szCs w:val="20"/>
          <w:lang w:val="sl-SI"/>
        </w:rPr>
      </w:pPr>
      <w:r w:rsidRPr="00F03721">
        <w:rPr>
          <w:rFonts w:ascii="Arial" w:eastAsia="Calibri" w:hAnsi="Arial" w:cs="Arial"/>
          <w:sz w:val="20"/>
          <w:szCs w:val="20"/>
          <w:lang w:val="sl-SI"/>
        </w:rPr>
        <w:t xml:space="preserve">Stroški bodo opredeljeni v skladu s predvidoma novo prijavljeno shemo državnih pomoči za področje turizma.  </w:t>
      </w:r>
    </w:p>
    <w:p w14:paraId="51CC7A3F" w14:textId="77777777" w:rsidR="005C7AF0" w:rsidRPr="00F03721" w:rsidRDefault="005C7AF0" w:rsidP="005C7AF0">
      <w:pPr>
        <w:spacing w:after="0" w:line="240" w:lineRule="auto"/>
        <w:jc w:val="both"/>
        <w:rPr>
          <w:rFonts w:ascii="Arial" w:eastAsia="Calibri" w:hAnsi="Arial" w:cs="Arial"/>
          <w:sz w:val="20"/>
          <w:szCs w:val="20"/>
          <w:lang w:val="sl-SI"/>
        </w:rPr>
      </w:pPr>
    </w:p>
    <w:p w14:paraId="2C7AB3BB" w14:textId="77777777" w:rsidR="005C7AF0" w:rsidRDefault="005C7AF0" w:rsidP="005C7AF0">
      <w:pPr>
        <w:spacing w:after="0" w:line="240" w:lineRule="auto"/>
        <w:jc w:val="both"/>
        <w:rPr>
          <w:rFonts w:ascii="Arial" w:eastAsia="Arial" w:hAnsi="Arial" w:cs="Arial"/>
          <w:sz w:val="20"/>
          <w:szCs w:val="20"/>
          <w:u w:val="single"/>
          <w:lang w:val="sl-SI" w:eastAsia="sl-SI"/>
        </w:rPr>
      </w:pPr>
      <w:r w:rsidRPr="00F03721">
        <w:rPr>
          <w:rFonts w:ascii="Arial" w:eastAsia="Arial" w:hAnsi="Arial" w:cs="Arial"/>
          <w:sz w:val="20"/>
          <w:szCs w:val="20"/>
          <w:u w:val="single"/>
          <w:lang w:val="sl-SI" w:eastAsia="sl-SI"/>
        </w:rPr>
        <w:t>Investicija: Trajnostni razvoj javne in skupne turistične infrastrukture in naravnih znamenitosti v turističnih destinacijah</w:t>
      </w:r>
    </w:p>
    <w:p w14:paraId="7A4DD589" w14:textId="77777777" w:rsidR="005C7AF0" w:rsidRPr="00F03721" w:rsidRDefault="005C7AF0" w:rsidP="005C7AF0">
      <w:pPr>
        <w:spacing w:after="0" w:line="240" w:lineRule="auto"/>
        <w:jc w:val="both"/>
        <w:rPr>
          <w:rFonts w:ascii="Arial" w:eastAsia="Arial" w:hAnsi="Arial" w:cs="Arial"/>
          <w:sz w:val="20"/>
          <w:szCs w:val="20"/>
          <w:u w:val="single"/>
          <w:lang w:val="sl-SI" w:eastAsia="sl-SI"/>
        </w:rPr>
      </w:pPr>
    </w:p>
    <w:p w14:paraId="1705E959" w14:textId="77777777" w:rsidR="005C7AF0" w:rsidRPr="00F03721" w:rsidRDefault="005C7AF0" w:rsidP="005C7AF0">
      <w:pPr>
        <w:spacing w:after="0" w:line="240" w:lineRule="auto"/>
        <w:contextualSpacing/>
        <w:jc w:val="both"/>
        <w:rPr>
          <w:rFonts w:ascii="Arial" w:eastAsia="Calibri" w:hAnsi="Arial" w:cs="Arial"/>
          <w:b/>
          <w:color w:val="000000"/>
          <w:sz w:val="20"/>
          <w:szCs w:val="20"/>
          <w:lang w:val="sl-SI" w:eastAsia="sl-SI"/>
        </w:rPr>
      </w:pPr>
      <w:r w:rsidRPr="00F03721">
        <w:rPr>
          <w:rFonts w:ascii="Arial" w:eastAsia="Calibri" w:hAnsi="Arial" w:cs="Arial"/>
          <w:bCs/>
          <w:color w:val="000000"/>
          <w:sz w:val="20"/>
          <w:szCs w:val="20"/>
          <w:lang w:val="sl-SI" w:eastAsia="sl-SI"/>
        </w:rPr>
        <w:t>Sredstva bodo namenjena vlaganjem v javno in skupno turistično infrastrukturo v lasti občin, javnih neprofitnih zavodov, društev in zvez društev, ki ne opravljajo gospodarske dejavnosti, takšna infrastruktura služi vsem turistom in lokalnim prebivalcem ter dviguje ugled celotne turistične destinacije, zato predlagani ukrep ne predstavlja državne pomoči</w:t>
      </w:r>
      <w:r w:rsidRPr="00F03721">
        <w:rPr>
          <w:rFonts w:ascii="Arial" w:eastAsia="Calibri" w:hAnsi="Arial" w:cs="Arial"/>
          <w:b/>
          <w:color w:val="000000"/>
          <w:sz w:val="20"/>
          <w:szCs w:val="20"/>
          <w:lang w:val="sl-SI" w:eastAsia="sl-SI"/>
        </w:rPr>
        <w:t>.</w:t>
      </w:r>
    </w:p>
    <w:p w14:paraId="58D5C97B" w14:textId="77777777" w:rsidR="005C7AF0" w:rsidRPr="00F03721" w:rsidRDefault="005C7AF0" w:rsidP="005C7AF0">
      <w:pPr>
        <w:spacing w:after="0" w:line="240" w:lineRule="auto"/>
        <w:jc w:val="both"/>
        <w:rPr>
          <w:rFonts w:ascii="Arial" w:eastAsia="Arial" w:hAnsi="Arial" w:cs="Arial"/>
          <w:sz w:val="20"/>
          <w:szCs w:val="20"/>
          <w:u w:val="single"/>
          <w:lang w:val="sl-SI" w:eastAsia="sl-SI"/>
        </w:rPr>
      </w:pPr>
    </w:p>
    <w:p w14:paraId="1C9F5ED5" w14:textId="77777777" w:rsidR="005C7AF0" w:rsidRDefault="005C7AF0" w:rsidP="005C7AF0">
      <w:pPr>
        <w:spacing w:after="0" w:line="240" w:lineRule="auto"/>
        <w:jc w:val="both"/>
        <w:rPr>
          <w:rFonts w:ascii="Arial" w:eastAsia="Arial" w:hAnsi="Arial" w:cs="Arial"/>
          <w:sz w:val="20"/>
          <w:szCs w:val="20"/>
          <w:u w:val="single"/>
          <w:lang w:val="sl-SI" w:eastAsia="sl-SI"/>
        </w:rPr>
      </w:pPr>
      <w:r w:rsidRPr="00F03721">
        <w:rPr>
          <w:rFonts w:ascii="Arial" w:eastAsia="Arial" w:hAnsi="Arial" w:cs="Arial"/>
          <w:sz w:val="20"/>
          <w:szCs w:val="20"/>
          <w:u w:val="single"/>
          <w:lang w:val="sl-SI" w:eastAsia="sl-SI"/>
        </w:rPr>
        <w:t>Investicija: Trajnostna obnova in oživljanje kulturne dediščine in javne kulturne infrastrukture ter vključevanje kulturnih doživetij v slovenski turizem</w:t>
      </w:r>
    </w:p>
    <w:p w14:paraId="2905E17B" w14:textId="77777777" w:rsidR="005C7AF0" w:rsidRPr="00F03721" w:rsidRDefault="005C7AF0" w:rsidP="005C7AF0">
      <w:pPr>
        <w:spacing w:after="0" w:line="240" w:lineRule="auto"/>
        <w:jc w:val="both"/>
        <w:rPr>
          <w:rFonts w:ascii="Arial" w:eastAsia="Arial" w:hAnsi="Arial" w:cs="Arial"/>
          <w:sz w:val="20"/>
          <w:szCs w:val="20"/>
          <w:u w:val="single"/>
          <w:lang w:val="sl-SI" w:eastAsia="sl-SI"/>
        </w:rPr>
      </w:pPr>
    </w:p>
    <w:p w14:paraId="61A7E5D4" w14:textId="77777777" w:rsidR="00C379D7" w:rsidRPr="00F03721" w:rsidRDefault="005C7AF0" w:rsidP="005C7AF0">
      <w:pPr>
        <w:spacing w:after="0" w:line="240" w:lineRule="auto"/>
        <w:contextualSpacing/>
        <w:jc w:val="both"/>
        <w:rPr>
          <w:rFonts w:ascii="Arial" w:eastAsia="Calibri" w:hAnsi="Arial" w:cs="Arial"/>
          <w:b/>
          <w:color w:val="000000"/>
          <w:sz w:val="20"/>
          <w:szCs w:val="20"/>
          <w:lang w:val="sl-SI" w:eastAsia="sl-SI"/>
        </w:rPr>
      </w:pPr>
      <w:r w:rsidRPr="00F03721">
        <w:rPr>
          <w:rFonts w:ascii="Arial" w:eastAsia="Calibri" w:hAnsi="Arial" w:cs="Arial"/>
          <w:bCs/>
          <w:color w:val="000000"/>
          <w:sz w:val="20"/>
          <w:szCs w:val="20"/>
          <w:lang w:val="sl-SI" w:eastAsia="sl-SI"/>
        </w:rPr>
        <w:t xml:space="preserve">Sredstva </w:t>
      </w:r>
      <w:r>
        <w:rPr>
          <w:rFonts w:ascii="Arial" w:eastAsia="Calibri" w:hAnsi="Arial" w:cs="Arial"/>
          <w:bCs/>
          <w:color w:val="000000"/>
          <w:sz w:val="20"/>
          <w:szCs w:val="20"/>
          <w:lang w:val="sl-SI" w:eastAsia="sl-SI"/>
        </w:rPr>
        <w:t>NOO</w:t>
      </w:r>
      <w:r w:rsidRPr="00F03721">
        <w:rPr>
          <w:rFonts w:ascii="Arial" w:eastAsia="Calibri" w:hAnsi="Arial" w:cs="Arial"/>
          <w:bCs/>
          <w:color w:val="000000"/>
          <w:sz w:val="20"/>
          <w:szCs w:val="20"/>
          <w:lang w:val="sl-SI" w:eastAsia="sl-SI"/>
        </w:rPr>
        <w:t xml:space="preserve"> v višini 47 mio EUR bodo namenjena kulturnim spomenikom in javni kulturni infrastrukturo v lasti države in občin, ki ne opravljajo gospodarske dejavnosti, ukrep »investicije v kulturne spomenike in javno kulturno infrastrukturo« </w:t>
      </w:r>
      <w:r w:rsidRPr="00F03721">
        <w:rPr>
          <w:rFonts w:ascii="Arial" w:eastAsia="Calibri" w:hAnsi="Arial" w:cs="Arial"/>
          <w:sz w:val="20"/>
          <w:szCs w:val="20"/>
          <w:lang w:val="sl-SI"/>
        </w:rPr>
        <w:t>ne izkrivlja konkurenc</w:t>
      </w:r>
      <w:r>
        <w:rPr>
          <w:rFonts w:ascii="Arial" w:eastAsia="Calibri" w:hAnsi="Arial" w:cs="Arial"/>
          <w:sz w:val="20"/>
          <w:szCs w:val="20"/>
          <w:lang w:val="sl-SI"/>
        </w:rPr>
        <w:t>e</w:t>
      </w:r>
      <w:r w:rsidRPr="00F03721">
        <w:rPr>
          <w:rFonts w:ascii="Arial" w:eastAsia="Calibri" w:hAnsi="Arial" w:cs="Arial"/>
          <w:sz w:val="20"/>
          <w:szCs w:val="20"/>
          <w:lang w:val="sl-SI"/>
        </w:rPr>
        <w:t xml:space="preserve"> na skupnem trg</w:t>
      </w:r>
      <w:r>
        <w:rPr>
          <w:rFonts w:ascii="Arial" w:eastAsia="Calibri" w:hAnsi="Arial" w:cs="Arial"/>
          <w:sz w:val="20"/>
          <w:szCs w:val="20"/>
          <w:lang w:val="sl-SI"/>
        </w:rPr>
        <w:t>u</w:t>
      </w:r>
      <w:r w:rsidRPr="00F03721">
        <w:rPr>
          <w:rFonts w:ascii="Arial" w:eastAsia="Calibri" w:hAnsi="Arial" w:cs="Arial"/>
          <w:sz w:val="20"/>
          <w:szCs w:val="20"/>
          <w:lang w:val="sl-SI"/>
        </w:rPr>
        <w:t xml:space="preserve"> ter ne vpliva na trgovino med državami članicami. </w:t>
      </w:r>
      <w:r w:rsidRPr="00F03721">
        <w:rPr>
          <w:rFonts w:ascii="Arial" w:eastAsia="Calibri" w:hAnsi="Arial" w:cs="Arial"/>
          <w:bCs/>
          <w:color w:val="000000"/>
          <w:sz w:val="20"/>
          <w:szCs w:val="20"/>
          <w:lang w:val="sl-SI" w:eastAsia="sl-SI"/>
        </w:rPr>
        <w:t xml:space="preserve">Skladno </w:t>
      </w:r>
      <w:r w:rsidRPr="00F03721">
        <w:rPr>
          <w:rFonts w:ascii="Arial" w:eastAsia="Calibri" w:hAnsi="Arial" w:cs="Arial"/>
          <w:sz w:val="20"/>
          <w:szCs w:val="20"/>
          <w:lang w:val="sl-SI"/>
        </w:rPr>
        <w:t xml:space="preserve">s členom 107(1) PDEU, </w:t>
      </w:r>
      <w:r w:rsidRPr="00F03721">
        <w:rPr>
          <w:rFonts w:ascii="Arial" w:eastAsia="Calibri" w:hAnsi="Arial" w:cs="Arial"/>
          <w:bCs/>
          <w:color w:val="000000"/>
          <w:sz w:val="20"/>
          <w:szCs w:val="20"/>
          <w:lang w:val="sl-SI" w:eastAsia="sl-SI"/>
        </w:rPr>
        <w:t xml:space="preserve">Uredbo </w:t>
      </w:r>
      <w:r w:rsidRPr="00F03721">
        <w:rPr>
          <w:rFonts w:ascii="Arial" w:eastAsia="Calibri" w:hAnsi="Arial" w:cs="Arial"/>
          <w:sz w:val="20"/>
          <w:szCs w:val="20"/>
          <w:lang w:val="sl-SI"/>
        </w:rPr>
        <w:t>Komisije (EU) 2014/651 z dne 26. junij 2014 (splošne skupinske izjeme)</w:t>
      </w:r>
      <w:r w:rsidRPr="00F03721">
        <w:rPr>
          <w:rFonts w:ascii="Arial" w:eastAsia="Calibri" w:hAnsi="Arial" w:cs="Arial"/>
          <w:bCs/>
          <w:color w:val="000000"/>
          <w:sz w:val="20"/>
          <w:szCs w:val="20"/>
          <w:lang w:val="sl-SI" w:eastAsia="sl-SI"/>
        </w:rPr>
        <w:t xml:space="preserve"> in Uredbo Komisije (EU) 2017/1084 z dne 14. junija 2017 o spremembi Uredbe (EU) št. 651/2014, kar zadeva pomoč za pristaniško in letališko infrastrukturo, pragove za priglasitev za pomoč za kulturo in ohranjanje kulturne dediščine in pomoč za športno in večnamensko rekreacijsko infrastrukturo, predlagani ukrep ne pomeni državne pomoči (zvišan prag za p</w:t>
      </w:r>
      <w:r w:rsidRPr="00F03721">
        <w:rPr>
          <w:rFonts w:ascii="Arial" w:eastAsia="Calibri" w:hAnsi="Arial" w:cs="Arial"/>
          <w:sz w:val="20"/>
          <w:szCs w:val="20"/>
          <w:lang w:val="sl-SI"/>
        </w:rPr>
        <w:t>omoč za naložbe v kulturo in ohranjanje kulturne dediščine: 150 milijonov EUR na projekt; pomoč za tekoče poslovanje za kulturo in ohranjanje kulturne dediščine; 75 milijonov EUR letno na podjetje)</w:t>
      </w:r>
      <w:r w:rsidRPr="00F03721">
        <w:rPr>
          <w:rFonts w:ascii="Arial" w:eastAsia="Calibri" w:hAnsi="Arial" w:cs="Arial"/>
          <w:color w:val="000000"/>
          <w:sz w:val="20"/>
          <w:szCs w:val="20"/>
          <w:lang w:val="sl-SI" w:eastAsia="sl-SI"/>
        </w:rPr>
        <w:t>.</w:t>
      </w:r>
    </w:p>
    <w:p w14:paraId="0128CE0F" w14:textId="77777777" w:rsidR="00ED7AE7" w:rsidRDefault="00ED7AE7" w:rsidP="00DD0C25">
      <w:pPr>
        <w:tabs>
          <w:tab w:val="left" w:pos="730"/>
        </w:tabs>
        <w:autoSpaceDE w:val="0"/>
        <w:autoSpaceDN w:val="0"/>
        <w:adjustRightInd w:val="0"/>
        <w:spacing w:after="0" w:line="240" w:lineRule="auto"/>
        <w:jc w:val="both"/>
        <w:rPr>
          <w:rFonts w:ascii="Arial" w:eastAsia="Times New Roman" w:hAnsi="Arial" w:cs="Arial"/>
          <w:sz w:val="20"/>
          <w:szCs w:val="20"/>
          <w:lang w:val="sl-SI" w:eastAsia="sl-SI"/>
        </w:rPr>
      </w:pPr>
      <w:r>
        <w:rPr>
          <w:rFonts w:ascii="Arial" w:eastAsia="Times New Roman" w:hAnsi="Arial" w:cs="Arial"/>
          <w:sz w:val="20"/>
          <w:szCs w:val="20"/>
          <w:lang w:val="sl-SI" w:eastAsia="sl-SI"/>
        </w:rPr>
        <w:br w:type="page"/>
      </w:r>
    </w:p>
    <w:p w14:paraId="1575D956" w14:textId="77777777" w:rsidR="00C379D7" w:rsidRPr="00D374A9" w:rsidRDefault="00C379D7" w:rsidP="000D7367">
      <w:pPr>
        <w:keepNext/>
        <w:keepLines/>
        <w:numPr>
          <w:ilvl w:val="1"/>
          <w:numId w:val="29"/>
        </w:numPr>
        <w:spacing w:after="0" w:line="240" w:lineRule="auto"/>
        <w:ind w:left="567" w:hanging="567"/>
        <w:outlineLvl w:val="1"/>
        <w:rPr>
          <w:rFonts w:ascii="Arial" w:eastAsia="Times New Roman" w:hAnsi="Arial" w:cs="Arial"/>
          <w:b/>
          <w:sz w:val="24"/>
          <w:szCs w:val="26"/>
          <w:lang w:val="sl-SI"/>
        </w:rPr>
      </w:pPr>
      <w:bookmarkStart w:id="29" w:name="_Toc77801766"/>
      <w:r w:rsidRPr="00D374A9">
        <w:rPr>
          <w:rFonts w:ascii="Arial" w:eastAsia="Times New Roman" w:hAnsi="Arial" w:cs="Arial"/>
          <w:b/>
          <w:sz w:val="24"/>
          <w:szCs w:val="26"/>
          <w:lang w:val="sl-SI"/>
        </w:rPr>
        <w:lastRenderedPageBreak/>
        <w:t xml:space="preserve">KOMPONENTA 5: </w:t>
      </w:r>
      <w:r w:rsidR="00DE641E">
        <w:rPr>
          <w:rFonts w:ascii="Arial" w:eastAsia="Times New Roman" w:hAnsi="Arial" w:cs="Arial"/>
          <w:b/>
          <w:sz w:val="24"/>
          <w:szCs w:val="26"/>
          <w:lang w:val="sl-SI"/>
        </w:rPr>
        <w:t>K</w:t>
      </w:r>
      <w:r w:rsidR="00DE641E" w:rsidRPr="008B20B0">
        <w:rPr>
          <w:rFonts w:ascii="Arial" w:eastAsia="Times New Roman" w:hAnsi="Arial" w:cs="Arial"/>
          <w:b/>
          <w:sz w:val="24"/>
          <w:szCs w:val="26"/>
          <w:lang w:val="sl-SI"/>
        </w:rPr>
        <w:t>repitev kompetenc, zlasti digitalnih in tistih, ki jih zahtevajo novi poklici</w:t>
      </w:r>
      <w:r w:rsidR="00196169">
        <w:rPr>
          <w:rFonts w:ascii="Arial" w:eastAsia="Times New Roman" w:hAnsi="Arial" w:cs="Arial"/>
          <w:b/>
          <w:sz w:val="24"/>
          <w:szCs w:val="26"/>
          <w:lang w:val="sl-SI"/>
        </w:rPr>
        <w:t xml:space="preserve"> in zeleni prehod</w:t>
      </w:r>
      <w:r w:rsidRPr="00DE641E">
        <w:rPr>
          <w:rFonts w:ascii="Arial" w:eastAsia="Times New Roman" w:hAnsi="Arial" w:cs="Arial"/>
          <w:b/>
          <w:sz w:val="24"/>
          <w:szCs w:val="26"/>
          <w:lang w:val="sl-SI"/>
        </w:rPr>
        <w:t xml:space="preserve"> (C3 K5)</w:t>
      </w:r>
      <w:bookmarkEnd w:id="29"/>
    </w:p>
    <w:p w14:paraId="651F8172" w14:textId="77777777" w:rsidR="00C379D7" w:rsidRPr="00D374A9" w:rsidRDefault="00C379D7" w:rsidP="00DD0C25">
      <w:pPr>
        <w:spacing w:after="0" w:line="240" w:lineRule="auto"/>
        <w:rPr>
          <w:rFonts w:ascii="Arial" w:hAnsi="Arial" w:cs="Arial"/>
          <w:b/>
          <w:bCs/>
          <w:color w:val="5B9BD5" w:themeColor="accent1"/>
          <w:sz w:val="24"/>
          <w:szCs w:val="24"/>
          <w:lang w:val="sl-SI"/>
        </w:rPr>
      </w:pPr>
    </w:p>
    <w:p w14:paraId="04B5E984" w14:textId="77777777" w:rsidR="00C379D7" w:rsidRPr="00DE641E" w:rsidRDefault="00C379D7" w:rsidP="00DD0C25">
      <w:pPr>
        <w:spacing w:after="0" w:line="240" w:lineRule="auto"/>
        <w:rPr>
          <w:rFonts w:ascii="Arial" w:eastAsia="Arial" w:hAnsi="Arial" w:cs="Arial"/>
          <w:color w:val="000000"/>
          <w:sz w:val="20"/>
          <w:szCs w:val="20"/>
          <w:u w:val="single"/>
          <w:lang w:val="sl-SI" w:eastAsia="sl-SI"/>
        </w:rPr>
      </w:pPr>
      <w:r w:rsidRPr="00DE641E">
        <w:rPr>
          <w:rFonts w:ascii="Arial" w:eastAsia="Arial" w:hAnsi="Arial" w:cs="Arial"/>
          <w:color w:val="000000"/>
          <w:sz w:val="20"/>
          <w:szCs w:val="20"/>
          <w:u w:val="single"/>
          <w:lang w:val="sl-SI" w:eastAsia="sl-SI"/>
        </w:rPr>
        <w:t>Reforma: Prenova vzgojno izobraževalnega sistema za zeleni in digitalni prehod</w:t>
      </w:r>
    </w:p>
    <w:p w14:paraId="51CC28BF" w14:textId="77777777" w:rsidR="00DE641E" w:rsidRDefault="00DE641E" w:rsidP="00DD0C25">
      <w:pPr>
        <w:spacing w:after="0" w:line="240" w:lineRule="auto"/>
        <w:jc w:val="both"/>
        <w:rPr>
          <w:rFonts w:ascii="Arial" w:eastAsia="Calibri" w:hAnsi="Arial" w:cs="Arial"/>
          <w:sz w:val="20"/>
          <w:szCs w:val="20"/>
          <w:u w:val="single"/>
          <w:lang w:val="sl-SI"/>
        </w:rPr>
      </w:pPr>
    </w:p>
    <w:p w14:paraId="2043FF48" w14:textId="77777777" w:rsidR="00C379D7" w:rsidRPr="00F03721" w:rsidRDefault="00C379D7" w:rsidP="00DD0C25">
      <w:pPr>
        <w:spacing w:after="0" w:line="240" w:lineRule="auto"/>
        <w:jc w:val="both"/>
        <w:rPr>
          <w:rFonts w:ascii="Arial" w:eastAsia="Calibri" w:hAnsi="Arial" w:cs="Arial"/>
          <w:sz w:val="20"/>
          <w:szCs w:val="20"/>
          <w:lang w:val="sl-SI"/>
        </w:rPr>
      </w:pPr>
      <w:r w:rsidRPr="00F03721">
        <w:rPr>
          <w:rFonts w:ascii="Arial" w:eastAsia="Calibri" w:hAnsi="Arial" w:cs="Arial"/>
          <w:sz w:val="20"/>
          <w:szCs w:val="20"/>
          <w:lang w:val="sl-SI"/>
        </w:rPr>
        <w:t>Reformo izobraževalnega sistema, ki zajema prenovo nacionalnih programskih dokumentov, bodo izvajali javni zavodi po 28. členu ZOFVI v sodelovanju z MIZŠ ter vsemi ostalimi ključnimi deležniki (predvsem posamezni strokovnjaki, ki bodo imenovani v ekspertne skupine). Skladno z ZOFVI javni zavodi izvajajo javno službo, v okviru javne mreže, ustanovljene s strani države in za katero se sredstva za izvajanje zagotavljajo iz proračuna Republike Slovenije. Gre torej za dejavnosti, ki so skladno s sodno prakso Sodišča EU v javnem interesu in se obravnavajo kot negospodarska dejavnost. Glede na navedeno ne gre za prenos javnih sredstev in zato reforma ne predstavlja državne pomoči. Za aktivnosti veljata točki 28 in 29 Obvestila Komisije o pojmu državne pomoči po členu 107(1) Pogodbe o delovanju Evropske unije (2016/C 262/01).</w:t>
      </w:r>
    </w:p>
    <w:p w14:paraId="6BA5231A" w14:textId="77777777" w:rsidR="00C379D7" w:rsidRPr="00F03721" w:rsidRDefault="00C379D7" w:rsidP="00DD0C25">
      <w:pPr>
        <w:spacing w:after="0" w:line="240" w:lineRule="auto"/>
        <w:jc w:val="both"/>
        <w:rPr>
          <w:rFonts w:ascii="Arial" w:eastAsia="Arial" w:hAnsi="Arial" w:cs="Arial"/>
          <w:b/>
          <w:color w:val="000000"/>
          <w:sz w:val="20"/>
          <w:szCs w:val="20"/>
          <w:u w:val="single"/>
          <w:lang w:val="sl-SI" w:eastAsia="sl-SI"/>
        </w:rPr>
      </w:pPr>
    </w:p>
    <w:p w14:paraId="39409442" w14:textId="77777777" w:rsidR="00C379D7" w:rsidRPr="00DE641E" w:rsidRDefault="00C379D7" w:rsidP="00DD0C25">
      <w:pPr>
        <w:spacing w:after="0" w:line="240" w:lineRule="auto"/>
        <w:jc w:val="both"/>
        <w:rPr>
          <w:rFonts w:ascii="Arial" w:eastAsia="Arial" w:hAnsi="Arial" w:cs="Arial"/>
          <w:color w:val="000000"/>
          <w:sz w:val="20"/>
          <w:szCs w:val="20"/>
          <w:u w:val="single"/>
          <w:lang w:val="sl-SI" w:eastAsia="sl-SI"/>
        </w:rPr>
      </w:pPr>
      <w:r w:rsidRPr="00DE641E">
        <w:rPr>
          <w:rFonts w:ascii="Arial" w:eastAsia="Arial" w:hAnsi="Arial" w:cs="Arial"/>
          <w:color w:val="000000"/>
          <w:sz w:val="20"/>
          <w:szCs w:val="20"/>
          <w:u w:val="single"/>
          <w:lang w:val="sl-SI" w:eastAsia="sl-SI"/>
        </w:rPr>
        <w:t>Reforma: Reforma visokega šolstva za zelen in odporen prehod v Družbo 5.0 (sistem, ki je odziven na potrebe iz okolja in ustvarja visokokvalificirano delovno silo za poklice prihodnosti)</w:t>
      </w:r>
    </w:p>
    <w:p w14:paraId="7D846C88" w14:textId="77777777" w:rsidR="00DE641E" w:rsidRDefault="00DE641E" w:rsidP="00DD0C25">
      <w:pPr>
        <w:spacing w:after="0" w:line="240" w:lineRule="auto"/>
        <w:jc w:val="both"/>
        <w:rPr>
          <w:rFonts w:ascii="Arial" w:eastAsia="Calibri" w:hAnsi="Arial" w:cs="Arial"/>
          <w:sz w:val="20"/>
          <w:szCs w:val="20"/>
          <w:u w:val="single"/>
          <w:lang w:val="sl-SI"/>
        </w:rPr>
      </w:pPr>
    </w:p>
    <w:p w14:paraId="5C44A553" w14:textId="77777777" w:rsidR="00C379D7" w:rsidRPr="00F03721" w:rsidRDefault="00C379D7" w:rsidP="00DD0C25">
      <w:pPr>
        <w:spacing w:after="0" w:line="240" w:lineRule="auto"/>
        <w:jc w:val="both"/>
        <w:rPr>
          <w:rFonts w:ascii="Arial" w:eastAsia="Calibri" w:hAnsi="Arial" w:cs="Arial"/>
          <w:sz w:val="20"/>
          <w:szCs w:val="20"/>
          <w:lang w:val="sl-SI"/>
        </w:rPr>
      </w:pPr>
      <w:r w:rsidRPr="00F03721">
        <w:rPr>
          <w:rFonts w:ascii="Arial" w:eastAsia="Calibri" w:hAnsi="Arial" w:cs="Arial"/>
          <w:sz w:val="20"/>
          <w:szCs w:val="20"/>
          <w:lang w:val="sl-SI"/>
        </w:rPr>
        <w:t>Gre za prenovo visokošolskega izobraževanja, pri čemer bodo sodelovale visokošolske institucije, ki z vidika pedagoškega procesa ne ustvarjajo dobička, hkrati pa ne gre za prenos javnih sredstev, zato reforma ne predstavlja državnih pomoči. Javno financiranje javnih visokošolskih zavodov je izvzeto iz pravil državnih pomoči, ker so v tem primeru javna sredstva namenjena za sofinanciranje njihove osnovne (negospodarske) dejavnosti, to je za namen izboljšanja izvajanja javno veljavnih študijskih programov, torej neposrednega pedagoškega procesa. Gre za javno izobraževanje, organizirano v okviru nacionalnega sistema izobraževanja, ki šteje kot negospodarska dejavnost in zato ne zapade pod pravila državnih pomoči. Skladno z Zakonom o visokem šolstvu se namreč visokošolskim zavodov</w:t>
      </w:r>
      <w:r w:rsidRPr="00F03721">
        <w:rPr>
          <w:rFonts w:ascii="Arial" w:eastAsia="Calibri" w:hAnsi="Arial" w:cs="Arial"/>
          <w:sz w:val="20"/>
          <w:lang w:val="sl-SI"/>
        </w:rPr>
        <w:t xml:space="preserve"> i</w:t>
      </w:r>
      <w:r w:rsidRPr="00F03721">
        <w:rPr>
          <w:rFonts w:ascii="Arial" w:eastAsia="Calibri" w:hAnsi="Arial" w:cs="Arial"/>
          <w:sz w:val="20"/>
          <w:szCs w:val="20"/>
          <w:lang w:val="sl-SI"/>
        </w:rPr>
        <w:t>n samostojnim visokošolskim zavodom, ki izvajajo koncesionirane študijske programe, iz proračuna RS zagotavlja sredstva za izvajanje študijske dejavnosti in s študijem povezane aktivnosti.</w:t>
      </w:r>
      <w:r w:rsidRPr="00F03721">
        <w:rPr>
          <w:rFonts w:ascii="Arial" w:eastAsia="Calibri" w:hAnsi="Arial" w:cs="Arial"/>
          <w:sz w:val="20"/>
          <w:lang w:val="sl-SI"/>
        </w:rPr>
        <w:t xml:space="preserve"> </w:t>
      </w:r>
      <w:r w:rsidRPr="00F03721">
        <w:rPr>
          <w:rFonts w:ascii="Arial" w:eastAsia="Calibri" w:hAnsi="Arial" w:cs="Arial"/>
          <w:sz w:val="20"/>
          <w:szCs w:val="20"/>
          <w:lang w:val="sl-SI"/>
        </w:rPr>
        <w:t>Za aktivnosti veljajo točke 28, 29 in 31 Obvestila Komisije o pojmu državne pomoči po členu 107(1) Pogodbe o delovanju Evropske unije (2016/C 262/01).</w:t>
      </w:r>
    </w:p>
    <w:p w14:paraId="50874E2C" w14:textId="77777777" w:rsidR="00C379D7" w:rsidRPr="00F03721" w:rsidRDefault="00C379D7" w:rsidP="00DD0C25">
      <w:pPr>
        <w:spacing w:after="0" w:line="240" w:lineRule="auto"/>
        <w:jc w:val="both"/>
        <w:rPr>
          <w:rFonts w:ascii="Arial" w:eastAsia="Arial" w:hAnsi="Arial" w:cs="Arial"/>
          <w:b/>
          <w:color w:val="000000"/>
          <w:sz w:val="20"/>
          <w:szCs w:val="20"/>
          <w:u w:val="single"/>
          <w:lang w:val="sl-SI" w:eastAsia="sl-SI"/>
        </w:rPr>
      </w:pPr>
    </w:p>
    <w:p w14:paraId="71CED2D6" w14:textId="77777777" w:rsidR="00C379D7" w:rsidRPr="00DE641E" w:rsidRDefault="00C379D7" w:rsidP="00DD0C25">
      <w:pPr>
        <w:spacing w:after="0" w:line="240" w:lineRule="auto"/>
        <w:jc w:val="both"/>
        <w:rPr>
          <w:rFonts w:ascii="Arial" w:eastAsia="Arial" w:hAnsi="Arial" w:cs="Arial"/>
          <w:color w:val="000000"/>
          <w:sz w:val="20"/>
          <w:szCs w:val="20"/>
          <w:u w:val="single"/>
          <w:lang w:val="sl-SI" w:eastAsia="sl-SI"/>
        </w:rPr>
      </w:pPr>
      <w:r w:rsidRPr="00DE641E">
        <w:rPr>
          <w:rFonts w:ascii="Arial" w:eastAsia="Arial" w:hAnsi="Arial" w:cs="Arial"/>
          <w:color w:val="000000"/>
          <w:sz w:val="20"/>
          <w:szCs w:val="20"/>
          <w:u w:val="single"/>
          <w:lang w:val="sl-SI" w:eastAsia="sl-SI"/>
        </w:rPr>
        <w:t>Reforma: Modernizacija srednjega poklicnega in strokovnega izobraževanja vključno z vajeništvom, prenova višješolskih študijskih programov ter vzpostavitev digitalno podprtih učnih mest</w:t>
      </w:r>
    </w:p>
    <w:p w14:paraId="267B4851" w14:textId="77777777" w:rsidR="00DE641E" w:rsidRDefault="00DE641E" w:rsidP="00DD0C25">
      <w:pPr>
        <w:spacing w:after="0" w:line="240" w:lineRule="auto"/>
        <w:jc w:val="both"/>
        <w:rPr>
          <w:rFonts w:ascii="Arial" w:eastAsia="Calibri" w:hAnsi="Arial" w:cs="Arial"/>
          <w:sz w:val="20"/>
          <w:szCs w:val="20"/>
          <w:u w:val="single"/>
          <w:lang w:val="sl-SI"/>
        </w:rPr>
      </w:pPr>
    </w:p>
    <w:p w14:paraId="6292068B" w14:textId="77777777" w:rsidR="00C379D7" w:rsidRPr="00F03721" w:rsidRDefault="00C379D7" w:rsidP="00DD0C25">
      <w:pPr>
        <w:spacing w:after="0" w:line="240" w:lineRule="auto"/>
        <w:jc w:val="both"/>
        <w:rPr>
          <w:rFonts w:ascii="Arial" w:eastAsia="Calibri" w:hAnsi="Arial" w:cs="Arial"/>
          <w:sz w:val="20"/>
          <w:szCs w:val="20"/>
          <w:lang w:val="sl-SI"/>
        </w:rPr>
      </w:pPr>
      <w:r w:rsidRPr="00F03721">
        <w:rPr>
          <w:rFonts w:ascii="Arial" w:eastAsia="Calibri" w:hAnsi="Arial" w:cs="Arial"/>
          <w:sz w:val="20"/>
          <w:szCs w:val="20"/>
          <w:lang w:val="sl-SI"/>
        </w:rPr>
        <w:t>Gre za prenovo izobraževalnega sistema, ki vključuje prenovo nacionalnih programskih dokumentov, kjer bodo aktivnosti izvajali javni zavod po 28. členu ZOFVI (CPI) v sodelovanju z MIZŠ ter vsemi ostalimi ključnimi deležniki (predvsem posamezni strokovnjaki oz. strokovni delavci, ki bodo imenovani v ekspertne skupine). Enako kot pri reformi 1 javni zavodi ter javni in zasebni VIZ izvajajo javno službo, za katero se sredstva za izvajanje zagotavljajo iz proračuna Republike Slovenije. Tudi ostali udeleženci, ki bi jih sicer lahko šteli za t.i. »podjetja«, bodo izvajali aktivnosti, ki so katerim v javnem interesu ter katerim ne moremo pripisati gospodarske narave, saj prejemnikom ne bodo prinesle ekonomske prednosti. Poleg tega se skladno s pravili o državnih pomočeh sistem javnega izobraževalnega sistema, ki se organizira v okviru nacionalnega sistema izobraževanja ter ga financira in nadzira država, obravnava kot negospodarska dejavnost. Glede na navedeno reforma ne vsebuje elementov državne pomoči.</w:t>
      </w:r>
      <w:r w:rsidRPr="00F03721">
        <w:rPr>
          <w:rFonts w:ascii="Arial" w:eastAsia="Calibri" w:hAnsi="Arial" w:cs="Arial"/>
          <w:sz w:val="20"/>
          <w:lang w:val="sl-SI"/>
        </w:rPr>
        <w:t xml:space="preserve"> </w:t>
      </w:r>
      <w:r w:rsidRPr="00F03721">
        <w:rPr>
          <w:rFonts w:ascii="Arial" w:eastAsia="Calibri" w:hAnsi="Arial" w:cs="Arial"/>
          <w:sz w:val="20"/>
          <w:szCs w:val="20"/>
          <w:lang w:val="sl-SI"/>
        </w:rPr>
        <w:t>Za aktivnosti veljata točki 28 in 29 Obvestila Komisije o pojmu državne pomoči po členu 107(1) Pogodbe o delovanju Evropske unije (2016/C 262/01).</w:t>
      </w:r>
    </w:p>
    <w:p w14:paraId="1711E867" w14:textId="77777777" w:rsidR="00C379D7" w:rsidRPr="00F03721" w:rsidRDefault="00C379D7" w:rsidP="00DD0C25">
      <w:pPr>
        <w:spacing w:after="0" w:line="240" w:lineRule="auto"/>
        <w:jc w:val="both"/>
        <w:rPr>
          <w:rFonts w:ascii="Arial" w:eastAsia="Arial" w:hAnsi="Arial" w:cs="Arial"/>
          <w:b/>
          <w:color w:val="000000"/>
          <w:sz w:val="20"/>
          <w:szCs w:val="20"/>
          <w:u w:val="single"/>
          <w:lang w:val="sl-SI" w:eastAsia="sl-SI"/>
        </w:rPr>
      </w:pPr>
    </w:p>
    <w:p w14:paraId="250D6C18" w14:textId="77777777" w:rsidR="00C379D7" w:rsidRPr="00DE641E" w:rsidRDefault="00C379D7" w:rsidP="00DD0C25">
      <w:pPr>
        <w:spacing w:after="0" w:line="240" w:lineRule="auto"/>
        <w:jc w:val="both"/>
        <w:rPr>
          <w:rFonts w:ascii="Arial" w:eastAsia="Arial" w:hAnsi="Arial" w:cs="Arial"/>
          <w:color w:val="000000"/>
          <w:sz w:val="20"/>
          <w:szCs w:val="20"/>
          <w:u w:val="single"/>
          <w:lang w:val="sl-SI" w:eastAsia="sl-SI"/>
        </w:rPr>
      </w:pPr>
      <w:r w:rsidRPr="00DE641E">
        <w:rPr>
          <w:rFonts w:ascii="Arial" w:eastAsia="Arial" w:hAnsi="Arial" w:cs="Arial"/>
          <w:color w:val="000000"/>
          <w:sz w:val="20"/>
          <w:szCs w:val="20"/>
          <w:u w:val="single"/>
          <w:lang w:val="sl-SI" w:eastAsia="sl-SI"/>
        </w:rPr>
        <w:t>Reforma:</w:t>
      </w:r>
      <w:r w:rsidRPr="00DE641E">
        <w:rPr>
          <w:rFonts w:ascii="Arial" w:eastAsia="Calibri" w:hAnsi="Arial" w:cs="Arial"/>
          <w:sz w:val="20"/>
          <w:u w:val="single"/>
          <w:lang w:val="sl-SI"/>
        </w:rPr>
        <w:t xml:space="preserve"> </w:t>
      </w:r>
      <w:r w:rsidRPr="00DE641E">
        <w:rPr>
          <w:rFonts w:ascii="Arial" w:eastAsia="Arial" w:hAnsi="Arial" w:cs="Arial"/>
          <w:color w:val="000000"/>
          <w:sz w:val="20"/>
          <w:szCs w:val="20"/>
          <w:u w:val="single"/>
          <w:lang w:val="sl-SI" w:eastAsia="sl-SI"/>
        </w:rPr>
        <w:t>Strategija za ozelenitev izobraževalne in raziskovalne infrastrukture v Sloveniji</w:t>
      </w:r>
    </w:p>
    <w:p w14:paraId="0EF8A2CC" w14:textId="77777777" w:rsidR="00DE641E" w:rsidRDefault="00DE641E" w:rsidP="00DD0C25">
      <w:pPr>
        <w:spacing w:after="0" w:line="240" w:lineRule="auto"/>
        <w:jc w:val="both"/>
        <w:rPr>
          <w:rFonts w:ascii="Arial" w:eastAsia="Calibri" w:hAnsi="Arial" w:cs="Arial"/>
          <w:sz w:val="20"/>
          <w:szCs w:val="20"/>
          <w:u w:val="single"/>
          <w:lang w:val="sl-SI"/>
        </w:rPr>
      </w:pPr>
    </w:p>
    <w:p w14:paraId="738A29EC" w14:textId="77777777" w:rsidR="00C379D7" w:rsidRPr="00F03721" w:rsidRDefault="00C379D7" w:rsidP="00DD0C25">
      <w:pPr>
        <w:spacing w:after="0" w:line="240" w:lineRule="auto"/>
        <w:jc w:val="both"/>
        <w:rPr>
          <w:rFonts w:ascii="Arial" w:eastAsia="Calibri" w:hAnsi="Arial" w:cs="Arial"/>
          <w:sz w:val="20"/>
          <w:szCs w:val="20"/>
          <w:lang w:val="sl-SI"/>
        </w:rPr>
      </w:pPr>
      <w:r w:rsidRPr="00F03721">
        <w:rPr>
          <w:rFonts w:ascii="Arial" w:eastAsia="Calibri" w:hAnsi="Arial" w:cs="Arial"/>
          <w:sz w:val="20"/>
          <w:szCs w:val="20"/>
          <w:lang w:val="sl-SI"/>
        </w:rPr>
        <w:t>Gre za pripravo in sprejem nacionalne strategije, ki jo bo sicer izvajal zunanji izvajalec ob podpori in nadzoru MIZŠ, ker pa je namen reforme sprejem nacionalnega dokumenta, ki je v javnem interesu in pri čemer izvajalci ne bodo imeli zaradi tega ekonomske prednosti, ne gre za elemente državne pomoči. Poleg tega se skladno s pravili o državnih pomočeh sistem javnega izobraževalnega sistema, ki se organizira v okviru nacionalnega sistema izobraževanja ter ga financira in nadzira država, obravnava kot negospodarska dejavnost. V okviru predmetne reforme gre torej za aktivnosti, ki so v javnem interesu, nimajo gospodarske narave, končni prejemniki pa s svojimi dejavnostmi ne bodo izkrivljali konkurenco in vplivali na trgovino med državami članicami EU, zato reforma ne predstavlja državne pomoči. Za aktivnosti veljajo točke 28, 29 in 31 Obvestila Komisije o pojmu državne pomoči po členu 107(1) Pogodbe o delovanju Evropske unije (2016/C 262/01).</w:t>
      </w:r>
    </w:p>
    <w:p w14:paraId="16773D52" w14:textId="77777777" w:rsidR="00C379D7" w:rsidRPr="00F03721" w:rsidRDefault="00C379D7" w:rsidP="00DD0C25">
      <w:pPr>
        <w:spacing w:after="0" w:line="240" w:lineRule="auto"/>
        <w:jc w:val="both"/>
        <w:rPr>
          <w:rFonts w:ascii="Arial" w:eastAsia="Arial" w:hAnsi="Arial" w:cs="Arial"/>
          <w:b/>
          <w:color w:val="000000"/>
          <w:sz w:val="20"/>
          <w:szCs w:val="20"/>
          <w:u w:val="single"/>
          <w:lang w:val="sl-SI" w:eastAsia="sl-SI"/>
        </w:rPr>
      </w:pPr>
    </w:p>
    <w:p w14:paraId="77782C8E" w14:textId="77777777" w:rsidR="00C379D7" w:rsidRPr="00DE641E" w:rsidRDefault="00C379D7" w:rsidP="00DD0C25">
      <w:pPr>
        <w:spacing w:after="0" w:line="240" w:lineRule="auto"/>
        <w:jc w:val="both"/>
        <w:rPr>
          <w:rFonts w:ascii="Arial" w:eastAsia="Arial" w:hAnsi="Arial" w:cs="Arial"/>
          <w:i/>
          <w:color w:val="000000"/>
          <w:sz w:val="20"/>
          <w:szCs w:val="20"/>
          <w:u w:val="single"/>
          <w:lang w:val="sl-SI" w:eastAsia="sl-SI"/>
        </w:rPr>
      </w:pPr>
      <w:r w:rsidRPr="00DE641E">
        <w:rPr>
          <w:rFonts w:ascii="Arial" w:eastAsia="Arial" w:hAnsi="Arial" w:cs="Arial"/>
          <w:color w:val="000000"/>
          <w:sz w:val="20"/>
          <w:szCs w:val="20"/>
          <w:u w:val="single"/>
          <w:lang w:val="sl-SI" w:eastAsia="sl-SI"/>
        </w:rPr>
        <w:lastRenderedPageBreak/>
        <w:t>Investicija: Celovita transformacija (trajnost in odpornost) zelenega in digitalnega izobraževanja</w:t>
      </w:r>
    </w:p>
    <w:p w14:paraId="58524583" w14:textId="77777777" w:rsidR="00DE641E" w:rsidRDefault="00DE641E" w:rsidP="00DD0C25">
      <w:pPr>
        <w:spacing w:after="0" w:line="240" w:lineRule="auto"/>
        <w:jc w:val="both"/>
        <w:rPr>
          <w:rFonts w:ascii="Arial" w:eastAsia="Calibri" w:hAnsi="Arial" w:cs="Arial"/>
          <w:sz w:val="20"/>
          <w:szCs w:val="20"/>
          <w:u w:val="single"/>
          <w:lang w:val="sl-SI"/>
        </w:rPr>
      </w:pPr>
    </w:p>
    <w:p w14:paraId="67418B3A" w14:textId="77777777" w:rsidR="00C379D7" w:rsidRPr="00F03721" w:rsidRDefault="00C379D7" w:rsidP="00DD0C25">
      <w:pPr>
        <w:spacing w:after="0" w:line="240" w:lineRule="auto"/>
        <w:jc w:val="both"/>
        <w:rPr>
          <w:rFonts w:ascii="Arial" w:eastAsia="Calibri" w:hAnsi="Arial" w:cs="Arial"/>
          <w:sz w:val="20"/>
          <w:szCs w:val="20"/>
          <w:lang w:val="sl-SI"/>
        </w:rPr>
      </w:pPr>
      <w:r w:rsidRPr="00F03721">
        <w:rPr>
          <w:rFonts w:ascii="Arial" w:eastAsia="Calibri" w:hAnsi="Arial" w:cs="Arial"/>
          <w:sz w:val="20"/>
          <w:szCs w:val="20"/>
          <w:lang w:val="sl-SI"/>
        </w:rPr>
        <w:t>Gre za aktivnosti, ki jih bodo izvajali MIZŠ, javni zavodi, vzgojno-izobraževalni ali visokošolski zavodi, organizacije za izobraževanje odraslih ter morebitni drugi ključni izvajalci z namenom krepitve kakovosti in odpornosti izobraževalnega procesa, ki je namenjen vsem učečim se. Glede javnih zavodov velja smiselno enaka utemeljitev kot pri reformi 1. Aktivnosti vzgojno-izobraževalnih zavodov (v nadaljevanju: VIZ) predstavljajo pomoč iz javnih sredstev za izvajanje osnovne dejavnosti izobraževanja v okviru nacionalnega sistema izobraževanja. Skladno z ZOFVI javni in zasebni VIZ opravljajo javno službo, ki se izvaja v okviru javne mreže, ustanovljene s strani Republike Slovenije in za katero se sredstva za izvajanje zagotavljajo iz proračuna RS. V primeru izvajanja usposabljanj bodo lahko sodelovali tudi subjekti zasebnega ali javnega prava, vključno z organizacijami za izobraževanje odraslih. Obvestilo EK o pojmu državne pomoči po členu 107(1) Pogodbe o delovanju Evropske unije v 28. točki navaja, da javno izobraževanje, organizirano v okviru nacionalnega sistema izobraževanja, ki ga financira in nadzoruje država, se lahko obravnava kot negospodarska dejavnost. Končni prejemniki sredstev bodo aktivnosti izvajali v okviru javne službe vzgoje in izobraževanja ter teh dejavnosti ne bodo opravljali zaradi pridobivanja dobička. Gre torej za dejavnosti, ki so v javnem interesu,</w:t>
      </w:r>
      <w:r w:rsidRPr="00F03721">
        <w:rPr>
          <w:rFonts w:ascii="Arial" w:eastAsia="Calibri" w:hAnsi="Arial" w:cs="Arial"/>
          <w:sz w:val="20"/>
          <w:lang w:val="sl-SI"/>
        </w:rPr>
        <w:t xml:space="preserve"> </w:t>
      </w:r>
      <w:r w:rsidRPr="00F03721">
        <w:rPr>
          <w:rFonts w:ascii="Arial" w:eastAsia="Calibri" w:hAnsi="Arial" w:cs="Arial"/>
          <w:sz w:val="20"/>
          <w:szCs w:val="20"/>
          <w:lang w:val="sl-SI"/>
        </w:rPr>
        <w:t>nimajo gospodarske narave in so nepridobitne, saj so izobraževanja za ciljne skupine brezplačna. Končni prejemniki s svojimi dejavnostmi ne bodo izkrivljali konkurenco in vplivali na trgovino med državami članicami EU, zato investicija ne predstavlja elementov državne pomoči. Zagotovili bomo, da ne bo prihajalo do morebitnega prelivanja javnih sredstev za aktivnosti iz navedenega ukrepa v njihovo morebitno pridobitno dejavnost (npr. z ločenimi računovodskimi evidencami).</w:t>
      </w:r>
    </w:p>
    <w:p w14:paraId="58872BB3" w14:textId="77777777" w:rsidR="00DE641E" w:rsidRDefault="00DE641E" w:rsidP="00DD0C25">
      <w:pPr>
        <w:spacing w:after="0" w:line="240" w:lineRule="auto"/>
        <w:jc w:val="both"/>
        <w:rPr>
          <w:rFonts w:ascii="Arial" w:eastAsia="Arial" w:hAnsi="Arial" w:cs="Arial"/>
          <w:b/>
          <w:color w:val="000000"/>
          <w:sz w:val="20"/>
          <w:szCs w:val="20"/>
          <w:u w:val="single"/>
          <w:lang w:val="sl-SI" w:eastAsia="sl-SI"/>
        </w:rPr>
      </w:pPr>
    </w:p>
    <w:p w14:paraId="54A466FD" w14:textId="77777777" w:rsidR="00C379D7" w:rsidRPr="00DE641E" w:rsidRDefault="00C379D7" w:rsidP="00DD0C25">
      <w:pPr>
        <w:spacing w:after="0" w:line="240" w:lineRule="auto"/>
        <w:jc w:val="both"/>
        <w:rPr>
          <w:rFonts w:ascii="Arial" w:eastAsia="Arial" w:hAnsi="Arial" w:cs="Arial"/>
          <w:color w:val="000000"/>
          <w:sz w:val="20"/>
          <w:szCs w:val="20"/>
          <w:u w:val="single"/>
          <w:lang w:val="sl-SI" w:eastAsia="sl-SI"/>
        </w:rPr>
      </w:pPr>
      <w:r w:rsidRPr="00DE641E">
        <w:rPr>
          <w:rFonts w:ascii="Arial" w:eastAsia="Arial" w:hAnsi="Arial" w:cs="Arial"/>
          <w:color w:val="000000"/>
          <w:sz w:val="20"/>
          <w:szCs w:val="20"/>
          <w:u w:val="single"/>
          <w:lang w:val="sl-SI" w:eastAsia="sl-SI"/>
        </w:rPr>
        <w:t>Investicija: Izvajanje pilotnih projektov, katerih rezultati bodo podlaga za pripravo izhodišč za reformo visokega šolstva za zelen in odporen prehod v Družbo 5.0</w:t>
      </w:r>
    </w:p>
    <w:p w14:paraId="420FE681" w14:textId="77777777" w:rsidR="00DE641E" w:rsidRDefault="00DE641E" w:rsidP="00DD0C25">
      <w:pPr>
        <w:spacing w:after="0" w:line="240" w:lineRule="auto"/>
        <w:jc w:val="both"/>
        <w:rPr>
          <w:rFonts w:ascii="Arial" w:eastAsia="Calibri" w:hAnsi="Arial" w:cs="Arial"/>
          <w:sz w:val="20"/>
          <w:szCs w:val="20"/>
          <w:u w:val="single"/>
          <w:lang w:val="sl-SI"/>
        </w:rPr>
      </w:pPr>
    </w:p>
    <w:p w14:paraId="770AC098" w14:textId="77777777" w:rsidR="00C379D7" w:rsidRPr="00F03721" w:rsidRDefault="00C379D7" w:rsidP="00DD0C25">
      <w:pPr>
        <w:spacing w:after="0" w:line="240" w:lineRule="auto"/>
        <w:jc w:val="both"/>
        <w:rPr>
          <w:rFonts w:ascii="Arial" w:eastAsia="Calibri" w:hAnsi="Arial" w:cs="Arial"/>
          <w:sz w:val="20"/>
          <w:szCs w:val="20"/>
          <w:lang w:val="sl-SI"/>
        </w:rPr>
      </w:pPr>
      <w:r w:rsidRPr="00F03721">
        <w:rPr>
          <w:rFonts w:ascii="Arial" w:eastAsia="Calibri" w:hAnsi="Arial" w:cs="Arial"/>
          <w:sz w:val="20"/>
          <w:szCs w:val="20"/>
          <w:lang w:val="sl-SI"/>
        </w:rPr>
        <w:t>Pilotne projekte bodo izvajale visokošolske institucije z namenom prenove visokošolskega izobraževanja. Navedene institucije kot je opredeljeno pri reformi 2 z vidika pedagoškega procesa ne ustvarjajo dobička, hkrati pa ne gre za prenos javnih sredstev, zato investicija ne predstavlja državne pomoči.</w:t>
      </w:r>
    </w:p>
    <w:p w14:paraId="728B9056" w14:textId="77777777" w:rsidR="00C379D7" w:rsidRPr="00F03721" w:rsidRDefault="00C379D7" w:rsidP="00DD0C25">
      <w:pPr>
        <w:spacing w:after="0" w:line="240" w:lineRule="auto"/>
        <w:contextualSpacing/>
        <w:jc w:val="both"/>
        <w:rPr>
          <w:rFonts w:ascii="Arial" w:eastAsia="Calibri" w:hAnsi="Arial" w:cs="Arial"/>
          <w:sz w:val="20"/>
          <w:szCs w:val="20"/>
          <w:lang w:val="sl-SI"/>
        </w:rPr>
      </w:pPr>
    </w:p>
    <w:p w14:paraId="6F2D1CAA" w14:textId="77777777" w:rsidR="00C379D7" w:rsidRPr="00DE641E" w:rsidRDefault="00C379D7" w:rsidP="00DD0C25">
      <w:pPr>
        <w:spacing w:after="0" w:line="240" w:lineRule="auto"/>
        <w:jc w:val="both"/>
        <w:rPr>
          <w:rFonts w:ascii="Arial" w:eastAsia="Arial" w:hAnsi="Arial" w:cs="Arial"/>
          <w:color w:val="000000"/>
          <w:sz w:val="20"/>
          <w:szCs w:val="20"/>
          <w:u w:val="single"/>
          <w:lang w:val="sl-SI" w:eastAsia="sl-SI"/>
        </w:rPr>
      </w:pPr>
      <w:r w:rsidRPr="00DE641E">
        <w:rPr>
          <w:rFonts w:ascii="Arial" w:eastAsia="Arial" w:hAnsi="Arial" w:cs="Arial"/>
          <w:color w:val="000000"/>
          <w:sz w:val="20"/>
          <w:szCs w:val="20"/>
          <w:u w:val="single"/>
          <w:lang w:val="sl-SI" w:eastAsia="sl-SI"/>
        </w:rPr>
        <w:t>Investicija: Krepitev sodelovanja med izobraževalnim sistemom in trgom dela</w:t>
      </w:r>
    </w:p>
    <w:p w14:paraId="30B1957A" w14:textId="77777777" w:rsidR="00DE641E" w:rsidRDefault="00DE641E" w:rsidP="00DD0C25">
      <w:pPr>
        <w:spacing w:after="0" w:line="240" w:lineRule="auto"/>
        <w:jc w:val="both"/>
        <w:rPr>
          <w:rFonts w:ascii="Arial" w:eastAsia="Calibri" w:hAnsi="Arial" w:cs="Arial"/>
          <w:sz w:val="20"/>
          <w:szCs w:val="20"/>
          <w:lang w:val="sl-SI"/>
        </w:rPr>
      </w:pPr>
    </w:p>
    <w:p w14:paraId="27C03C91" w14:textId="77777777" w:rsidR="00C379D7" w:rsidRPr="00F03721" w:rsidRDefault="00C379D7" w:rsidP="00DD0C25">
      <w:pPr>
        <w:spacing w:after="0" w:line="240" w:lineRule="auto"/>
        <w:jc w:val="both"/>
        <w:rPr>
          <w:rFonts w:ascii="Arial" w:eastAsia="Calibri" w:hAnsi="Arial" w:cs="Arial"/>
          <w:sz w:val="20"/>
          <w:szCs w:val="20"/>
          <w:lang w:val="sl-SI"/>
        </w:rPr>
      </w:pPr>
      <w:r w:rsidRPr="00F03721">
        <w:rPr>
          <w:rFonts w:ascii="Arial" w:eastAsia="Calibri" w:hAnsi="Arial" w:cs="Arial"/>
          <w:sz w:val="20"/>
          <w:szCs w:val="20"/>
          <w:lang w:val="sl-SI"/>
        </w:rPr>
        <w:t>Gre za aktivnosti, katerih končni uporabniki so dijaki</w:t>
      </w:r>
      <w:r w:rsidR="000367F6" w:rsidRPr="000367F6">
        <w:rPr>
          <w:rFonts w:ascii="Arial" w:eastAsia="Calibri" w:hAnsi="Arial" w:cs="Arial"/>
          <w:sz w:val="20"/>
          <w:szCs w:val="20"/>
          <w:lang w:val="sl-SI"/>
        </w:rPr>
        <w:t>, študenti višjih strokovnih šol, delodajalci</w:t>
      </w:r>
      <w:r w:rsidRPr="00F03721">
        <w:rPr>
          <w:rFonts w:ascii="Arial" w:eastAsia="Calibri" w:hAnsi="Arial" w:cs="Arial"/>
          <w:sz w:val="20"/>
          <w:szCs w:val="20"/>
          <w:lang w:val="sl-SI"/>
        </w:rPr>
        <w:t>, mentorji dijakom ter izobraževalne institucije (srednje poklicne in strokovne šole ter višje strokovne šole), ki nimajo tržne dejavnosti, hkrati pa ne gre za prenos javnih sredstev, enako kot smo opredelili pri reformi 3, zato investicija ne predstavlja državne pomoči.</w:t>
      </w:r>
    </w:p>
    <w:p w14:paraId="14E058F3" w14:textId="77777777" w:rsidR="00C379D7" w:rsidRPr="00F03721" w:rsidRDefault="00C379D7" w:rsidP="00DD0C25">
      <w:pPr>
        <w:spacing w:after="0" w:line="240" w:lineRule="auto"/>
        <w:jc w:val="both"/>
        <w:rPr>
          <w:rFonts w:ascii="Arial" w:eastAsia="Arial" w:hAnsi="Arial" w:cs="Arial"/>
          <w:i/>
          <w:color w:val="000000"/>
          <w:sz w:val="20"/>
          <w:szCs w:val="20"/>
          <w:lang w:val="sl-SI" w:eastAsia="sl-SI"/>
        </w:rPr>
      </w:pPr>
    </w:p>
    <w:p w14:paraId="7DC126AF" w14:textId="77777777" w:rsidR="00C379D7" w:rsidRPr="00DE641E" w:rsidRDefault="00C379D7" w:rsidP="00DD0C25">
      <w:pPr>
        <w:spacing w:after="0" w:line="240" w:lineRule="auto"/>
        <w:jc w:val="both"/>
        <w:rPr>
          <w:rFonts w:ascii="Arial" w:eastAsia="Arial" w:hAnsi="Arial" w:cs="Arial"/>
          <w:color w:val="000000"/>
          <w:sz w:val="20"/>
          <w:szCs w:val="20"/>
          <w:u w:val="single"/>
          <w:lang w:val="sl-SI" w:eastAsia="sl-SI"/>
        </w:rPr>
      </w:pPr>
      <w:r w:rsidRPr="00DE641E">
        <w:rPr>
          <w:rFonts w:ascii="Arial" w:eastAsia="Arial" w:hAnsi="Arial" w:cs="Arial"/>
          <w:color w:val="000000"/>
          <w:sz w:val="20"/>
          <w:szCs w:val="20"/>
          <w:u w:val="single"/>
          <w:lang w:val="sl-SI" w:eastAsia="sl-SI"/>
        </w:rPr>
        <w:t>Investicija: Ozelenitev izobraževalne infrastrukture v Sloveniji</w:t>
      </w:r>
    </w:p>
    <w:p w14:paraId="75F6018E" w14:textId="77777777" w:rsidR="00DE641E" w:rsidRDefault="00DE641E" w:rsidP="00DD0C25">
      <w:pPr>
        <w:spacing w:after="0" w:line="240" w:lineRule="auto"/>
        <w:jc w:val="both"/>
        <w:rPr>
          <w:rFonts w:ascii="Arial" w:eastAsia="Calibri" w:hAnsi="Arial" w:cs="Arial"/>
          <w:sz w:val="20"/>
          <w:szCs w:val="20"/>
          <w:u w:val="single"/>
          <w:lang w:val="sl-SI"/>
        </w:rPr>
      </w:pPr>
    </w:p>
    <w:p w14:paraId="79A699B2" w14:textId="77777777" w:rsidR="00C379D7" w:rsidRPr="00F03721" w:rsidRDefault="00C379D7" w:rsidP="00DD0C25">
      <w:pPr>
        <w:spacing w:after="0" w:line="240" w:lineRule="auto"/>
        <w:jc w:val="both"/>
        <w:rPr>
          <w:rFonts w:ascii="Arial" w:eastAsia="Calibri" w:hAnsi="Arial" w:cs="Arial"/>
          <w:sz w:val="20"/>
          <w:szCs w:val="20"/>
          <w:lang w:val="sl-SI"/>
        </w:rPr>
      </w:pPr>
      <w:r w:rsidRPr="00F03721">
        <w:rPr>
          <w:rFonts w:ascii="Arial" w:eastAsia="Calibri" w:hAnsi="Arial" w:cs="Arial"/>
          <w:sz w:val="20"/>
          <w:szCs w:val="20"/>
          <w:lang w:val="sl-SI"/>
        </w:rPr>
        <w:t xml:space="preserve">Gre za investicije v izobraževalno infrastrukturo, pri čemer so končni prejemniki javnih sredstev, to je vzgojno-izobraževalni zavodi (v nadaljevanju: VIZ) ali visokošolski zavodi, ustanovljeni za opravljanje strokovnih in organizacijskih nalog, povezanih s posredovanjem znanja, uvajanjem v raziskovalno delo ter za izvajanje programov, ki se opravljajo kot javna služba na področju vzgoje in izobraževanja. Navedene naloge spadajo v okvir nacionalnega sistema vzgoje in izobraževanja, ki je pretežno financirano iz javnih sredstev. Kot že navedeno, se v skladu s sodno prakso Sodišča EU sistem javnega izobraževanja, ki se organizira v okviru nacionalnega sistema izobraževanja ter ga financira in nadzira država, obravnava kot negospodarska dejavnost, zato njeno financiranje ne vsebuje elementov državne pomoči. </w:t>
      </w:r>
    </w:p>
    <w:p w14:paraId="07633E46" w14:textId="77777777" w:rsidR="00ED7AE7" w:rsidRDefault="00ED7AE7" w:rsidP="00DD0C25">
      <w:pPr>
        <w:spacing w:after="0" w:line="240" w:lineRule="auto"/>
        <w:jc w:val="both"/>
        <w:rPr>
          <w:rFonts w:ascii="Arial" w:eastAsia="Arial" w:hAnsi="Arial" w:cs="Arial"/>
          <w:b/>
          <w:color w:val="000000"/>
          <w:sz w:val="20"/>
          <w:szCs w:val="20"/>
          <w:u w:val="single"/>
          <w:lang w:val="sl-SI" w:eastAsia="sl-SI"/>
        </w:rPr>
      </w:pPr>
      <w:r>
        <w:rPr>
          <w:rFonts w:ascii="Arial" w:eastAsia="Arial" w:hAnsi="Arial" w:cs="Arial"/>
          <w:b/>
          <w:color w:val="000000"/>
          <w:sz w:val="20"/>
          <w:szCs w:val="20"/>
          <w:u w:val="single"/>
          <w:lang w:val="sl-SI" w:eastAsia="sl-SI"/>
        </w:rPr>
        <w:br w:type="page"/>
      </w:r>
    </w:p>
    <w:p w14:paraId="0558B99B" w14:textId="77777777" w:rsidR="00C379D7" w:rsidRPr="00DE641E" w:rsidRDefault="00C379D7" w:rsidP="000D7367">
      <w:pPr>
        <w:keepNext/>
        <w:keepLines/>
        <w:numPr>
          <w:ilvl w:val="1"/>
          <w:numId w:val="29"/>
        </w:numPr>
        <w:spacing w:after="0" w:line="240" w:lineRule="auto"/>
        <w:ind w:left="567" w:hanging="567"/>
        <w:outlineLvl w:val="1"/>
        <w:rPr>
          <w:rFonts w:ascii="Arial" w:eastAsia="Times New Roman" w:hAnsi="Arial" w:cs="Arial"/>
          <w:b/>
          <w:sz w:val="24"/>
          <w:szCs w:val="26"/>
          <w:lang w:val="sl-SI"/>
        </w:rPr>
      </w:pPr>
      <w:bookmarkStart w:id="30" w:name="_Toc77801767"/>
      <w:r w:rsidRPr="00DE641E">
        <w:rPr>
          <w:rFonts w:ascii="Arial" w:eastAsia="Times New Roman" w:hAnsi="Arial" w:cs="Arial"/>
          <w:b/>
          <w:sz w:val="24"/>
          <w:szCs w:val="26"/>
          <w:lang w:val="sl-SI"/>
        </w:rPr>
        <w:lastRenderedPageBreak/>
        <w:t xml:space="preserve">KOMPONENTA 6: </w:t>
      </w:r>
      <w:r w:rsidR="00DE641E">
        <w:rPr>
          <w:rFonts w:ascii="Arial" w:eastAsia="Times New Roman" w:hAnsi="Arial" w:cs="Arial"/>
          <w:b/>
          <w:sz w:val="24"/>
          <w:szCs w:val="26"/>
          <w:lang w:val="sl-SI"/>
        </w:rPr>
        <w:t>U</w:t>
      </w:r>
      <w:r w:rsidR="00DE641E" w:rsidRPr="00DE641E">
        <w:rPr>
          <w:rFonts w:ascii="Arial" w:eastAsia="Times New Roman" w:hAnsi="Arial" w:cs="Arial"/>
          <w:b/>
          <w:sz w:val="24"/>
          <w:szCs w:val="26"/>
          <w:lang w:val="sl-SI"/>
        </w:rPr>
        <w:t>činkovite javne institucije</w:t>
      </w:r>
      <w:r w:rsidRPr="00DE641E">
        <w:rPr>
          <w:rFonts w:ascii="Arial" w:eastAsia="Times New Roman" w:hAnsi="Arial" w:cs="Arial"/>
          <w:b/>
          <w:sz w:val="24"/>
          <w:szCs w:val="26"/>
          <w:lang w:val="sl-SI"/>
        </w:rPr>
        <w:t xml:space="preserve"> (C3 K6)</w:t>
      </w:r>
      <w:bookmarkEnd w:id="30"/>
      <w:r w:rsidRPr="00DE641E">
        <w:rPr>
          <w:rFonts w:ascii="Arial" w:eastAsia="Times New Roman" w:hAnsi="Arial" w:cs="Arial"/>
          <w:b/>
          <w:sz w:val="24"/>
          <w:szCs w:val="26"/>
          <w:lang w:val="sl-SI"/>
        </w:rPr>
        <w:tab/>
      </w:r>
    </w:p>
    <w:p w14:paraId="37D52F4C" w14:textId="77777777" w:rsidR="00C379D7" w:rsidRPr="00F03721" w:rsidRDefault="00C379D7" w:rsidP="00DD0C25">
      <w:pPr>
        <w:spacing w:after="0" w:line="240" w:lineRule="auto"/>
        <w:rPr>
          <w:rFonts w:ascii="Arial" w:eastAsiaTheme="majorEastAsia" w:hAnsi="Arial" w:cs="Arial"/>
          <w:b/>
          <w:color w:val="2E74B5" w:themeColor="accent1" w:themeShade="BF"/>
          <w:sz w:val="24"/>
          <w:szCs w:val="32"/>
          <w:lang w:val="sl-SI"/>
        </w:rPr>
      </w:pPr>
    </w:p>
    <w:p w14:paraId="08845519" w14:textId="77777777" w:rsidR="00C379D7" w:rsidRPr="00F65A0F" w:rsidRDefault="00C379D7" w:rsidP="00DD0C25">
      <w:pPr>
        <w:spacing w:after="0" w:line="240" w:lineRule="auto"/>
        <w:jc w:val="both"/>
        <w:rPr>
          <w:rFonts w:ascii="Arial" w:eastAsia="Arial" w:hAnsi="Arial" w:cs="Arial"/>
          <w:color w:val="000000"/>
          <w:sz w:val="20"/>
          <w:szCs w:val="20"/>
          <w:u w:val="single"/>
          <w:lang w:val="sl-SI" w:eastAsia="sl-SI"/>
        </w:rPr>
      </w:pPr>
      <w:r w:rsidRPr="00F65A0F">
        <w:rPr>
          <w:rFonts w:ascii="Arial" w:eastAsia="Arial" w:hAnsi="Arial" w:cs="Arial"/>
          <w:color w:val="000000"/>
          <w:sz w:val="20"/>
          <w:szCs w:val="20"/>
          <w:u w:val="single"/>
          <w:lang w:val="sl-SI" w:eastAsia="sl-SI"/>
        </w:rPr>
        <w:t xml:space="preserve">Reforma: </w:t>
      </w:r>
      <w:r w:rsidRPr="00F65A0F">
        <w:rPr>
          <w:rFonts w:ascii="Arial" w:eastAsia="Arial" w:hAnsi="Arial" w:cs="Arial"/>
          <w:bCs/>
          <w:color w:val="000000"/>
          <w:sz w:val="20"/>
          <w:szCs w:val="20"/>
          <w:u w:val="single"/>
          <w:lang w:val="sl-SI" w:eastAsia="sl-SI"/>
        </w:rPr>
        <w:t>Odpravljanje administrativnih ovir</w:t>
      </w:r>
      <w:r w:rsidRPr="00F65A0F" w:rsidDel="00574C40">
        <w:rPr>
          <w:rFonts w:ascii="Arial" w:eastAsia="Arial" w:hAnsi="Arial" w:cs="Arial"/>
          <w:color w:val="000000"/>
          <w:sz w:val="20"/>
          <w:szCs w:val="20"/>
          <w:u w:val="single"/>
          <w:lang w:val="sl-SI" w:eastAsia="sl-SI"/>
        </w:rPr>
        <w:t xml:space="preserve"> </w:t>
      </w:r>
    </w:p>
    <w:p w14:paraId="57C1556E" w14:textId="77777777" w:rsidR="00DE641E" w:rsidRDefault="00DE641E" w:rsidP="00DD0C25">
      <w:pPr>
        <w:spacing w:after="0" w:line="240" w:lineRule="auto"/>
        <w:jc w:val="both"/>
        <w:rPr>
          <w:rFonts w:ascii="Arial" w:eastAsia="Calibri" w:hAnsi="Arial" w:cs="Arial"/>
          <w:sz w:val="20"/>
          <w:szCs w:val="20"/>
          <w:lang w:val="sl-SI"/>
        </w:rPr>
      </w:pPr>
    </w:p>
    <w:p w14:paraId="2EF74364" w14:textId="77777777" w:rsidR="00C379D7" w:rsidRPr="00F65A0F" w:rsidRDefault="00D5053A" w:rsidP="00DD0C25">
      <w:pPr>
        <w:spacing w:after="0" w:line="240" w:lineRule="auto"/>
        <w:jc w:val="both"/>
        <w:rPr>
          <w:rFonts w:ascii="Arial" w:eastAsia="Calibri" w:hAnsi="Arial" w:cs="Arial"/>
          <w:sz w:val="20"/>
          <w:lang w:val="sl-SI"/>
        </w:rPr>
      </w:pPr>
      <w:r w:rsidRPr="00D5053A">
        <w:rPr>
          <w:rFonts w:ascii="Arial" w:eastAsia="Calibri" w:hAnsi="Arial" w:cs="Arial"/>
          <w:sz w:val="20"/>
          <w:szCs w:val="20"/>
          <w:lang w:val="sl-SI"/>
        </w:rPr>
        <w:t>Izvedba navedene reforme ni neposredno povezana z državnimi pomočmi in tudi nima neposrednih finančnih posledic</w:t>
      </w:r>
      <w:r w:rsidR="00C379D7" w:rsidRPr="00F65A0F">
        <w:rPr>
          <w:rFonts w:ascii="Arial" w:eastAsia="Calibri" w:hAnsi="Arial" w:cs="Arial"/>
          <w:sz w:val="20"/>
          <w:lang w:val="sl-SI"/>
        </w:rPr>
        <w:t>.</w:t>
      </w:r>
    </w:p>
    <w:p w14:paraId="5EE1126B" w14:textId="77777777" w:rsidR="00C379D7" w:rsidRDefault="00C379D7" w:rsidP="00DD0C25">
      <w:pPr>
        <w:spacing w:after="0" w:line="240" w:lineRule="auto"/>
        <w:jc w:val="both"/>
        <w:rPr>
          <w:rFonts w:ascii="Arial" w:eastAsia="Calibri" w:hAnsi="Arial" w:cs="Arial"/>
          <w:sz w:val="20"/>
          <w:lang w:val="sl-SI"/>
        </w:rPr>
      </w:pPr>
    </w:p>
    <w:p w14:paraId="7B8C6A75" w14:textId="77777777" w:rsidR="00C379D7" w:rsidRPr="00F65A0F" w:rsidRDefault="00C379D7" w:rsidP="00DD0C25">
      <w:pPr>
        <w:spacing w:after="0" w:line="240" w:lineRule="auto"/>
        <w:jc w:val="both"/>
        <w:rPr>
          <w:rFonts w:ascii="Arial" w:eastAsia="Times New Roman" w:hAnsi="Arial" w:cs="Arial"/>
          <w:iCs/>
          <w:sz w:val="20"/>
          <w:u w:val="single"/>
          <w:lang w:val="sl-SI" w:eastAsia="sl-SI"/>
        </w:rPr>
      </w:pPr>
      <w:r w:rsidRPr="00F65A0F">
        <w:rPr>
          <w:rFonts w:ascii="Arial" w:eastAsia="Arial" w:hAnsi="Arial" w:cs="Arial"/>
          <w:color w:val="000000"/>
          <w:sz w:val="20"/>
          <w:szCs w:val="20"/>
          <w:u w:val="single"/>
          <w:lang w:val="sl-SI" w:eastAsia="sl-SI"/>
        </w:rPr>
        <w:t>Reforma: Moderen in odporen javni sektor</w:t>
      </w:r>
    </w:p>
    <w:p w14:paraId="54DD17AB" w14:textId="77777777" w:rsidR="00DE641E" w:rsidRDefault="00DE641E" w:rsidP="00DD0C25">
      <w:pPr>
        <w:spacing w:after="0" w:line="240" w:lineRule="auto"/>
        <w:jc w:val="both"/>
        <w:rPr>
          <w:rFonts w:ascii="Arial" w:eastAsia="Calibri" w:hAnsi="Arial" w:cs="Arial"/>
          <w:sz w:val="20"/>
          <w:szCs w:val="20"/>
          <w:lang w:val="sl-SI"/>
        </w:rPr>
      </w:pPr>
    </w:p>
    <w:p w14:paraId="40E1DD0D" w14:textId="77777777" w:rsidR="00C379D7" w:rsidRPr="00F65A0F" w:rsidRDefault="00C379D7" w:rsidP="00DD0C25">
      <w:pPr>
        <w:spacing w:after="0" w:line="240" w:lineRule="auto"/>
        <w:jc w:val="both"/>
        <w:rPr>
          <w:rFonts w:ascii="Arial" w:eastAsia="Calibri" w:hAnsi="Arial" w:cs="Arial"/>
          <w:sz w:val="20"/>
          <w:szCs w:val="20"/>
          <w:lang w:val="sl-SI"/>
        </w:rPr>
      </w:pPr>
      <w:r w:rsidRPr="00F65A0F">
        <w:rPr>
          <w:rFonts w:ascii="Arial" w:eastAsia="Calibri" w:hAnsi="Arial" w:cs="Arial"/>
          <w:sz w:val="20"/>
          <w:szCs w:val="20"/>
          <w:lang w:val="sl-SI"/>
        </w:rPr>
        <w:t>Izvedba navedene reforme ni neposredno povezana z državnimi pomočmi in tudi nima neposrednih finančnih posledic.</w:t>
      </w:r>
    </w:p>
    <w:p w14:paraId="33EA2513" w14:textId="77777777" w:rsidR="00C379D7" w:rsidRPr="00F65A0F" w:rsidRDefault="00C379D7" w:rsidP="00DD0C25">
      <w:pPr>
        <w:spacing w:after="0" w:line="240" w:lineRule="auto"/>
        <w:jc w:val="both"/>
        <w:rPr>
          <w:rFonts w:ascii="Arial" w:eastAsia="Arial" w:hAnsi="Arial" w:cs="Arial"/>
          <w:i/>
          <w:color w:val="000000"/>
          <w:sz w:val="20"/>
          <w:szCs w:val="20"/>
          <w:lang w:val="sl-SI" w:eastAsia="sl-SI"/>
        </w:rPr>
      </w:pPr>
    </w:p>
    <w:p w14:paraId="389D0C37" w14:textId="77777777" w:rsidR="00C379D7" w:rsidRPr="00F65A0F" w:rsidRDefault="00C379D7" w:rsidP="00DD0C25">
      <w:pPr>
        <w:spacing w:after="0" w:line="240" w:lineRule="auto"/>
        <w:jc w:val="both"/>
        <w:rPr>
          <w:rFonts w:ascii="Arial" w:eastAsia="Arial" w:hAnsi="Arial" w:cs="Arial"/>
          <w:bCs/>
          <w:color w:val="000000"/>
          <w:sz w:val="20"/>
          <w:szCs w:val="20"/>
          <w:u w:val="single"/>
          <w:lang w:val="sl-SI" w:eastAsia="sl-SI"/>
        </w:rPr>
      </w:pPr>
      <w:r w:rsidRPr="00F65A0F">
        <w:rPr>
          <w:rFonts w:ascii="Arial" w:eastAsia="Arial" w:hAnsi="Arial" w:cs="Arial"/>
          <w:color w:val="000000"/>
          <w:sz w:val="20"/>
          <w:szCs w:val="20"/>
          <w:u w:val="single"/>
          <w:lang w:val="sl-SI" w:eastAsia="sl-SI"/>
        </w:rPr>
        <w:t xml:space="preserve">Reforma: </w:t>
      </w:r>
      <w:r w:rsidRPr="00F65A0F">
        <w:rPr>
          <w:rFonts w:ascii="Arial" w:eastAsia="Calibri" w:hAnsi="Arial" w:cs="Arial"/>
          <w:bCs/>
          <w:color w:val="000000"/>
          <w:sz w:val="20"/>
          <w:u w:val="single"/>
          <w:lang w:val="sl-SI"/>
        </w:rPr>
        <w:t>Ustvarjanje sistemskih pogojev za rast investicij</w:t>
      </w:r>
    </w:p>
    <w:p w14:paraId="7BEA6A4D" w14:textId="77777777" w:rsidR="00DE641E" w:rsidRDefault="00DE641E" w:rsidP="00DD0C25">
      <w:pPr>
        <w:spacing w:after="0" w:line="240" w:lineRule="auto"/>
        <w:jc w:val="both"/>
        <w:rPr>
          <w:rFonts w:ascii="Arial" w:eastAsia="Calibri" w:hAnsi="Arial" w:cs="Arial"/>
          <w:sz w:val="20"/>
          <w:szCs w:val="20"/>
          <w:lang w:val="sl-SI"/>
        </w:rPr>
      </w:pPr>
    </w:p>
    <w:p w14:paraId="6AFD0162" w14:textId="77777777" w:rsidR="00C379D7" w:rsidRPr="00F65A0F" w:rsidRDefault="00C379D7" w:rsidP="00DD0C25">
      <w:pPr>
        <w:spacing w:after="0" w:line="240" w:lineRule="auto"/>
        <w:jc w:val="both"/>
        <w:rPr>
          <w:rFonts w:ascii="Arial" w:eastAsia="Calibri" w:hAnsi="Arial" w:cs="Arial"/>
          <w:sz w:val="20"/>
          <w:szCs w:val="20"/>
          <w:lang w:val="sl-SI"/>
        </w:rPr>
      </w:pPr>
      <w:r w:rsidRPr="00F65A0F">
        <w:rPr>
          <w:rFonts w:ascii="Arial" w:eastAsia="Calibri" w:hAnsi="Arial" w:cs="Arial"/>
          <w:sz w:val="20"/>
          <w:szCs w:val="20"/>
          <w:lang w:val="sl-SI"/>
        </w:rPr>
        <w:t>Izvedba navedene reforme ni neposredno povezana z državnimi pomočmi in tudi nima neposrednih finančnih posledic.</w:t>
      </w:r>
    </w:p>
    <w:p w14:paraId="072AFEB9" w14:textId="77777777" w:rsidR="00ED7AE7" w:rsidRDefault="00ED7AE7" w:rsidP="00DD0C25">
      <w:pPr>
        <w:spacing w:after="0" w:line="240" w:lineRule="auto"/>
        <w:jc w:val="both"/>
        <w:rPr>
          <w:rFonts w:ascii="Arial" w:eastAsia="Calibri" w:hAnsi="Arial" w:cs="Arial"/>
          <w:sz w:val="20"/>
          <w:lang w:val="sl-SI"/>
        </w:rPr>
      </w:pPr>
      <w:r>
        <w:rPr>
          <w:rFonts w:ascii="Arial" w:eastAsia="Calibri" w:hAnsi="Arial" w:cs="Arial"/>
          <w:sz w:val="20"/>
          <w:lang w:val="sl-SI"/>
        </w:rPr>
        <w:br w:type="page"/>
      </w:r>
    </w:p>
    <w:p w14:paraId="177AA4E6" w14:textId="77777777" w:rsidR="00C379D7" w:rsidRPr="00DE641E" w:rsidRDefault="00C379D7" w:rsidP="000D7367">
      <w:pPr>
        <w:keepNext/>
        <w:keepLines/>
        <w:numPr>
          <w:ilvl w:val="0"/>
          <w:numId w:val="29"/>
        </w:numPr>
        <w:spacing w:after="0" w:line="240" w:lineRule="auto"/>
        <w:ind w:left="567" w:hanging="567"/>
        <w:outlineLvl w:val="0"/>
        <w:rPr>
          <w:rFonts w:ascii="Arial" w:eastAsia="Calibri" w:hAnsi="Arial" w:cs="Arial"/>
          <w:b/>
          <w:color w:val="2E74B5"/>
          <w:sz w:val="32"/>
          <w:szCs w:val="32"/>
          <w:lang w:val="sl-SI"/>
        </w:rPr>
      </w:pPr>
      <w:bookmarkStart w:id="31" w:name="_Toc77801768"/>
      <w:r w:rsidRPr="00DE641E">
        <w:rPr>
          <w:rFonts w:ascii="Arial" w:eastAsia="Calibri" w:hAnsi="Arial" w:cs="Arial"/>
          <w:b/>
          <w:color w:val="2E74B5"/>
          <w:sz w:val="32"/>
          <w:szCs w:val="32"/>
          <w:lang w:val="sl-SI"/>
        </w:rPr>
        <w:lastRenderedPageBreak/>
        <w:t>RAZVOJNO PODROČJE: ZDRAVSTVO IN SOCIALNA VARNOST</w:t>
      </w:r>
      <w:bookmarkEnd w:id="31"/>
      <w:r w:rsidRPr="00DE641E">
        <w:rPr>
          <w:rFonts w:ascii="Arial" w:eastAsia="Calibri" w:hAnsi="Arial" w:cs="Arial"/>
          <w:b/>
          <w:color w:val="2E74B5"/>
          <w:sz w:val="32"/>
          <w:szCs w:val="32"/>
          <w:lang w:val="sl-SI"/>
        </w:rPr>
        <w:tab/>
      </w:r>
    </w:p>
    <w:p w14:paraId="5714CD0A" w14:textId="77777777" w:rsidR="00C379D7" w:rsidRPr="00F03721" w:rsidRDefault="00C379D7" w:rsidP="00DD0C25">
      <w:pPr>
        <w:spacing w:after="0" w:line="240" w:lineRule="auto"/>
        <w:rPr>
          <w:rFonts w:ascii="Arial" w:hAnsi="Arial" w:cs="Arial"/>
          <w:lang w:val="sl-SI"/>
        </w:rPr>
      </w:pPr>
    </w:p>
    <w:p w14:paraId="540AEF65" w14:textId="77777777" w:rsidR="00C379D7" w:rsidRPr="00DE641E" w:rsidRDefault="00C379D7" w:rsidP="000D7367">
      <w:pPr>
        <w:keepNext/>
        <w:keepLines/>
        <w:numPr>
          <w:ilvl w:val="1"/>
          <w:numId w:val="29"/>
        </w:numPr>
        <w:spacing w:after="0" w:line="240" w:lineRule="auto"/>
        <w:ind w:left="567" w:hanging="567"/>
        <w:outlineLvl w:val="1"/>
        <w:rPr>
          <w:rFonts w:ascii="Arial" w:eastAsia="Times New Roman" w:hAnsi="Arial" w:cs="Arial"/>
          <w:b/>
          <w:sz w:val="24"/>
          <w:szCs w:val="26"/>
          <w:lang w:val="sl-SI"/>
        </w:rPr>
      </w:pPr>
      <w:bookmarkStart w:id="32" w:name="_Toc77801769"/>
      <w:r w:rsidRPr="00DE641E">
        <w:rPr>
          <w:rFonts w:ascii="Arial" w:eastAsia="Times New Roman" w:hAnsi="Arial" w:cs="Arial"/>
          <w:b/>
          <w:sz w:val="24"/>
          <w:szCs w:val="26"/>
          <w:lang w:val="sl-SI"/>
        </w:rPr>
        <w:t xml:space="preserve">KOMPONENTA 1: </w:t>
      </w:r>
      <w:r w:rsidR="00DE641E">
        <w:rPr>
          <w:rFonts w:ascii="Arial" w:eastAsia="Times New Roman" w:hAnsi="Arial" w:cs="Arial"/>
          <w:b/>
          <w:sz w:val="24"/>
          <w:szCs w:val="26"/>
          <w:lang w:val="sl-SI"/>
        </w:rPr>
        <w:t>Z</w:t>
      </w:r>
      <w:r w:rsidR="00DE641E" w:rsidRPr="00DE641E">
        <w:rPr>
          <w:rFonts w:ascii="Arial" w:eastAsia="Times New Roman" w:hAnsi="Arial" w:cs="Arial"/>
          <w:b/>
          <w:sz w:val="24"/>
          <w:szCs w:val="26"/>
          <w:lang w:val="sl-SI"/>
        </w:rPr>
        <w:t>dravstvo</w:t>
      </w:r>
      <w:r w:rsidRPr="00DE641E">
        <w:rPr>
          <w:rFonts w:ascii="Arial" w:eastAsia="Times New Roman" w:hAnsi="Arial" w:cs="Arial"/>
          <w:b/>
          <w:sz w:val="24"/>
          <w:szCs w:val="26"/>
          <w:lang w:val="sl-SI"/>
        </w:rPr>
        <w:t xml:space="preserve"> (C4 K1)</w:t>
      </w:r>
      <w:bookmarkEnd w:id="32"/>
    </w:p>
    <w:p w14:paraId="428ECBB6" w14:textId="77777777" w:rsidR="00C379D7" w:rsidRPr="00F65A0F" w:rsidRDefault="00C379D7" w:rsidP="00DD0C25">
      <w:pPr>
        <w:spacing w:after="0" w:line="240" w:lineRule="auto"/>
        <w:jc w:val="both"/>
        <w:rPr>
          <w:rFonts w:ascii="Arial" w:eastAsia="Calibri" w:hAnsi="Arial" w:cs="Arial"/>
          <w:sz w:val="20"/>
          <w:szCs w:val="20"/>
          <w:lang w:val="sl-SI"/>
        </w:rPr>
      </w:pPr>
    </w:p>
    <w:p w14:paraId="7B29CCAC" w14:textId="77777777" w:rsidR="00C379D7" w:rsidRPr="00F65A0F" w:rsidRDefault="00C379D7" w:rsidP="00DD0C25">
      <w:pPr>
        <w:spacing w:after="0" w:line="240" w:lineRule="auto"/>
        <w:jc w:val="both"/>
        <w:rPr>
          <w:rFonts w:ascii="Arial" w:eastAsia="Calibri" w:hAnsi="Arial" w:cs="Arial"/>
          <w:color w:val="000000"/>
          <w:sz w:val="20"/>
          <w:szCs w:val="20"/>
          <w:u w:val="single"/>
          <w:shd w:val="clear" w:color="auto" w:fill="FFFFFF"/>
          <w:lang w:val="sl-SI"/>
        </w:rPr>
      </w:pPr>
      <w:r w:rsidRPr="00F65A0F">
        <w:rPr>
          <w:rFonts w:ascii="Arial" w:eastAsia="Calibri" w:hAnsi="Arial" w:cs="Arial"/>
          <w:color w:val="000000"/>
          <w:sz w:val="20"/>
          <w:szCs w:val="20"/>
          <w:u w:val="single"/>
          <w:shd w:val="clear" w:color="auto" w:fill="FFFFFF"/>
          <w:lang w:val="sl-SI"/>
        </w:rPr>
        <w:t>Velja za vse ukrepe (reformo in vse 4 investicije):</w:t>
      </w:r>
    </w:p>
    <w:p w14:paraId="0D9DCE3C" w14:textId="77777777" w:rsidR="00DE641E" w:rsidRDefault="00DE641E" w:rsidP="00DD0C25">
      <w:pPr>
        <w:spacing w:after="0" w:line="240" w:lineRule="auto"/>
        <w:jc w:val="both"/>
        <w:rPr>
          <w:rFonts w:ascii="Arial" w:eastAsia="Calibri" w:hAnsi="Arial" w:cs="Arial"/>
          <w:color w:val="000000"/>
          <w:sz w:val="20"/>
          <w:szCs w:val="20"/>
          <w:shd w:val="clear" w:color="auto" w:fill="FFFFFF"/>
          <w:lang w:val="sl-SI"/>
        </w:rPr>
      </w:pPr>
    </w:p>
    <w:p w14:paraId="79FD8F10" w14:textId="77777777" w:rsidR="00C379D7" w:rsidRPr="00F65A0F" w:rsidRDefault="00C379D7" w:rsidP="00DD0C25">
      <w:pPr>
        <w:spacing w:after="0" w:line="240" w:lineRule="auto"/>
        <w:jc w:val="both"/>
        <w:rPr>
          <w:rFonts w:ascii="Arial" w:eastAsia="Calibri" w:hAnsi="Arial" w:cs="Arial"/>
          <w:color w:val="000000"/>
          <w:sz w:val="20"/>
          <w:szCs w:val="20"/>
          <w:shd w:val="clear" w:color="auto" w:fill="FFFFFF"/>
          <w:lang w:val="sl-SI"/>
        </w:rPr>
      </w:pPr>
      <w:r w:rsidRPr="00F65A0F">
        <w:rPr>
          <w:rFonts w:ascii="Arial" w:eastAsia="Calibri" w:hAnsi="Arial" w:cs="Arial"/>
          <w:color w:val="000000"/>
          <w:sz w:val="20"/>
          <w:szCs w:val="20"/>
          <w:shd w:val="clear" w:color="auto" w:fill="FFFFFF"/>
          <w:lang w:val="sl-SI"/>
        </w:rPr>
        <w:t>Reforma in investicije zajemajo aktivnosti, ki jih bo izvajalo MZ, NIJZ, ZZZS</w:t>
      </w:r>
      <w:r w:rsidR="00C62050">
        <w:rPr>
          <w:rFonts w:ascii="Arial" w:eastAsia="Calibri" w:hAnsi="Arial" w:cs="Arial"/>
          <w:color w:val="000000"/>
          <w:sz w:val="20"/>
          <w:szCs w:val="20"/>
          <w:shd w:val="clear" w:color="auto" w:fill="FFFFFF"/>
          <w:lang w:val="sl-SI"/>
        </w:rPr>
        <w:t>,</w:t>
      </w:r>
      <w:r w:rsidRPr="00F65A0F">
        <w:rPr>
          <w:rFonts w:ascii="Arial" w:eastAsia="Calibri" w:hAnsi="Arial" w:cs="Arial"/>
          <w:color w:val="000000"/>
          <w:sz w:val="20"/>
          <w:szCs w:val="20"/>
          <w:shd w:val="clear" w:color="auto" w:fill="FFFFFF"/>
          <w:lang w:val="sl-SI"/>
        </w:rPr>
        <w:t xml:space="preserve"> </w:t>
      </w:r>
      <w:r w:rsidR="00C62050">
        <w:rPr>
          <w:rFonts w:ascii="Arial" w:eastAsia="Calibri" w:hAnsi="Arial" w:cs="Arial"/>
          <w:color w:val="000000"/>
          <w:sz w:val="20"/>
          <w:szCs w:val="20"/>
          <w:shd w:val="clear" w:color="auto" w:fill="FFFFFF"/>
          <w:lang w:val="sl-SI"/>
        </w:rPr>
        <w:t xml:space="preserve">javni zdravstveni zavodi </w:t>
      </w:r>
      <w:r w:rsidR="00C62050" w:rsidRPr="00C62050">
        <w:rPr>
          <w:rFonts w:ascii="Arial" w:eastAsia="Calibri" w:hAnsi="Arial" w:cs="Arial"/>
          <w:color w:val="000000"/>
          <w:sz w:val="20"/>
          <w:szCs w:val="20"/>
          <w:shd w:val="clear" w:color="auto" w:fill="FFFFFF"/>
          <w:lang w:val="sl-SI"/>
        </w:rPr>
        <w:t xml:space="preserve">in drugi deležniki v zdravstvu (Zbornica zdravstvene in babiške nege Slovenije – zveza strokovnih društev medicinskih sester, babic in zdravstvenih tehnikov Slovenije, Zdravniška zbornica Slovenije, Združenje zdravstvenih zavodov Slovenije). </w:t>
      </w:r>
      <w:r w:rsidRPr="00F65A0F">
        <w:rPr>
          <w:rFonts w:ascii="Arial" w:eastAsia="Calibri" w:hAnsi="Arial" w:cs="Arial"/>
          <w:color w:val="000000"/>
          <w:sz w:val="20"/>
          <w:szCs w:val="20"/>
          <w:shd w:val="clear" w:color="auto" w:fill="FFFFFF"/>
          <w:lang w:val="sl-SI"/>
        </w:rPr>
        <w:t>V Sloveniji so javni zdravstveni zavodi sestavni del nacionalnega sistema zdravstvenega varstva in temeljijo na načelu solidarnosti. Financirajo se neposredno iz prispevkov za socialno varnost in drugih državnih sredstev, storitve pa opravljajo na podlagi univerzalnega kritja. Gre torej za dejavnost, ki je v javnem interesu, dejavnosti so nepridobitne, zavodi pa ne delujejo kot podjetja. Končni prejemniki s svojimi dejavnostmi ne bodo izkrivljali konkurence in vplivali na trgovino med državami članicami EU</w:t>
      </w:r>
      <w:r w:rsidR="00124E77">
        <w:rPr>
          <w:rFonts w:ascii="Arial" w:eastAsia="Calibri" w:hAnsi="Arial" w:cs="Arial"/>
          <w:color w:val="000000"/>
          <w:sz w:val="20"/>
          <w:szCs w:val="20"/>
          <w:shd w:val="clear" w:color="auto" w:fill="FFFFFF"/>
          <w:lang w:val="sl-SI"/>
        </w:rPr>
        <w:t>.</w:t>
      </w:r>
      <w:r w:rsidRPr="00F65A0F">
        <w:rPr>
          <w:rFonts w:ascii="Arial" w:eastAsia="Calibri" w:hAnsi="Arial" w:cs="Arial"/>
          <w:color w:val="000000"/>
          <w:sz w:val="20"/>
          <w:szCs w:val="20"/>
          <w:shd w:val="clear" w:color="auto" w:fill="FFFFFF"/>
          <w:lang w:val="sl-SI"/>
        </w:rPr>
        <w:t xml:space="preserve"> Javno financiranje zdravstvenega varstva je izvzeto iz pravil državnih pomoči, ker so v tem primeru javna sredstva namenjena za sofinanciranje njihove osnovne (negospodarske) dejavnosti. </w:t>
      </w:r>
    </w:p>
    <w:p w14:paraId="0F664CA8" w14:textId="77777777" w:rsidR="00124E77" w:rsidRDefault="00124E77" w:rsidP="00DD0C25">
      <w:pPr>
        <w:spacing w:after="0" w:line="240" w:lineRule="auto"/>
        <w:jc w:val="both"/>
        <w:rPr>
          <w:rFonts w:ascii="Arial" w:eastAsia="Calibri" w:hAnsi="Arial" w:cs="Arial"/>
          <w:sz w:val="20"/>
          <w:szCs w:val="20"/>
          <w:lang w:val="sl-SI"/>
        </w:rPr>
      </w:pPr>
    </w:p>
    <w:p w14:paraId="6297759D" w14:textId="77777777" w:rsidR="00C379D7" w:rsidRPr="00F65A0F" w:rsidRDefault="00C379D7" w:rsidP="00DD0C25">
      <w:pPr>
        <w:spacing w:after="0" w:line="240" w:lineRule="auto"/>
        <w:jc w:val="both"/>
        <w:rPr>
          <w:rFonts w:ascii="Arial" w:eastAsia="Calibri" w:hAnsi="Arial" w:cs="Arial"/>
          <w:sz w:val="20"/>
          <w:szCs w:val="20"/>
          <w:lang w:val="sl-SI"/>
        </w:rPr>
      </w:pPr>
      <w:r w:rsidRPr="00F65A0F">
        <w:rPr>
          <w:rFonts w:ascii="Arial" w:eastAsia="Calibri" w:hAnsi="Arial" w:cs="Arial"/>
          <w:sz w:val="20"/>
          <w:szCs w:val="20"/>
          <w:lang w:val="sl-SI"/>
        </w:rPr>
        <w:t>V primeru izvajanja usposabljanj medicinskega osebja bodo lahko sodelovali tudi subjekti zasebnega ali javnega prava. Obvestilo EK o pojmu državne pomoči po členu 107(1) Pogodbe o delovanju Evropske unije v 25. točki navaja, da kadar obstaja struktura, v kateri so javne bolnišnice sestavni del nacionalnega sistema zdravstvenega varstva in skoraj v celoti temeljijo na načelu solidarnosti, se torej kakšne bolnišnice financirajo neposredno iz prispevkov za socialno varnost in drugih državnih sredstev, storitve pa opravljajo brezplačno na podlagi univerzalnega kritja, kot je pojasnjeno zgoraj, tudi dejavnosti, ki bi same po sebi lahko bile gospodarske narave, vendar se opravljajo le za zagotavljanje druge negospodarske storitve, ne razvrščamo med gospodarske. Končni prejemniki sredstev teh dejavnosti ne bodo opravljali zaradi pridobivanja dobička. Končni prejemniki s svojimi dejavnostmi ne bodo izkrivljali konkurenco in vplivali na trgovino med državami članicami EU, zato investicija ne predstavlja elementov državne pomoči. Zagotovili bomo, da ne bo prihajalo do morebitnega prelivanja javnih sredstev za aktivnosti iz navedenega ukrepa v njihovo morebitno pridobitno dejavnost (npr. z ločenimi računovodskimi evidencami).</w:t>
      </w:r>
    </w:p>
    <w:p w14:paraId="6787E4CB" w14:textId="77777777" w:rsidR="00ED7AE7" w:rsidRDefault="00ED7AE7" w:rsidP="00DD0C25">
      <w:pPr>
        <w:spacing w:after="0" w:line="240" w:lineRule="auto"/>
        <w:jc w:val="both"/>
        <w:rPr>
          <w:rFonts w:ascii="Arial" w:eastAsia="Calibri" w:hAnsi="Arial" w:cs="Arial"/>
          <w:sz w:val="20"/>
          <w:szCs w:val="20"/>
          <w:lang w:val="sl-SI"/>
        </w:rPr>
      </w:pPr>
      <w:r>
        <w:rPr>
          <w:rFonts w:ascii="Arial" w:eastAsia="Calibri" w:hAnsi="Arial" w:cs="Arial"/>
          <w:sz w:val="20"/>
          <w:szCs w:val="20"/>
          <w:lang w:val="sl-SI"/>
        </w:rPr>
        <w:br w:type="page"/>
      </w:r>
    </w:p>
    <w:p w14:paraId="63613B00" w14:textId="77777777" w:rsidR="00C379D7" w:rsidRPr="00DE641E" w:rsidRDefault="00C379D7" w:rsidP="000D7367">
      <w:pPr>
        <w:keepNext/>
        <w:keepLines/>
        <w:numPr>
          <w:ilvl w:val="1"/>
          <w:numId w:val="29"/>
        </w:numPr>
        <w:spacing w:after="0" w:line="240" w:lineRule="auto"/>
        <w:ind w:left="567" w:hanging="567"/>
        <w:outlineLvl w:val="1"/>
        <w:rPr>
          <w:rFonts w:ascii="Arial" w:eastAsia="Times New Roman" w:hAnsi="Arial" w:cs="Arial"/>
          <w:b/>
          <w:sz w:val="24"/>
          <w:szCs w:val="26"/>
          <w:lang w:val="sl-SI"/>
        </w:rPr>
      </w:pPr>
      <w:bookmarkStart w:id="33" w:name="_Toc77801770"/>
      <w:r w:rsidRPr="00DE641E">
        <w:rPr>
          <w:rFonts w:ascii="Arial" w:eastAsia="Times New Roman" w:hAnsi="Arial" w:cs="Arial"/>
          <w:b/>
          <w:sz w:val="24"/>
          <w:szCs w:val="26"/>
          <w:lang w:val="sl-SI"/>
        </w:rPr>
        <w:lastRenderedPageBreak/>
        <w:t xml:space="preserve">KOMPONENTA 2: </w:t>
      </w:r>
      <w:r w:rsidR="00DE641E">
        <w:rPr>
          <w:rFonts w:ascii="Arial" w:eastAsia="Times New Roman" w:hAnsi="Arial" w:cs="Arial"/>
          <w:b/>
          <w:sz w:val="24"/>
          <w:szCs w:val="26"/>
          <w:lang w:val="sl-SI"/>
        </w:rPr>
        <w:t>S</w:t>
      </w:r>
      <w:r w:rsidR="00DE641E" w:rsidRPr="00DE641E">
        <w:rPr>
          <w:rFonts w:ascii="Arial" w:eastAsia="Times New Roman" w:hAnsi="Arial" w:cs="Arial"/>
          <w:b/>
          <w:sz w:val="24"/>
          <w:szCs w:val="26"/>
          <w:lang w:val="sl-SI"/>
        </w:rPr>
        <w:t>ocialna varnost in dolgotrajna oskrba</w:t>
      </w:r>
      <w:r w:rsidRPr="00DE641E">
        <w:rPr>
          <w:rFonts w:ascii="Arial" w:eastAsia="Times New Roman" w:hAnsi="Arial" w:cs="Arial"/>
          <w:b/>
          <w:sz w:val="24"/>
          <w:szCs w:val="26"/>
          <w:lang w:val="sl-SI"/>
        </w:rPr>
        <w:tab/>
        <w:t>(C4 K2)</w:t>
      </w:r>
      <w:bookmarkEnd w:id="33"/>
    </w:p>
    <w:p w14:paraId="2421677D" w14:textId="77777777" w:rsidR="00C379D7" w:rsidRPr="002A4F9F" w:rsidRDefault="00C379D7" w:rsidP="00DD0C25">
      <w:pPr>
        <w:tabs>
          <w:tab w:val="left" w:pos="5065"/>
        </w:tabs>
        <w:spacing w:after="0" w:line="240" w:lineRule="auto"/>
        <w:rPr>
          <w:rFonts w:ascii="Arial" w:eastAsiaTheme="majorEastAsia" w:hAnsi="Arial" w:cs="Arial"/>
          <w:b/>
          <w:sz w:val="24"/>
          <w:szCs w:val="26"/>
          <w:lang w:val="it-IT"/>
        </w:rPr>
      </w:pPr>
      <w:r w:rsidRPr="002A4F9F">
        <w:rPr>
          <w:rFonts w:ascii="Arial" w:eastAsiaTheme="majorEastAsia" w:hAnsi="Arial" w:cs="Arial"/>
          <w:b/>
          <w:sz w:val="24"/>
          <w:szCs w:val="26"/>
          <w:lang w:val="it-IT"/>
        </w:rPr>
        <w:tab/>
      </w:r>
    </w:p>
    <w:p w14:paraId="308BDCE2" w14:textId="77777777" w:rsidR="00C379D7" w:rsidRPr="00DE641E" w:rsidRDefault="00C379D7" w:rsidP="00DD0C25">
      <w:pPr>
        <w:overflowPunct w:val="0"/>
        <w:autoSpaceDE w:val="0"/>
        <w:autoSpaceDN w:val="0"/>
        <w:adjustRightInd w:val="0"/>
        <w:spacing w:after="0" w:line="240" w:lineRule="auto"/>
        <w:jc w:val="both"/>
        <w:textAlignment w:val="baseline"/>
        <w:rPr>
          <w:rFonts w:ascii="Arial" w:eastAsia="Times New Roman" w:hAnsi="Arial" w:cs="Arial"/>
          <w:iCs/>
          <w:sz w:val="20"/>
          <w:u w:val="single"/>
          <w:shd w:val="clear" w:color="auto" w:fill="FFFFFF"/>
          <w:lang w:val="sl-SI" w:eastAsia="sl-SI"/>
        </w:rPr>
      </w:pPr>
      <w:r w:rsidRPr="00DE641E">
        <w:rPr>
          <w:rFonts w:ascii="Arial" w:eastAsia="Times New Roman" w:hAnsi="Arial" w:cs="Arial"/>
          <w:iCs/>
          <w:sz w:val="20"/>
          <w:u w:val="single"/>
          <w:shd w:val="clear" w:color="auto" w:fill="FFFFFF"/>
          <w:lang w:val="sl-SI" w:eastAsia="sl-SI"/>
        </w:rPr>
        <w:t>Reforma:</w:t>
      </w:r>
      <w:r w:rsidRPr="00DE641E">
        <w:rPr>
          <w:rFonts w:ascii="Arial" w:eastAsia="Times New Roman" w:hAnsi="Arial" w:cs="Arial"/>
          <w:iCs/>
          <w:sz w:val="20"/>
          <w:u w:val="single"/>
          <w:lang w:val="sl-SI" w:eastAsia="sl-SI"/>
        </w:rPr>
        <w:t xml:space="preserve"> </w:t>
      </w:r>
      <w:r w:rsidRPr="00DE641E">
        <w:rPr>
          <w:rFonts w:ascii="Arial" w:eastAsia="Times New Roman" w:hAnsi="Arial" w:cs="Arial"/>
          <w:iCs/>
          <w:sz w:val="20"/>
          <w:u w:val="single"/>
          <w:shd w:val="clear" w:color="auto" w:fill="FFFFFF"/>
          <w:lang w:val="sl-SI" w:eastAsia="sl-SI"/>
        </w:rPr>
        <w:t xml:space="preserve">Vzpostavitev enotne sistemske ureditve na področju dolgotrajne oskrbe </w:t>
      </w:r>
    </w:p>
    <w:p w14:paraId="00A5A5F8" w14:textId="77777777" w:rsidR="00DE641E" w:rsidRDefault="00DE641E" w:rsidP="00DD0C25">
      <w:pPr>
        <w:overflowPunct w:val="0"/>
        <w:autoSpaceDE w:val="0"/>
        <w:autoSpaceDN w:val="0"/>
        <w:adjustRightInd w:val="0"/>
        <w:spacing w:after="0" w:line="240" w:lineRule="auto"/>
        <w:jc w:val="both"/>
        <w:textAlignment w:val="baseline"/>
        <w:rPr>
          <w:rFonts w:ascii="Arial" w:eastAsia="Times New Roman" w:hAnsi="Arial" w:cs="Arial"/>
          <w:iCs/>
          <w:sz w:val="20"/>
          <w:shd w:val="clear" w:color="auto" w:fill="FFFFFF"/>
          <w:lang w:val="sl-SI" w:eastAsia="sl-SI"/>
        </w:rPr>
      </w:pPr>
    </w:p>
    <w:p w14:paraId="6DDCC2BA" w14:textId="77777777" w:rsidR="00C379D7" w:rsidRPr="00F65A0F" w:rsidRDefault="00C379D7" w:rsidP="00DD0C25">
      <w:pPr>
        <w:overflowPunct w:val="0"/>
        <w:autoSpaceDE w:val="0"/>
        <w:autoSpaceDN w:val="0"/>
        <w:adjustRightInd w:val="0"/>
        <w:spacing w:after="0" w:line="240" w:lineRule="auto"/>
        <w:jc w:val="both"/>
        <w:textAlignment w:val="baseline"/>
        <w:rPr>
          <w:rFonts w:ascii="Arial" w:eastAsia="Times New Roman" w:hAnsi="Arial" w:cs="Arial"/>
          <w:iCs/>
          <w:sz w:val="20"/>
          <w:shd w:val="clear" w:color="auto" w:fill="FFFFFF"/>
          <w:lang w:val="sl-SI" w:eastAsia="sl-SI"/>
        </w:rPr>
      </w:pPr>
      <w:r w:rsidRPr="00F65A0F">
        <w:rPr>
          <w:rFonts w:ascii="Arial" w:eastAsia="Times New Roman" w:hAnsi="Arial" w:cs="Arial"/>
          <w:iCs/>
          <w:sz w:val="20"/>
          <w:shd w:val="clear" w:color="auto" w:fill="FFFFFF"/>
          <w:lang w:val="sl-SI" w:eastAsia="sl-SI"/>
        </w:rPr>
        <w:t>Reforma zajema sprejem novega sistemskega zakona, kar pomeni, da reforma ne predstavlja državne pomoči. Reformo DO, ki zajema sprejem zakona, bodo kot predhodno navedeno izvajali pristojno MZ, v sodelovanju z MDDSZ, MF, ZZZS in drugi deležniki s področja DO. Izvajalci na področju DO izvajajo javno službo, v okviru javne nacionalne mreže DO, pri čemer se storitve financirajo iz javnih virov. Sodišči Unije sta potrdili, da v državah s takšno strukturo zadevne organizacije ne delujejo kot podjetja. Gre torej za dejavnosti, ki so v javnem interesu in se obravnavajo kot negospodarska dejavnost. Glede na navedeno reforma ne predstavlja državne pomoči. Za aktivnosti velja smiselna uporaba točke 24 Obvestila Komisije o pojmu državne pomoči po členu 107(1) Pogodbe o delovanju Evropske unije (2016/C 262/01).</w:t>
      </w:r>
    </w:p>
    <w:p w14:paraId="49275D25" w14:textId="77777777" w:rsidR="00C379D7" w:rsidRDefault="00C379D7" w:rsidP="00DD0C25">
      <w:pPr>
        <w:spacing w:after="0" w:line="240" w:lineRule="auto"/>
        <w:jc w:val="both"/>
        <w:rPr>
          <w:rFonts w:ascii="Arial" w:eastAsia="Calibri" w:hAnsi="Arial" w:cs="Arial"/>
          <w:sz w:val="20"/>
          <w:shd w:val="clear" w:color="auto" w:fill="FFFFFF"/>
          <w:lang w:val="sl-SI"/>
        </w:rPr>
      </w:pPr>
    </w:p>
    <w:p w14:paraId="062D3853" w14:textId="77777777" w:rsidR="00C379D7" w:rsidRPr="00DE641E" w:rsidRDefault="00C379D7" w:rsidP="00DD0C25">
      <w:pPr>
        <w:spacing w:after="0" w:line="240" w:lineRule="auto"/>
        <w:jc w:val="both"/>
        <w:rPr>
          <w:rFonts w:ascii="Arial" w:eastAsia="Calibri" w:hAnsi="Arial" w:cs="Arial"/>
          <w:color w:val="000000"/>
          <w:sz w:val="20"/>
          <w:u w:val="single"/>
          <w:lang w:val="sl-SI"/>
        </w:rPr>
      </w:pPr>
      <w:r w:rsidRPr="00DE641E">
        <w:rPr>
          <w:rFonts w:ascii="Arial" w:eastAsia="Calibri" w:hAnsi="Arial" w:cs="Arial"/>
          <w:sz w:val="20"/>
          <w:u w:val="single"/>
          <w:shd w:val="clear" w:color="auto" w:fill="FFFFFF"/>
          <w:lang w:val="sl-SI"/>
        </w:rPr>
        <w:t xml:space="preserve">Investicija: </w:t>
      </w:r>
      <w:r w:rsidRPr="00DE641E">
        <w:rPr>
          <w:rFonts w:ascii="Arial" w:eastAsia="Calibri" w:hAnsi="Arial" w:cs="Arial"/>
          <w:color w:val="000000"/>
          <w:sz w:val="20"/>
          <w:u w:val="single"/>
          <w:lang w:val="sl-SI"/>
        </w:rPr>
        <w:t>Zagotavljanje celostne obravnave oseb, ki potrebujejo višji obseg DO in kompleksnejše storitve s področja zdravstvene nege oziroma kontinuirano zdravstveno nego</w:t>
      </w:r>
    </w:p>
    <w:p w14:paraId="0FD68080" w14:textId="77777777" w:rsidR="00DE641E" w:rsidRDefault="00DE641E" w:rsidP="00DD0C25">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Calibri" w:hAnsi="Arial" w:cs="Arial"/>
          <w:sz w:val="20"/>
          <w:shd w:val="clear" w:color="auto" w:fill="FFFFFF"/>
          <w:lang w:val="sl-SI"/>
        </w:rPr>
      </w:pPr>
    </w:p>
    <w:p w14:paraId="330C78C1" w14:textId="77777777" w:rsidR="00C379D7" w:rsidRPr="00F65A0F" w:rsidRDefault="00C379D7" w:rsidP="00DD0C25">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Calibri" w:hAnsi="Arial" w:cs="Arial"/>
          <w:sz w:val="20"/>
          <w:shd w:val="clear" w:color="auto" w:fill="FFFFFF"/>
          <w:lang w:val="sl-SI"/>
        </w:rPr>
      </w:pPr>
      <w:r w:rsidRPr="00F65A0F">
        <w:rPr>
          <w:rFonts w:ascii="Arial" w:eastAsia="Calibri" w:hAnsi="Arial" w:cs="Arial"/>
          <w:sz w:val="20"/>
          <w:shd w:val="clear" w:color="auto" w:fill="FFFFFF"/>
          <w:lang w:val="sl-SI"/>
        </w:rPr>
        <w:t>Investitor oziroma prejemnik nepovratnih sredstev je država oziroma drugi javni subjekti v bodočem sistemu DO. Infrastruktura po izgradnji ostaja v lasti države in je predana v upravljanje izvajalcem javne službe na področju DO, ki se izvaja v okviru javne mreže nepridobitno in pod nadzorom države.</w:t>
      </w:r>
    </w:p>
    <w:p w14:paraId="00815E2E" w14:textId="77777777" w:rsidR="00C379D7" w:rsidRPr="00F65A0F" w:rsidRDefault="00C379D7" w:rsidP="00DD0C25">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Calibri" w:hAnsi="Arial" w:cs="Arial"/>
          <w:sz w:val="20"/>
          <w:shd w:val="clear" w:color="auto" w:fill="FFFFFF"/>
          <w:lang w:val="sl-SI"/>
        </w:rPr>
      </w:pPr>
    </w:p>
    <w:p w14:paraId="7E06CAEC" w14:textId="77777777" w:rsidR="00C379D7" w:rsidRPr="00F65A0F" w:rsidRDefault="00C379D7" w:rsidP="00DD0C25">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Calibri" w:hAnsi="Arial" w:cs="Arial"/>
          <w:color w:val="000000"/>
          <w:sz w:val="20"/>
          <w:szCs w:val="20"/>
          <w:lang w:val="sl-SI"/>
        </w:rPr>
      </w:pPr>
      <w:r w:rsidRPr="00F65A0F">
        <w:rPr>
          <w:rFonts w:ascii="Arial" w:eastAsia="Calibri" w:hAnsi="Arial" w:cs="Arial"/>
          <w:sz w:val="20"/>
          <w:shd w:val="clear" w:color="auto" w:fill="FFFFFF"/>
          <w:lang w:val="sl-SI"/>
        </w:rPr>
        <w:t>Država izvaja nadzor nad namenskostjo in smotrnostjo uporabe sredstev, ki se uporabljajo v namen izvajanja javne službe na področju DO.</w:t>
      </w:r>
      <w:r w:rsidRPr="00F65A0F">
        <w:rPr>
          <w:rFonts w:ascii="Arial" w:eastAsia="Calibri" w:hAnsi="Arial" w:cs="Arial"/>
          <w:b/>
          <w:sz w:val="20"/>
          <w:lang w:val="sl-SI"/>
        </w:rPr>
        <w:t xml:space="preserve"> </w:t>
      </w:r>
      <w:r w:rsidRPr="00F65A0F">
        <w:rPr>
          <w:rFonts w:ascii="Arial" w:eastAsia="Calibri" w:hAnsi="Arial" w:cs="Arial"/>
          <w:sz w:val="20"/>
          <w:shd w:val="clear" w:color="auto" w:fill="FFFFFF"/>
          <w:lang w:val="sl-SI"/>
        </w:rPr>
        <w:t xml:space="preserve">Izvedene investicije in opredmetena sredstva ostajajo v lasti države. Država izvaja nadzor nad namenskostjo in smotrnostjo uporabe sredstev, ki se uporabljajo v namen izvajanja javne službe na področju DO. </w:t>
      </w:r>
      <w:r w:rsidRPr="00F65A0F">
        <w:rPr>
          <w:rFonts w:ascii="Arial" w:eastAsia="Calibri" w:hAnsi="Arial" w:cs="Arial"/>
          <w:color w:val="000000"/>
          <w:sz w:val="20"/>
          <w:szCs w:val="20"/>
          <w:lang w:val="sl-SI"/>
        </w:rPr>
        <w:t>Na podlagi pravil, ki veljajo na področju državnih pomoči je potrebno delovanje družb, ki opravljajo »gospodarsko javno službo«, presoditi na podlagi Sklepa Komisije z dne 20. decembra 2011 o uporabi člena 106(2) PDEU za državno pomoč v obliki nadomestila za javne storitve, dodeljenega nekaterim podjetjem, pooblaščenim za opravljanje storitev splošnega gospodarskega pomena (Ur.l. EU, L 7/2012; v nadaljevanju: Sklep Komisije). Sklep Komisije določa pogoje, pod katerimi je državna pomoč v obliki nadomestila za javne storitve, dodeljenega nekaterim podjetjem, pooblaščenim za opravljanje storitev splošnega gospodarskega pomena, združljiva z notranjim trgom. Storitve s področja zdravstva in dolgotrajne oskrbe spadajo v področje uporabe Sklepa Komisije. Tovrstne pomoči v obliki nadomestila za opravljanje storitev splošnega gospodarskega pomena predstavljajo dovoljeno državno pomoč, za katero ne velja obveznost predhodne priglasitve iz člena 108(3) PDEU, saj se lahko šteje, da je združljiva s členom 106(2) PDEU. Postopek priglasitve ni potreben, je pa potrebno, v skladu s Sklepom Komisije, vsaki 2 leti, Ministrstvu za finance, Sektorju za spremljanje državnih pomoči, poročati o višini izplačanih nadomestil.</w:t>
      </w:r>
    </w:p>
    <w:p w14:paraId="65A3B320" w14:textId="77777777" w:rsidR="00C379D7" w:rsidRPr="00F65A0F" w:rsidRDefault="00C379D7" w:rsidP="00DD0C25">
      <w:pPr>
        <w:spacing w:after="0" w:line="240" w:lineRule="auto"/>
        <w:jc w:val="both"/>
        <w:rPr>
          <w:rFonts w:ascii="Arial" w:eastAsia="Calibri" w:hAnsi="Arial" w:cs="Arial"/>
          <w:b/>
          <w:color w:val="000000"/>
          <w:sz w:val="20"/>
          <w:lang w:val="sl-SI"/>
        </w:rPr>
      </w:pPr>
    </w:p>
    <w:p w14:paraId="541BAD83" w14:textId="77777777" w:rsidR="00C379D7" w:rsidRPr="00DE641E" w:rsidRDefault="00C379D7" w:rsidP="00DD0C25">
      <w:pPr>
        <w:autoSpaceDE w:val="0"/>
        <w:autoSpaceDN w:val="0"/>
        <w:adjustRightInd w:val="0"/>
        <w:spacing w:after="0" w:line="240" w:lineRule="auto"/>
        <w:jc w:val="both"/>
        <w:rPr>
          <w:rFonts w:ascii="Arial" w:eastAsia="Calibri" w:hAnsi="Arial" w:cs="Arial"/>
          <w:color w:val="000000"/>
          <w:sz w:val="20"/>
          <w:u w:val="single"/>
          <w:lang w:val="sl-SI"/>
        </w:rPr>
      </w:pPr>
      <w:r w:rsidRPr="00DE641E">
        <w:rPr>
          <w:rFonts w:ascii="Arial" w:eastAsia="Calibri" w:hAnsi="Arial" w:cs="Arial"/>
          <w:sz w:val="20"/>
          <w:u w:val="single"/>
          <w:shd w:val="clear" w:color="auto" w:fill="FFFFFF"/>
          <w:lang w:val="sl-SI"/>
        </w:rPr>
        <w:t xml:space="preserve">Investicija: </w:t>
      </w:r>
      <w:r w:rsidRPr="00DE641E">
        <w:rPr>
          <w:rFonts w:ascii="Arial" w:eastAsia="Calibri" w:hAnsi="Arial" w:cs="Arial"/>
          <w:color w:val="000000"/>
          <w:sz w:val="20"/>
          <w:u w:val="single"/>
          <w:lang w:val="sl-SI"/>
        </w:rPr>
        <w:t>Zagotovitev varnega okolja bivanja za osebe, ki so odvisne od pomoči drugih</w:t>
      </w:r>
    </w:p>
    <w:p w14:paraId="44DC6117" w14:textId="77777777" w:rsidR="00DE641E" w:rsidRDefault="00DE641E" w:rsidP="00DD0C25">
      <w:pPr>
        <w:autoSpaceDE w:val="0"/>
        <w:autoSpaceDN w:val="0"/>
        <w:adjustRightInd w:val="0"/>
        <w:spacing w:after="0" w:line="240" w:lineRule="auto"/>
        <w:jc w:val="both"/>
        <w:rPr>
          <w:rFonts w:ascii="Arial" w:eastAsia="Calibri" w:hAnsi="Arial" w:cs="Arial"/>
          <w:color w:val="000000"/>
          <w:sz w:val="20"/>
          <w:szCs w:val="20"/>
          <w:lang w:val="sl-SI"/>
        </w:rPr>
      </w:pPr>
    </w:p>
    <w:p w14:paraId="55859BC7" w14:textId="77777777" w:rsidR="00C379D7" w:rsidRPr="00F65A0F" w:rsidRDefault="00C379D7" w:rsidP="00DD0C25">
      <w:pPr>
        <w:autoSpaceDE w:val="0"/>
        <w:autoSpaceDN w:val="0"/>
        <w:adjustRightInd w:val="0"/>
        <w:spacing w:after="0" w:line="240" w:lineRule="auto"/>
        <w:jc w:val="both"/>
        <w:rPr>
          <w:rFonts w:ascii="Arial" w:eastAsia="Calibri" w:hAnsi="Arial" w:cs="Arial"/>
          <w:color w:val="000000"/>
          <w:sz w:val="20"/>
          <w:szCs w:val="20"/>
          <w:lang w:val="sl-SI"/>
        </w:rPr>
      </w:pPr>
      <w:r w:rsidRPr="00F65A0F">
        <w:rPr>
          <w:rFonts w:ascii="Arial" w:eastAsia="Calibri" w:hAnsi="Arial" w:cs="Arial"/>
          <w:color w:val="000000"/>
          <w:sz w:val="20"/>
          <w:szCs w:val="20"/>
          <w:lang w:val="sl-SI"/>
        </w:rPr>
        <w:t xml:space="preserve">Investitor oz. prejemnik povratnih sredstev bo država oziroma na podlagi prenosa pooblastil javni socialno varstveni zavodi. Po izgradnji predmetne infrastrukture le ta ostaja v lastništvu države in je predana v upravljanje izvajalcem javne službe na področju socialnega varstva. Le ti izvajajo dejavnost v javnem interesu, nimajo gospodarske narave in so nepridobitni ter njihovo delovanje nadzoruje država. 41.a člen Zakona o socialnem varstvu namreč opredeljuje dejavnost socialnega varstva kot nepridobitno. Kot osebe javnega prava so javni zavodi pri izbiri izvajalcev investicije zavezani k dosledni uporabi pravil o javnem naročanju, zaradi česar je mogoče šteti, da bo izvajalec investicije, izbran v okviru konkurenčnega, preglednega, nediskriminatornega in brezpogojnega postopka, v skladu s tržnimi pogoji in tako ne bo prejel gospodarske prednosti iz sredstev investitorja. Vsa infrastruktura, ki bo zgrajena v okviru zadevnih investicij je torej v skladu z nacionalno zakonodajo opredeljena kot »infrastruktura javne službe« (objekti in naprave, namenjeni izvajanju javne službe). </w:t>
      </w:r>
    </w:p>
    <w:p w14:paraId="20FA0FE9" w14:textId="77777777" w:rsidR="000F4B0D" w:rsidRDefault="000F4B0D" w:rsidP="00DD0C25">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Calibri" w:hAnsi="Arial" w:cs="Arial"/>
          <w:color w:val="000000"/>
          <w:sz w:val="20"/>
          <w:szCs w:val="20"/>
          <w:lang w:val="sl-SI"/>
        </w:rPr>
      </w:pPr>
    </w:p>
    <w:p w14:paraId="01B5F4C4" w14:textId="78BDB5F2" w:rsidR="00C379D7" w:rsidRPr="00F65A0F" w:rsidRDefault="00C379D7" w:rsidP="00DD0C25">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Calibri" w:hAnsi="Arial" w:cs="Arial"/>
          <w:color w:val="000000"/>
          <w:sz w:val="20"/>
          <w:szCs w:val="20"/>
          <w:lang w:val="sl-SI"/>
        </w:rPr>
      </w:pPr>
      <w:r w:rsidRPr="00F65A0F">
        <w:rPr>
          <w:rFonts w:ascii="Arial" w:eastAsia="Calibri" w:hAnsi="Arial" w:cs="Arial"/>
          <w:color w:val="000000"/>
          <w:sz w:val="20"/>
          <w:szCs w:val="20"/>
          <w:lang w:val="sl-SI"/>
        </w:rPr>
        <w:t xml:space="preserve">Na podlagi pravil, ki veljajo na področju državnih pomoči je potrebno delovanje družb, ki opravljajo »gospodarsko javno službo«, presoditi na podlagi Sklepa Komisije z dne 20. decembra 2011 o uporabi člena 106(2) PDEU za državno pomoč v obliki nadomestila za javne storitve, dodeljenega nekaterim podjetjem, pooblaščenim za opravljanje storitev splošnega gospodarskega pomena (Ur.l. EU, L 7/2012; v nadaljevanju: Sklep Komisije). Sklep Komisije določa pogoje, pod katerimi je državna pomoč v obliki nadomestila za javne storitve, dodeljenega nekaterim podjetjem, pooblaščenim za opravljanje storitev splošnega gospodarskega pomena, združljiva z notranjim trgom. Socialne storitve spadajo v področje uporabe Sklepa Komisije. Tovrstne pomoči v obliki nadomestila za opravljanje storitev splošnega </w:t>
      </w:r>
      <w:r w:rsidRPr="00F65A0F">
        <w:rPr>
          <w:rFonts w:ascii="Arial" w:eastAsia="Calibri" w:hAnsi="Arial" w:cs="Arial"/>
          <w:color w:val="000000"/>
          <w:sz w:val="20"/>
          <w:szCs w:val="20"/>
          <w:lang w:val="sl-SI"/>
        </w:rPr>
        <w:lastRenderedPageBreak/>
        <w:t>gospodarskega pomena predstavljajo dovoljeno državno pomoč, za katero ne velja obveznost predhodne priglasitve iz člena 108(3) PDEU, saj se lahko šteje, da je združljiva s členom 106(2) PDEU. Postopek priglasitve ni potreben, je pa potrebno, v skladu s Sklepom Komisije, vsaki 2 leti, Ministrstvu za finance, Sektorju za spremljanje državnih pomoči, poročati o višini izplačanih nadomestil.</w:t>
      </w:r>
    </w:p>
    <w:p w14:paraId="3C7BC404" w14:textId="77777777" w:rsidR="00ED7AE7" w:rsidRDefault="00ED7AE7" w:rsidP="00DD0C25">
      <w:pPr>
        <w:spacing w:after="0" w:line="240" w:lineRule="auto"/>
        <w:jc w:val="both"/>
        <w:rPr>
          <w:rFonts w:ascii="Arial" w:eastAsia="Calibri" w:hAnsi="Arial" w:cs="Arial"/>
          <w:b/>
          <w:color w:val="000000"/>
          <w:sz w:val="20"/>
          <w:lang w:val="sl-SI"/>
        </w:rPr>
      </w:pPr>
      <w:r>
        <w:rPr>
          <w:rFonts w:ascii="Arial" w:eastAsia="Calibri" w:hAnsi="Arial" w:cs="Arial"/>
          <w:b/>
          <w:color w:val="000000"/>
          <w:sz w:val="20"/>
          <w:lang w:val="sl-SI"/>
        </w:rPr>
        <w:br w:type="page"/>
      </w:r>
    </w:p>
    <w:p w14:paraId="731BABDD" w14:textId="77777777" w:rsidR="00C379D7" w:rsidRPr="00DE641E" w:rsidRDefault="00C379D7" w:rsidP="000D7367">
      <w:pPr>
        <w:keepNext/>
        <w:keepLines/>
        <w:numPr>
          <w:ilvl w:val="1"/>
          <w:numId w:val="29"/>
        </w:numPr>
        <w:spacing w:after="0" w:line="240" w:lineRule="auto"/>
        <w:ind w:left="567" w:hanging="567"/>
        <w:outlineLvl w:val="1"/>
        <w:rPr>
          <w:rFonts w:ascii="Arial" w:eastAsia="Times New Roman" w:hAnsi="Arial" w:cs="Arial"/>
          <w:b/>
          <w:sz w:val="24"/>
          <w:szCs w:val="26"/>
          <w:lang w:val="sl-SI"/>
        </w:rPr>
      </w:pPr>
      <w:bookmarkStart w:id="34" w:name="_Toc77801771"/>
      <w:r w:rsidRPr="00DE641E">
        <w:rPr>
          <w:rFonts w:ascii="Arial" w:eastAsia="Times New Roman" w:hAnsi="Arial" w:cs="Arial"/>
          <w:b/>
          <w:sz w:val="24"/>
          <w:szCs w:val="26"/>
          <w:lang w:val="sl-SI"/>
        </w:rPr>
        <w:lastRenderedPageBreak/>
        <w:t xml:space="preserve">KOMPONENTA 3: </w:t>
      </w:r>
      <w:r w:rsidR="00DE641E">
        <w:rPr>
          <w:rFonts w:ascii="Arial" w:eastAsia="Times New Roman" w:hAnsi="Arial" w:cs="Arial"/>
          <w:b/>
          <w:sz w:val="24"/>
          <w:szCs w:val="26"/>
          <w:lang w:val="sl-SI"/>
        </w:rPr>
        <w:t>S</w:t>
      </w:r>
      <w:r w:rsidR="00DE641E" w:rsidRPr="00DE641E">
        <w:rPr>
          <w:rFonts w:ascii="Arial" w:eastAsia="Times New Roman" w:hAnsi="Arial" w:cs="Arial"/>
          <w:b/>
          <w:sz w:val="24"/>
          <w:szCs w:val="26"/>
          <w:lang w:val="sl-SI"/>
        </w:rPr>
        <w:t xml:space="preserve">tanovanjska politika </w:t>
      </w:r>
      <w:r w:rsidRPr="00DE641E">
        <w:rPr>
          <w:rFonts w:ascii="Arial" w:eastAsia="Times New Roman" w:hAnsi="Arial" w:cs="Arial"/>
          <w:b/>
          <w:sz w:val="24"/>
          <w:szCs w:val="26"/>
          <w:lang w:val="sl-SI"/>
        </w:rPr>
        <w:t>(C4 K3)</w:t>
      </w:r>
      <w:bookmarkEnd w:id="34"/>
      <w:r w:rsidRPr="00DE641E">
        <w:rPr>
          <w:rFonts w:ascii="Arial" w:eastAsia="Times New Roman" w:hAnsi="Arial" w:cs="Arial"/>
          <w:b/>
          <w:sz w:val="24"/>
          <w:szCs w:val="26"/>
          <w:lang w:val="sl-SI"/>
        </w:rPr>
        <w:tab/>
      </w:r>
    </w:p>
    <w:p w14:paraId="079D2909" w14:textId="77777777" w:rsidR="00C379D7" w:rsidRPr="00DD0C25" w:rsidRDefault="00C379D7" w:rsidP="00DD0C25">
      <w:pPr>
        <w:spacing w:after="0" w:line="240" w:lineRule="auto"/>
        <w:rPr>
          <w:lang w:val="de-DE"/>
        </w:rPr>
      </w:pPr>
    </w:p>
    <w:p w14:paraId="333BF98A" w14:textId="77777777" w:rsidR="00C379D7" w:rsidRPr="00DE641E" w:rsidRDefault="00C379D7" w:rsidP="00DD0C25">
      <w:pPr>
        <w:spacing w:after="0" w:line="240" w:lineRule="auto"/>
        <w:jc w:val="both"/>
        <w:rPr>
          <w:rFonts w:ascii="Arial" w:eastAsia="Calibri" w:hAnsi="Arial" w:cs="Arial"/>
          <w:sz w:val="20"/>
          <w:szCs w:val="20"/>
          <w:u w:val="single"/>
          <w:lang w:val="sl-SI"/>
        </w:rPr>
      </w:pPr>
      <w:r w:rsidRPr="00DE641E">
        <w:rPr>
          <w:rFonts w:ascii="Arial" w:eastAsia="Calibri" w:hAnsi="Arial" w:cs="Arial"/>
          <w:sz w:val="20"/>
          <w:szCs w:val="20"/>
          <w:u w:val="single"/>
          <w:lang w:val="sl-SI"/>
        </w:rPr>
        <w:t>Reforma</w:t>
      </w:r>
      <w:r w:rsidRPr="00DE641E">
        <w:rPr>
          <w:rFonts w:ascii="Arial" w:eastAsia="Calibri" w:hAnsi="Arial" w:cs="Arial"/>
          <w:i/>
          <w:sz w:val="20"/>
          <w:szCs w:val="20"/>
          <w:u w:val="single"/>
          <w:lang w:val="sl-SI"/>
        </w:rPr>
        <w:t xml:space="preserve"> </w:t>
      </w:r>
      <w:r w:rsidRPr="00DE641E">
        <w:rPr>
          <w:rFonts w:ascii="Arial" w:eastAsia="Calibri" w:hAnsi="Arial" w:cs="Arial"/>
          <w:sz w:val="20"/>
          <w:szCs w:val="20"/>
          <w:u w:val="single"/>
          <w:lang w:val="sl-SI"/>
        </w:rPr>
        <w:t>Vzpostavitev pogojev za krepitev fonda javnih najemnih stanovanj in investicija Zagotavljanje javnih najemnih stanovanj:</w:t>
      </w:r>
    </w:p>
    <w:p w14:paraId="1EE0F09C" w14:textId="77777777" w:rsidR="00DE641E" w:rsidRDefault="00DE641E" w:rsidP="00DD0C25">
      <w:pPr>
        <w:tabs>
          <w:tab w:val="left" w:pos="2526"/>
        </w:tabs>
        <w:spacing w:after="0" w:line="240" w:lineRule="auto"/>
        <w:contextualSpacing/>
        <w:jc w:val="both"/>
        <w:rPr>
          <w:rFonts w:ascii="Arial" w:eastAsia="Calibri" w:hAnsi="Arial" w:cs="Arial"/>
          <w:sz w:val="20"/>
          <w:szCs w:val="20"/>
          <w:lang w:val="sl-SI"/>
        </w:rPr>
      </w:pPr>
    </w:p>
    <w:p w14:paraId="367B6378" w14:textId="77777777" w:rsidR="00C379D7" w:rsidRPr="000C7012" w:rsidRDefault="00C379D7" w:rsidP="00DD0C25">
      <w:pPr>
        <w:tabs>
          <w:tab w:val="left" w:pos="2526"/>
        </w:tabs>
        <w:spacing w:after="0" w:line="240" w:lineRule="auto"/>
        <w:contextualSpacing/>
        <w:jc w:val="both"/>
        <w:rPr>
          <w:rFonts w:ascii="Arial" w:eastAsia="Calibri" w:hAnsi="Arial" w:cs="Arial"/>
          <w:sz w:val="20"/>
          <w:szCs w:val="20"/>
          <w:lang w:val="sl-SI"/>
        </w:rPr>
      </w:pPr>
      <w:r w:rsidRPr="000C7012">
        <w:rPr>
          <w:rFonts w:ascii="Arial" w:eastAsia="Calibri" w:hAnsi="Arial" w:cs="Arial"/>
          <w:sz w:val="20"/>
          <w:szCs w:val="20"/>
          <w:lang w:val="sl-SI"/>
        </w:rPr>
        <w:t>Glede na to, da gre za reformo stanovanjske politike v Sloveniji, ki zajema gradnjo javnih stanovanjskih kapacitet, pri čemer ne gre za prenos javnih sredstev zasebnikom, reforma ne predstavlja državne pomoči. Kakor je Sodišče navedlo v svoji sodbi Leipzig-Halle, lahko spada gradnja infrastrukture ali njenega dela na področje izvajanja javnih pooblastil države. V takšnem primeru javno financiranje infrastrukture (ali ustreznega dela infrastrukture) ni predmet pravil o državni pomoči. Stanovanjski zakon namreč jasno opredeljuje lastnike javnih najemnih stanovanj, med katere ne spadajo zasebni gospodarski subjekti, ki bi delovali tržno, temveč le Stanovanjski sklad RS, občine, občinski stanovanjski skladi ter neprofitne stanovanjske organizacije, katerih poslovanje je v delu, ki se nanaša na oddajanje neprofitnih stanovanj upravičencem, zakonsko regulirano.</w:t>
      </w:r>
    </w:p>
    <w:p w14:paraId="36A3C16B" w14:textId="77777777" w:rsidR="003B0820" w:rsidRPr="003B0820" w:rsidRDefault="003B0820" w:rsidP="003B0820">
      <w:pPr>
        <w:tabs>
          <w:tab w:val="left" w:pos="2526"/>
        </w:tabs>
        <w:spacing w:after="0" w:line="240" w:lineRule="auto"/>
        <w:contextualSpacing/>
        <w:jc w:val="both"/>
        <w:rPr>
          <w:rFonts w:ascii="Arial" w:eastAsia="Calibri" w:hAnsi="Arial" w:cs="Arial"/>
          <w:sz w:val="20"/>
          <w:szCs w:val="20"/>
          <w:u w:val="single"/>
          <w:lang w:val="sl-SI"/>
        </w:rPr>
      </w:pPr>
    </w:p>
    <w:p w14:paraId="43400302" w14:textId="77777777" w:rsidR="00700877" w:rsidRPr="00DD0C25" w:rsidRDefault="001B5879" w:rsidP="00700877">
      <w:pPr>
        <w:keepNext/>
        <w:keepLines/>
        <w:spacing w:line="240" w:lineRule="auto"/>
        <w:jc w:val="both"/>
        <w:outlineLvl w:val="0"/>
        <w:rPr>
          <w:rFonts w:ascii="Arial" w:eastAsia="Calibri" w:hAnsi="Arial" w:cs="Arial"/>
          <w:b/>
          <w:color w:val="2E74B5"/>
          <w:sz w:val="32"/>
          <w:szCs w:val="32"/>
          <w:lang w:val="sl-SI"/>
        </w:rPr>
      </w:pPr>
      <w:r>
        <w:rPr>
          <w:lang w:val="sl-SI"/>
        </w:rPr>
        <w:br w:type="page"/>
      </w:r>
      <w:bookmarkStart w:id="35" w:name="_Toc77801772"/>
      <w:r w:rsidR="00700877" w:rsidRPr="00DD0C25">
        <w:rPr>
          <w:rFonts w:ascii="Arial" w:eastAsia="Calibri" w:hAnsi="Arial" w:cs="Arial"/>
          <w:b/>
          <w:color w:val="2E74B5"/>
          <w:sz w:val="32"/>
          <w:szCs w:val="32"/>
          <w:lang w:val="sl-SI"/>
        </w:rPr>
        <w:lastRenderedPageBreak/>
        <w:t>I</w:t>
      </w:r>
      <w:r w:rsidR="00700877">
        <w:rPr>
          <w:rFonts w:ascii="Arial" w:eastAsia="Calibri" w:hAnsi="Arial" w:cs="Arial"/>
          <w:b/>
          <w:color w:val="2E74B5"/>
          <w:sz w:val="32"/>
          <w:szCs w:val="32"/>
          <w:lang w:val="sl-SI"/>
        </w:rPr>
        <w:t>I</w:t>
      </w:r>
      <w:r w:rsidR="00700877" w:rsidRPr="00DD0C25">
        <w:rPr>
          <w:rFonts w:ascii="Arial" w:eastAsia="Calibri" w:hAnsi="Arial" w:cs="Arial"/>
          <w:b/>
          <w:color w:val="2E74B5"/>
          <w:sz w:val="32"/>
          <w:szCs w:val="32"/>
          <w:lang w:val="sl-SI"/>
        </w:rPr>
        <w:t xml:space="preserve">. DEL: </w:t>
      </w:r>
      <w:r w:rsidR="00700877" w:rsidRPr="00700877">
        <w:rPr>
          <w:rFonts w:ascii="Arial" w:eastAsia="Calibri" w:hAnsi="Arial" w:cs="Arial"/>
          <w:b/>
          <w:color w:val="2E74B5"/>
          <w:sz w:val="32"/>
          <w:szCs w:val="32"/>
          <w:lang w:val="sl-SI"/>
        </w:rPr>
        <w:t>NAČELO, DA SE NE ŠKODUJE BISTVENO (DNSH)</w:t>
      </w:r>
      <w:bookmarkEnd w:id="35"/>
    </w:p>
    <w:p w14:paraId="09C0351A" w14:textId="77777777" w:rsidR="00E505FF" w:rsidRPr="00E505FF" w:rsidRDefault="00E505FF" w:rsidP="000D7367">
      <w:pPr>
        <w:keepNext/>
        <w:keepLines/>
        <w:numPr>
          <w:ilvl w:val="0"/>
          <w:numId w:val="31"/>
        </w:numPr>
        <w:spacing w:after="0" w:line="240" w:lineRule="auto"/>
        <w:ind w:left="567" w:hanging="567"/>
        <w:outlineLvl w:val="0"/>
        <w:rPr>
          <w:rFonts w:ascii="Arial" w:eastAsia="Calibri" w:hAnsi="Arial" w:cs="Arial"/>
          <w:b/>
          <w:color w:val="2E74B5"/>
          <w:sz w:val="32"/>
          <w:szCs w:val="32"/>
          <w:lang w:val="sl-SI"/>
        </w:rPr>
      </w:pPr>
      <w:bookmarkStart w:id="36" w:name="_Toc77801773"/>
      <w:r w:rsidRPr="00E505FF">
        <w:rPr>
          <w:rFonts w:ascii="Arial" w:eastAsia="Calibri" w:hAnsi="Arial" w:cs="Arial"/>
          <w:b/>
          <w:color w:val="2E74B5"/>
          <w:sz w:val="32"/>
          <w:szCs w:val="32"/>
          <w:lang w:val="sl-SI"/>
        </w:rPr>
        <w:t>Razvojno področje: ZELENI PREHOD</w:t>
      </w:r>
      <w:bookmarkEnd w:id="36"/>
    </w:p>
    <w:p w14:paraId="2DC1E3F6" w14:textId="77777777" w:rsidR="00E505FF" w:rsidRDefault="00E505FF" w:rsidP="00E505FF">
      <w:pPr>
        <w:keepNext/>
        <w:keepLines/>
        <w:spacing w:after="0" w:line="240" w:lineRule="auto"/>
        <w:ind w:left="851"/>
        <w:outlineLvl w:val="1"/>
        <w:rPr>
          <w:rFonts w:ascii="Arial" w:eastAsia="Times New Roman" w:hAnsi="Arial" w:cs="Arial"/>
          <w:b/>
          <w:sz w:val="24"/>
          <w:szCs w:val="26"/>
          <w:lang w:val="sl-SI"/>
        </w:rPr>
      </w:pPr>
    </w:p>
    <w:p w14:paraId="02533315" w14:textId="77777777" w:rsidR="00E505FF" w:rsidRPr="009B060E" w:rsidRDefault="00E505FF" w:rsidP="000D7367">
      <w:pPr>
        <w:keepNext/>
        <w:keepLines/>
        <w:numPr>
          <w:ilvl w:val="1"/>
          <w:numId w:val="32"/>
        </w:numPr>
        <w:spacing w:after="0" w:line="240" w:lineRule="auto"/>
        <w:ind w:left="851" w:hanging="851"/>
        <w:outlineLvl w:val="1"/>
        <w:rPr>
          <w:rFonts w:ascii="Arial" w:eastAsia="Times New Roman" w:hAnsi="Arial" w:cs="Arial"/>
          <w:b/>
          <w:sz w:val="24"/>
          <w:szCs w:val="26"/>
          <w:lang w:val="sl-SI"/>
        </w:rPr>
      </w:pPr>
      <w:bookmarkStart w:id="37" w:name="_Toc77801774"/>
      <w:r w:rsidRPr="009B060E">
        <w:rPr>
          <w:rFonts w:ascii="Arial" w:eastAsia="Times New Roman" w:hAnsi="Arial" w:cs="Arial"/>
          <w:b/>
          <w:sz w:val="24"/>
          <w:szCs w:val="26"/>
          <w:lang w:val="sl-SI"/>
        </w:rPr>
        <w:t>KOMPONENTA 1: Obnovljivi viri energije in učinkovita raba energije v gospodarstvu (C1 K1)</w:t>
      </w:r>
      <w:bookmarkEnd w:id="37"/>
    </w:p>
    <w:p w14:paraId="4CDB5085" w14:textId="77777777" w:rsidR="001B5879" w:rsidRDefault="001B5879" w:rsidP="00DD0C25">
      <w:pPr>
        <w:spacing w:after="0" w:line="240" w:lineRule="auto"/>
        <w:rPr>
          <w:rFonts w:ascii="Arial" w:hAnsi="Arial" w:cs="Arial"/>
          <w:b/>
          <w:bCs/>
          <w:color w:val="5B9BD5" w:themeColor="accent1"/>
          <w:sz w:val="24"/>
          <w:szCs w:val="24"/>
          <w:lang w:val="sl-SI"/>
        </w:rPr>
      </w:pPr>
    </w:p>
    <w:tbl>
      <w:tblPr>
        <w:tblW w:w="5000" w:type="pct"/>
        <w:tblCellMar>
          <w:left w:w="40" w:type="dxa"/>
          <w:right w:w="40" w:type="dxa"/>
        </w:tblCellMar>
        <w:tblLook w:val="0000" w:firstRow="0" w:lastRow="0" w:firstColumn="0" w:lastColumn="0" w:noHBand="0" w:noVBand="0"/>
      </w:tblPr>
      <w:tblGrid>
        <w:gridCol w:w="2284"/>
        <w:gridCol w:w="560"/>
        <w:gridCol w:w="560"/>
        <w:gridCol w:w="5606"/>
      </w:tblGrid>
      <w:tr w:rsidR="00D45F5A" w:rsidRPr="005E3C28" w14:paraId="093D8241" w14:textId="77777777" w:rsidTr="00D45F5A">
        <w:tc>
          <w:tcPr>
            <w:tcW w:w="5000" w:type="pct"/>
            <w:gridSpan w:val="4"/>
            <w:tcBorders>
              <w:top w:val="single" w:sz="6" w:space="0" w:color="auto"/>
              <w:left w:val="single" w:sz="6" w:space="0" w:color="auto"/>
              <w:bottom w:val="single" w:sz="6" w:space="0" w:color="auto"/>
              <w:right w:val="single" w:sz="6" w:space="0" w:color="auto"/>
            </w:tcBorders>
            <w:vAlign w:val="center"/>
          </w:tcPr>
          <w:p w14:paraId="14ACD863" w14:textId="77777777" w:rsidR="00D45F5A" w:rsidRPr="00DA7AFF" w:rsidRDefault="00D45F5A" w:rsidP="00D45F5A">
            <w:pPr>
              <w:spacing w:after="0" w:line="240" w:lineRule="auto"/>
              <w:rPr>
                <w:rFonts w:ascii="Arial" w:eastAsia="Calibri" w:hAnsi="Arial" w:cs="Arial"/>
                <w:b/>
                <w:i/>
                <w:color w:val="000000"/>
                <w:sz w:val="20"/>
                <w:szCs w:val="20"/>
                <w:lang w:val="sl-SI"/>
              </w:rPr>
            </w:pPr>
            <w:r w:rsidRPr="00DA7AFF">
              <w:rPr>
                <w:rFonts w:ascii="Arial" w:eastAsia="Calibri" w:hAnsi="Arial" w:cs="Arial"/>
                <w:b/>
                <w:i/>
                <w:color w:val="000000"/>
                <w:sz w:val="20"/>
                <w:szCs w:val="20"/>
                <w:lang w:val="sl-SI"/>
              </w:rPr>
              <w:t>Reforma spodbujanja OVE v Sloveniji</w:t>
            </w:r>
          </w:p>
          <w:p w14:paraId="45F5FED1"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sz w:val="20"/>
                <w:szCs w:val="20"/>
                <w:lang w:val="sl-SI"/>
              </w:rPr>
              <w:t xml:space="preserve">Z novim Zakonom o spodbujanju rabe obnovljivih virov energije (ZOVE), </w:t>
            </w:r>
            <w:r w:rsidRPr="00DA7AFF">
              <w:rPr>
                <w:rFonts w:ascii="Arial" w:eastAsia="Times New Roman" w:hAnsi="Arial" w:cs="Arial"/>
                <w:sz w:val="20"/>
                <w:szCs w:val="20"/>
                <w:lang w:val="sl-SI" w:eastAsia="sl-SI"/>
              </w:rPr>
              <w:t>s katerim v slovenski pravni red prenašamo zakonodajne akte t.i. paketa "Čista energija za vse Evropejce”,</w:t>
            </w:r>
            <w:r w:rsidRPr="00DA7AFF">
              <w:rPr>
                <w:rFonts w:ascii="Arial" w:eastAsia="Calibri" w:hAnsi="Arial" w:cs="Arial"/>
                <w:sz w:val="20"/>
                <w:szCs w:val="20"/>
                <w:lang w:val="sl-SI"/>
              </w:rPr>
              <w:t xml:space="preserve"> </w:t>
            </w:r>
            <w:r w:rsidRPr="00DA7AFF">
              <w:rPr>
                <w:rFonts w:ascii="Arial" w:eastAsia="Calibri" w:hAnsi="Arial" w:cs="Arial"/>
                <w:iCs/>
                <w:sz w:val="20"/>
                <w:szCs w:val="20"/>
                <w:lang w:val="sl-SI"/>
              </w:rPr>
              <w:t>bo urejeno izvajanje politike države in občin na področju rabe  obnovljivih virov energije, določitev zavezujočega cilja za delež energije iz obnovljivih virov v bruto končni porabi v Republiki Sloveniji ter ukrepi za doseganje tega cilja in načine njihovega financiranja (vključno z mednarodnim sodelovanjem in pravili o finančni podpori za spodbujanje energije iz obnovljivih virov in iz soproizvodnje z visokim izkoristkom), potrdila o izvoru energije, samooskrbo z električno energijo iz obnovljivih virov, uporabo energije iz obnovljivih virov v sektorju ogrevanja in hlajenja ter v sektorju prometa, upravne postopke ter informiranje in usposabljanje inštalaterjev.</w:t>
            </w:r>
          </w:p>
        </w:tc>
      </w:tr>
      <w:tr w:rsidR="00D45F5A" w:rsidRPr="00DA7AFF" w14:paraId="59E3B6E0" w14:textId="77777777" w:rsidTr="00D45F5A">
        <w:tc>
          <w:tcPr>
            <w:tcW w:w="1267" w:type="pct"/>
            <w:tcBorders>
              <w:top w:val="single" w:sz="6" w:space="0" w:color="auto"/>
              <w:left w:val="single" w:sz="6" w:space="0" w:color="auto"/>
              <w:bottom w:val="single" w:sz="4" w:space="0" w:color="auto"/>
              <w:right w:val="single" w:sz="6" w:space="0" w:color="auto"/>
            </w:tcBorders>
            <w:vAlign w:val="center"/>
          </w:tcPr>
          <w:p w14:paraId="17BAA16D" w14:textId="77777777" w:rsidR="00D45F5A" w:rsidRPr="00DA7AFF" w:rsidRDefault="00D45F5A" w:rsidP="00D45F5A">
            <w:pPr>
              <w:spacing w:after="0" w:line="240" w:lineRule="auto"/>
              <w:rPr>
                <w:rFonts w:ascii="Arial" w:eastAsia="Calibri" w:hAnsi="Arial" w:cs="Arial"/>
                <w:b/>
                <w:i/>
                <w:iCs/>
                <w:sz w:val="20"/>
                <w:szCs w:val="20"/>
                <w:lang w:val="sl-SI"/>
              </w:rPr>
            </w:pPr>
            <w:r w:rsidRPr="00DA7AFF">
              <w:rPr>
                <w:rFonts w:ascii="Arial" w:eastAsia="Calibri" w:hAnsi="Arial" w:cs="Arial"/>
                <w:b/>
                <w:i/>
                <w:sz w:val="20"/>
                <w:szCs w:val="20"/>
                <w:lang w:val="sl-SI"/>
              </w:rPr>
              <w:t>Ali je potrebna vsebinska ocena skladnosti ukrepa z načelom, da se ne škoduje bistveno?</w:t>
            </w:r>
          </w:p>
        </w:tc>
        <w:tc>
          <w:tcPr>
            <w:tcW w:w="311" w:type="pct"/>
            <w:tcBorders>
              <w:top w:val="single" w:sz="6" w:space="0" w:color="auto"/>
              <w:left w:val="single" w:sz="6" w:space="0" w:color="auto"/>
              <w:bottom w:val="single" w:sz="4" w:space="0" w:color="auto"/>
              <w:right w:val="single" w:sz="6" w:space="0" w:color="auto"/>
            </w:tcBorders>
            <w:vAlign w:val="center"/>
          </w:tcPr>
          <w:p w14:paraId="6DCF93B5" w14:textId="77777777" w:rsidR="00D45F5A" w:rsidRPr="00DA7AFF" w:rsidRDefault="00D45F5A" w:rsidP="00D45F5A">
            <w:pPr>
              <w:spacing w:after="0" w:line="240" w:lineRule="auto"/>
              <w:rPr>
                <w:rFonts w:ascii="Arial" w:eastAsia="Calibri" w:hAnsi="Arial" w:cs="Arial"/>
                <w:b/>
                <w:i/>
                <w:iCs/>
                <w:sz w:val="20"/>
                <w:szCs w:val="20"/>
                <w:lang w:val="sl-SI"/>
              </w:rPr>
            </w:pPr>
            <w:r w:rsidRPr="00DA7AFF">
              <w:rPr>
                <w:rFonts w:ascii="Arial" w:eastAsia="Calibri" w:hAnsi="Arial" w:cs="Arial"/>
                <w:b/>
                <w:i/>
                <w:iCs/>
                <w:sz w:val="20"/>
                <w:szCs w:val="20"/>
                <w:lang w:val="sl-SI"/>
              </w:rPr>
              <w:t>Da</w:t>
            </w:r>
          </w:p>
        </w:tc>
        <w:tc>
          <w:tcPr>
            <w:tcW w:w="311" w:type="pct"/>
            <w:tcBorders>
              <w:top w:val="single" w:sz="6" w:space="0" w:color="auto"/>
              <w:left w:val="single" w:sz="6" w:space="0" w:color="auto"/>
              <w:bottom w:val="single" w:sz="4" w:space="0" w:color="auto"/>
              <w:right w:val="single" w:sz="6" w:space="0" w:color="auto"/>
            </w:tcBorders>
            <w:vAlign w:val="center"/>
          </w:tcPr>
          <w:p w14:paraId="4F628109" w14:textId="77777777" w:rsidR="00D45F5A" w:rsidRPr="00DA7AFF" w:rsidRDefault="00D45F5A" w:rsidP="00D45F5A">
            <w:pPr>
              <w:spacing w:after="0" w:line="240" w:lineRule="auto"/>
              <w:rPr>
                <w:rFonts w:ascii="Arial" w:eastAsia="Calibri" w:hAnsi="Arial" w:cs="Arial"/>
                <w:b/>
                <w:i/>
                <w:iCs/>
                <w:sz w:val="20"/>
                <w:szCs w:val="20"/>
                <w:lang w:val="sl-SI"/>
              </w:rPr>
            </w:pPr>
            <w:r w:rsidRPr="00DA7AFF">
              <w:rPr>
                <w:rFonts w:ascii="Arial" w:eastAsia="Calibri" w:hAnsi="Arial" w:cs="Arial"/>
                <w:b/>
                <w:i/>
                <w:iCs/>
                <w:sz w:val="20"/>
                <w:szCs w:val="20"/>
                <w:lang w:val="sl-SI"/>
              </w:rPr>
              <w:t>Ne</w:t>
            </w:r>
          </w:p>
        </w:tc>
        <w:tc>
          <w:tcPr>
            <w:tcW w:w="3110" w:type="pct"/>
            <w:tcBorders>
              <w:top w:val="single" w:sz="6" w:space="0" w:color="auto"/>
              <w:left w:val="single" w:sz="6" w:space="0" w:color="auto"/>
              <w:bottom w:val="single" w:sz="4" w:space="0" w:color="auto"/>
              <w:right w:val="single" w:sz="6" w:space="0" w:color="auto"/>
            </w:tcBorders>
            <w:vAlign w:val="center"/>
          </w:tcPr>
          <w:p w14:paraId="10FD20E5" w14:textId="77777777" w:rsidR="00D45F5A" w:rsidRPr="00DA7AFF" w:rsidRDefault="00D45F5A" w:rsidP="00D45F5A">
            <w:pPr>
              <w:spacing w:after="0" w:line="240" w:lineRule="auto"/>
              <w:rPr>
                <w:rFonts w:ascii="Arial" w:eastAsia="Calibri" w:hAnsi="Arial" w:cs="Arial"/>
                <w:b/>
                <w:i/>
                <w:iCs/>
                <w:sz w:val="20"/>
                <w:szCs w:val="20"/>
                <w:lang w:val="sl-SI"/>
              </w:rPr>
            </w:pPr>
            <w:r w:rsidRPr="00DA7AFF">
              <w:rPr>
                <w:rFonts w:ascii="Arial" w:eastAsia="Calibri" w:hAnsi="Arial" w:cs="Arial"/>
                <w:b/>
                <w:i/>
                <w:iCs/>
                <w:sz w:val="20"/>
                <w:szCs w:val="20"/>
                <w:lang w:val="sl-SI"/>
              </w:rPr>
              <w:t>Utemeljitev za odgovor ,,Ne ".</w:t>
            </w:r>
          </w:p>
        </w:tc>
      </w:tr>
      <w:tr w:rsidR="00D45F5A" w:rsidRPr="005E3C28" w14:paraId="52547D94" w14:textId="77777777" w:rsidTr="00D45F5A">
        <w:tc>
          <w:tcPr>
            <w:tcW w:w="1267" w:type="pct"/>
            <w:tcBorders>
              <w:top w:val="single" w:sz="4" w:space="0" w:color="auto"/>
              <w:left w:val="single" w:sz="4" w:space="0" w:color="auto"/>
              <w:bottom w:val="single" w:sz="4" w:space="0" w:color="auto"/>
              <w:right w:val="single" w:sz="4" w:space="0" w:color="auto"/>
            </w:tcBorders>
            <w:vAlign w:val="center"/>
          </w:tcPr>
          <w:p w14:paraId="0FEB865F"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Blažitev podnebnih sprememb</w:t>
            </w:r>
          </w:p>
        </w:tc>
        <w:tc>
          <w:tcPr>
            <w:tcW w:w="311" w:type="pct"/>
            <w:tcBorders>
              <w:top w:val="single" w:sz="4" w:space="0" w:color="auto"/>
              <w:left w:val="single" w:sz="4" w:space="0" w:color="auto"/>
              <w:bottom w:val="single" w:sz="4" w:space="0" w:color="auto"/>
              <w:right w:val="single" w:sz="4" w:space="0" w:color="auto"/>
            </w:tcBorders>
            <w:vAlign w:val="center"/>
          </w:tcPr>
          <w:p w14:paraId="598E9991" w14:textId="77777777" w:rsidR="00D45F5A" w:rsidRPr="00DA7AFF" w:rsidRDefault="00D45F5A" w:rsidP="00D45F5A">
            <w:pPr>
              <w:spacing w:after="0" w:line="240" w:lineRule="auto"/>
              <w:rPr>
                <w:rFonts w:ascii="Arial" w:eastAsia="Calibri" w:hAnsi="Arial" w:cs="Arial"/>
                <w:iCs/>
                <w:sz w:val="20"/>
                <w:szCs w:val="20"/>
                <w:lang w:val="sl-SI"/>
              </w:rPr>
            </w:pPr>
          </w:p>
        </w:tc>
        <w:tc>
          <w:tcPr>
            <w:tcW w:w="311" w:type="pct"/>
            <w:tcBorders>
              <w:top w:val="single" w:sz="4" w:space="0" w:color="auto"/>
              <w:left w:val="single" w:sz="4" w:space="0" w:color="auto"/>
              <w:bottom w:val="single" w:sz="4" w:space="0" w:color="auto"/>
              <w:right w:val="single" w:sz="4" w:space="0" w:color="auto"/>
            </w:tcBorders>
            <w:vAlign w:val="center"/>
          </w:tcPr>
          <w:p w14:paraId="4EA62C36"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X</w:t>
            </w:r>
          </w:p>
        </w:tc>
        <w:tc>
          <w:tcPr>
            <w:tcW w:w="3110" w:type="pct"/>
            <w:tcBorders>
              <w:top w:val="single" w:sz="4" w:space="0" w:color="auto"/>
              <w:left w:val="single" w:sz="4" w:space="0" w:color="auto"/>
              <w:bottom w:val="single" w:sz="4" w:space="0" w:color="auto"/>
              <w:right w:val="single" w:sz="4" w:space="0" w:color="auto"/>
            </w:tcBorders>
          </w:tcPr>
          <w:p w14:paraId="57FAF9F8" w14:textId="77777777" w:rsidR="00D45F5A" w:rsidRPr="00DA7AFF" w:rsidRDefault="00D45F5A" w:rsidP="00D45F5A">
            <w:pPr>
              <w:suppressAutoHyphens/>
              <w:autoSpaceDN w:val="0"/>
              <w:spacing w:after="0" w:line="240" w:lineRule="auto"/>
              <w:jc w:val="both"/>
              <w:textAlignment w:val="baseline"/>
              <w:rPr>
                <w:rFonts w:ascii="Arial" w:eastAsia="Arial" w:hAnsi="Arial" w:cs="Arial"/>
                <w:i/>
                <w:sz w:val="20"/>
                <w:szCs w:val="20"/>
                <w:lang w:val="sl-SI" w:eastAsia="sl-SI"/>
              </w:rPr>
            </w:pPr>
            <w:r w:rsidRPr="00DA7AFF">
              <w:rPr>
                <w:rFonts w:ascii="Arial" w:eastAsia="Calibri" w:hAnsi="Arial" w:cs="Arial"/>
                <w:iCs/>
                <w:sz w:val="20"/>
                <w:szCs w:val="20"/>
                <w:lang w:val="sl-SI"/>
              </w:rPr>
              <w:t xml:space="preserve">Zakonodajna refoma temelji na Nacionalnem energetskem in podnebnem načrtu za katerega je bil izveden postopek celovite presoje vplivov na okolje (CPVO), ki je potekala vzporedno s pripravo NEPN v okviru tehnične podpore EU za strukturne reforme. Široka in utemeljena razprava je potekala na strokovnih podlagah in je bila ključna za doseganje soglasja čim širšega kroga deležnikov glede zahtevnih, a izvedljivih ciljev Slovenije do leta 2030, ki bodo upoštevali pomembne nacionalne okoliščine in pomenili ustrezen korak k podnebno nevtralni Sloveniji do leta 2050. Reforma, ki v </w:t>
            </w:r>
            <w:r w:rsidRPr="00B708F7">
              <w:rPr>
                <w:rFonts w:ascii="Arial" w:hAnsi="Arial" w:cs="Arial"/>
                <w:iCs/>
                <w:sz w:val="20"/>
                <w:szCs w:val="20"/>
                <w:lang w:val="sl-SI"/>
              </w:rPr>
              <w:t>skladu</w:t>
            </w:r>
            <w:r w:rsidRPr="00DA7AFF">
              <w:rPr>
                <w:rFonts w:ascii="Arial" w:eastAsia="Calibri" w:hAnsi="Arial" w:cs="Arial"/>
                <w:iCs/>
                <w:sz w:val="20"/>
                <w:szCs w:val="20"/>
                <w:lang w:val="sl-SI"/>
              </w:rPr>
              <w:t xml:space="preserve"> z NEPN in evropskimi direktivami na nacionalni ravni ureja področje obnovljivih virov energije, je v javnem interesu z vidika energetske in podnebne politike. Na tej podlagi ocenjujemo, da reforma nima negativenga vpliva na ta okoljski cilj.</w:t>
            </w:r>
          </w:p>
        </w:tc>
      </w:tr>
      <w:tr w:rsidR="00D45F5A" w:rsidRPr="00DA7AFF" w14:paraId="089B6236" w14:textId="77777777" w:rsidTr="00D45F5A">
        <w:tc>
          <w:tcPr>
            <w:tcW w:w="1267" w:type="pct"/>
            <w:tcBorders>
              <w:top w:val="single" w:sz="4" w:space="0" w:color="auto"/>
              <w:left w:val="single" w:sz="4" w:space="0" w:color="auto"/>
              <w:bottom w:val="single" w:sz="4" w:space="0" w:color="auto"/>
              <w:right w:val="single" w:sz="4" w:space="0" w:color="auto"/>
            </w:tcBorders>
            <w:vAlign w:val="center"/>
          </w:tcPr>
          <w:p w14:paraId="0E62727B"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Prilagajanje podnebnim spremembam</w:t>
            </w:r>
          </w:p>
        </w:tc>
        <w:tc>
          <w:tcPr>
            <w:tcW w:w="311" w:type="pct"/>
            <w:tcBorders>
              <w:top w:val="single" w:sz="4" w:space="0" w:color="auto"/>
              <w:left w:val="single" w:sz="4" w:space="0" w:color="auto"/>
              <w:bottom w:val="single" w:sz="4" w:space="0" w:color="auto"/>
              <w:right w:val="single" w:sz="4" w:space="0" w:color="auto"/>
            </w:tcBorders>
            <w:vAlign w:val="center"/>
          </w:tcPr>
          <w:p w14:paraId="71CE98BF"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X</w:t>
            </w:r>
          </w:p>
        </w:tc>
        <w:tc>
          <w:tcPr>
            <w:tcW w:w="311" w:type="pct"/>
            <w:tcBorders>
              <w:top w:val="single" w:sz="4" w:space="0" w:color="auto"/>
              <w:left w:val="single" w:sz="4" w:space="0" w:color="auto"/>
              <w:bottom w:val="single" w:sz="4" w:space="0" w:color="auto"/>
              <w:right w:val="single" w:sz="4" w:space="0" w:color="auto"/>
            </w:tcBorders>
            <w:vAlign w:val="center"/>
          </w:tcPr>
          <w:p w14:paraId="1DC6BCD8" w14:textId="77777777" w:rsidR="00D45F5A" w:rsidRPr="00DA7AFF" w:rsidRDefault="00D45F5A" w:rsidP="00D45F5A">
            <w:pPr>
              <w:spacing w:after="0" w:line="240" w:lineRule="auto"/>
              <w:rPr>
                <w:rFonts w:ascii="Arial" w:eastAsia="Calibri" w:hAnsi="Arial" w:cs="Arial"/>
                <w:iCs/>
                <w:sz w:val="20"/>
                <w:szCs w:val="20"/>
                <w:lang w:val="sl-SI"/>
              </w:rPr>
            </w:pPr>
          </w:p>
        </w:tc>
        <w:tc>
          <w:tcPr>
            <w:tcW w:w="3110" w:type="pct"/>
            <w:tcBorders>
              <w:top w:val="single" w:sz="4" w:space="0" w:color="auto"/>
              <w:left w:val="single" w:sz="4" w:space="0" w:color="auto"/>
              <w:bottom w:val="single" w:sz="4" w:space="0" w:color="auto"/>
              <w:right w:val="single" w:sz="4" w:space="0" w:color="auto"/>
            </w:tcBorders>
          </w:tcPr>
          <w:p w14:paraId="6C475BD8" w14:textId="77777777" w:rsidR="00D45F5A" w:rsidRPr="00DA7AFF" w:rsidRDefault="00D45F5A" w:rsidP="00D45F5A">
            <w:pPr>
              <w:spacing w:after="0" w:line="240" w:lineRule="auto"/>
              <w:rPr>
                <w:rFonts w:ascii="Arial" w:eastAsia="Calibri" w:hAnsi="Arial" w:cs="Arial"/>
                <w:i/>
                <w:iCs/>
                <w:sz w:val="20"/>
                <w:szCs w:val="20"/>
                <w:lang w:val="sl-SI"/>
              </w:rPr>
            </w:pPr>
          </w:p>
        </w:tc>
      </w:tr>
      <w:tr w:rsidR="00D45F5A" w:rsidRPr="00DA7AFF" w14:paraId="78D67F4A" w14:textId="77777777" w:rsidTr="00D45F5A">
        <w:tc>
          <w:tcPr>
            <w:tcW w:w="1267" w:type="pct"/>
            <w:tcBorders>
              <w:top w:val="single" w:sz="4" w:space="0" w:color="auto"/>
              <w:left w:val="single" w:sz="4" w:space="0" w:color="auto"/>
              <w:bottom w:val="single" w:sz="4" w:space="0" w:color="auto"/>
              <w:right w:val="single" w:sz="4" w:space="0" w:color="auto"/>
            </w:tcBorders>
            <w:vAlign w:val="center"/>
          </w:tcPr>
          <w:p w14:paraId="4C136518"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Trajnostna raba ter varstvo vodnih in morskih virov</w:t>
            </w:r>
          </w:p>
        </w:tc>
        <w:tc>
          <w:tcPr>
            <w:tcW w:w="311" w:type="pct"/>
            <w:tcBorders>
              <w:top w:val="single" w:sz="4" w:space="0" w:color="auto"/>
              <w:left w:val="single" w:sz="4" w:space="0" w:color="auto"/>
              <w:bottom w:val="single" w:sz="4" w:space="0" w:color="auto"/>
              <w:right w:val="single" w:sz="4" w:space="0" w:color="auto"/>
            </w:tcBorders>
            <w:vAlign w:val="center"/>
          </w:tcPr>
          <w:p w14:paraId="1F1A1B65"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X</w:t>
            </w:r>
          </w:p>
        </w:tc>
        <w:tc>
          <w:tcPr>
            <w:tcW w:w="311" w:type="pct"/>
            <w:tcBorders>
              <w:top w:val="single" w:sz="4" w:space="0" w:color="auto"/>
              <w:left w:val="single" w:sz="4" w:space="0" w:color="auto"/>
              <w:bottom w:val="single" w:sz="4" w:space="0" w:color="auto"/>
              <w:right w:val="single" w:sz="4" w:space="0" w:color="auto"/>
            </w:tcBorders>
            <w:vAlign w:val="center"/>
          </w:tcPr>
          <w:p w14:paraId="4799A4B8" w14:textId="77777777" w:rsidR="00D45F5A" w:rsidRPr="00DA7AFF" w:rsidRDefault="00D45F5A" w:rsidP="00D45F5A">
            <w:pPr>
              <w:spacing w:after="0" w:line="240" w:lineRule="auto"/>
              <w:rPr>
                <w:rFonts w:ascii="Arial" w:eastAsia="Calibri" w:hAnsi="Arial" w:cs="Arial"/>
                <w:iCs/>
                <w:sz w:val="20"/>
                <w:szCs w:val="20"/>
                <w:lang w:val="sl-SI"/>
              </w:rPr>
            </w:pPr>
          </w:p>
        </w:tc>
        <w:tc>
          <w:tcPr>
            <w:tcW w:w="3110" w:type="pct"/>
            <w:tcBorders>
              <w:top w:val="single" w:sz="4" w:space="0" w:color="auto"/>
              <w:left w:val="single" w:sz="4" w:space="0" w:color="auto"/>
              <w:bottom w:val="single" w:sz="4" w:space="0" w:color="auto"/>
              <w:right w:val="single" w:sz="4" w:space="0" w:color="auto"/>
            </w:tcBorders>
          </w:tcPr>
          <w:p w14:paraId="6C50F511" w14:textId="77777777" w:rsidR="00D45F5A" w:rsidRPr="00DA7AFF" w:rsidRDefault="00D45F5A" w:rsidP="00D45F5A">
            <w:pPr>
              <w:spacing w:after="0" w:line="240" w:lineRule="auto"/>
              <w:rPr>
                <w:rFonts w:ascii="Arial" w:eastAsia="Calibri" w:hAnsi="Arial" w:cs="Arial"/>
                <w:i/>
                <w:iCs/>
                <w:sz w:val="20"/>
                <w:szCs w:val="20"/>
                <w:lang w:val="sl-SI"/>
              </w:rPr>
            </w:pPr>
          </w:p>
        </w:tc>
      </w:tr>
      <w:tr w:rsidR="00D45F5A" w:rsidRPr="00DA7AFF" w14:paraId="6392246E" w14:textId="77777777" w:rsidTr="00D45F5A">
        <w:tc>
          <w:tcPr>
            <w:tcW w:w="1267" w:type="pct"/>
            <w:tcBorders>
              <w:top w:val="single" w:sz="4" w:space="0" w:color="auto"/>
              <w:left w:val="single" w:sz="4" w:space="0" w:color="auto"/>
              <w:bottom w:val="single" w:sz="4" w:space="0" w:color="auto"/>
              <w:right w:val="single" w:sz="4" w:space="0" w:color="auto"/>
            </w:tcBorders>
            <w:vAlign w:val="center"/>
          </w:tcPr>
          <w:p w14:paraId="57DE2C4C"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Krožno gospodarstvo, vključno s preprečevanjem odpadkov in recikliranjem</w:t>
            </w:r>
          </w:p>
        </w:tc>
        <w:tc>
          <w:tcPr>
            <w:tcW w:w="311" w:type="pct"/>
            <w:tcBorders>
              <w:top w:val="single" w:sz="4" w:space="0" w:color="auto"/>
              <w:left w:val="single" w:sz="4" w:space="0" w:color="auto"/>
              <w:bottom w:val="single" w:sz="4" w:space="0" w:color="auto"/>
              <w:right w:val="single" w:sz="4" w:space="0" w:color="auto"/>
            </w:tcBorders>
            <w:vAlign w:val="center"/>
          </w:tcPr>
          <w:p w14:paraId="0156478A"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X</w:t>
            </w:r>
          </w:p>
        </w:tc>
        <w:tc>
          <w:tcPr>
            <w:tcW w:w="311" w:type="pct"/>
            <w:tcBorders>
              <w:top w:val="single" w:sz="4" w:space="0" w:color="auto"/>
              <w:left w:val="single" w:sz="4" w:space="0" w:color="auto"/>
              <w:bottom w:val="single" w:sz="4" w:space="0" w:color="auto"/>
              <w:right w:val="single" w:sz="4" w:space="0" w:color="auto"/>
            </w:tcBorders>
            <w:vAlign w:val="center"/>
          </w:tcPr>
          <w:p w14:paraId="66032A22" w14:textId="77777777" w:rsidR="00D45F5A" w:rsidRPr="00DA7AFF" w:rsidRDefault="00D45F5A" w:rsidP="00D45F5A">
            <w:pPr>
              <w:spacing w:after="0" w:line="240" w:lineRule="auto"/>
              <w:rPr>
                <w:rFonts w:ascii="Arial" w:eastAsia="Calibri" w:hAnsi="Arial" w:cs="Arial"/>
                <w:iCs/>
                <w:sz w:val="20"/>
                <w:szCs w:val="20"/>
                <w:lang w:val="sl-SI"/>
              </w:rPr>
            </w:pPr>
          </w:p>
        </w:tc>
        <w:tc>
          <w:tcPr>
            <w:tcW w:w="3110" w:type="pct"/>
            <w:tcBorders>
              <w:top w:val="single" w:sz="4" w:space="0" w:color="auto"/>
              <w:left w:val="single" w:sz="4" w:space="0" w:color="auto"/>
              <w:bottom w:val="single" w:sz="4" w:space="0" w:color="auto"/>
              <w:right w:val="single" w:sz="4" w:space="0" w:color="auto"/>
            </w:tcBorders>
          </w:tcPr>
          <w:p w14:paraId="2274529D" w14:textId="77777777" w:rsidR="00D45F5A" w:rsidRPr="00DA7AFF" w:rsidRDefault="00D45F5A" w:rsidP="00D45F5A">
            <w:pPr>
              <w:spacing w:after="0" w:line="240" w:lineRule="auto"/>
              <w:rPr>
                <w:rFonts w:ascii="Arial" w:eastAsia="Calibri" w:hAnsi="Arial" w:cs="Arial"/>
                <w:i/>
                <w:iCs/>
                <w:sz w:val="20"/>
                <w:szCs w:val="20"/>
                <w:lang w:val="sl-SI"/>
              </w:rPr>
            </w:pPr>
          </w:p>
        </w:tc>
      </w:tr>
      <w:tr w:rsidR="00D45F5A" w:rsidRPr="00DA7AFF" w14:paraId="03561652" w14:textId="77777777" w:rsidTr="00D45F5A">
        <w:tc>
          <w:tcPr>
            <w:tcW w:w="1267" w:type="pct"/>
            <w:tcBorders>
              <w:top w:val="single" w:sz="4" w:space="0" w:color="auto"/>
              <w:left w:val="single" w:sz="4" w:space="0" w:color="auto"/>
              <w:bottom w:val="single" w:sz="4" w:space="0" w:color="auto"/>
              <w:right w:val="single" w:sz="4" w:space="0" w:color="auto"/>
            </w:tcBorders>
            <w:vAlign w:val="center"/>
          </w:tcPr>
          <w:p w14:paraId="788C702A"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Preprečevanje in nadzorovanje onesnaževanja zraka, vode ali tal</w:t>
            </w:r>
          </w:p>
        </w:tc>
        <w:tc>
          <w:tcPr>
            <w:tcW w:w="311" w:type="pct"/>
            <w:tcBorders>
              <w:top w:val="single" w:sz="4" w:space="0" w:color="auto"/>
              <w:left w:val="single" w:sz="4" w:space="0" w:color="auto"/>
              <w:bottom w:val="single" w:sz="4" w:space="0" w:color="auto"/>
              <w:right w:val="single" w:sz="4" w:space="0" w:color="auto"/>
            </w:tcBorders>
            <w:vAlign w:val="center"/>
          </w:tcPr>
          <w:p w14:paraId="3EB80427"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X</w:t>
            </w:r>
          </w:p>
        </w:tc>
        <w:tc>
          <w:tcPr>
            <w:tcW w:w="311" w:type="pct"/>
            <w:tcBorders>
              <w:top w:val="single" w:sz="4" w:space="0" w:color="auto"/>
              <w:left w:val="single" w:sz="4" w:space="0" w:color="auto"/>
              <w:bottom w:val="single" w:sz="4" w:space="0" w:color="auto"/>
              <w:right w:val="single" w:sz="4" w:space="0" w:color="auto"/>
            </w:tcBorders>
            <w:vAlign w:val="center"/>
          </w:tcPr>
          <w:p w14:paraId="3484209D" w14:textId="77777777" w:rsidR="00D45F5A" w:rsidRPr="00DA7AFF" w:rsidRDefault="00D45F5A" w:rsidP="00D45F5A">
            <w:pPr>
              <w:spacing w:after="0" w:line="240" w:lineRule="auto"/>
              <w:rPr>
                <w:rFonts w:ascii="Arial" w:eastAsia="Calibri" w:hAnsi="Arial" w:cs="Arial"/>
                <w:iCs/>
                <w:sz w:val="20"/>
                <w:szCs w:val="20"/>
                <w:lang w:val="sl-SI"/>
              </w:rPr>
            </w:pPr>
          </w:p>
        </w:tc>
        <w:tc>
          <w:tcPr>
            <w:tcW w:w="3110" w:type="pct"/>
            <w:tcBorders>
              <w:top w:val="single" w:sz="4" w:space="0" w:color="auto"/>
              <w:left w:val="single" w:sz="4" w:space="0" w:color="auto"/>
              <w:bottom w:val="single" w:sz="4" w:space="0" w:color="auto"/>
              <w:right w:val="single" w:sz="4" w:space="0" w:color="auto"/>
            </w:tcBorders>
          </w:tcPr>
          <w:p w14:paraId="4BE3F5B6" w14:textId="77777777" w:rsidR="00D45F5A" w:rsidRPr="00DA7AFF" w:rsidRDefault="00D45F5A" w:rsidP="00D45F5A">
            <w:pPr>
              <w:spacing w:after="0" w:line="240" w:lineRule="auto"/>
              <w:rPr>
                <w:rFonts w:ascii="Arial" w:eastAsia="Calibri" w:hAnsi="Arial" w:cs="Arial"/>
                <w:i/>
                <w:iCs/>
                <w:sz w:val="20"/>
                <w:szCs w:val="20"/>
                <w:lang w:val="sl-SI"/>
              </w:rPr>
            </w:pPr>
          </w:p>
        </w:tc>
      </w:tr>
      <w:tr w:rsidR="00D45F5A" w:rsidRPr="00DA7AFF" w14:paraId="2719471C" w14:textId="77777777" w:rsidTr="00D45F5A">
        <w:tc>
          <w:tcPr>
            <w:tcW w:w="1267" w:type="pct"/>
            <w:tcBorders>
              <w:top w:val="single" w:sz="4" w:space="0" w:color="auto"/>
              <w:left w:val="single" w:sz="4" w:space="0" w:color="auto"/>
              <w:bottom w:val="single" w:sz="4" w:space="0" w:color="auto"/>
              <w:right w:val="single" w:sz="4" w:space="0" w:color="auto"/>
            </w:tcBorders>
            <w:vAlign w:val="center"/>
          </w:tcPr>
          <w:p w14:paraId="18A2FB0B"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Varstvo in ohranjanje biotske raznovrstnosti in ekosistemov</w:t>
            </w:r>
          </w:p>
        </w:tc>
        <w:tc>
          <w:tcPr>
            <w:tcW w:w="311" w:type="pct"/>
            <w:tcBorders>
              <w:top w:val="single" w:sz="4" w:space="0" w:color="auto"/>
              <w:left w:val="single" w:sz="4" w:space="0" w:color="auto"/>
              <w:bottom w:val="single" w:sz="4" w:space="0" w:color="auto"/>
              <w:right w:val="single" w:sz="4" w:space="0" w:color="auto"/>
            </w:tcBorders>
            <w:vAlign w:val="center"/>
          </w:tcPr>
          <w:p w14:paraId="3F8591C3"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X</w:t>
            </w:r>
          </w:p>
        </w:tc>
        <w:tc>
          <w:tcPr>
            <w:tcW w:w="311" w:type="pct"/>
            <w:tcBorders>
              <w:top w:val="single" w:sz="4" w:space="0" w:color="auto"/>
              <w:left w:val="single" w:sz="4" w:space="0" w:color="auto"/>
              <w:bottom w:val="single" w:sz="4" w:space="0" w:color="auto"/>
              <w:right w:val="single" w:sz="4" w:space="0" w:color="auto"/>
            </w:tcBorders>
            <w:vAlign w:val="center"/>
          </w:tcPr>
          <w:p w14:paraId="0235CB99" w14:textId="77777777" w:rsidR="00D45F5A" w:rsidRPr="00DA7AFF" w:rsidRDefault="00D45F5A" w:rsidP="00D45F5A">
            <w:pPr>
              <w:spacing w:after="0" w:line="240" w:lineRule="auto"/>
              <w:rPr>
                <w:rFonts w:ascii="Arial" w:eastAsia="Calibri" w:hAnsi="Arial" w:cs="Arial"/>
                <w:iCs/>
                <w:sz w:val="20"/>
                <w:szCs w:val="20"/>
                <w:lang w:val="sl-SI"/>
              </w:rPr>
            </w:pPr>
          </w:p>
        </w:tc>
        <w:tc>
          <w:tcPr>
            <w:tcW w:w="3110" w:type="pct"/>
            <w:tcBorders>
              <w:top w:val="single" w:sz="4" w:space="0" w:color="auto"/>
              <w:left w:val="single" w:sz="4" w:space="0" w:color="auto"/>
              <w:bottom w:val="single" w:sz="4" w:space="0" w:color="auto"/>
              <w:right w:val="single" w:sz="4" w:space="0" w:color="auto"/>
            </w:tcBorders>
          </w:tcPr>
          <w:p w14:paraId="64D05351" w14:textId="77777777" w:rsidR="00D45F5A" w:rsidRPr="00DA7AFF" w:rsidRDefault="00D45F5A" w:rsidP="00D45F5A">
            <w:pPr>
              <w:spacing w:after="0" w:line="240" w:lineRule="auto"/>
              <w:rPr>
                <w:rFonts w:ascii="Arial" w:eastAsia="Calibri" w:hAnsi="Arial" w:cs="Arial"/>
                <w:i/>
                <w:iCs/>
                <w:sz w:val="20"/>
                <w:szCs w:val="20"/>
                <w:lang w:val="sl-SI"/>
              </w:rPr>
            </w:pPr>
          </w:p>
        </w:tc>
      </w:tr>
    </w:tbl>
    <w:p w14:paraId="0FC9D13F" w14:textId="77777777" w:rsidR="00D45F5A" w:rsidRPr="00DA7AFF" w:rsidRDefault="00D45F5A" w:rsidP="00D45F5A">
      <w:pPr>
        <w:suppressAutoHyphens/>
        <w:autoSpaceDN w:val="0"/>
        <w:spacing w:after="0" w:line="240" w:lineRule="auto"/>
        <w:textAlignment w:val="baseline"/>
        <w:rPr>
          <w:rFonts w:ascii="Arial" w:eastAsia="Arial" w:hAnsi="Arial" w:cs="Arial"/>
          <w:i/>
          <w:sz w:val="20"/>
          <w:szCs w:val="20"/>
          <w:lang w:val="sl-SI" w:eastAsia="sl-SI"/>
        </w:rPr>
      </w:pPr>
    </w:p>
    <w:tbl>
      <w:tblPr>
        <w:tblW w:w="9109" w:type="dxa"/>
        <w:tblInd w:w="3" w:type="dxa"/>
        <w:tblCellMar>
          <w:left w:w="40" w:type="dxa"/>
          <w:right w:w="40" w:type="dxa"/>
        </w:tblCellMar>
        <w:tblLook w:val="0000" w:firstRow="0" w:lastRow="0" w:firstColumn="0" w:lastColumn="0" w:noHBand="0" w:noVBand="0"/>
      </w:tblPr>
      <w:tblGrid>
        <w:gridCol w:w="2872"/>
        <w:gridCol w:w="567"/>
        <w:gridCol w:w="5670"/>
      </w:tblGrid>
      <w:tr w:rsidR="00D45F5A" w:rsidRPr="00DA7AFF" w14:paraId="651E45BC" w14:textId="77777777" w:rsidTr="00D45F5A">
        <w:tc>
          <w:tcPr>
            <w:tcW w:w="2872" w:type="dxa"/>
            <w:tcBorders>
              <w:top w:val="single" w:sz="6" w:space="0" w:color="auto"/>
              <w:left w:val="single" w:sz="6" w:space="0" w:color="auto"/>
              <w:bottom w:val="single" w:sz="6" w:space="0" w:color="auto"/>
              <w:right w:val="single" w:sz="6" w:space="0" w:color="auto"/>
            </w:tcBorders>
            <w:vAlign w:val="center"/>
          </w:tcPr>
          <w:p w14:paraId="4C6D09B8" w14:textId="77777777" w:rsidR="00D45F5A" w:rsidRPr="00DA7AFF" w:rsidRDefault="00D45F5A" w:rsidP="00D45F5A">
            <w:pPr>
              <w:spacing w:after="0" w:line="240" w:lineRule="auto"/>
              <w:rPr>
                <w:rFonts w:ascii="Arial" w:eastAsia="Calibri" w:hAnsi="Arial" w:cs="Arial"/>
                <w:b/>
                <w:i/>
                <w:iCs/>
                <w:sz w:val="20"/>
                <w:szCs w:val="20"/>
                <w:lang w:val="sl-SI"/>
              </w:rPr>
            </w:pPr>
            <w:r w:rsidRPr="00DA7AFF">
              <w:rPr>
                <w:rFonts w:ascii="Arial" w:eastAsia="Calibri" w:hAnsi="Arial" w:cs="Arial"/>
                <w:b/>
                <w:i/>
                <w:iCs/>
                <w:sz w:val="20"/>
                <w:szCs w:val="20"/>
                <w:lang w:val="sl-SI"/>
              </w:rPr>
              <w:t>Vprašanja</w:t>
            </w:r>
          </w:p>
        </w:tc>
        <w:tc>
          <w:tcPr>
            <w:tcW w:w="567" w:type="dxa"/>
            <w:tcBorders>
              <w:top w:val="single" w:sz="6" w:space="0" w:color="auto"/>
              <w:left w:val="single" w:sz="6" w:space="0" w:color="auto"/>
              <w:bottom w:val="single" w:sz="6" w:space="0" w:color="auto"/>
              <w:right w:val="single" w:sz="6" w:space="0" w:color="auto"/>
            </w:tcBorders>
            <w:vAlign w:val="center"/>
          </w:tcPr>
          <w:p w14:paraId="0E1ABBA7" w14:textId="77777777" w:rsidR="00D45F5A" w:rsidRPr="00DA7AFF" w:rsidRDefault="00D45F5A" w:rsidP="00D45F5A">
            <w:pPr>
              <w:spacing w:after="0" w:line="240" w:lineRule="auto"/>
              <w:jc w:val="both"/>
              <w:rPr>
                <w:rFonts w:ascii="Arial" w:eastAsia="Calibri" w:hAnsi="Arial" w:cs="Arial"/>
                <w:b/>
                <w:i/>
                <w:sz w:val="20"/>
                <w:szCs w:val="20"/>
                <w:lang w:val="sl-SI"/>
              </w:rPr>
            </w:pPr>
            <w:r w:rsidRPr="00DA7AFF">
              <w:rPr>
                <w:rFonts w:ascii="Arial" w:eastAsia="Calibri" w:hAnsi="Arial" w:cs="Arial"/>
                <w:b/>
                <w:i/>
                <w:sz w:val="20"/>
                <w:szCs w:val="20"/>
                <w:lang w:val="sl-SI"/>
              </w:rPr>
              <w:t>Ne</w:t>
            </w:r>
          </w:p>
        </w:tc>
        <w:tc>
          <w:tcPr>
            <w:tcW w:w="5670" w:type="dxa"/>
            <w:tcBorders>
              <w:top w:val="single" w:sz="6" w:space="0" w:color="auto"/>
              <w:left w:val="single" w:sz="6" w:space="0" w:color="auto"/>
              <w:bottom w:val="single" w:sz="6" w:space="0" w:color="auto"/>
              <w:right w:val="single" w:sz="6" w:space="0" w:color="auto"/>
            </w:tcBorders>
            <w:vAlign w:val="center"/>
          </w:tcPr>
          <w:p w14:paraId="329DA70C" w14:textId="77777777" w:rsidR="00D45F5A" w:rsidRPr="00DA7AFF" w:rsidRDefault="00D45F5A" w:rsidP="00D45F5A">
            <w:pPr>
              <w:spacing w:after="0" w:line="240" w:lineRule="auto"/>
              <w:jc w:val="both"/>
              <w:rPr>
                <w:rFonts w:ascii="Arial" w:eastAsia="Calibri" w:hAnsi="Arial" w:cs="Arial"/>
                <w:b/>
                <w:i/>
                <w:sz w:val="20"/>
                <w:szCs w:val="20"/>
                <w:lang w:val="sl-SI"/>
              </w:rPr>
            </w:pPr>
            <w:r w:rsidRPr="00DA7AFF">
              <w:rPr>
                <w:rFonts w:ascii="Arial" w:eastAsia="Calibri" w:hAnsi="Arial" w:cs="Arial"/>
                <w:b/>
                <w:i/>
                <w:sz w:val="20"/>
                <w:szCs w:val="20"/>
                <w:lang w:val="sl-SI"/>
              </w:rPr>
              <w:t>Utemeljitev za odgovor ,,Ne ".</w:t>
            </w:r>
          </w:p>
        </w:tc>
      </w:tr>
      <w:tr w:rsidR="00D45F5A" w:rsidRPr="005E3C28" w14:paraId="1C9A9889" w14:textId="77777777" w:rsidTr="00D45F5A">
        <w:tc>
          <w:tcPr>
            <w:tcW w:w="2872" w:type="dxa"/>
            <w:tcBorders>
              <w:top w:val="single" w:sz="6" w:space="0" w:color="auto"/>
              <w:left w:val="single" w:sz="6" w:space="0" w:color="auto"/>
              <w:bottom w:val="single" w:sz="6" w:space="0" w:color="auto"/>
              <w:right w:val="single" w:sz="6" w:space="0" w:color="auto"/>
            </w:tcBorders>
            <w:vAlign w:val="center"/>
          </w:tcPr>
          <w:p w14:paraId="556616FC" w14:textId="77777777" w:rsidR="00D45F5A" w:rsidRPr="00DA7AFF" w:rsidRDefault="00D45F5A" w:rsidP="00D45F5A">
            <w:pPr>
              <w:spacing w:after="0" w:line="240" w:lineRule="auto"/>
              <w:rPr>
                <w:rFonts w:ascii="Arial" w:eastAsia="Calibri" w:hAnsi="Arial" w:cs="Arial"/>
                <w:color w:val="000000"/>
                <w:sz w:val="20"/>
                <w:szCs w:val="20"/>
                <w:shd w:val="clear" w:color="auto" w:fill="FFFFFF"/>
                <w:lang w:val="sl-SI"/>
              </w:rPr>
            </w:pPr>
            <w:r w:rsidRPr="00DA7AFF">
              <w:rPr>
                <w:rFonts w:ascii="Arial" w:eastAsia="Calibri" w:hAnsi="Arial" w:cs="Arial"/>
                <w:color w:val="000000"/>
                <w:sz w:val="20"/>
                <w:szCs w:val="20"/>
                <w:shd w:val="clear" w:color="auto" w:fill="FFFFFF"/>
                <w:lang w:val="sl-SI"/>
              </w:rPr>
              <w:t xml:space="preserve">Prilagajanje podnebnim spremembam: </w:t>
            </w:r>
          </w:p>
          <w:p w14:paraId="488CABA5"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lastRenderedPageBreak/>
              <w:t>Ali se pričakuje, da bo ukrep povečal negative vpliv trenutnega podnebja in pričakovanega prihodnjega podnebja na ukrep sam ali na ljudi, naravo ali sredstva?</w:t>
            </w:r>
          </w:p>
        </w:tc>
        <w:tc>
          <w:tcPr>
            <w:tcW w:w="567" w:type="dxa"/>
            <w:tcBorders>
              <w:top w:val="single" w:sz="6" w:space="0" w:color="auto"/>
              <w:left w:val="single" w:sz="6" w:space="0" w:color="auto"/>
              <w:bottom w:val="single" w:sz="6" w:space="0" w:color="auto"/>
              <w:right w:val="single" w:sz="6" w:space="0" w:color="auto"/>
            </w:tcBorders>
            <w:vAlign w:val="center"/>
          </w:tcPr>
          <w:p w14:paraId="57A1BA92"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sz w:val="20"/>
                <w:szCs w:val="20"/>
                <w:lang w:val="sl-SI"/>
              </w:rPr>
              <w:lastRenderedPageBreak/>
              <w:t>X</w:t>
            </w:r>
          </w:p>
        </w:tc>
        <w:tc>
          <w:tcPr>
            <w:tcW w:w="5670" w:type="dxa"/>
            <w:tcBorders>
              <w:top w:val="single" w:sz="6" w:space="0" w:color="auto"/>
              <w:left w:val="single" w:sz="6" w:space="0" w:color="auto"/>
              <w:bottom w:val="single" w:sz="6" w:space="0" w:color="auto"/>
              <w:right w:val="single" w:sz="6" w:space="0" w:color="auto"/>
            </w:tcBorders>
          </w:tcPr>
          <w:p w14:paraId="727F66E0"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sz w:val="20"/>
                <w:szCs w:val="20"/>
                <w:lang w:val="sl-SI"/>
              </w:rPr>
              <w:t xml:space="preserve">Vpliv ukrepov za povečanje deleža OVE v okviru tega cilja politike je </w:t>
            </w:r>
            <w:r w:rsidRPr="00B708F7">
              <w:rPr>
                <w:rFonts w:ascii="Arial" w:hAnsi="Arial" w:cs="Arial"/>
                <w:sz w:val="20"/>
                <w:szCs w:val="20"/>
                <w:lang w:val="sl-SI"/>
              </w:rPr>
              <w:t>pomemben</w:t>
            </w:r>
            <w:r w:rsidRPr="00DA7AFF">
              <w:rPr>
                <w:rFonts w:ascii="Arial" w:eastAsia="Calibri" w:hAnsi="Arial" w:cs="Arial"/>
                <w:sz w:val="20"/>
                <w:szCs w:val="20"/>
                <w:lang w:val="sl-SI"/>
              </w:rPr>
              <w:t xml:space="preserve"> predvsem z vidika zadostne odpornosti oskrbe z elektriko na ekstremne vremenske dogodke, večje </w:t>
            </w:r>
            <w:r w:rsidRPr="00DA7AFF">
              <w:rPr>
                <w:rFonts w:ascii="Arial" w:eastAsia="Calibri" w:hAnsi="Arial" w:cs="Arial"/>
                <w:sz w:val="20"/>
                <w:szCs w:val="20"/>
                <w:lang w:val="sl-SI"/>
              </w:rPr>
              <w:lastRenderedPageBreak/>
              <w:t xml:space="preserve">odpornosti na vročinske valove in večje poplavni varnosti. Vir nesreč lahko predstavljajo hidroelektrarne (poplave), vetrne elektrarne (lomi, požari), povečevanje proizvodnje vodika in njegove uporabe v prometu ter izgradnja plinsko-parne elektrarne (eksplozije). Druga tveganja, ki jih prinaša izvedba </w:t>
            </w:r>
            <w:r w:rsidRPr="00B708F7">
              <w:rPr>
                <w:rFonts w:ascii="Arial" w:hAnsi="Arial" w:cs="Arial"/>
                <w:sz w:val="20"/>
                <w:szCs w:val="20"/>
                <w:lang w:val="sl-SI"/>
              </w:rPr>
              <w:t>povečevanja</w:t>
            </w:r>
            <w:r w:rsidRPr="00DA7AFF">
              <w:rPr>
                <w:rFonts w:ascii="Arial" w:eastAsia="Calibri" w:hAnsi="Arial" w:cs="Arial"/>
                <w:sz w:val="20"/>
                <w:szCs w:val="20"/>
                <w:lang w:val="sl-SI"/>
              </w:rPr>
              <w:t xml:space="preserve"> naprav za proizvodnjo energije iz OVE so povezana s povečanjem nevarnosti požara zaradi intenzivnega nameščanja sončnih elektrarn, kjer pa stanje tehnike in standardov že zagotavlja dovolj visoko stopnjo varnosti ali nesreče povezane s prometom. Na poplavnem območju so v skladu z Zakono o vodah prepovedane vse dejavnosti in vsi posegi v prostor, ki imajo lahko ob poplavi škodljiv vpliv na vode, vodna ali priobalna zemljišča ali povečujejo poplavno ogroženost območja, razen posegov, ki so namenjeni varstvu pred škodljivim delovanjem voda. Uredba o pogojih in omejitvah za izvajanje dejavnosti in posegov v prostor na območjih, ogroženih zaradi poplav in z njimi povezane erozije celinskih voda in morja v prilogi 1 navaja pogoje in omejitve poseganja na območja pomembnih vplivov poplav v odvisnosti od razreda poplavne nevarnosti. Poleg tega v prilogi 2 omejuje tudi izvajanje dejavnosti v obratih, ki imajo lahko velik vpliv na doseganje okoljskih ciljev. Vpliv posameznih ukrepov je potrebno ocenjevati v skladu s Strateškim okvirom prilagajanja podnebnim spremembam (Vlada RS, 7. 12. 2016), s katerim so določeni cilji na področju prilagajanja, ki so zmanjševanje izpostavljenosti vplivom podnebnih sprememb, občutljivosti in ranljivosti Slovenije zanje ter povečevanje odpornosti in prilagoditvene sposobnosti družbe. Ker sama reforma ne določa konkretnih posegov oz. investicij, se vplivi predvidenih ukrepov vrednotijo na nižjih nivojih načrtovanja. Pri tem mora  dejavnost zmanjšati vsa pomembna fizična podnebna tveganja v največji možni meri in po najboljših močeh. Na tej podlagi ocenjujemo, da reforma nima negativenga vpliva na ta okoljski cilj.</w:t>
            </w:r>
          </w:p>
        </w:tc>
      </w:tr>
      <w:tr w:rsidR="00D45F5A" w:rsidRPr="005E3C28" w14:paraId="21554C6F" w14:textId="77777777" w:rsidTr="00D45F5A">
        <w:tc>
          <w:tcPr>
            <w:tcW w:w="2872" w:type="dxa"/>
            <w:tcBorders>
              <w:top w:val="single" w:sz="6" w:space="0" w:color="auto"/>
              <w:left w:val="single" w:sz="6" w:space="0" w:color="auto"/>
              <w:bottom w:val="single" w:sz="6" w:space="0" w:color="auto"/>
              <w:right w:val="single" w:sz="6" w:space="0" w:color="auto"/>
            </w:tcBorders>
            <w:vAlign w:val="center"/>
          </w:tcPr>
          <w:p w14:paraId="71DA8EAB"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lastRenderedPageBreak/>
              <w:t>Trajnostna raba ter varstvo vodnih in morskih virov:</w:t>
            </w:r>
          </w:p>
          <w:p w14:paraId="68A01A39"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Ali se pričakuje, da bo ukrep škodil:</w:t>
            </w:r>
          </w:p>
          <w:p w14:paraId="611AF052"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(i) dobremu stanju ali dobremu ekološkemu potencialu vodnih teles, vključno s površinsko vodo in podtalnico; ali</w:t>
            </w:r>
          </w:p>
          <w:p w14:paraId="61825E0B" w14:textId="77777777" w:rsidR="00D45F5A" w:rsidRPr="00DA7AFF" w:rsidRDefault="00D45F5A" w:rsidP="00D45F5A">
            <w:pPr>
              <w:spacing w:after="0" w:line="240" w:lineRule="auto"/>
              <w:rPr>
                <w:rFonts w:ascii="Arial" w:eastAsia="Calibri" w:hAnsi="Arial" w:cs="Arial"/>
                <w:iCs/>
                <w:sz w:val="20"/>
                <w:szCs w:val="20"/>
                <w:lang w:val="sl-SI"/>
              </w:rPr>
            </w:pPr>
          </w:p>
          <w:p w14:paraId="615EA72F" w14:textId="77777777" w:rsidR="00D45F5A" w:rsidRPr="00DA7AFF" w:rsidRDefault="00D45F5A" w:rsidP="00D45F5A">
            <w:pPr>
              <w:spacing w:after="0" w:line="240" w:lineRule="auto"/>
              <w:rPr>
                <w:rFonts w:ascii="Arial" w:eastAsia="Calibri" w:hAnsi="Arial" w:cs="Arial"/>
                <w:sz w:val="20"/>
                <w:szCs w:val="20"/>
                <w:lang w:val="sl-SI"/>
              </w:rPr>
            </w:pPr>
            <w:r w:rsidRPr="00DA7AFF">
              <w:rPr>
                <w:rFonts w:ascii="Arial" w:eastAsia="Calibri" w:hAnsi="Arial" w:cs="Arial"/>
                <w:iCs/>
                <w:sz w:val="20"/>
                <w:szCs w:val="20"/>
                <w:lang w:val="sl-SI"/>
              </w:rPr>
              <w:t>(ii) dobremu okoljskemu stanju morskih voda?</w:t>
            </w:r>
          </w:p>
        </w:tc>
        <w:tc>
          <w:tcPr>
            <w:tcW w:w="567" w:type="dxa"/>
            <w:tcBorders>
              <w:top w:val="single" w:sz="6" w:space="0" w:color="auto"/>
              <w:left w:val="single" w:sz="6" w:space="0" w:color="auto"/>
              <w:bottom w:val="single" w:sz="6" w:space="0" w:color="auto"/>
              <w:right w:val="single" w:sz="6" w:space="0" w:color="auto"/>
            </w:tcBorders>
            <w:vAlign w:val="center"/>
          </w:tcPr>
          <w:p w14:paraId="07409217"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sz w:val="20"/>
                <w:szCs w:val="20"/>
                <w:lang w:val="sl-SI"/>
              </w:rPr>
              <w:t>X</w:t>
            </w:r>
          </w:p>
        </w:tc>
        <w:tc>
          <w:tcPr>
            <w:tcW w:w="5670" w:type="dxa"/>
            <w:tcBorders>
              <w:top w:val="single" w:sz="6" w:space="0" w:color="auto"/>
              <w:left w:val="single" w:sz="6" w:space="0" w:color="auto"/>
              <w:bottom w:val="single" w:sz="6" w:space="0" w:color="auto"/>
              <w:right w:val="single" w:sz="6" w:space="0" w:color="auto"/>
            </w:tcBorders>
          </w:tcPr>
          <w:p w14:paraId="533131EE"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sz w:val="20"/>
                <w:szCs w:val="20"/>
                <w:lang w:val="sl-SI"/>
              </w:rPr>
              <w:t xml:space="preserve">Nekateri od ukrepov, ki bodo povečali delež OVE lahko vplivajo na kakovost pitne vode, če se vetrne elektrarne, hidroelektrarne, plinsko-parno elektrarno ali druge posege umešča na vodovarstvena zemljišča in v bližino vodnih virov namenjenih lastni oskrbi s pitno vodo. Vplivi na vire pitne vode se lahko pojavijo tudi zaradi sprememb v količini in kemijskem stanju podzemnih voda, ki lahko nastanejo kot posledica tovrstnih posegov. Možni so tudi vplivi na kopalne vode, če se posegi izvajajo na vplivnih ali prispevnih območjih celinskih kopalnih voda ali kopalnih voda obalnega morja.  Ta vpliv je potrebno ocenjevati v skladu </w:t>
            </w:r>
            <w:r>
              <w:rPr>
                <w:rFonts w:ascii="Arial" w:eastAsia="Calibri" w:hAnsi="Arial" w:cs="Arial"/>
                <w:sz w:val="20"/>
                <w:szCs w:val="20"/>
                <w:lang w:val="sl-SI"/>
              </w:rPr>
              <w:t xml:space="preserve">z </w:t>
            </w:r>
            <w:r w:rsidRPr="00DA7AFF">
              <w:rPr>
                <w:rFonts w:ascii="Arial" w:eastAsia="Calibri" w:hAnsi="Arial" w:cs="Arial"/>
                <w:sz w:val="20"/>
                <w:szCs w:val="20"/>
                <w:lang w:val="sl-SI"/>
              </w:rPr>
              <w:t>Okvirno direktiv</w:t>
            </w:r>
            <w:r>
              <w:rPr>
                <w:rFonts w:ascii="Arial" w:eastAsia="Calibri" w:hAnsi="Arial" w:cs="Arial"/>
                <w:sz w:val="20"/>
                <w:szCs w:val="20"/>
                <w:lang w:val="sl-SI"/>
              </w:rPr>
              <w:t>o</w:t>
            </w:r>
            <w:r w:rsidRPr="00DA7AFF">
              <w:rPr>
                <w:rFonts w:ascii="Arial" w:eastAsia="Calibri" w:hAnsi="Arial" w:cs="Arial"/>
                <w:sz w:val="20"/>
                <w:szCs w:val="20"/>
                <w:lang w:val="sl-SI"/>
              </w:rPr>
              <w:t xml:space="preserve"> EU o vodah 2000/60/ES, načrtom upravljanja voda na vodnem območju Donave in načrtom upravljanja voda na vodnem območju Jadranskega morja. Skoraj petina ozemlja Slovenije, okoli 347.000 ha, je vodovarstveno območje, od tega je dobrih 8.000 ha v najstrožjem režimu varovanja. Sprejemanje uredb o vodovarstvenih območjih je v domeni ministrstva, pristojnega za okolje, in izhaja iz Zakona o vodah (ZV-1). Z državnimi uredbami in občinskimi odloki zaščitena vodovarstvena območja na območju VO Donave in VO Jadranskega morja varujejo 1947 zajetij in skupaj pokrivajo 16,91 % ozemlja Slovenije. Od skupno 1947 zajetij varovanih z vodovarstvenimi območji je 463 vodnjakov (24 %), skoraj vsa ostala zajetja so zajeti izviri podzemnih voda. Ker lokacije posegov načeloma niso vnaprej določene, se vplivi predvidenih posegov vrednotijo na nižjih nivojih načrtovanja. Zato je pri umeščanju v prostor, gradnji in obratovanju objektov in naprav potrebno preveriti možni vpliv </w:t>
            </w:r>
            <w:r w:rsidRPr="00DA7AFF">
              <w:rPr>
                <w:rFonts w:ascii="Arial" w:eastAsia="Calibri" w:hAnsi="Arial" w:cs="Arial"/>
                <w:sz w:val="20"/>
                <w:szCs w:val="20"/>
                <w:lang w:val="sl-SI"/>
              </w:rPr>
              <w:lastRenderedPageBreak/>
              <w:t>objektov na črpališča pitne vode s podeljenimi vodnimi dovoljenji, ki niso zaščitena z vodovarstvenimi območji, in zagotoviti vse potrebne ukrepe za zaščito teh virov. Poseganje v bližino vodnih virov in načrtovanje ustreznih ukrepov za zaščito teh vodnih virov se mora preverjati v okviru izdaje projektnih pogojev in gradbenega dovoljenja. Na ravni individualnega projekta se določa potreba po vzpostavitvi monitoringa, določiti je potrebno ustrezne varnostne pasove in zagotoviti ustrezno oddaljenost od ranljivih območji. Ker sama reforma ne določa konkretnih ukrepov oz. investicij, hkrati se pri njihovi nadaljnji izvedbi morajo upoštevati vse relenatne zakonske zahteve, ocenjujemo, da reforma nima negativenga vpliva na ta okoljski cilj.</w:t>
            </w:r>
          </w:p>
        </w:tc>
      </w:tr>
      <w:tr w:rsidR="00D45F5A" w:rsidRPr="005E3C28" w14:paraId="6835152A" w14:textId="77777777" w:rsidTr="00D45F5A">
        <w:tc>
          <w:tcPr>
            <w:tcW w:w="2872" w:type="dxa"/>
            <w:tcBorders>
              <w:top w:val="single" w:sz="6" w:space="0" w:color="auto"/>
              <w:left w:val="single" w:sz="6" w:space="0" w:color="auto"/>
              <w:bottom w:val="single" w:sz="6" w:space="0" w:color="auto"/>
              <w:right w:val="single" w:sz="6" w:space="0" w:color="auto"/>
            </w:tcBorders>
            <w:vAlign w:val="center"/>
          </w:tcPr>
          <w:p w14:paraId="6061F10D"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sz w:val="20"/>
                <w:szCs w:val="20"/>
                <w:lang w:val="sl-SI"/>
              </w:rPr>
              <w:lastRenderedPageBreak/>
              <w:t>Krožno gospodarstvo, vključno s preprečevanjem odpadkov in recikliranjem</w:t>
            </w:r>
            <w:r w:rsidRPr="00DA7AFF">
              <w:rPr>
                <w:rFonts w:ascii="Arial" w:eastAsia="Calibri" w:hAnsi="Arial" w:cs="Arial"/>
                <w:iCs/>
                <w:sz w:val="20"/>
                <w:szCs w:val="20"/>
                <w:lang w:val="sl-SI"/>
              </w:rPr>
              <w:t>:</w:t>
            </w:r>
          </w:p>
          <w:p w14:paraId="28695871"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Ali se pričakuje, da bo ukrep:</w:t>
            </w:r>
          </w:p>
          <w:p w14:paraId="6C729CEC"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(i) povzročil znatno povečanje nastajanja, sežiganja ali odlaganja odpadkov, razen sežiganja nevarnih odpadkov, ki jih ni mogoče reciklirati, ali</w:t>
            </w:r>
          </w:p>
          <w:p w14:paraId="03FAFA95" w14:textId="77777777" w:rsidR="00D45F5A" w:rsidRPr="00DA7AFF" w:rsidRDefault="00D45F5A" w:rsidP="00D45F5A">
            <w:pPr>
              <w:spacing w:after="0" w:line="240" w:lineRule="auto"/>
              <w:rPr>
                <w:rFonts w:ascii="Arial" w:eastAsia="Calibri" w:hAnsi="Arial" w:cs="Arial"/>
                <w:sz w:val="20"/>
                <w:szCs w:val="20"/>
                <w:lang w:val="sl-SI"/>
              </w:rPr>
            </w:pPr>
            <w:r w:rsidRPr="00DA7AFF">
              <w:rPr>
                <w:rFonts w:ascii="Arial" w:eastAsia="Calibri" w:hAnsi="Arial" w:cs="Arial"/>
                <w:iCs/>
                <w:sz w:val="20"/>
                <w:szCs w:val="20"/>
                <w:lang w:val="sl-SI"/>
              </w:rPr>
              <w:t>(ii) povzročil bistvene neučinkovitosti pri neposredni ali posredni rabi naravnih virov v kateri koli fazi njihovega življenjskega cikla, ki jih ne zmanjšujejo ustrezni ukrepi, ali (iii) bistveno in dolgoročno škodoval okolju z vidika krožnega gospodarstva?</w:t>
            </w:r>
          </w:p>
        </w:tc>
        <w:tc>
          <w:tcPr>
            <w:tcW w:w="567" w:type="dxa"/>
            <w:tcBorders>
              <w:top w:val="single" w:sz="6" w:space="0" w:color="auto"/>
              <w:left w:val="single" w:sz="6" w:space="0" w:color="auto"/>
              <w:bottom w:val="single" w:sz="6" w:space="0" w:color="auto"/>
              <w:right w:val="single" w:sz="6" w:space="0" w:color="auto"/>
            </w:tcBorders>
            <w:vAlign w:val="center"/>
          </w:tcPr>
          <w:p w14:paraId="4E6BC885"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sz w:val="20"/>
                <w:szCs w:val="20"/>
                <w:lang w:val="sl-SI"/>
              </w:rPr>
              <w:t>X</w:t>
            </w:r>
          </w:p>
        </w:tc>
        <w:tc>
          <w:tcPr>
            <w:tcW w:w="5670" w:type="dxa"/>
            <w:tcBorders>
              <w:top w:val="single" w:sz="6" w:space="0" w:color="auto"/>
              <w:left w:val="single" w:sz="6" w:space="0" w:color="auto"/>
              <w:bottom w:val="single" w:sz="6" w:space="0" w:color="auto"/>
              <w:right w:val="single" w:sz="6" w:space="0" w:color="auto"/>
            </w:tcBorders>
          </w:tcPr>
          <w:p w14:paraId="17F87E78" w14:textId="77777777" w:rsidR="00D45F5A" w:rsidRPr="00DA7AFF" w:rsidRDefault="00D45F5A" w:rsidP="00D45F5A">
            <w:pPr>
              <w:spacing w:after="0" w:line="240" w:lineRule="auto"/>
              <w:jc w:val="both"/>
              <w:rPr>
                <w:rFonts w:ascii="Arial" w:eastAsia="Calibri" w:hAnsi="Arial" w:cs="Arial"/>
                <w:sz w:val="20"/>
                <w:szCs w:val="20"/>
              </w:rPr>
            </w:pPr>
            <w:r w:rsidRPr="00DA7AFF">
              <w:rPr>
                <w:rFonts w:ascii="Arial" w:eastAsia="Calibri" w:hAnsi="Arial" w:cs="Arial"/>
                <w:sz w:val="20"/>
                <w:szCs w:val="20"/>
                <w:lang w:val="sl-SI"/>
              </w:rPr>
              <w:t xml:space="preserve">V okviru reforme največjo težavo z vidika odpadkov predstavljajo nove proizvodne naprave energije. Pri vseh ukrepih se pri nastajanju odpadkov in ravnanju z njimi  kot prednostni vrstni red upošteva hierarhija ravnanja: preprečevanje odpadkov, priprava za ponovno uporabo, recikliranje, drugi postopki predelave (npr. energetska predelava) in odstranjevanj, v skladu z </w:t>
            </w:r>
            <w:r w:rsidRPr="00DA7AFF">
              <w:rPr>
                <w:rFonts w:ascii="Arial" w:eastAsia="Calibri" w:hAnsi="Arial" w:cs="Arial"/>
                <w:bCs/>
                <w:sz w:val="20"/>
                <w:szCs w:val="20"/>
                <w:shd w:val="clear" w:color="auto" w:fill="FFFFFF"/>
                <w:lang w:val="sl-SI"/>
              </w:rPr>
              <w:t>Uredbo o odpadkih (Uradni list RS, št. </w:t>
            </w:r>
            <w:hyperlink r:id="rId14" w:tgtFrame="_blank" w:tooltip="Uredba o odpadkih" w:history="1">
              <w:r w:rsidRPr="00DA7AFF">
                <w:rPr>
                  <w:rFonts w:ascii="Arial" w:eastAsia="Calibri" w:hAnsi="Arial" w:cs="Arial"/>
                  <w:bCs/>
                  <w:sz w:val="20"/>
                  <w:szCs w:val="20"/>
                  <w:u w:val="single"/>
                  <w:shd w:val="clear" w:color="auto" w:fill="FFFFFF"/>
                </w:rPr>
                <w:t>37/15</w:t>
              </w:r>
            </w:hyperlink>
            <w:r w:rsidRPr="00DA7AFF">
              <w:rPr>
                <w:rFonts w:ascii="Arial" w:eastAsia="Calibri" w:hAnsi="Arial" w:cs="Arial"/>
                <w:bCs/>
                <w:sz w:val="20"/>
                <w:szCs w:val="20"/>
                <w:shd w:val="clear" w:color="auto" w:fill="FFFFFF"/>
              </w:rPr>
              <w:t>, </w:t>
            </w:r>
            <w:hyperlink r:id="rId15" w:tgtFrame="_blank" w:tooltip="Uredba o spremembah in dopolnitvah Uredbe o odpadkih" w:history="1">
              <w:r w:rsidRPr="00DA7AFF">
                <w:rPr>
                  <w:rFonts w:ascii="Arial" w:eastAsia="Calibri" w:hAnsi="Arial" w:cs="Arial"/>
                  <w:bCs/>
                  <w:sz w:val="20"/>
                  <w:szCs w:val="20"/>
                  <w:u w:val="single"/>
                  <w:shd w:val="clear" w:color="auto" w:fill="FFFFFF"/>
                </w:rPr>
                <w:t>69/15</w:t>
              </w:r>
            </w:hyperlink>
            <w:r w:rsidRPr="00DA7AFF">
              <w:rPr>
                <w:rFonts w:ascii="Arial" w:eastAsia="Calibri" w:hAnsi="Arial" w:cs="Arial"/>
                <w:bCs/>
                <w:sz w:val="20"/>
                <w:szCs w:val="20"/>
                <w:shd w:val="clear" w:color="auto" w:fill="FFFFFF"/>
              </w:rPr>
              <w:t> in </w:t>
            </w:r>
            <w:hyperlink r:id="rId16" w:tgtFrame="_blank" w:tooltip="Uredba o spremembah in dopolnitvah Uredbe o odpadkih" w:history="1">
              <w:r w:rsidRPr="00DA7AFF">
                <w:rPr>
                  <w:rFonts w:ascii="Arial" w:eastAsia="Calibri" w:hAnsi="Arial" w:cs="Arial"/>
                  <w:bCs/>
                  <w:sz w:val="20"/>
                  <w:szCs w:val="20"/>
                  <w:u w:val="single"/>
                  <w:shd w:val="clear" w:color="auto" w:fill="FFFFFF"/>
                </w:rPr>
                <w:t>129/20</w:t>
              </w:r>
            </w:hyperlink>
            <w:r w:rsidRPr="00DA7AFF">
              <w:rPr>
                <w:rFonts w:ascii="Arial" w:eastAsia="Calibri" w:hAnsi="Arial" w:cs="Arial"/>
                <w:bCs/>
                <w:sz w:val="20"/>
                <w:szCs w:val="20"/>
                <w:shd w:val="clear" w:color="auto" w:fill="FFFFFF"/>
              </w:rPr>
              <w:t xml:space="preserve">), ki </w:t>
            </w:r>
            <w:r w:rsidRPr="00DA7AFF">
              <w:rPr>
                <w:rFonts w:ascii="Arial" w:eastAsia="Calibri" w:hAnsi="Arial" w:cs="Arial"/>
                <w:sz w:val="20"/>
                <w:szCs w:val="20"/>
              </w:rPr>
              <w:t xml:space="preserve">določa tudi pravila ravnanja z odpadki: - prepoved puščanja v okolju, odmetavanja ali nadzorovanega ravnanja - ločeno zbiranje - skladiščenje odpadkov - shranjevanje in označevanje odpadkov - odstranjevanje odpadkov - obveznost zagotavljanja obdelave odpadkov (izvirni povzročitelj odpadkov ali drug imetnik odpadkov mora zagotoviti njihovo obdelavo, tako da jih: obdela sam, odda zbiralcu ali odda izvajalcu obdelave) - izvirni povzročitelj odpadkov ali drug imetnik odpadkov mora za vsako pošiljko odpadkov zagotoviti evidenčni list. Povzročitelj odpadkov mora imeti načrt gospodarjenja z odpadki, v skladu, s katerim izvaja ukrepe preprečevanja in zmanjševanja nastajanja odpadkov ter ravnanja z odpadki </w:t>
            </w:r>
          </w:p>
          <w:p w14:paraId="33188781" w14:textId="77777777" w:rsidR="00D45F5A" w:rsidRPr="00DA7AFF" w:rsidRDefault="00D45F5A" w:rsidP="00D45F5A">
            <w:pPr>
              <w:spacing w:after="0" w:line="240" w:lineRule="auto"/>
              <w:jc w:val="both"/>
              <w:rPr>
                <w:rFonts w:ascii="Arial" w:eastAsia="Calibri" w:hAnsi="Arial" w:cs="Arial"/>
                <w:sz w:val="20"/>
                <w:szCs w:val="20"/>
                <w:lang w:val="sl-SI"/>
              </w:rPr>
            </w:pPr>
            <w:r>
              <w:rPr>
                <w:rFonts w:ascii="Arial" w:eastAsia="Calibri" w:hAnsi="Arial" w:cs="Arial"/>
                <w:sz w:val="20"/>
                <w:szCs w:val="20"/>
              </w:rPr>
              <w:t>Pri</w:t>
            </w:r>
            <w:r w:rsidRPr="00DA7AFF">
              <w:rPr>
                <w:rFonts w:ascii="Arial" w:eastAsia="Calibri" w:hAnsi="Arial" w:cs="Arial"/>
                <w:sz w:val="20"/>
                <w:szCs w:val="20"/>
              </w:rPr>
              <w:t xml:space="preserve"> gradnjah je potrebno pri ravnanju z gradbenimi odpadki  slediti ciljem krožnega gospodarstva tako, da se bo najmanj 70 % njihove količine pripravilo za ponovno uporabo, recikliranje in snovno predelavo, za zemeljske izkope pa zagotovilo višjo stopnjo uporabnosti s predpisanimi merili za preglednejše razvrščanje zemeljskega izkopa glede na vsebnost onesnaževal in vsebnost onesnaževal v izlužku. Pri vseh gradnjah, rekonstrukcijah, adaptacijah, obnovah ali odstranitvah objektov se upošteva </w:t>
            </w:r>
            <w:r w:rsidRPr="00DA7AFF">
              <w:rPr>
                <w:rFonts w:ascii="Arial" w:eastAsia="Calibri" w:hAnsi="Arial" w:cs="Arial"/>
                <w:bCs/>
                <w:sz w:val="20"/>
                <w:szCs w:val="20"/>
                <w:shd w:val="clear" w:color="auto" w:fill="FFFFFF"/>
              </w:rPr>
              <w:t>Uredba o ravnanju z odpadki, ki nastanejo pri gradbenih delih (Uradni list RS, št. </w:t>
            </w:r>
            <w:hyperlink r:id="rId17" w:tgtFrame="_blank" w:tooltip="Uredba o ravnanju z odpadki, ki nastanejo pri gradbenih delih" w:history="1">
              <w:r w:rsidRPr="00DA7AFF">
                <w:rPr>
                  <w:rFonts w:ascii="Arial" w:eastAsia="Calibri" w:hAnsi="Arial" w:cs="Arial"/>
                  <w:bCs/>
                  <w:sz w:val="20"/>
                  <w:szCs w:val="20"/>
                  <w:u w:val="single"/>
                  <w:shd w:val="clear" w:color="auto" w:fill="FFFFFF"/>
                </w:rPr>
                <w:t>34/08</w:t>
              </w:r>
            </w:hyperlink>
            <w:r w:rsidRPr="00DA7AFF">
              <w:rPr>
                <w:rFonts w:ascii="Arial" w:eastAsia="Calibri" w:hAnsi="Arial" w:cs="Arial"/>
                <w:bCs/>
                <w:sz w:val="20"/>
                <w:szCs w:val="20"/>
                <w:shd w:val="clear" w:color="auto" w:fill="FFFFFF"/>
              </w:rPr>
              <w:t>)</w:t>
            </w:r>
          </w:p>
          <w:p w14:paraId="4F132565"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sz w:val="20"/>
                <w:szCs w:val="20"/>
                <w:lang w:val="sl-SI"/>
              </w:rPr>
              <w:t xml:space="preserve">Predvsem pri ukrepih, ki se nanašajo na pospešeno uvajanje sončne energije ter pri nastajanju odpadnih baterij in akumulatorjev, ki se navezujejo na hranilnike energije in na povečanje števila električnih vozil, se upošteva Uredba o ravnanju z baterijami in akumulatorji ter odpadnimi baterijami in akumulatorji (Uradni list RS, št. 3/10, 64/12, 93/12, 103/15, 84/18 – ZIURKOE in 101/20), ki določa pravila za dajanje baterij in akumulatorjev na trg, zlasti še prepoved dajanja na trg baterij in akumulatorjev, ki vsebujejo nevarne snovi. Določa posebna pravila za zbiranje, obdelavo, recikliranje in odstranjevanje odpadnih baterij in akumulatorjev na področju ravnanja z odpadki in izhodišča za pripravo operativnih programov varstva okolja v zvezi s spodbujanjem zbiranja in recikliranja odpadnih baterij in akumulatorjev. Uredba o izrabljenih vozilihdoloča pravila ravnanja z izrabljenimi vozili, ponovno uporabo in predelavo, obveznosti proizvajalcev, načrte ravnanja z izrabljenimi vozili ter določa obveznosti glede poročanja. </w:t>
            </w:r>
          </w:p>
          <w:p w14:paraId="2C8E831C"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sz w:val="20"/>
                <w:szCs w:val="20"/>
                <w:lang w:val="sl-SI"/>
              </w:rPr>
              <w:lastRenderedPageBreak/>
              <w:t xml:space="preserve">Nova zakonodaja bo definirala tudi različne pojme z vidika uvajanja OVE kot so »biološki odpadki«, ki lahko pomenijo biorazgradljive odpadke iz različnih dejavnosti ali »biomasa«, ki pomeni biološko razgradljive dele proizvodov, odpadkov in ostankov biološkega izvora iz kmetijstva, gozdarstva itd. </w:t>
            </w:r>
            <w:r>
              <w:rPr>
                <w:rFonts w:ascii="Arial" w:eastAsia="Calibri" w:hAnsi="Arial" w:cs="Arial"/>
                <w:sz w:val="20"/>
                <w:szCs w:val="20"/>
                <w:lang w:val="sl-SI"/>
              </w:rPr>
              <w:t>P</w:t>
            </w:r>
            <w:r w:rsidRPr="00DA7AFF">
              <w:rPr>
                <w:rFonts w:ascii="Arial" w:eastAsia="Calibri" w:hAnsi="Arial" w:cs="Arial"/>
                <w:sz w:val="20"/>
                <w:szCs w:val="20"/>
                <w:lang w:val="sl-SI"/>
              </w:rPr>
              <w:t>ri tem se upošteva Uredba o predelavi biološko razgradljivih odpadkov in uporabi komposta ali digestata</w:t>
            </w:r>
            <w:r>
              <w:rPr>
                <w:rFonts w:ascii="Arial" w:eastAsia="Calibri" w:hAnsi="Arial" w:cs="Arial"/>
                <w:sz w:val="20"/>
                <w:szCs w:val="20"/>
                <w:lang w:val="sl-SI"/>
              </w:rPr>
              <w:t>, ki</w:t>
            </w:r>
            <w:r w:rsidRPr="00DA7AFF">
              <w:rPr>
                <w:rFonts w:ascii="Arial" w:eastAsia="Calibri" w:hAnsi="Arial" w:cs="Arial"/>
                <w:sz w:val="20"/>
                <w:szCs w:val="20"/>
                <w:lang w:val="sl-SI"/>
              </w:rPr>
              <w:t xml:space="preserve"> določa pravila ravnanja in druge pogoje v zvezi s predelavo biološko razgradljivih odpadkov in uporabo komposta ali digestata. Določa pogoje za načrtovanje, gradnjo in vzdrževanje kompostarn ali bioplinarn, predelavo biološko razgradljivih odpadkov ter uporabo komposta ali digestata. </w:t>
            </w:r>
          </w:p>
          <w:p w14:paraId="7248A6D4" w14:textId="77777777" w:rsidR="00D45F5A" w:rsidRPr="00DA7AFF" w:rsidRDefault="00D45F5A" w:rsidP="00D45F5A">
            <w:pPr>
              <w:spacing w:after="0" w:line="240" w:lineRule="auto"/>
              <w:jc w:val="both"/>
              <w:rPr>
                <w:rFonts w:ascii="Arial" w:eastAsia="Calibri" w:hAnsi="Arial" w:cs="Arial"/>
                <w:i/>
                <w:sz w:val="20"/>
                <w:szCs w:val="20"/>
                <w:lang w:val="sl-SI"/>
              </w:rPr>
            </w:pPr>
            <w:r w:rsidRPr="00DA7AFF">
              <w:rPr>
                <w:rFonts w:ascii="Arial" w:eastAsia="Calibri" w:hAnsi="Arial" w:cs="Arial"/>
                <w:sz w:val="20"/>
                <w:szCs w:val="20"/>
                <w:lang w:val="sl-SI"/>
              </w:rPr>
              <w:t>Ker sama reforma ne določa konkretnih posegov oz. investicij, se vplivi predvidenih ukrepov vrednotijo na nižjih nivojih načrtovanja. Pri tem morajo vsi predvideni ukrepi in dejavnosti slediti ciljem na področju ravnanja z odpadki. Na tej podlagi ocenjujemo, da reforma nima negativenga vpliva na ta okoljski cilj.</w:t>
            </w:r>
          </w:p>
        </w:tc>
      </w:tr>
      <w:tr w:rsidR="00D45F5A" w:rsidRPr="005E3C28" w14:paraId="79B262A7" w14:textId="77777777" w:rsidTr="00D45F5A">
        <w:tc>
          <w:tcPr>
            <w:tcW w:w="2872" w:type="dxa"/>
            <w:tcBorders>
              <w:top w:val="single" w:sz="6" w:space="0" w:color="auto"/>
              <w:left w:val="single" w:sz="6" w:space="0" w:color="auto"/>
              <w:bottom w:val="single" w:sz="6" w:space="0" w:color="auto"/>
              <w:right w:val="single" w:sz="6" w:space="0" w:color="auto"/>
            </w:tcBorders>
            <w:vAlign w:val="center"/>
          </w:tcPr>
          <w:p w14:paraId="5779D9BA"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sz w:val="20"/>
                <w:szCs w:val="20"/>
                <w:lang w:val="sl-SI"/>
              </w:rPr>
              <w:lastRenderedPageBreak/>
              <w:t>Preprečevanje in nadzorovanje onesnaževanja zraka, vode ali tal</w:t>
            </w:r>
            <w:r w:rsidRPr="00DA7AFF">
              <w:rPr>
                <w:rFonts w:ascii="Arial" w:eastAsia="Calibri" w:hAnsi="Arial" w:cs="Arial"/>
                <w:iCs/>
                <w:sz w:val="20"/>
                <w:szCs w:val="20"/>
                <w:lang w:val="sl-SI"/>
              </w:rPr>
              <w:t>:</w:t>
            </w:r>
          </w:p>
          <w:p w14:paraId="78A29CDE"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Ali se pričakuje, da bo ukrep znatno povečal emisije, onesnaževal v zrak, vodo ali tla?</w:t>
            </w:r>
          </w:p>
        </w:tc>
        <w:tc>
          <w:tcPr>
            <w:tcW w:w="567" w:type="dxa"/>
            <w:tcBorders>
              <w:top w:val="single" w:sz="6" w:space="0" w:color="auto"/>
              <w:left w:val="single" w:sz="6" w:space="0" w:color="auto"/>
              <w:bottom w:val="single" w:sz="6" w:space="0" w:color="auto"/>
              <w:right w:val="single" w:sz="6" w:space="0" w:color="auto"/>
            </w:tcBorders>
            <w:vAlign w:val="center"/>
          </w:tcPr>
          <w:p w14:paraId="1168EADC"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sz w:val="20"/>
                <w:szCs w:val="20"/>
                <w:lang w:val="sl-SI"/>
              </w:rPr>
              <w:t>X</w:t>
            </w:r>
          </w:p>
        </w:tc>
        <w:tc>
          <w:tcPr>
            <w:tcW w:w="5670" w:type="dxa"/>
            <w:tcBorders>
              <w:top w:val="single" w:sz="6" w:space="0" w:color="auto"/>
              <w:left w:val="single" w:sz="6" w:space="0" w:color="auto"/>
              <w:bottom w:val="single" w:sz="6" w:space="0" w:color="auto"/>
              <w:right w:val="single" w:sz="6" w:space="0" w:color="auto"/>
            </w:tcBorders>
          </w:tcPr>
          <w:p w14:paraId="0106B74B"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sz w:val="20"/>
                <w:szCs w:val="20"/>
                <w:lang w:val="sl-SI"/>
              </w:rPr>
              <w:t>Negativni vplivi na onesnaževanje zraka, vode in tal so možni zaradi povečevanja emisij ob gradnji infrastrukturnih in energetskih objektov, vendar so po drugi strani predvideni ukrepi, ki bodo pozitivno vplivali na kakovost zraka. To so predvsem ukrepi, povezani s postopnim opuščanjem proizvodnje električne energije iz premoga in predvsem spremembe vrste energentov v vozilih in gospodinjstvih. Ukrepi na področju uvajanja OVE bodo pripomogli k zniževanju škodljivih učinkov zakisljevanja, evtrofikacije tal in prizemnega ozona, preprečevanje preseganja kritične ravni ter kritične obremenitve in učinkovita zaščita vseh skupin prebivalstva pred znanimi tveganji zdravja zaradi onesnaženosti zraka. V ta namen so določene nacionalne obveznosti zmanjšanja emisij, h katerimo bodo pripomogli tudi učinki predvidene reforme. Vsako zmanjšanje emisij škodljivih  onesnaževal ima pozitiven vpliv tudi na kakovost zunanjega zraka. Za ocenjenvanja vpliva na kakovost vode se morajo upoštevati že prej omenjene Okvirna direktiva EU o vodah 2000/60/ES, načrta upravljanja voda na vodnem območju Donave in Jadranskega morja. Ukrepi, ki predvidevajo umestitev novih objektov, lahko predstavljajo vir hrupa (vetrne elektrarne, gradnja novih objektov – predvsem hidroelektrarn), ob čemer je možna povečana izpostavljenost prebivalstva hrupu. V primeru gradnje objekta, za katerega je treba izvesti presojo vplivov na okolje, se za obratovanje gradbišča skladnost obremenitve okolja s hrupom ugotavlja na podlagi ocene obremenjenosti okolja s hrupom. Ocena obremenjenosti okolja s hrupom se izdela z uporabo modelnega izračuna na podlagi računskih metod. Vir hrupa, ne sme obratovati, če povzroča čezmerno obremenitev okolja. Upravljavec vira hrupa mora zagotavljati izvajanje ukrepov varstva pred hrupom. Ukrepi lahko vplivajo na obseg kmetijskih zemljišč in gozdov zaradi predvidene izvedbe različnih infrastrukturnih posegov in na samo rabo zemljišč zaradi predvidene rabe lesne in rastlinske biomase. Pri tem se omejuje sofinanciranje ukrepov rabe biomase v individualnih kuriščih, ki so na območjih, kjer so sprejeti odloki zaradi čezmerne onesnaženosti zunanjega zraka z delci PM10.</w:t>
            </w:r>
          </w:p>
        </w:tc>
      </w:tr>
      <w:tr w:rsidR="00D45F5A" w:rsidRPr="005E3C28" w14:paraId="192882F7" w14:textId="77777777" w:rsidTr="00D45F5A">
        <w:tc>
          <w:tcPr>
            <w:tcW w:w="2872" w:type="dxa"/>
            <w:tcBorders>
              <w:top w:val="single" w:sz="6" w:space="0" w:color="auto"/>
              <w:left w:val="single" w:sz="6" w:space="0" w:color="auto"/>
              <w:bottom w:val="single" w:sz="6" w:space="0" w:color="auto"/>
              <w:right w:val="single" w:sz="6" w:space="0" w:color="auto"/>
            </w:tcBorders>
            <w:vAlign w:val="center"/>
          </w:tcPr>
          <w:p w14:paraId="4B7F9987"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sz w:val="20"/>
                <w:szCs w:val="20"/>
                <w:lang w:val="sl-SI"/>
              </w:rPr>
              <w:t>Varstvo in ohranjanje biotske raznovrstnosti in ekosistemov</w:t>
            </w:r>
            <w:r w:rsidRPr="00DA7AFF">
              <w:rPr>
                <w:rFonts w:ascii="Arial" w:eastAsia="Calibri" w:hAnsi="Arial" w:cs="Arial"/>
                <w:iCs/>
                <w:sz w:val="20"/>
                <w:szCs w:val="20"/>
                <w:lang w:val="sl-SI"/>
              </w:rPr>
              <w:t>:</w:t>
            </w:r>
          </w:p>
          <w:p w14:paraId="7931B4F8"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Ali je ukrep:</w:t>
            </w:r>
          </w:p>
          <w:p w14:paraId="02F881A3"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lastRenderedPageBreak/>
              <w:t>(i) bistveno škodljiv za dobro stanje in odpornosti ekosistemov; ali</w:t>
            </w:r>
          </w:p>
          <w:p w14:paraId="1292014A" w14:textId="77777777" w:rsidR="00D45F5A" w:rsidRPr="00DA7AFF" w:rsidRDefault="00D45F5A" w:rsidP="00D45F5A">
            <w:pPr>
              <w:spacing w:after="0" w:line="240" w:lineRule="auto"/>
              <w:rPr>
                <w:rFonts w:ascii="Arial" w:eastAsia="Calibri" w:hAnsi="Arial" w:cs="Arial"/>
                <w:sz w:val="20"/>
                <w:szCs w:val="20"/>
                <w:lang w:val="sl-SI"/>
              </w:rPr>
            </w:pPr>
            <w:r w:rsidRPr="00DA7AFF">
              <w:rPr>
                <w:rFonts w:ascii="Arial" w:eastAsia="Calibri" w:hAnsi="Arial" w:cs="Arial"/>
                <w:iCs/>
                <w:sz w:val="20"/>
                <w:szCs w:val="20"/>
                <w:lang w:val="sl-SI"/>
              </w:rPr>
              <w:t>(ii) škodljiv za ohranitveni status habitatov in vrst, vključno s tistimi, ki so v interesu Unije?</w:t>
            </w:r>
          </w:p>
        </w:tc>
        <w:tc>
          <w:tcPr>
            <w:tcW w:w="567" w:type="dxa"/>
            <w:tcBorders>
              <w:top w:val="single" w:sz="6" w:space="0" w:color="auto"/>
              <w:left w:val="single" w:sz="6" w:space="0" w:color="auto"/>
              <w:bottom w:val="single" w:sz="6" w:space="0" w:color="auto"/>
              <w:right w:val="single" w:sz="6" w:space="0" w:color="auto"/>
            </w:tcBorders>
            <w:vAlign w:val="center"/>
          </w:tcPr>
          <w:p w14:paraId="06483AC5"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sz w:val="20"/>
                <w:szCs w:val="20"/>
                <w:lang w:val="sl-SI"/>
              </w:rPr>
              <w:lastRenderedPageBreak/>
              <w:t>X</w:t>
            </w:r>
          </w:p>
        </w:tc>
        <w:tc>
          <w:tcPr>
            <w:tcW w:w="5670" w:type="dxa"/>
            <w:tcBorders>
              <w:top w:val="single" w:sz="6" w:space="0" w:color="auto"/>
              <w:left w:val="single" w:sz="6" w:space="0" w:color="auto"/>
              <w:bottom w:val="single" w:sz="6" w:space="0" w:color="auto"/>
              <w:right w:val="single" w:sz="6" w:space="0" w:color="auto"/>
            </w:tcBorders>
          </w:tcPr>
          <w:p w14:paraId="1C035B9B"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sz w:val="20"/>
                <w:szCs w:val="20"/>
                <w:lang w:val="sl-SI"/>
              </w:rPr>
              <w:t xml:space="preserve">Vplivi na biotsko raznovrstnost in vplivi na območja z naravovarstvenim statusom in naravne vrednote so mogoči zaradi izvedbe različnih ukrepov v umeščanje vetrnih elektrarn, gradnje HE in mHE ter infrastrukture za prenos električne energije. </w:t>
            </w:r>
          </w:p>
          <w:p w14:paraId="47DDFA16"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sz w:val="20"/>
                <w:szCs w:val="20"/>
                <w:lang w:val="sl-SI"/>
              </w:rPr>
              <w:lastRenderedPageBreak/>
              <w:t xml:space="preserve">Gre za reformo in ne konkretne investicije, ki jih lahko vrednotimo glede vpliva na stanje vrst, habitatov in posledično biotsko pestrost ter vpliva na stanje (kvalifikacijskih) vrst in (kvalifikacijskih) habitatnih tipov. Vplivi zaradi umestitve konkretnih lokacij in velikosti objektov bodo presojani še v okviru CPVO na nivoju podrobnejšega načrtovanja. </w:t>
            </w:r>
            <w:r w:rsidRPr="00DA7AFF">
              <w:rPr>
                <w:rFonts w:ascii="Arial" w:eastAsia="Calibri" w:hAnsi="Arial" w:cs="Arial"/>
                <w:sz w:val="20"/>
                <w:szCs w:val="20"/>
              </w:rPr>
              <w:t xml:space="preserve">Pri ocenjevanju vpliva je potrebno smiselno upoštevati: </w:t>
            </w:r>
          </w:p>
          <w:p w14:paraId="29D00159" w14:textId="77777777" w:rsidR="00D45F5A" w:rsidRPr="00DA7AFF" w:rsidRDefault="00D45F5A" w:rsidP="00C502DD">
            <w:pPr>
              <w:numPr>
                <w:ilvl w:val="0"/>
                <w:numId w:val="44"/>
              </w:numPr>
              <w:spacing w:after="0" w:line="240" w:lineRule="auto"/>
              <w:jc w:val="both"/>
              <w:rPr>
                <w:rFonts w:ascii="Arial" w:eastAsia="Calibri" w:hAnsi="Arial" w:cs="Arial"/>
                <w:sz w:val="20"/>
                <w:szCs w:val="20"/>
                <w:lang w:val="sl-SI" w:eastAsia="fr-BE"/>
              </w:rPr>
            </w:pPr>
            <w:r w:rsidRPr="00DA7AFF">
              <w:rPr>
                <w:rFonts w:ascii="Arial" w:eastAsia="Calibri" w:hAnsi="Arial" w:cs="Arial"/>
                <w:sz w:val="20"/>
                <w:szCs w:val="20"/>
                <w:lang w:val="fr-BE" w:eastAsia="fr-BE"/>
              </w:rPr>
              <w:t xml:space="preserve">Strategijo EU za biotsko raznovrstnost do leta 2030 </w:t>
            </w:r>
          </w:p>
          <w:p w14:paraId="2BD087A1" w14:textId="77777777" w:rsidR="00D45F5A" w:rsidRPr="00DA7AFF" w:rsidRDefault="00D45F5A" w:rsidP="00C502DD">
            <w:pPr>
              <w:numPr>
                <w:ilvl w:val="0"/>
                <w:numId w:val="44"/>
              </w:numPr>
              <w:spacing w:after="0" w:line="240" w:lineRule="auto"/>
              <w:jc w:val="both"/>
              <w:rPr>
                <w:rFonts w:ascii="Arial" w:eastAsia="Calibri" w:hAnsi="Arial" w:cs="Arial"/>
                <w:sz w:val="20"/>
                <w:szCs w:val="20"/>
                <w:lang w:val="sl-SI" w:eastAsia="fr-BE"/>
              </w:rPr>
            </w:pPr>
            <w:r w:rsidRPr="00DA7AFF">
              <w:rPr>
                <w:rFonts w:ascii="Arial" w:eastAsia="Calibri" w:hAnsi="Arial" w:cs="Arial"/>
                <w:sz w:val="20"/>
                <w:szCs w:val="20"/>
                <w:lang w:val="fr-BE" w:eastAsia="fr-BE"/>
              </w:rPr>
              <w:t xml:space="preserve">Zakon o ohranjanju narave </w:t>
            </w:r>
          </w:p>
          <w:p w14:paraId="79EFEC39" w14:textId="77777777" w:rsidR="00D45F5A" w:rsidRPr="00DA7AFF" w:rsidRDefault="00D45F5A" w:rsidP="00C502DD">
            <w:pPr>
              <w:numPr>
                <w:ilvl w:val="0"/>
                <w:numId w:val="44"/>
              </w:numPr>
              <w:spacing w:after="0" w:line="240" w:lineRule="auto"/>
              <w:jc w:val="both"/>
              <w:rPr>
                <w:rFonts w:ascii="Arial" w:eastAsia="Calibri" w:hAnsi="Arial" w:cs="Arial"/>
                <w:sz w:val="20"/>
                <w:szCs w:val="20"/>
                <w:lang w:val="sl-SI" w:eastAsia="fr-BE"/>
              </w:rPr>
            </w:pPr>
            <w:r w:rsidRPr="00DA7AFF">
              <w:rPr>
                <w:rFonts w:ascii="Arial" w:eastAsia="Calibri" w:hAnsi="Arial" w:cs="Arial"/>
                <w:sz w:val="20"/>
                <w:szCs w:val="20"/>
                <w:lang w:val="sl-SI" w:eastAsia="fr-BE"/>
              </w:rPr>
              <w:t>Uredb</w:t>
            </w:r>
            <w:r>
              <w:rPr>
                <w:rFonts w:ascii="Arial" w:eastAsia="Calibri" w:hAnsi="Arial" w:cs="Arial"/>
                <w:sz w:val="20"/>
                <w:szCs w:val="20"/>
                <w:lang w:val="sl-SI" w:eastAsia="fr-BE"/>
              </w:rPr>
              <w:t>o</w:t>
            </w:r>
            <w:r w:rsidRPr="00DA7AFF">
              <w:rPr>
                <w:rFonts w:ascii="Arial" w:eastAsia="Calibri" w:hAnsi="Arial" w:cs="Arial"/>
                <w:sz w:val="20"/>
                <w:szCs w:val="20"/>
                <w:lang w:val="fr-BE" w:eastAsia="fr-BE"/>
              </w:rPr>
              <w:t xml:space="preserve"> o posebnih varstvenih območjih (območjih Natura 2000) </w:t>
            </w:r>
          </w:p>
          <w:p w14:paraId="04464484" w14:textId="77777777" w:rsidR="00D45F5A" w:rsidRPr="00DA7AFF" w:rsidRDefault="00D45F5A" w:rsidP="00C502DD">
            <w:pPr>
              <w:numPr>
                <w:ilvl w:val="0"/>
                <w:numId w:val="44"/>
              </w:numPr>
              <w:spacing w:after="0" w:line="240" w:lineRule="auto"/>
              <w:jc w:val="both"/>
              <w:rPr>
                <w:rFonts w:ascii="Arial" w:eastAsia="Calibri" w:hAnsi="Arial" w:cs="Arial"/>
                <w:sz w:val="20"/>
                <w:szCs w:val="20"/>
                <w:lang w:val="sl-SI" w:eastAsia="fr-BE"/>
              </w:rPr>
            </w:pPr>
            <w:r w:rsidRPr="00DA7AFF">
              <w:rPr>
                <w:rFonts w:ascii="Arial" w:eastAsia="Calibri" w:hAnsi="Arial" w:cs="Arial"/>
                <w:sz w:val="20"/>
                <w:szCs w:val="20"/>
                <w:lang w:val="fr-BE" w:eastAsia="fr-BE"/>
              </w:rPr>
              <w:t>Uredb</w:t>
            </w:r>
            <w:r>
              <w:rPr>
                <w:rFonts w:ascii="Arial" w:eastAsia="Calibri" w:hAnsi="Arial" w:cs="Arial"/>
                <w:sz w:val="20"/>
                <w:szCs w:val="20"/>
                <w:lang w:val="fr-BE" w:eastAsia="fr-BE"/>
              </w:rPr>
              <w:t>o</w:t>
            </w:r>
            <w:r w:rsidRPr="00DA7AFF">
              <w:rPr>
                <w:rFonts w:ascii="Arial" w:eastAsia="Calibri" w:hAnsi="Arial" w:cs="Arial"/>
                <w:sz w:val="20"/>
                <w:szCs w:val="20"/>
                <w:lang w:val="fr-BE" w:eastAsia="fr-BE"/>
              </w:rPr>
              <w:t xml:space="preserve"> o zavarovanih prosto živečih živalskih vrsta</w:t>
            </w:r>
          </w:p>
          <w:p w14:paraId="16BF2E88" w14:textId="77777777" w:rsidR="00D45F5A" w:rsidRPr="00DA7AFF" w:rsidRDefault="00D45F5A" w:rsidP="00C502DD">
            <w:pPr>
              <w:numPr>
                <w:ilvl w:val="0"/>
                <w:numId w:val="44"/>
              </w:numPr>
              <w:spacing w:after="0" w:line="240" w:lineRule="auto"/>
              <w:jc w:val="both"/>
              <w:rPr>
                <w:rFonts w:ascii="Arial" w:eastAsia="Calibri" w:hAnsi="Arial" w:cs="Arial"/>
                <w:sz w:val="20"/>
                <w:szCs w:val="20"/>
                <w:lang w:val="sl-SI" w:eastAsia="fr-BE"/>
              </w:rPr>
            </w:pPr>
            <w:r w:rsidRPr="00DA7AFF">
              <w:rPr>
                <w:rFonts w:ascii="Arial" w:eastAsia="Calibri" w:hAnsi="Arial" w:cs="Arial"/>
                <w:sz w:val="20"/>
                <w:szCs w:val="20"/>
                <w:lang w:val="fr-BE" w:eastAsia="fr-BE"/>
              </w:rPr>
              <w:t>Uredb</w:t>
            </w:r>
            <w:r>
              <w:rPr>
                <w:rFonts w:ascii="Arial" w:eastAsia="Calibri" w:hAnsi="Arial" w:cs="Arial"/>
                <w:sz w:val="20"/>
                <w:szCs w:val="20"/>
                <w:lang w:val="fr-BE" w:eastAsia="fr-BE"/>
              </w:rPr>
              <w:t>o</w:t>
            </w:r>
            <w:r w:rsidRPr="00DA7AFF">
              <w:rPr>
                <w:rFonts w:ascii="Arial" w:eastAsia="Calibri" w:hAnsi="Arial" w:cs="Arial"/>
                <w:sz w:val="20"/>
                <w:szCs w:val="20"/>
                <w:lang w:val="fr-BE" w:eastAsia="fr-BE"/>
              </w:rPr>
              <w:t xml:space="preserve"> o habitatnih tipih </w:t>
            </w:r>
          </w:p>
          <w:p w14:paraId="3F68E22F" w14:textId="77777777" w:rsidR="00D45F5A" w:rsidRPr="00DA7AFF" w:rsidRDefault="00D45F5A" w:rsidP="00C502DD">
            <w:pPr>
              <w:numPr>
                <w:ilvl w:val="0"/>
                <w:numId w:val="44"/>
              </w:numPr>
              <w:spacing w:after="0" w:line="240" w:lineRule="auto"/>
              <w:jc w:val="both"/>
              <w:rPr>
                <w:rFonts w:ascii="Arial" w:eastAsia="Calibri" w:hAnsi="Arial" w:cs="Arial"/>
                <w:sz w:val="20"/>
                <w:szCs w:val="20"/>
                <w:lang w:val="sl-SI" w:eastAsia="fr-BE"/>
              </w:rPr>
            </w:pPr>
            <w:r w:rsidRPr="00DA7AFF">
              <w:rPr>
                <w:rFonts w:ascii="Arial" w:eastAsia="Calibri" w:hAnsi="Arial" w:cs="Arial"/>
                <w:sz w:val="20"/>
                <w:szCs w:val="20"/>
                <w:lang w:val="fr-BE" w:eastAsia="fr-BE"/>
              </w:rPr>
              <w:t>Uredb</w:t>
            </w:r>
            <w:r>
              <w:rPr>
                <w:rFonts w:ascii="Arial" w:eastAsia="Calibri" w:hAnsi="Arial" w:cs="Arial"/>
                <w:sz w:val="20"/>
                <w:szCs w:val="20"/>
                <w:lang w:val="fr-BE" w:eastAsia="fr-BE"/>
              </w:rPr>
              <w:t>o</w:t>
            </w:r>
            <w:r w:rsidRPr="00DA7AFF">
              <w:rPr>
                <w:rFonts w:ascii="Arial" w:eastAsia="Calibri" w:hAnsi="Arial" w:cs="Arial"/>
                <w:sz w:val="20"/>
                <w:szCs w:val="20"/>
                <w:lang w:val="fr-BE" w:eastAsia="fr-BE"/>
              </w:rPr>
              <w:t xml:space="preserve"> o zavarovanih prosto živečih rastlinskih vrstah</w:t>
            </w:r>
          </w:p>
          <w:p w14:paraId="35BA098E" w14:textId="77777777" w:rsidR="00D45F5A" w:rsidRPr="00DA7AFF" w:rsidRDefault="00D45F5A" w:rsidP="00C502DD">
            <w:pPr>
              <w:numPr>
                <w:ilvl w:val="0"/>
                <w:numId w:val="44"/>
              </w:numPr>
              <w:spacing w:after="0" w:line="240" w:lineRule="auto"/>
              <w:jc w:val="both"/>
              <w:rPr>
                <w:rFonts w:ascii="Arial" w:eastAsia="Calibri" w:hAnsi="Arial" w:cs="Arial"/>
                <w:sz w:val="20"/>
                <w:szCs w:val="20"/>
                <w:lang w:val="sl-SI" w:eastAsia="fr-BE"/>
              </w:rPr>
            </w:pPr>
            <w:r w:rsidRPr="00DA7AFF">
              <w:rPr>
                <w:rFonts w:ascii="Arial" w:eastAsia="Calibri" w:hAnsi="Arial" w:cs="Arial"/>
                <w:sz w:val="20"/>
                <w:szCs w:val="20"/>
                <w:lang w:val="fr-BE" w:eastAsia="fr-BE"/>
              </w:rPr>
              <w:t xml:space="preserve">Pravilnik o uvrstitvi ogroženih rastlinskih in živalskih vrst v rdeči seznam </w:t>
            </w:r>
          </w:p>
          <w:p w14:paraId="3D0D5651" w14:textId="77777777" w:rsidR="00D45F5A" w:rsidRPr="00DA7AFF" w:rsidRDefault="00D45F5A" w:rsidP="00C502DD">
            <w:pPr>
              <w:numPr>
                <w:ilvl w:val="0"/>
                <w:numId w:val="44"/>
              </w:numPr>
              <w:spacing w:after="0" w:line="240" w:lineRule="auto"/>
              <w:jc w:val="both"/>
              <w:rPr>
                <w:rFonts w:ascii="Arial" w:eastAsia="Calibri" w:hAnsi="Arial" w:cs="Arial"/>
                <w:sz w:val="20"/>
                <w:szCs w:val="20"/>
                <w:lang w:val="sl-SI" w:eastAsia="fr-BE"/>
              </w:rPr>
            </w:pPr>
            <w:r w:rsidRPr="00DA7AFF">
              <w:rPr>
                <w:rFonts w:ascii="Arial" w:eastAsia="Calibri" w:hAnsi="Arial" w:cs="Arial"/>
                <w:sz w:val="20"/>
                <w:szCs w:val="20"/>
                <w:lang w:val="fr-BE" w:eastAsia="fr-BE"/>
              </w:rPr>
              <w:t xml:space="preserve">Program upravljanja območij Natura 2000 </w:t>
            </w:r>
          </w:p>
          <w:p w14:paraId="43B53113"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sz w:val="20"/>
                <w:szCs w:val="20"/>
                <w:lang w:val="sl-SI"/>
              </w:rPr>
              <w:t xml:space="preserve">Pri uporabi biomase se v skladu z NEPN poleg zahteve, da  </w:t>
            </w:r>
            <w:r>
              <w:rPr>
                <w:rFonts w:ascii="Arial" w:eastAsia="Calibri" w:hAnsi="Arial" w:cs="Arial"/>
                <w:sz w:val="20"/>
                <w:szCs w:val="20"/>
                <w:lang w:val="sl-SI"/>
              </w:rPr>
              <w:t xml:space="preserve">se </w:t>
            </w:r>
            <w:r w:rsidRPr="00DA7AFF">
              <w:rPr>
                <w:rFonts w:ascii="Arial" w:eastAsia="Calibri" w:hAnsi="Arial" w:cs="Arial"/>
                <w:sz w:val="20"/>
                <w:szCs w:val="20"/>
                <w:lang w:val="sl-SI"/>
              </w:rPr>
              <w:t>v smernice za pripravo Gozdnogospodarski načrt</w:t>
            </w:r>
            <w:r>
              <w:rPr>
                <w:rFonts w:ascii="Arial" w:eastAsia="Calibri" w:hAnsi="Arial" w:cs="Arial"/>
                <w:sz w:val="20"/>
                <w:szCs w:val="20"/>
                <w:lang w:val="sl-SI"/>
              </w:rPr>
              <w:t>ov</w:t>
            </w:r>
            <w:r w:rsidRPr="00DA7AFF">
              <w:rPr>
                <w:rFonts w:ascii="Arial" w:eastAsia="Calibri" w:hAnsi="Arial" w:cs="Arial"/>
                <w:sz w:val="20"/>
                <w:szCs w:val="20"/>
                <w:lang w:val="sl-SI"/>
              </w:rPr>
              <w:t xml:space="preserve"> GGO (2021-2030) zapiše ustrezne cilje glede lesne zaloge, poseka in akumulacije, vključi tudi: prilagajanje gozdov na pričakovane podnebne spremembe za zagotavljanje lesne zaloge, prirastka in ponorov ogljika.</w:t>
            </w:r>
          </w:p>
        </w:tc>
      </w:tr>
    </w:tbl>
    <w:p w14:paraId="42350822" w14:textId="77777777" w:rsidR="00D45F5A" w:rsidRDefault="00D45F5A" w:rsidP="00D45F5A">
      <w:pPr>
        <w:suppressAutoHyphens/>
        <w:autoSpaceDN w:val="0"/>
        <w:spacing w:after="0" w:line="240" w:lineRule="auto"/>
        <w:textAlignment w:val="baseline"/>
        <w:rPr>
          <w:rFonts w:ascii="Arial" w:eastAsia="Arial" w:hAnsi="Arial" w:cs="Arial"/>
          <w:i/>
          <w:sz w:val="20"/>
          <w:szCs w:val="20"/>
          <w:lang w:val="sl-SI" w:eastAsia="sl-SI"/>
        </w:rPr>
      </w:pPr>
    </w:p>
    <w:tbl>
      <w:tblPr>
        <w:tblW w:w="5000" w:type="pct"/>
        <w:tblCellMar>
          <w:left w:w="40" w:type="dxa"/>
          <w:right w:w="40" w:type="dxa"/>
        </w:tblCellMar>
        <w:tblLook w:val="0000" w:firstRow="0" w:lastRow="0" w:firstColumn="0" w:lastColumn="0" w:noHBand="0" w:noVBand="0"/>
      </w:tblPr>
      <w:tblGrid>
        <w:gridCol w:w="2284"/>
        <w:gridCol w:w="560"/>
        <w:gridCol w:w="560"/>
        <w:gridCol w:w="5606"/>
      </w:tblGrid>
      <w:tr w:rsidR="00D45F5A" w:rsidRPr="005E3C28" w14:paraId="1FFAFCE2" w14:textId="77777777" w:rsidTr="00D45F5A">
        <w:tc>
          <w:tcPr>
            <w:tcW w:w="5000" w:type="pct"/>
            <w:gridSpan w:val="4"/>
            <w:tcBorders>
              <w:top w:val="single" w:sz="6" w:space="0" w:color="auto"/>
              <w:left w:val="single" w:sz="6" w:space="0" w:color="auto"/>
              <w:bottom w:val="single" w:sz="6" w:space="0" w:color="auto"/>
              <w:right w:val="single" w:sz="6" w:space="0" w:color="auto"/>
            </w:tcBorders>
            <w:vAlign w:val="center"/>
          </w:tcPr>
          <w:p w14:paraId="372FA308" w14:textId="77777777" w:rsidR="00D45F5A" w:rsidRPr="00DA7AFF" w:rsidRDefault="00D45F5A" w:rsidP="00D45F5A">
            <w:pPr>
              <w:suppressAutoHyphens/>
              <w:autoSpaceDN w:val="0"/>
              <w:spacing w:after="0" w:line="240" w:lineRule="auto"/>
              <w:textAlignment w:val="baseline"/>
              <w:rPr>
                <w:rFonts w:ascii="Arial" w:eastAsia="Calibri" w:hAnsi="Arial" w:cs="Arial"/>
                <w:b/>
                <w:i/>
                <w:sz w:val="20"/>
                <w:szCs w:val="20"/>
                <w:lang w:val="sl-SI"/>
              </w:rPr>
            </w:pPr>
            <w:r w:rsidRPr="00DA7AFF">
              <w:rPr>
                <w:rFonts w:ascii="Arial" w:eastAsia="Calibri" w:hAnsi="Arial" w:cs="Arial"/>
                <w:b/>
                <w:i/>
                <w:sz w:val="20"/>
                <w:szCs w:val="20"/>
                <w:lang w:val="sl-SI"/>
              </w:rPr>
              <w:t xml:space="preserve">Reforma oskrbe z električno energijo za potrebe spodbujanja OVE  </w:t>
            </w:r>
          </w:p>
          <w:p w14:paraId="398E37AF"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sz w:val="20"/>
                <w:szCs w:val="20"/>
                <w:lang w:val="sl-SI"/>
              </w:rPr>
              <w:t>Z  novim zakon</w:t>
            </w:r>
            <w:r>
              <w:rPr>
                <w:rFonts w:ascii="Arial" w:eastAsia="Calibri" w:hAnsi="Arial" w:cs="Arial"/>
                <w:sz w:val="20"/>
                <w:szCs w:val="20"/>
                <w:lang w:val="sl-SI"/>
              </w:rPr>
              <w:t>om</w:t>
            </w:r>
            <w:r w:rsidRPr="00DA7AFF">
              <w:rPr>
                <w:rFonts w:ascii="Arial" w:eastAsia="Calibri" w:hAnsi="Arial" w:cs="Arial"/>
                <w:sz w:val="20"/>
                <w:szCs w:val="20"/>
                <w:lang w:val="sl-SI"/>
              </w:rPr>
              <w:t xml:space="preserve"> o oskrbi z električno energijo bodo določena pravila delovanja trga z električno energijo, proizvodnje, prenosa, distribucije, shranjevanje in dobave električne energije, skupaj z določbami za varstvo  končnih odjemalcev, načine in oblike izvajanja gospodarskih javnih služb na področju prenosa in distribucije električne energije ter trga z električno energijo, načela in ukrepe za doseganje zanesljive oskrbe z električno energijo, ureja ukrepe za preprečevanje energetske revščine in druga vprašanja oskrbe z električno energijo.</w:t>
            </w:r>
          </w:p>
        </w:tc>
      </w:tr>
      <w:tr w:rsidR="00D45F5A" w:rsidRPr="00DA7AFF" w14:paraId="4E376712" w14:textId="77777777" w:rsidTr="00D45F5A">
        <w:tc>
          <w:tcPr>
            <w:tcW w:w="1267" w:type="pct"/>
            <w:tcBorders>
              <w:top w:val="single" w:sz="6" w:space="0" w:color="auto"/>
              <w:left w:val="single" w:sz="6" w:space="0" w:color="auto"/>
              <w:bottom w:val="single" w:sz="4" w:space="0" w:color="auto"/>
              <w:right w:val="single" w:sz="6" w:space="0" w:color="auto"/>
            </w:tcBorders>
            <w:vAlign w:val="center"/>
          </w:tcPr>
          <w:p w14:paraId="7AC42870" w14:textId="77777777" w:rsidR="00D45F5A" w:rsidRPr="00DA7AFF" w:rsidRDefault="00D45F5A" w:rsidP="00D45F5A">
            <w:pPr>
              <w:spacing w:after="0" w:line="240" w:lineRule="auto"/>
              <w:rPr>
                <w:rFonts w:ascii="Arial" w:eastAsia="Calibri" w:hAnsi="Arial" w:cs="Arial"/>
                <w:b/>
                <w:i/>
                <w:iCs/>
                <w:sz w:val="20"/>
                <w:szCs w:val="20"/>
                <w:lang w:val="sl-SI"/>
              </w:rPr>
            </w:pPr>
            <w:r w:rsidRPr="00DA7AFF">
              <w:rPr>
                <w:rFonts w:ascii="Arial" w:eastAsia="Calibri" w:hAnsi="Arial" w:cs="Arial"/>
                <w:b/>
                <w:i/>
                <w:sz w:val="20"/>
                <w:szCs w:val="20"/>
                <w:lang w:val="sl-SI"/>
              </w:rPr>
              <w:t>Ali je potrebna vsebinska ocena skladnosti ukrepa z načelom, da se ne škoduje bistveno?</w:t>
            </w:r>
          </w:p>
        </w:tc>
        <w:tc>
          <w:tcPr>
            <w:tcW w:w="311" w:type="pct"/>
            <w:tcBorders>
              <w:top w:val="single" w:sz="6" w:space="0" w:color="auto"/>
              <w:left w:val="single" w:sz="6" w:space="0" w:color="auto"/>
              <w:bottom w:val="single" w:sz="4" w:space="0" w:color="auto"/>
              <w:right w:val="single" w:sz="6" w:space="0" w:color="auto"/>
            </w:tcBorders>
            <w:vAlign w:val="center"/>
          </w:tcPr>
          <w:p w14:paraId="525055AF" w14:textId="77777777" w:rsidR="00D45F5A" w:rsidRPr="00DA7AFF" w:rsidRDefault="00D45F5A" w:rsidP="00D45F5A">
            <w:pPr>
              <w:spacing w:after="0" w:line="240" w:lineRule="auto"/>
              <w:rPr>
                <w:rFonts w:ascii="Arial" w:eastAsia="Calibri" w:hAnsi="Arial" w:cs="Arial"/>
                <w:b/>
                <w:i/>
                <w:iCs/>
                <w:sz w:val="20"/>
                <w:szCs w:val="20"/>
                <w:lang w:val="sl-SI"/>
              </w:rPr>
            </w:pPr>
            <w:r w:rsidRPr="00DA7AFF">
              <w:rPr>
                <w:rFonts w:ascii="Arial" w:eastAsia="Calibri" w:hAnsi="Arial" w:cs="Arial"/>
                <w:b/>
                <w:i/>
                <w:iCs/>
                <w:sz w:val="20"/>
                <w:szCs w:val="20"/>
                <w:lang w:val="sl-SI"/>
              </w:rPr>
              <w:t>Da</w:t>
            </w:r>
          </w:p>
        </w:tc>
        <w:tc>
          <w:tcPr>
            <w:tcW w:w="311" w:type="pct"/>
            <w:tcBorders>
              <w:top w:val="single" w:sz="6" w:space="0" w:color="auto"/>
              <w:left w:val="single" w:sz="6" w:space="0" w:color="auto"/>
              <w:bottom w:val="single" w:sz="4" w:space="0" w:color="auto"/>
              <w:right w:val="single" w:sz="6" w:space="0" w:color="auto"/>
            </w:tcBorders>
            <w:vAlign w:val="center"/>
          </w:tcPr>
          <w:p w14:paraId="6EF4044C" w14:textId="77777777" w:rsidR="00D45F5A" w:rsidRPr="00DA7AFF" w:rsidRDefault="00D45F5A" w:rsidP="00D45F5A">
            <w:pPr>
              <w:spacing w:after="0" w:line="240" w:lineRule="auto"/>
              <w:rPr>
                <w:rFonts w:ascii="Arial" w:eastAsia="Calibri" w:hAnsi="Arial" w:cs="Arial"/>
                <w:b/>
                <w:i/>
                <w:iCs/>
                <w:sz w:val="20"/>
                <w:szCs w:val="20"/>
                <w:lang w:val="sl-SI"/>
              </w:rPr>
            </w:pPr>
            <w:r w:rsidRPr="00DA7AFF">
              <w:rPr>
                <w:rFonts w:ascii="Arial" w:eastAsia="Calibri" w:hAnsi="Arial" w:cs="Arial"/>
                <w:b/>
                <w:i/>
                <w:iCs/>
                <w:sz w:val="20"/>
                <w:szCs w:val="20"/>
                <w:lang w:val="sl-SI"/>
              </w:rPr>
              <w:t>Ne</w:t>
            </w:r>
          </w:p>
        </w:tc>
        <w:tc>
          <w:tcPr>
            <w:tcW w:w="3111" w:type="pct"/>
            <w:tcBorders>
              <w:top w:val="single" w:sz="6" w:space="0" w:color="auto"/>
              <w:left w:val="single" w:sz="6" w:space="0" w:color="auto"/>
              <w:bottom w:val="single" w:sz="4" w:space="0" w:color="auto"/>
              <w:right w:val="single" w:sz="6" w:space="0" w:color="auto"/>
            </w:tcBorders>
            <w:vAlign w:val="center"/>
          </w:tcPr>
          <w:p w14:paraId="2255BCC4" w14:textId="77777777" w:rsidR="00D45F5A" w:rsidRPr="00DA7AFF" w:rsidRDefault="00D45F5A" w:rsidP="00D45F5A">
            <w:pPr>
              <w:spacing w:after="0" w:line="240" w:lineRule="auto"/>
              <w:rPr>
                <w:rFonts w:ascii="Arial" w:eastAsia="Calibri" w:hAnsi="Arial" w:cs="Arial"/>
                <w:b/>
                <w:i/>
                <w:iCs/>
                <w:sz w:val="20"/>
                <w:szCs w:val="20"/>
                <w:lang w:val="sl-SI"/>
              </w:rPr>
            </w:pPr>
            <w:r w:rsidRPr="00DA7AFF">
              <w:rPr>
                <w:rFonts w:ascii="Arial" w:eastAsia="Calibri" w:hAnsi="Arial" w:cs="Arial"/>
                <w:b/>
                <w:i/>
                <w:iCs/>
                <w:sz w:val="20"/>
                <w:szCs w:val="20"/>
                <w:lang w:val="sl-SI"/>
              </w:rPr>
              <w:t>Utemeljitev za odgovor ,,Ne ".</w:t>
            </w:r>
          </w:p>
        </w:tc>
      </w:tr>
      <w:tr w:rsidR="00D45F5A" w:rsidRPr="005E3C28" w14:paraId="2527A99D" w14:textId="77777777" w:rsidTr="00D45F5A">
        <w:tc>
          <w:tcPr>
            <w:tcW w:w="1267" w:type="pct"/>
            <w:tcBorders>
              <w:top w:val="single" w:sz="4" w:space="0" w:color="auto"/>
              <w:left w:val="single" w:sz="4" w:space="0" w:color="auto"/>
              <w:bottom w:val="single" w:sz="4" w:space="0" w:color="auto"/>
              <w:right w:val="single" w:sz="4" w:space="0" w:color="auto"/>
            </w:tcBorders>
            <w:vAlign w:val="center"/>
          </w:tcPr>
          <w:p w14:paraId="3E79FC66"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Blažitev podnebnih sprememb</w:t>
            </w:r>
          </w:p>
        </w:tc>
        <w:tc>
          <w:tcPr>
            <w:tcW w:w="311" w:type="pct"/>
            <w:tcBorders>
              <w:top w:val="single" w:sz="4" w:space="0" w:color="auto"/>
              <w:left w:val="single" w:sz="4" w:space="0" w:color="auto"/>
              <w:bottom w:val="single" w:sz="4" w:space="0" w:color="auto"/>
              <w:right w:val="single" w:sz="4" w:space="0" w:color="auto"/>
            </w:tcBorders>
            <w:vAlign w:val="center"/>
          </w:tcPr>
          <w:p w14:paraId="68D4AD3E" w14:textId="77777777" w:rsidR="00D45F5A" w:rsidRPr="00DA7AFF" w:rsidRDefault="00D45F5A" w:rsidP="00D45F5A">
            <w:pPr>
              <w:spacing w:after="0" w:line="240" w:lineRule="auto"/>
              <w:rPr>
                <w:rFonts w:ascii="Arial" w:eastAsia="Calibri" w:hAnsi="Arial" w:cs="Arial"/>
                <w:iCs/>
                <w:sz w:val="20"/>
                <w:szCs w:val="20"/>
                <w:lang w:val="sl-SI"/>
              </w:rPr>
            </w:pPr>
          </w:p>
        </w:tc>
        <w:tc>
          <w:tcPr>
            <w:tcW w:w="311" w:type="pct"/>
            <w:tcBorders>
              <w:top w:val="single" w:sz="4" w:space="0" w:color="auto"/>
              <w:left w:val="single" w:sz="4" w:space="0" w:color="auto"/>
              <w:bottom w:val="single" w:sz="4" w:space="0" w:color="auto"/>
              <w:right w:val="single" w:sz="4" w:space="0" w:color="auto"/>
            </w:tcBorders>
            <w:vAlign w:val="center"/>
          </w:tcPr>
          <w:p w14:paraId="42071BB5"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X</w:t>
            </w:r>
          </w:p>
        </w:tc>
        <w:tc>
          <w:tcPr>
            <w:tcW w:w="3111" w:type="pct"/>
            <w:tcBorders>
              <w:top w:val="single" w:sz="4" w:space="0" w:color="auto"/>
              <w:left w:val="single" w:sz="4" w:space="0" w:color="auto"/>
              <w:bottom w:val="single" w:sz="4" w:space="0" w:color="auto"/>
              <w:right w:val="single" w:sz="4" w:space="0" w:color="auto"/>
            </w:tcBorders>
          </w:tcPr>
          <w:p w14:paraId="25BED615" w14:textId="77777777" w:rsidR="00D45F5A" w:rsidRPr="00DA7AFF" w:rsidRDefault="00D45F5A" w:rsidP="00D45F5A">
            <w:pPr>
              <w:suppressAutoHyphens/>
              <w:autoSpaceDN w:val="0"/>
              <w:spacing w:after="0" w:line="240" w:lineRule="auto"/>
              <w:jc w:val="both"/>
              <w:textAlignment w:val="baseline"/>
              <w:rPr>
                <w:rFonts w:ascii="Arial" w:eastAsia="Arial" w:hAnsi="Arial" w:cs="Arial"/>
                <w:i/>
                <w:sz w:val="20"/>
                <w:szCs w:val="20"/>
                <w:lang w:val="sl-SI" w:eastAsia="sl-SI"/>
              </w:rPr>
            </w:pPr>
            <w:r w:rsidRPr="00DA7AFF">
              <w:rPr>
                <w:rFonts w:ascii="Arial" w:eastAsia="Calibri" w:hAnsi="Arial" w:cs="Arial"/>
                <w:iCs/>
                <w:sz w:val="20"/>
                <w:szCs w:val="20"/>
                <w:lang w:val="sl-SI"/>
              </w:rPr>
              <w:t xml:space="preserve">Zakonodajna refoma temelji na Nacionalnem energetskem in podnebnem načrtu za katerega je bil izveden postopek celovite presoje vplivov na okolje (CPVO), ki je potekala vzporedno s pripravo NEPN v okviru tehnične podpore EU za strukturne reforme. </w:t>
            </w:r>
            <w:r w:rsidRPr="00DA7AFF">
              <w:rPr>
                <w:rFonts w:ascii="Arial" w:eastAsia="Calibri" w:hAnsi="Arial" w:cs="Arial"/>
                <w:sz w:val="20"/>
                <w:szCs w:val="20"/>
                <w:lang w:val="sl-SI"/>
              </w:rPr>
              <w:t>Primarni posredni učinki izvajanja reforme bodo povezani z vlaganji v izboljšanje distribucijskih električnih sistemov, preko katerih bo omogočena učinkovita integracija sistemov za proizvodnjo energije iz obnovljivih virov, njena hramba in e-mobilnost. Ker se z r</w:t>
            </w:r>
            <w:r w:rsidRPr="00DA7AFF">
              <w:rPr>
                <w:rFonts w:ascii="Arial" w:eastAsia="Calibri" w:hAnsi="Arial" w:cs="Arial"/>
                <w:iCs/>
                <w:sz w:val="20"/>
                <w:szCs w:val="20"/>
                <w:lang w:val="sl-SI"/>
              </w:rPr>
              <w:t>eformo, ki je v skladu z NEPN in evropskimi direktivami na nacionalni ravni ureja področje razvoja omrežja za distribucijo električne energije, ki bo omogočilo integracijo toplotnih črpalk, pospešeno uvajanje modernih konceptov elektromobilnosti ter naprav za proizvodnjo električne energije iz obnovljivih virov, je le-ta v javnem interesu z vidika energetske in podnebne politike. Na tej podlagi ocenjujemo, da reforma nima negativenga vpliva na ta okoljski cilj.</w:t>
            </w:r>
          </w:p>
        </w:tc>
      </w:tr>
      <w:tr w:rsidR="00D45F5A" w:rsidRPr="00DA7AFF" w14:paraId="3FFF3B0B" w14:textId="77777777" w:rsidTr="00D45F5A">
        <w:tc>
          <w:tcPr>
            <w:tcW w:w="1267" w:type="pct"/>
            <w:tcBorders>
              <w:top w:val="single" w:sz="4" w:space="0" w:color="auto"/>
              <w:left w:val="single" w:sz="4" w:space="0" w:color="auto"/>
              <w:bottom w:val="single" w:sz="4" w:space="0" w:color="auto"/>
              <w:right w:val="single" w:sz="4" w:space="0" w:color="auto"/>
            </w:tcBorders>
            <w:vAlign w:val="center"/>
          </w:tcPr>
          <w:p w14:paraId="7DA2B889"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Prilagajanje podnebnim spremembam</w:t>
            </w:r>
          </w:p>
        </w:tc>
        <w:tc>
          <w:tcPr>
            <w:tcW w:w="311" w:type="pct"/>
            <w:tcBorders>
              <w:top w:val="single" w:sz="4" w:space="0" w:color="auto"/>
              <w:left w:val="single" w:sz="4" w:space="0" w:color="auto"/>
              <w:bottom w:val="single" w:sz="4" w:space="0" w:color="auto"/>
              <w:right w:val="single" w:sz="4" w:space="0" w:color="auto"/>
            </w:tcBorders>
            <w:vAlign w:val="center"/>
          </w:tcPr>
          <w:p w14:paraId="668E4B11"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X</w:t>
            </w:r>
          </w:p>
        </w:tc>
        <w:tc>
          <w:tcPr>
            <w:tcW w:w="311" w:type="pct"/>
            <w:tcBorders>
              <w:top w:val="single" w:sz="4" w:space="0" w:color="auto"/>
              <w:left w:val="single" w:sz="4" w:space="0" w:color="auto"/>
              <w:bottom w:val="single" w:sz="4" w:space="0" w:color="auto"/>
              <w:right w:val="single" w:sz="4" w:space="0" w:color="auto"/>
            </w:tcBorders>
            <w:vAlign w:val="center"/>
          </w:tcPr>
          <w:p w14:paraId="7BE2A935" w14:textId="77777777" w:rsidR="00D45F5A" w:rsidRPr="00DA7AFF" w:rsidRDefault="00D45F5A" w:rsidP="00D45F5A">
            <w:pPr>
              <w:spacing w:after="0" w:line="240" w:lineRule="auto"/>
              <w:rPr>
                <w:rFonts w:ascii="Arial" w:eastAsia="Calibri" w:hAnsi="Arial" w:cs="Arial"/>
                <w:iCs/>
                <w:sz w:val="20"/>
                <w:szCs w:val="20"/>
                <w:lang w:val="sl-SI"/>
              </w:rPr>
            </w:pPr>
          </w:p>
        </w:tc>
        <w:tc>
          <w:tcPr>
            <w:tcW w:w="3111" w:type="pct"/>
            <w:tcBorders>
              <w:top w:val="single" w:sz="4" w:space="0" w:color="auto"/>
              <w:left w:val="single" w:sz="4" w:space="0" w:color="auto"/>
              <w:bottom w:val="single" w:sz="4" w:space="0" w:color="auto"/>
              <w:right w:val="single" w:sz="4" w:space="0" w:color="auto"/>
            </w:tcBorders>
          </w:tcPr>
          <w:p w14:paraId="418254E2" w14:textId="77777777" w:rsidR="00D45F5A" w:rsidRPr="00DA7AFF" w:rsidRDefault="00D45F5A" w:rsidP="00D45F5A">
            <w:pPr>
              <w:spacing w:after="0" w:line="240" w:lineRule="auto"/>
              <w:rPr>
                <w:rFonts w:ascii="Arial" w:eastAsia="Calibri" w:hAnsi="Arial" w:cs="Arial"/>
                <w:i/>
                <w:iCs/>
                <w:sz w:val="20"/>
                <w:szCs w:val="20"/>
                <w:lang w:val="sl-SI"/>
              </w:rPr>
            </w:pPr>
          </w:p>
        </w:tc>
      </w:tr>
      <w:tr w:rsidR="00D45F5A" w:rsidRPr="00DA7AFF" w14:paraId="16AE4C3E" w14:textId="77777777" w:rsidTr="00D45F5A">
        <w:tc>
          <w:tcPr>
            <w:tcW w:w="1267" w:type="pct"/>
            <w:tcBorders>
              <w:top w:val="single" w:sz="4" w:space="0" w:color="auto"/>
              <w:left w:val="single" w:sz="4" w:space="0" w:color="auto"/>
              <w:bottom w:val="single" w:sz="4" w:space="0" w:color="auto"/>
              <w:right w:val="single" w:sz="4" w:space="0" w:color="auto"/>
            </w:tcBorders>
            <w:vAlign w:val="center"/>
          </w:tcPr>
          <w:p w14:paraId="3D88DFC6"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Trajnostna raba ter varstvo vodnih in morskih virov</w:t>
            </w:r>
          </w:p>
        </w:tc>
        <w:tc>
          <w:tcPr>
            <w:tcW w:w="311" w:type="pct"/>
            <w:tcBorders>
              <w:top w:val="single" w:sz="4" w:space="0" w:color="auto"/>
              <w:left w:val="single" w:sz="4" w:space="0" w:color="auto"/>
              <w:bottom w:val="single" w:sz="4" w:space="0" w:color="auto"/>
              <w:right w:val="single" w:sz="4" w:space="0" w:color="auto"/>
            </w:tcBorders>
            <w:vAlign w:val="center"/>
          </w:tcPr>
          <w:p w14:paraId="46FD9369"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X</w:t>
            </w:r>
          </w:p>
        </w:tc>
        <w:tc>
          <w:tcPr>
            <w:tcW w:w="311" w:type="pct"/>
            <w:tcBorders>
              <w:top w:val="single" w:sz="4" w:space="0" w:color="auto"/>
              <w:left w:val="single" w:sz="4" w:space="0" w:color="auto"/>
              <w:bottom w:val="single" w:sz="4" w:space="0" w:color="auto"/>
              <w:right w:val="single" w:sz="4" w:space="0" w:color="auto"/>
            </w:tcBorders>
            <w:vAlign w:val="center"/>
          </w:tcPr>
          <w:p w14:paraId="090CECE1" w14:textId="77777777" w:rsidR="00D45F5A" w:rsidRPr="00DA7AFF" w:rsidRDefault="00D45F5A" w:rsidP="00D45F5A">
            <w:pPr>
              <w:spacing w:after="0" w:line="240" w:lineRule="auto"/>
              <w:rPr>
                <w:rFonts w:ascii="Arial" w:eastAsia="Calibri" w:hAnsi="Arial" w:cs="Arial"/>
                <w:iCs/>
                <w:sz w:val="20"/>
                <w:szCs w:val="20"/>
                <w:lang w:val="sl-SI"/>
              </w:rPr>
            </w:pPr>
          </w:p>
        </w:tc>
        <w:tc>
          <w:tcPr>
            <w:tcW w:w="3111" w:type="pct"/>
            <w:tcBorders>
              <w:top w:val="single" w:sz="4" w:space="0" w:color="auto"/>
              <w:left w:val="single" w:sz="4" w:space="0" w:color="auto"/>
              <w:bottom w:val="single" w:sz="4" w:space="0" w:color="auto"/>
              <w:right w:val="single" w:sz="4" w:space="0" w:color="auto"/>
            </w:tcBorders>
          </w:tcPr>
          <w:p w14:paraId="4FE81D06" w14:textId="77777777" w:rsidR="00D45F5A" w:rsidRPr="00DA7AFF" w:rsidRDefault="00D45F5A" w:rsidP="00D45F5A">
            <w:pPr>
              <w:spacing w:after="0" w:line="240" w:lineRule="auto"/>
              <w:rPr>
                <w:rFonts w:ascii="Arial" w:eastAsia="Calibri" w:hAnsi="Arial" w:cs="Arial"/>
                <w:i/>
                <w:iCs/>
                <w:sz w:val="20"/>
                <w:szCs w:val="20"/>
                <w:lang w:val="sl-SI"/>
              </w:rPr>
            </w:pPr>
          </w:p>
        </w:tc>
      </w:tr>
      <w:tr w:rsidR="00D45F5A" w:rsidRPr="00DA7AFF" w14:paraId="69E8779C" w14:textId="77777777" w:rsidTr="00D45F5A">
        <w:tc>
          <w:tcPr>
            <w:tcW w:w="1267" w:type="pct"/>
            <w:tcBorders>
              <w:top w:val="single" w:sz="4" w:space="0" w:color="auto"/>
              <w:left w:val="single" w:sz="4" w:space="0" w:color="auto"/>
              <w:bottom w:val="single" w:sz="4" w:space="0" w:color="auto"/>
              <w:right w:val="single" w:sz="4" w:space="0" w:color="auto"/>
            </w:tcBorders>
            <w:vAlign w:val="center"/>
          </w:tcPr>
          <w:p w14:paraId="37AFB0EE"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lastRenderedPageBreak/>
              <w:t>Krožno gospodarstvo, vključno s preprečevanjem odpadkov in recikliranjem</w:t>
            </w:r>
          </w:p>
        </w:tc>
        <w:tc>
          <w:tcPr>
            <w:tcW w:w="311" w:type="pct"/>
            <w:tcBorders>
              <w:top w:val="single" w:sz="4" w:space="0" w:color="auto"/>
              <w:left w:val="single" w:sz="4" w:space="0" w:color="auto"/>
              <w:bottom w:val="single" w:sz="4" w:space="0" w:color="auto"/>
              <w:right w:val="single" w:sz="4" w:space="0" w:color="auto"/>
            </w:tcBorders>
            <w:vAlign w:val="center"/>
          </w:tcPr>
          <w:p w14:paraId="6A235C19"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X</w:t>
            </w:r>
          </w:p>
        </w:tc>
        <w:tc>
          <w:tcPr>
            <w:tcW w:w="311" w:type="pct"/>
            <w:tcBorders>
              <w:top w:val="single" w:sz="4" w:space="0" w:color="auto"/>
              <w:left w:val="single" w:sz="4" w:space="0" w:color="auto"/>
              <w:bottom w:val="single" w:sz="4" w:space="0" w:color="auto"/>
              <w:right w:val="single" w:sz="4" w:space="0" w:color="auto"/>
            </w:tcBorders>
            <w:vAlign w:val="center"/>
          </w:tcPr>
          <w:p w14:paraId="6991096A" w14:textId="77777777" w:rsidR="00D45F5A" w:rsidRPr="00DA7AFF" w:rsidRDefault="00D45F5A" w:rsidP="00D45F5A">
            <w:pPr>
              <w:spacing w:after="0" w:line="240" w:lineRule="auto"/>
              <w:rPr>
                <w:rFonts w:ascii="Arial" w:eastAsia="Calibri" w:hAnsi="Arial" w:cs="Arial"/>
                <w:iCs/>
                <w:sz w:val="20"/>
                <w:szCs w:val="20"/>
                <w:lang w:val="sl-SI"/>
              </w:rPr>
            </w:pPr>
          </w:p>
        </w:tc>
        <w:tc>
          <w:tcPr>
            <w:tcW w:w="3111" w:type="pct"/>
            <w:tcBorders>
              <w:top w:val="single" w:sz="4" w:space="0" w:color="auto"/>
              <w:left w:val="single" w:sz="4" w:space="0" w:color="auto"/>
              <w:bottom w:val="single" w:sz="4" w:space="0" w:color="auto"/>
              <w:right w:val="single" w:sz="4" w:space="0" w:color="auto"/>
            </w:tcBorders>
          </w:tcPr>
          <w:p w14:paraId="7C231BA5" w14:textId="77777777" w:rsidR="00D45F5A" w:rsidRPr="00DA7AFF" w:rsidRDefault="00D45F5A" w:rsidP="00D45F5A">
            <w:pPr>
              <w:spacing w:after="0" w:line="240" w:lineRule="auto"/>
              <w:rPr>
                <w:rFonts w:ascii="Arial" w:eastAsia="Calibri" w:hAnsi="Arial" w:cs="Arial"/>
                <w:i/>
                <w:iCs/>
                <w:sz w:val="20"/>
                <w:szCs w:val="20"/>
                <w:lang w:val="sl-SI"/>
              </w:rPr>
            </w:pPr>
          </w:p>
        </w:tc>
      </w:tr>
      <w:tr w:rsidR="00D45F5A" w:rsidRPr="00DA7AFF" w14:paraId="23A7C786" w14:textId="77777777" w:rsidTr="00D45F5A">
        <w:tc>
          <w:tcPr>
            <w:tcW w:w="1267" w:type="pct"/>
            <w:tcBorders>
              <w:top w:val="single" w:sz="4" w:space="0" w:color="auto"/>
              <w:left w:val="single" w:sz="4" w:space="0" w:color="auto"/>
              <w:bottom w:val="single" w:sz="4" w:space="0" w:color="auto"/>
              <w:right w:val="single" w:sz="4" w:space="0" w:color="auto"/>
            </w:tcBorders>
            <w:vAlign w:val="center"/>
          </w:tcPr>
          <w:p w14:paraId="16418074"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Preprečevanje in nadzorovanje onesnaževanja zraka, vode ali tal</w:t>
            </w:r>
          </w:p>
        </w:tc>
        <w:tc>
          <w:tcPr>
            <w:tcW w:w="311" w:type="pct"/>
            <w:tcBorders>
              <w:top w:val="single" w:sz="4" w:space="0" w:color="auto"/>
              <w:left w:val="single" w:sz="4" w:space="0" w:color="auto"/>
              <w:bottom w:val="single" w:sz="4" w:space="0" w:color="auto"/>
              <w:right w:val="single" w:sz="4" w:space="0" w:color="auto"/>
            </w:tcBorders>
            <w:vAlign w:val="center"/>
          </w:tcPr>
          <w:p w14:paraId="69E9A161"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X</w:t>
            </w:r>
          </w:p>
        </w:tc>
        <w:tc>
          <w:tcPr>
            <w:tcW w:w="311" w:type="pct"/>
            <w:tcBorders>
              <w:top w:val="single" w:sz="4" w:space="0" w:color="auto"/>
              <w:left w:val="single" w:sz="4" w:space="0" w:color="auto"/>
              <w:bottom w:val="single" w:sz="4" w:space="0" w:color="auto"/>
              <w:right w:val="single" w:sz="4" w:space="0" w:color="auto"/>
            </w:tcBorders>
            <w:vAlign w:val="center"/>
          </w:tcPr>
          <w:p w14:paraId="42E0EBC4" w14:textId="77777777" w:rsidR="00D45F5A" w:rsidRPr="00DA7AFF" w:rsidRDefault="00D45F5A" w:rsidP="00D45F5A">
            <w:pPr>
              <w:spacing w:after="0" w:line="240" w:lineRule="auto"/>
              <w:rPr>
                <w:rFonts w:ascii="Arial" w:eastAsia="Calibri" w:hAnsi="Arial" w:cs="Arial"/>
                <w:iCs/>
                <w:sz w:val="20"/>
                <w:szCs w:val="20"/>
                <w:lang w:val="sl-SI"/>
              </w:rPr>
            </w:pPr>
          </w:p>
        </w:tc>
        <w:tc>
          <w:tcPr>
            <w:tcW w:w="3111" w:type="pct"/>
            <w:tcBorders>
              <w:top w:val="single" w:sz="4" w:space="0" w:color="auto"/>
              <w:left w:val="single" w:sz="4" w:space="0" w:color="auto"/>
              <w:bottom w:val="single" w:sz="4" w:space="0" w:color="auto"/>
              <w:right w:val="single" w:sz="4" w:space="0" w:color="auto"/>
            </w:tcBorders>
          </w:tcPr>
          <w:p w14:paraId="49C19CC3" w14:textId="77777777" w:rsidR="00D45F5A" w:rsidRPr="00DA7AFF" w:rsidRDefault="00D45F5A" w:rsidP="00D45F5A">
            <w:pPr>
              <w:spacing w:after="0" w:line="240" w:lineRule="auto"/>
              <w:rPr>
                <w:rFonts w:ascii="Arial" w:eastAsia="Calibri" w:hAnsi="Arial" w:cs="Arial"/>
                <w:i/>
                <w:iCs/>
                <w:sz w:val="20"/>
                <w:szCs w:val="20"/>
                <w:lang w:val="sl-SI"/>
              </w:rPr>
            </w:pPr>
          </w:p>
        </w:tc>
      </w:tr>
      <w:tr w:rsidR="00D45F5A" w:rsidRPr="00DA7AFF" w14:paraId="255C8518" w14:textId="77777777" w:rsidTr="00D45F5A">
        <w:tc>
          <w:tcPr>
            <w:tcW w:w="1267" w:type="pct"/>
            <w:tcBorders>
              <w:top w:val="single" w:sz="4" w:space="0" w:color="auto"/>
              <w:left w:val="single" w:sz="4" w:space="0" w:color="auto"/>
              <w:bottom w:val="single" w:sz="4" w:space="0" w:color="auto"/>
              <w:right w:val="single" w:sz="4" w:space="0" w:color="auto"/>
            </w:tcBorders>
            <w:vAlign w:val="center"/>
          </w:tcPr>
          <w:p w14:paraId="769E1B9F"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Varstvo in ohranjanje biotske raznovrstnosti in ekosistemov</w:t>
            </w:r>
          </w:p>
        </w:tc>
        <w:tc>
          <w:tcPr>
            <w:tcW w:w="311" w:type="pct"/>
            <w:tcBorders>
              <w:top w:val="single" w:sz="4" w:space="0" w:color="auto"/>
              <w:left w:val="single" w:sz="4" w:space="0" w:color="auto"/>
              <w:bottom w:val="single" w:sz="4" w:space="0" w:color="auto"/>
              <w:right w:val="single" w:sz="4" w:space="0" w:color="auto"/>
            </w:tcBorders>
            <w:vAlign w:val="center"/>
          </w:tcPr>
          <w:p w14:paraId="2A968897"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X</w:t>
            </w:r>
          </w:p>
        </w:tc>
        <w:tc>
          <w:tcPr>
            <w:tcW w:w="311" w:type="pct"/>
            <w:tcBorders>
              <w:top w:val="single" w:sz="4" w:space="0" w:color="auto"/>
              <w:left w:val="single" w:sz="4" w:space="0" w:color="auto"/>
              <w:bottom w:val="single" w:sz="4" w:space="0" w:color="auto"/>
              <w:right w:val="single" w:sz="4" w:space="0" w:color="auto"/>
            </w:tcBorders>
            <w:vAlign w:val="center"/>
          </w:tcPr>
          <w:p w14:paraId="6C02DCFF" w14:textId="77777777" w:rsidR="00D45F5A" w:rsidRPr="00DA7AFF" w:rsidRDefault="00D45F5A" w:rsidP="00D45F5A">
            <w:pPr>
              <w:spacing w:after="0" w:line="240" w:lineRule="auto"/>
              <w:rPr>
                <w:rFonts w:ascii="Arial" w:eastAsia="Calibri" w:hAnsi="Arial" w:cs="Arial"/>
                <w:iCs/>
                <w:sz w:val="20"/>
                <w:szCs w:val="20"/>
                <w:lang w:val="sl-SI"/>
              </w:rPr>
            </w:pPr>
          </w:p>
        </w:tc>
        <w:tc>
          <w:tcPr>
            <w:tcW w:w="3111" w:type="pct"/>
            <w:tcBorders>
              <w:top w:val="single" w:sz="4" w:space="0" w:color="auto"/>
              <w:left w:val="single" w:sz="4" w:space="0" w:color="auto"/>
              <w:bottom w:val="single" w:sz="4" w:space="0" w:color="auto"/>
              <w:right w:val="single" w:sz="4" w:space="0" w:color="auto"/>
            </w:tcBorders>
          </w:tcPr>
          <w:p w14:paraId="44E5222A" w14:textId="77777777" w:rsidR="00D45F5A" w:rsidRPr="00DA7AFF" w:rsidRDefault="00D45F5A" w:rsidP="00D45F5A">
            <w:pPr>
              <w:spacing w:after="0" w:line="240" w:lineRule="auto"/>
              <w:rPr>
                <w:rFonts w:ascii="Arial" w:eastAsia="Calibri" w:hAnsi="Arial" w:cs="Arial"/>
                <w:i/>
                <w:iCs/>
                <w:sz w:val="20"/>
                <w:szCs w:val="20"/>
                <w:lang w:val="sl-SI"/>
              </w:rPr>
            </w:pPr>
          </w:p>
        </w:tc>
      </w:tr>
    </w:tbl>
    <w:p w14:paraId="696AA968" w14:textId="77777777" w:rsidR="00D45F5A" w:rsidRPr="00DA7AFF" w:rsidRDefault="00D45F5A" w:rsidP="00D45F5A">
      <w:pPr>
        <w:suppressAutoHyphens/>
        <w:autoSpaceDN w:val="0"/>
        <w:spacing w:after="0" w:line="240" w:lineRule="auto"/>
        <w:textAlignment w:val="baseline"/>
        <w:rPr>
          <w:rFonts w:ascii="Arial" w:eastAsia="Arial" w:hAnsi="Arial" w:cs="Arial"/>
          <w:i/>
          <w:sz w:val="20"/>
          <w:szCs w:val="20"/>
          <w:lang w:val="sl-SI" w:eastAsia="sl-SI"/>
        </w:rPr>
      </w:pPr>
    </w:p>
    <w:tbl>
      <w:tblPr>
        <w:tblW w:w="9109" w:type="dxa"/>
        <w:tblInd w:w="3" w:type="dxa"/>
        <w:tblCellMar>
          <w:left w:w="40" w:type="dxa"/>
          <w:right w:w="40" w:type="dxa"/>
        </w:tblCellMar>
        <w:tblLook w:val="0000" w:firstRow="0" w:lastRow="0" w:firstColumn="0" w:lastColumn="0" w:noHBand="0" w:noVBand="0"/>
      </w:tblPr>
      <w:tblGrid>
        <w:gridCol w:w="2872"/>
        <w:gridCol w:w="567"/>
        <w:gridCol w:w="5670"/>
      </w:tblGrid>
      <w:tr w:rsidR="00D45F5A" w:rsidRPr="00DA7AFF" w14:paraId="3D46E3AA" w14:textId="77777777" w:rsidTr="00D45F5A">
        <w:tc>
          <w:tcPr>
            <w:tcW w:w="2872" w:type="dxa"/>
            <w:tcBorders>
              <w:top w:val="single" w:sz="6" w:space="0" w:color="auto"/>
              <w:left w:val="single" w:sz="6" w:space="0" w:color="auto"/>
              <w:bottom w:val="single" w:sz="6" w:space="0" w:color="auto"/>
              <w:right w:val="single" w:sz="6" w:space="0" w:color="auto"/>
            </w:tcBorders>
            <w:vAlign w:val="center"/>
          </w:tcPr>
          <w:p w14:paraId="3BF1E3C2" w14:textId="77777777" w:rsidR="00D45F5A" w:rsidRPr="00DA7AFF" w:rsidRDefault="00D45F5A" w:rsidP="00D45F5A">
            <w:pPr>
              <w:spacing w:after="0" w:line="240" w:lineRule="auto"/>
              <w:rPr>
                <w:rFonts w:ascii="Arial" w:eastAsia="Calibri" w:hAnsi="Arial" w:cs="Arial"/>
                <w:b/>
                <w:i/>
                <w:iCs/>
                <w:sz w:val="20"/>
                <w:szCs w:val="20"/>
                <w:lang w:val="sl-SI"/>
              </w:rPr>
            </w:pPr>
            <w:r w:rsidRPr="00DA7AFF">
              <w:rPr>
                <w:rFonts w:ascii="Arial" w:eastAsia="Calibri" w:hAnsi="Arial" w:cs="Arial"/>
                <w:b/>
                <w:i/>
                <w:iCs/>
                <w:sz w:val="20"/>
                <w:szCs w:val="20"/>
                <w:lang w:val="sl-SI"/>
              </w:rPr>
              <w:t>Vprašanja</w:t>
            </w:r>
          </w:p>
        </w:tc>
        <w:tc>
          <w:tcPr>
            <w:tcW w:w="567" w:type="dxa"/>
            <w:tcBorders>
              <w:top w:val="single" w:sz="6" w:space="0" w:color="auto"/>
              <w:left w:val="single" w:sz="6" w:space="0" w:color="auto"/>
              <w:bottom w:val="single" w:sz="6" w:space="0" w:color="auto"/>
              <w:right w:val="single" w:sz="6" w:space="0" w:color="auto"/>
            </w:tcBorders>
            <w:vAlign w:val="center"/>
          </w:tcPr>
          <w:p w14:paraId="49BB4F4F" w14:textId="77777777" w:rsidR="00D45F5A" w:rsidRPr="00DA7AFF" w:rsidRDefault="00D45F5A" w:rsidP="00D45F5A">
            <w:pPr>
              <w:spacing w:after="0" w:line="240" w:lineRule="auto"/>
              <w:jc w:val="both"/>
              <w:rPr>
                <w:rFonts w:ascii="Arial" w:eastAsia="Calibri" w:hAnsi="Arial" w:cs="Arial"/>
                <w:b/>
                <w:i/>
                <w:sz w:val="20"/>
                <w:szCs w:val="20"/>
                <w:lang w:val="sl-SI"/>
              </w:rPr>
            </w:pPr>
            <w:r w:rsidRPr="00DA7AFF">
              <w:rPr>
                <w:rFonts w:ascii="Arial" w:eastAsia="Calibri" w:hAnsi="Arial" w:cs="Arial"/>
                <w:b/>
                <w:i/>
                <w:sz w:val="20"/>
                <w:szCs w:val="20"/>
                <w:lang w:val="sl-SI"/>
              </w:rPr>
              <w:t>Ne</w:t>
            </w:r>
          </w:p>
        </w:tc>
        <w:tc>
          <w:tcPr>
            <w:tcW w:w="5670" w:type="dxa"/>
            <w:tcBorders>
              <w:top w:val="single" w:sz="6" w:space="0" w:color="auto"/>
              <w:left w:val="single" w:sz="6" w:space="0" w:color="auto"/>
              <w:bottom w:val="single" w:sz="6" w:space="0" w:color="auto"/>
              <w:right w:val="single" w:sz="6" w:space="0" w:color="auto"/>
            </w:tcBorders>
            <w:vAlign w:val="center"/>
          </w:tcPr>
          <w:p w14:paraId="31DE6EA1" w14:textId="77777777" w:rsidR="00D45F5A" w:rsidRPr="00DA7AFF" w:rsidRDefault="00D45F5A" w:rsidP="00D45F5A">
            <w:pPr>
              <w:spacing w:after="0" w:line="240" w:lineRule="auto"/>
              <w:jc w:val="both"/>
              <w:rPr>
                <w:rFonts w:ascii="Arial" w:eastAsia="Calibri" w:hAnsi="Arial" w:cs="Arial"/>
                <w:b/>
                <w:i/>
                <w:sz w:val="20"/>
                <w:szCs w:val="20"/>
                <w:lang w:val="sl-SI"/>
              </w:rPr>
            </w:pPr>
            <w:r w:rsidRPr="00DA7AFF">
              <w:rPr>
                <w:rFonts w:ascii="Arial" w:eastAsia="Calibri" w:hAnsi="Arial" w:cs="Arial"/>
                <w:b/>
                <w:i/>
                <w:sz w:val="20"/>
                <w:szCs w:val="20"/>
                <w:lang w:val="sl-SI"/>
              </w:rPr>
              <w:t>Utemeljitev za odgovor ,,Ne ".</w:t>
            </w:r>
          </w:p>
        </w:tc>
      </w:tr>
      <w:tr w:rsidR="00D45F5A" w:rsidRPr="005E3C28" w14:paraId="58DEF87E" w14:textId="77777777" w:rsidTr="00D45F5A">
        <w:tc>
          <w:tcPr>
            <w:tcW w:w="2872" w:type="dxa"/>
            <w:tcBorders>
              <w:top w:val="single" w:sz="6" w:space="0" w:color="auto"/>
              <w:left w:val="single" w:sz="6" w:space="0" w:color="auto"/>
              <w:bottom w:val="single" w:sz="6" w:space="0" w:color="auto"/>
              <w:right w:val="single" w:sz="6" w:space="0" w:color="auto"/>
            </w:tcBorders>
            <w:vAlign w:val="center"/>
          </w:tcPr>
          <w:p w14:paraId="6398CE0B" w14:textId="77777777" w:rsidR="00D45F5A" w:rsidRPr="00DA7AFF" w:rsidRDefault="00D45F5A" w:rsidP="00D45F5A">
            <w:pPr>
              <w:spacing w:after="0" w:line="240" w:lineRule="auto"/>
              <w:rPr>
                <w:rFonts w:ascii="Arial" w:eastAsia="Calibri" w:hAnsi="Arial" w:cs="Arial"/>
                <w:color w:val="000000"/>
                <w:sz w:val="20"/>
                <w:szCs w:val="20"/>
                <w:shd w:val="clear" w:color="auto" w:fill="FFFFFF"/>
                <w:lang w:val="sl-SI"/>
              </w:rPr>
            </w:pPr>
            <w:r w:rsidRPr="00DA7AFF">
              <w:rPr>
                <w:rFonts w:ascii="Arial" w:eastAsia="Calibri" w:hAnsi="Arial" w:cs="Arial"/>
                <w:color w:val="000000"/>
                <w:sz w:val="20"/>
                <w:szCs w:val="20"/>
                <w:shd w:val="clear" w:color="auto" w:fill="FFFFFF"/>
                <w:lang w:val="sl-SI"/>
              </w:rPr>
              <w:t xml:space="preserve">Prilagajanje podnebnim spremembam: </w:t>
            </w:r>
          </w:p>
          <w:p w14:paraId="78255B4D"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Ali se pričakuje, da bo ukrep povečal negative vpliv trenutnega podnebja in pričakovanega prihodnjega podnebja na ukrep sam ali na ljudi, naravo ali sredstva?</w:t>
            </w:r>
          </w:p>
        </w:tc>
        <w:tc>
          <w:tcPr>
            <w:tcW w:w="567" w:type="dxa"/>
            <w:tcBorders>
              <w:top w:val="single" w:sz="6" w:space="0" w:color="auto"/>
              <w:left w:val="single" w:sz="6" w:space="0" w:color="auto"/>
              <w:bottom w:val="single" w:sz="6" w:space="0" w:color="auto"/>
              <w:right w:val="single" w:sz="6" w:space="0" w:color="auto"/>
            </w:tcBorders>
            <w:vAlign w:val="center"/>
          </w:tcPr>
          <w:p w14:paraId="4C2C9AF9"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sz w:val="20"/>
                <w:szCs w:val="20"/>
                <w:lang w:val="sl-SI"/>
              </w:rPr>
              <w:t>X</w:t>
            </w:r>
          </w:p>
        </w:tc>
        <w:tc>
          <w:tcPr>
            <w:tcW w:w="5670" w:type="dxa"/>
            <w:tcBorders>
              <w:top w:val="single" w:sz="6" w:space="0" w:color="auto"/>
              <w:left w:val="single" w:sz="6" w:space="0" w:color="auto"/>
              <w:bottom w:val="single" w:sz="6" w:space="0" w:color="auto"/>
              <w:right w:val="single" w:sz="6" w:space="0" w:color="auto"/>
            </w:tcBorders>
          </w:tcPr>
          <w:p w14:paraId="664221FD"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sz w:val="20"/>
                <w:szCs w:val="20"/>
                <w:lang w:val="sl-SI"/>
              </w:rPr>
              <w:t>Zaradi večjega deleža OVE bo energetski sistem bolj odvisen od podnebnih razmer, kar zahteva preudarno izbiro tipa in distribuirano umeščanje OVE v prostor, da se ta odvisnost minimalizira. Primerno načrtovanje novih proizovnih enot električne energije in skladiščenje v baterijah blizu odjemalcev lahko pripomore k večji varnosti oskrbe z elektriko v primeru ekstremnih vremenskih dogodkov, če se pri načrtovanju vključi možnost otočnega delovanja lokalnega omrežja v primeru izpada prenosnega ali distribucijskega omrežja, kot smo bili priča ob žledu leta 2014. Uvajanje distribuiranih OVE nasploh povečuje odpornost na podnebne spremembe tudi zaradi lokalnosti vir</w:t>
            </w:r>
            <w:r>
              <w:rPr>
                <w:rFonts w:ascii="Arial" w:eastAsia="Calibri" w:hAnsi="Arial" w:cs="Arial"/>
                <w:sz w:val="20"/>
                <w:szCs w:val="20"/>
                <w:lang w:val="sl-SI"/>
              </w:rPr>
              <w:t>a</w:t>
            </w:r>
            <w:r w:rsidRPr="00DA7AFF">
              <w:rPr>
                <w:rFonts w:ascii="Arial" w:eastAsia="Calibri" w:hAnsi="Arial" w:cs="Arial"/>
                <w:sz w:val="20"/>
                <w:szCs w:val="20"/>
                <w:lang w:val="sl-SI"/>
              </w:rPr>
              <w:t xml:space="preserve"> energije, ki je tako neodvisna od dogajanja izven države, saj lahko zaradi posledic podnebnih sprememb pričakujemo velike spremembe na mednarodnem trgu energentov. </w:t>
            </w:r>
          </w:p>
          <w:p w14:paraId="121ED775"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sz w:val="20"/>
                <w:szCs w:val="20"/>
                <w:lang w:val="sl-SI"/>
              </w:rPr>
              <w:t xml:space="preserve">Vpliv posameznih ukrepov je potrebno ocenjevati v skladu s Strateškim okvirom prilagajanja podnebnim spremembam (Vlada RS, 7. 12. 2016), s katerim so določeni cilji na področju prilagajanja, ki so zmanjševanje izpostavljenosti vplivom podnebnih sprememb, občutljivosti in ranljivosti Slovenije zanje ter povečevanje odpornosti in prilagoditvene sposobnosti družbe. Ker sama reforma ne določa konkretnih posegov oz. investicij, se vplivi predvidenih ukrepov vrednotijo na nižjih nivojih načrtovanja. Pri tem mora  dejavnost zmanjšati vsa pomembna fizična podnebna tveganja v največji možni meri in po najboljših močeh. </w:t>
            </w:r>
          </w:p>
          <w:p w14:paraId="443C503C"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sz w:val="20"/>
                <w:szCs w:val="20"/>
                <w:lang w:val="sl-SI"/>
              </w:rPr>
              <w:t>Zagotavljanje pogojev za pospešeni razvoj omrežja za distribucijo električne energije NEPN določa kot omilitveni ukrep, ki zmanjšuje izpostavljenosti vplivom podnebnih sprememb, občutljivosti in ranljivosti Slovenije ter povečevanje odpornosti in prilagoditvene sposobnosti družbe. Na tej podlagi ocenjujemo, da reforma nima negativenga vpliva na ta okoljski cilj.</w:t>
            </w:r>
          </w:p>
        </w:tc>
      </w:tr>
      <w:tr w:rsidR="00D45F5A" w:rsidRPr="005E3C28" w14:paraId="24C97843" w14:textId="77777777" w:rsidTr="00D45F5A">
        <w:tc>
          <w:tcPr>
            <w:tcW w:w="2872" w:type="dxa"/>
            <w:tcBorders>
              <w:top w:val="single" w:sz="6" w:space="0" w:color="auto"/>
              <w:left w:val="single" w:sz="6" w:space="0" w:color="auto"/>
              <w:bottom w:val="single" w:sz="6" w:space="0" w:color="auto"/>
              <w:right w:val="single" w:sz="6" w:space="0" w:color="auto"/>
            </w:tcBorders>
            <w:vAlign w:val="center"/>
          </w:tcPr>
          <w:p w14:paraId="7CEFECC9"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Trajnostna raba ter varstvo vodnih in morskih virov:</w:t>
            </w:r>
          </w:p>
          <w:p w14:paraId="1B5BD442"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Ali se pričakuje, da bo ukrep škodil:</w:t>
            </w:r>
          </w:p>
          <w:p w14:paraId="2CEA978F"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(i) dobremu stanju ali dobremu ekološkemu potencialu vodnih teles, vključno s površinsko vodo in podtalnico; ali</w:t>
            </w:r>
          </w:p>
          <w:p w14:paraId="3EC5098A" w14:textId="77777777" w:rsidR="00D45F5A" w:rsidRPr="00DA7AFF" w:rsidRDefault="00D45F5A" w:rsidP="00D45F5A">
            <w:pPr>
              <w:spacing w:after="0" w:line="240" w:lineRule="auto"/>
              <w:rPr>
                <w:rFonts w:ascii="Arial" w:eastAsia="Calibri" w:hAnsi="Arial" w:cs="Arial"/>
                <w:iCs/>
                <w:sz w:val="20"/>
                <w:szCs w:val="20"/>
                <w:lang w:val="sl-SI"/>
              </w:rPr>
            </w:pPr>
          </w:p>
          <w:p w14:paraId="280BBCA4" w14:textId="77777777" w:rsidR="00D45F5A" w:rsidRPr="00DA7AFF" w:rsidRDefault="00D45F5A" w:rsidP="00D45F5A">
            <w:pPr>
              <w:spacing w:after="0" w:line="240" w:lineRule="auto"/>
              <w:rPr>
                <w:rFonts w:ascii="Arial" w:eastAsia="Calibri" w:hAnsi="Arial" w:cs="Arial"/>
                <w:sz w:val="20"/>
                <w:szCs w:val="20"/>
                <w:lang w:val="sl-SI"/>
              </w:rPr>
            </w:pPr>
            <w:r w:rsidRPr="00DA7AFF">
              <w:rPr>
                <w:rFonts w:ascii="Arial" w:eastAsia="Calibri" w:hAnsi="Arial" w:cs="Arial"/>
                <w:iCs/>
                <w:sz w:val="20"/>
                <w:szCs w:val="20"/>
                <w:lang w:val="sl-SI"/>
              </w:rPr>
              <w:t>(ii) dobremu okoljskemu stanju morskih voda?</w:t>
            </w:r>
          </w:p>
        </w:tc>
        <w:tc>
          <w:tcPr>
            <w:tcW w:w="567" w:type="dxa"/>
            <w:tcBorders>
              <w:top w:val="single" w:sz="6" w:space="0" w:color="auto"/>
              <w:left w:val="single" w:sz="6" w:space="0" w:color="auto"/>
              <w:bottom w:val="single" w:sz="6" w:space="0" w:color="auto"/>
              <w:right w:val="single" w:sz="6" w:space="0" w:color="auto"/>
            </w:tcBorders>
            <w:vAlign w:val="center"/>
          </w:tcPr>
          <w:p w14:paraId="65509A52"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sz w:val="20"/>
                <w:szCs w:val="20"/>
                <w:lang w:val="sl-SI"/>
              </w:rPr>
              <w:t>X</w:t>
            </w:r>
          </w:p>
        </w:tc>
        <w:tc>
          <w:tcPr>
            <w:tcW w:w="5670" w:type="dxa"/>
            <w:tcBorders>
              <w:top w:val="single" w:sz="6" w:space="0" w:color="auto"/>
              <w:left w:val="single" w:sz="6" w:space="0" w:color="auto"/>
              <w:bottom w:val="single" w:sz="6" w:space="0" w:color="auto"/>
              <w:right w:val="single" w:sz="6" w:space="0" w:color="auto"/>
            </w:tcBorders>
          </w:tcPr>
          <w:p w14:paraId="603D2536"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sz w:val="20"/>
                <w:szCs w:val="20"/>
                <w:lang w:val="sl-SI"/>
              </w:rPr>
              <w:t xml:space="preserve">Nekateri od ukrepov na distribucijskem omrežju lahko vplivajo na kakovost pitne vode, če se posege umešča na vodovarstvena zemljišča in v bližino vodnih virov namenjenih lastni oskrbi s pitno vodo. Vplivi na vire pitne vode se lahko pojavijo tudi zaradi sprememb v količini in kemijskem stanju podzemnih voda, ki lahko nastanejo kot posledica tovrstnih posegov. Možni so tudi vplivi na kopalne vode, če se posegi izvajajo na vplivnih ali prispevnih območjih celinskih kopalnih voda ali kopalnih voda obalnega morja.  Ta vpliv je potrebno ocenjevati v skladu </w:t>
            </w:r>
            <w:r>
              <w:rPr>
                <w:rFonts w:ascii="Arial" w:eastAsia="Calibri" w:hAnsi="Arial" w:cs="Arial"/>
                <w:sz w:val="20"/>
                <w:szCs w:val="20"/>
                <w:lang w:val="sl-SI"/>
              </w:rPr>
              <w:t xml:space="preserve">z </w:t>
            </w:r>
            <w:r w:rsidRPr="00DA7AFF">
              <w:rPr>
                <w:rFonts w:ascii="Arial" w:eastAsia="Calibri" w:hAnsi="Arial" w:cs="Arial"/>
                <w:sz w:val="20"/>
                <w:szCs w:val="20"/>
                <w:lang w:val="sl-SI"/>
              </w:rPr>
              <w:t>Okvirno direktiv</w:t>
            </w:r>
            <w:r>
              <w:rPr>
                <w:rFonts w:ascii="Arial" w:eastAsia="Calibri" w:hAnsi="Arial" w:cs="Arial"/>
                <w:sz w:val="20"/>
                <w:szCs w:val="20"/>
                <w:lang w:val="sl-SI"/>
              </w:rPr>
              <w:t>o</w:t>
            </w:r>
            <w:r w:rsidRPr="00DA7AFF">
              <w:rPr>
                <w:rFonts w:ascii="Arial" w:eastAsia="Calibri" w:hAnsi="Arial" w:cs="Arial"/>
                <w:sz w:val="20"/>
                <w:szCs w:val="20"/>
                <w:lang w:val="sl-SI"/>
              </w:rPr>
              <w:t xml:space="preserve"> EU o vodah 2000/60/ES, načrtom upravljanja voda na vodnem območju Donave in načrtom upravljanja voda na vodnem območju Jadranskega morja, Zakonom o vodah (ZV-1) ter z državnimi uredbami in </w:t>
            </w:r>
            <w:r w:rsidRPr="00DA7AFF">
              <w:rPr>
                <w:rFonts w:ascii="Arial" w:eastAsia="Calibri" w:hAnsi="Arial" w:cs="Arial"/>
                <w:sz w:val="20"/>
                <w:szCs w:val="20"/>
                <w:lang w:val="sl-SI"/>
              </w:rPr>
              <w:lastRenderedPageBreak/>
              <w:t xml:space="preserve">občinskimi odloki, ki ščitijo vodovarstvena območja na ozemlju Slovenije. Ker lokacije posegov načeloma niso vnaprej določene, se vplivi predvidenih posegov vrednotijo na nižjih nivojih načrtovanja. Zato je pri umeščanju v prostor, gradnji in obratovanju infrastrukturnih objektov in naprav potrebno preveriti možni vpliv objektov na črpališča pitne vode s podeljenimi vodnimi dovoljenji, ki niso zaščitena z vodovarstvenimi območji, in zagotoviti vse potrebne ukrepe za zaščito teh virov. Poseganje v bližino vodnih virov in načrtovanje ustreznih ukrepov za zaščito teh vodnih virov se mora preverjati v okviru izdaje projektnih pogojev in gradbenega dovoljenja. Na ravni individualnega projekta se določa potreba po vzpostavitvi monitoringa, določiti je potrebno ustrezne varnostne pasove in zagotoviti ustrezno oddaljenost od ranljivih območji. Ker sama reforma ne določa konkretnih ukrepov oz. investicij, hkratit se pri njihovi nadaljnji izvedbi morajo upoštevati vse </w:t>
            </w:r>
            <w:r>
              <w:rPr>
                <w:rFonts w:ascii="Arial" w:eastAsia="Calibri" w:hAnsi="Arial" w:cs="Arial"/>
                <w:sz w:val="20"/>
                <w:szCs w:val="20"/>
                <w:lang w:val="sl-SI"/>
              </w:rPr>
              <w:t>relevantne</w:t>
            </w:r>
            <w:r w:rsidRPr="00DA7AFF">
              <w:rPr>
                <w:rFonts w:ascii="Arial" w:eastAsia="Calibri" w:hAnsi="Arial" w:cs="Arial"/>
                <w:sz w:val="20"/>
                <w:szCs w:val="20"/>
                <w:lang w:val="sl-SI"/>
              </w:rPr>
              <w:t xml:space="preserve"> zakonske zahteve, ocenjujemo, da reforma nima negativenga vpliva na ta okoljski cilj.</w:t>
            </w:r>
          </w:p>
        </w:tc>
      </w:tr>
      <w:tr w:rsidR="00D45F5A" w:rsidRPr="005E3C28" w14:paraId="61EF910E" w14:textId="77777777" w:rsidTr="00D45F5A">
        <w:tc>
          <w:tcPr>
            <w:tcW w:w="2872" w:type="dxa"/>
            <w:tcBorders>
              <w:top w:val="single" w:sz="6" w:space="0" w:color="auto"/>
              <w:left w:val="single" w:sz="6" w:space="0" w:color="auto"/>
              <w:bottom w:val="single" w:sz="6" w:space="0" w:color="auto"/>
              <w:right w:val="single" w:sz="6" w:space="0" w:color="auto"/>
            </w:tcBorders>
            <w:vAlign w:val="center"/>
          </w:tcPr>
          <w:p w14:paraId="60176E8A"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sz w:val="20"/>
                <w:szCs w:val="20"/>
                <w:lang w:val="sl-SI"/>
              </w:rPr>
              <w:lastRenderedPageBreak/>
              <w:t>Krožno gospodarstvo, vključno s preprečevanjem odpadkov in recikliranjem</w:t>
            </w:r>
            <w:r w:rsidRPr="00DA7AFF">
              <w:rPr>
                <w:rFonts w:ascii="Arial" w:eastAsia="Calibri" w:hAnsi="Arial" w:cs="Arial"/>
                <w:iCs/>
                <w:sz w:val="20"/>
                <w:szCs w:val="20"/>
                <w:lang w:val="sl-SI"/>
              </w:rPr>
              <w:t>:</w:t>
            </w:r>
          </w:p>
          <w:p w14:paraId="7DF899EB"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Ali se pričakuje, da bo ukrep:</w:t>
            </w:r>
          </w:p>
          <w:p w14:paraId="4535BAE4"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(i) povzročil znatno povečanje nastajanja, sežiganja ali odlaganja odpadkov, razen sežiganja nevarnih odpadkov, ki jih ni mogoče reciklirati, ali</w:t>
            </w:r>
          </w:p>
          <w:p w14:paraId="394F93AC" w14:textId="77777777" w:rsidR="00D45F5A" w:rsidRPr="00DA7AFF" w:rsidRDefault="00D45F5A" w:rsidP="00D45F5A">
            <w:pPr>
              <w:spacing w:after="0" w:line="240" w:lineRule="auto"/>
              <w:rPr>
                <w:rFonts w:ascii="Arial" w:eastAsia="Calibri" w:hAnsi="Arial" w:cs="Arial"/>
                <w:sz w:val="20"/>
                <w:szCs w:val="20"/>
                <w:lang w:val="sl-SI"/>
              </w:rPr>
            </w:pPr>
            <w:r w:rsidRPr="00DA7AFF">
              <w:rPr>
                <w:rFonts w:ascii="Arial" w:eastAsia="Calibri" w:hAnsi="Arial" w:cs="Arial"/>
                <w:iCs/>
                <w:sz w:val="20"/>
                <w:szCs w:val="20"/>
                <w:lang w:val="sl-SI"/>
              </w:rPr>
              <w:t>(ii) povzročil bistvene neučinkovitosti pri neposredni ali posredni rabi naravnih virov v kateri koli fazi njihovega življenjskega cikla, ki jih ne zmanjšujejo ustrezni ukrepi, ali (iii) bistveno in dolgoročno škodoval okolju z vidika krožnega gospodarstva?</w:t>
            </w:r>
          </w:p>
        </w:tc>
        <w:tc>
          <w:tcPr>
            <w:tcW w:w="567" w:type="dxa"/>
            <w:tcBorders>
              <w:top w:val="single" w:sz="6" w:space="0" w:color="auto"/>
              <w:left w:val="single" w:sz="6" w:space="0" w:color="auto"/>
              <w:bottom w:val="single" w:sz="6" w:space="0" w:color="auto"/>
              <w:right w:val="single" w:sz="6" w:space="0" w:color="auto"/>
            </w:tcBorders>
            <w:vAlign w:val="center"/>
          </w:tcPr>
          <w:p w14:paraId="3CE0F4F7"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sz w:val="20"/>
                <w:szCs w:val="20"/>
                <w:lang w:val="sl-SI"/>
              </w:rPr>
              <w:t>X</w:t>
            </w:r>
          </w:p>
        </w:tc>
        <w:tc>
          <w:tcPr>
            <w:tcW w:w="5670" w:type="dxa"/>
            <w:tcBorders>
              <w:top w:val="single" w:sz="6" w:space="0" w:color="auto"/>
              <w:left w:val="single" w:sz="6" w:space="0" w:color="auto"/>
              <w:bottom w:val="single" w:sz="6" w:space="0" w:color="auto"/>
              <w:right w:val="single" w:sz="6" w:space="0" w:color="auto"/>
            </w:tcBorders>
          </w:tcPr>
          <w:p w14:paraId="1D228C83" w14:textId="77777777" w:rsidR="00D45F5A" w:rsidRPr="00DA7AFF" w:rsidRDefault="00D45F5A" w:rsidP="00D45F5A">
            <w:pPr>
              <w:spacing w:after="0" w:line="240" w:lineRule="auto"/>
              <w:jc w:val="both"/>
              <w:rPr>
                <w:rFonts w:ascii="Arial" w:eastAsia="Calibri" w:hAnsi="Arial" w:cs="Arial"/>
                <w:sz w:val="20"/>
                <w:szCs w:val="20"/>
              </w:rPr>
            </w:pPr>
            <w:r w:rsidRPr="00DA7AFF">
              <w:rPr>
                <w:rFonts w:ascii="Arial" w:eastAsia="Calibri" w:hAnsi="Arial" w:cs="Arial"/>
                <w:sz w:val="20"/>
                <w:szCs w:val="20"/>
                <w:lang w:val="sl-SI"/>
              </w:rPr>
              <w:t xml:space="preserve">V okviru reforme največjo težavo z vidika odpadkov predstavljajo novi infrastrukturni objekti. Pri vseh ukrepih se pri nastajanju odpadkov in ravnanju z njimi  kot prednostni vrstni red upošteva hierarhija ravnanja: preprečevanje odpadkov, priprava za ponovno uporabo, recikliranje, drugi postopki predelave (npr. energetska predelava) in odstranjevanj, v skladu z </w:t>
            </w:r>
            <w:r w:rsidRPr="00DA7AFF">
              <w:rPr>
                <w:rFonts w:ascii="Arial" w:eastAsia="Calibri" w:hAnsi="Arial" w:cs="Arial"/>
                <w:bCs/>
                <w:sz w:val="20"/>
                <w:szCs w:val="20"/>
                <w:shd w:val="clear" w:color="auto" w:fill="FFFFFF"/>
                <w:lang w:val="sl-SI"/>
              </w:rPr>
              <w:t>Uredbo o odpadkih (Uradni list RS, št. </w:t>
            </w:r>
            <w:hyperlink r:id="rId18" w:tgtFrame="_blank" w:tooltip="Uredba o odpadkih" w:history="1">
              <w:r w:rsidRPr="00DA7AFF">
                <w:rPr>
                  <w:rFonts w:ascii="Arial" w:eastAsia="Calibri" w:hAnsi="Arial" w:cs="Arial"/>
                  <w:bCs/>
                  <w:sz w:val="20"/>
                  <w:szCs w:val="20"/>
                  <w:u w:val="single"/>
                  <w:shd w:val="clear" w:color="auto" w:fill="FFFFFF"/>
                </w:rPr>
                <w:t>37/15</w:t>
              </w:r>
            </w:hyperlink>
            <w:r w:rsidRPr="00DA7AFF">
              <w:rPr>
                <w:rFonts w:ascii="Arial" w:eastAsia="Calibri" w:hAnsi="Arial" w:cs="Arial"/>
                <w:bCs/>
                <w:sz w:val="20"/>
                <w:szCs w:val="20"/>
                <w:shd w:val="clear" w:color="auto" w:fill="FFFFFF"/>
              </w:rPr>
              <w:t>, </w:t>
            </w:r>
            <w:hyperlink r:id="rId19" w:tgtFrame="_blank" w:tooltip="Uredba o spremembah in dopolnitvah Uredbe o odpadkih" w:history="1">
              <w:r w:rsidRPr="00DA7AFF">
                <w:rPr>
                  <w:rFonts w:ascii="Arial" w:eastAsia="Calibri" w:hAnsi="Arial" w:cs="Arial"/>
                  <w:bCs/>
                  <w:sz w:val="20"/>
                  <w:szCs w:val="20"/>
                  <w:u w:val="single"/>
                  <w:shd w:val="clear" w:color="auto" w:fill="FFFFFF"/>
                </w:rPr>
                <w:t>69/15</w:t>
              </w:r>
            </w:hyperlink>
            <w:r w:rsidRPr="00DA7AFF">
              <w:rPr>
                <w:rFonts w:ascii="Arial" w:eastAsia="Calibri" w:hAnsi="Arial" w:cs="Arial"/>
                <w:bCs/>
                <w:sz w:val="20"/>
                <w:szCs w:val="20"/>
                <w:shd w:val="clear" w:color="auto" w:fill="FFFFFF"/>
              </w:rPr>
              <w:t> in </w:t>
            </w:r>
            <w:hyperlink r:id="rId20" w:tgtFrame="_blank" w:tooltip="Uredba o spremembah in dopolnitvah Uredbe o odpadkih" w:history="1">
              <w:r w:rsidRPr="00DA7AFF">
                <w:rPr>
                  <w:rFonts w:ascii="Arial" w:eastAsia="Calibri" w:hAnsi="Arial" w:cs="Arial"/>
                  <w:bCs/>
                  <w:sz w:val="20"/>
                  <w:szCs w:val="20"/>
                  <w:u w:val="single"/>
                  <w:shd w:val="clear" w:color="auto" w:fill="FFFFFF"/>
                </w:rPr>
                <w:t>129/20</w:t>
              </w:r>
            </w:hyperlink>
            <w:r w:rsidRPr="00DA7AFF">
              <w:rPr>
                <w:rFonts w:ascii="Arial" w:eastAsia="Calibri" w:hAnsi="Arial" w:cs="Arial"/>
                <w:bCs/>
                <w:sz w:val="20"/>
                <w:szCs w:val="20"/>
                <w:shd w:val="clear" w:color="auto" w:fill="FFFFFF"/>
              </w:rPr>
              <w:t xml:space="preserve">), ki </w:t>
            </w:r>
            <w:r w:rsidRPr="00DA7AFF">
              <w:rPr>
                <w:rFonts w:ascii="Arial" w:eastAsia="Calibri" w:hAnsi="Arial" w:cs="Arial"/>
                <w:sz w:val="20"/>
                <w:szCs w:val="20"/>
              </w:rPr>
              <w:t xml:space="preserve">določa tudi pravila ravnanja z odpadki: - prepoved puščanja v okolju, odmetavanja ali nadzorovanega ravnanja - ločeno zbiranje - skladiščenje odpadkov - shranjevanje in označevanje odpadkov - odstranjevanje odpadkov - obveznost zagotavljanja obdelave odpadkov (izvirni povzročitelj odpadkov ali drug imetnik odpadkov mora zagotoviti njihovo obdelavo, tako da jih: obdela sam, odda zbiralcu ali odda izvajalcu obdelave) - izvirni povzročitelj odpadkov ali drug imetnik odpadkov mora za vsako pošiljko odpadkov zagotoviti evidenčni list. Povzročitelj odpadkov mora imeti načrt gospodarjenja z odpadki, v skladu, s katerim izvaja ukrepe preprečevanja in zmanjševanja nastajanja odpadkov ter ravnanja z odpadki </w:t>
            </w:r>
          </w:p>
          <w:p w14:paraId="51753CD4" w14:textId="77777777" w:rsidR="00D45F5A" w:rsidRPr="00DA7AFF" w:rsidRDefault="00D45F5A" w:rsidP="00D45F5A">
            <w:pPr>
              <w:spacing w:after="0" w:line="240" w:lineRule="auto"/>
              <w:jc w:val="both"/>
              <w:rPr>
                <w:rFonts w:ascii="Arial" w:eastAsia="Calibri" w:hAnsi="Arial" w:cs="Arial"/>
                <w:sz w:val="20"/>
                <w:szCs w:val="20"/>
                <w:lang w:val="sl-SI"/>
              </w:rPr>
            </w:pPr>
            <w:r>
              <w:rPr>
                <w:rFonts w:ascii="Arial" w:eastAsia="Calibri" w:hAnsi="Arial" w:cs="Arial"/>
                <w:sz w:val="20"/>
                <w:szCs w:val="20"/>
              </w:rPr>
              <w:t>Pri</w:t>
            </w:r>
            <w:r w:rsidRPr="00DA7AFF">
              <w:rPr>
                <w:rFonts w:ascii="Arial" w:eastAsia="Calibri" w:hAnsi="Arial" w:cs="Arial"/>
                <w:sz w:val="20"/>
                <w:szCs w:val="20"/>
              </w:rPr>
              <w:t xml:space="preserve"> gradnjah je potrebno pri ravnanju z gradbenimi odpadki  slediti ciljem krožnega gospodarstva tako, da se bo najmanj 70 % njihove količine pripravilo za ponovno uporabo, recikliranje in snovno predelavo, za zemeljske izkope pa zagotovilo višjo stopnjo uporabnosti s predpisanimi merili za preglednejše razvrščanje zemeljskega izkopa glede na vsebnost onesnaževal in vsebnost onesnaževal v izlužku. Pri vseh gradnjah, rekonstrukcijah, adaptacijah, obnovah ali odstranitvah objektov se upošteva </w:t>
            </w:r>
            <w:r w:rsidRPr="00DA7AFF">
              <w:rPr>
                <w:rFonts w:ascii="Arial" w:eastAsia="Calibri" w:hAnsi="Arial" w:cs="Arial"/>
                <w:bCs/>
                <w:sz w:val="20"/>
                <w:szCs w:val="20"/>
                <w:shd w:val="clear" w:color="auto" w:fill="FFFFFF"/>
              </w:rPr>
              <w:t>Uredba o ravnanju z odpadki, ki nastanejo pri gradbenih delih (Uradni list RS, št. </w:t>
            </w:r>
            <w:hyperlink r:id="rId21" w:tgtFrame="_blank" w:tooltip="Uredba o ravnanju z odpadki, ki nastanejo pri gradbenih delih" w:history="1">
              <w:r w:rsidRPr="00DA7AFF">
                <w:rPr>
                  <w:rFonts w:ascii="Arial" w:eastAsia="Calibri" w:hAnsi="Arial" w:cs="Arial"/>
                  <w:bCs/>
                  <w:sz w:val="20"/>
                  <w:szCs w:val="20"/>
                  <w:u w:val="single"/>
                  <w:shd w:val="clear" w:color="auto" w:fill="FFFFFF"/>
                </w:rPr>
                <w:t>34/08</w:t>
              </w:r>
            </w:hyperlink>
            <w:r w:rsidRPr="00DA7AFF">
              <w:rPr>
                <w:rFonts w:ascii="Arial" w:eastAsia="Calibri" w:hAnsi="Arial" w:cs="Arial"/>
                <w:bCs/>
                <w:sz w:val="20"/>
                <w:szCs w:val="20"/>
                <w:shd w:val="clear" w:color="auto" w:fill="FFFFFF"/>
              </w:rPr>
              <w:t>)</w:t>
            </w:r>
          </w:p>
          <w:p w14:paraId="19AB768C" w14:textId="77777777" w:rsidR="00D45F5A" w:rsidRPr="00DA7AFF" w:rsidRDefault="00D45F5A" w:rsidP="00D45F5A">
            <w:pPr>
              <w:spacing w:after="0" w:line="240" w:lineRule="auto"/>
              <w:jc w:val="both"/>
              <w:rPr>
                <w:rFonts w:ascii="Arial" w:eastAsia="Calibri" w:hAnsi="Arial" w:cs="Arial"/>
                <w:i/>
                <w:sz w:val="20"/>
                <w:szCs w:val="20"/>
                <w:lang w:val="sl-SI"/>
              </w:rPr>
            </w:pPr>
            <w:r w:rsidRPr="00DA7AFF">
              <w:rPr>
                <w:rFonts w:ascii="Arial" w:eastAsia="Calibri" w:hAnsi="Arial" w:cs="Arial"/>
                <w:sz w:val="20"/>
                <w:szCs w:val="20"/>
                <w:lang w:val="sl-SI"/>
              </w:rPr>
              <w:t>Ker sama reforma ne določa konkretnih posegov oz. investicij, se vplivi predvidenih ukrepov vrednotijo na nižjih nivojih načrtovanja. Pri tem morajo vsi predvideni ukrepi in dejavnosti slediti ciljem na področju ravnanja z odpadki. Na tej podlagi ocenjujemo, da reforma nima negativenga vpliva na ta okoljski cilj.</w:t>
            </w:r>
          </w:p>
        </w:tc>
      </w:tr>
      <w:tr w:rsidR="00D45F5A" w:rsidRPr="005E3C28" w14:paraId="04607358" w14:textId="77777777" w:rsidTr="00D45F5A">
        <w:tc>
          <w:tcPr>
            <w:tcW w:w="2872" w:type="dxa"/>
            <w:tcBorders>
              <w:top w:val="single" w:sz="6" w:space="0" w:color="auto"/>
              <w:left w:val="single" w:sz="6" w:space="0" w:color="auto"/>
              <w:bottom w:val="single" w:sz="6" w:space="0" w:color="auto"/>
              <w:right w:val="single" w:sz="6" w:space="0" w:color="auto"/>
            </w:tcBorders>
            <w:vAlign w:val="center"/>
          </w:tcPr>
          <w:p w14:paraId="3E9CA8C4"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sz w:val="20"/>
                <w:szCs w:val="20"/>
                <w:lang w:val="sl-SI"/>
              </w:rPr>
              <w:t>Preprečevanje in nadzorovanje onesnaževanja zraka, vode ali tal</w:t>
            </w:r>
            <w:r w:rsidRPr="00DA7AFF">
              <w:rPr>
                <w:rFonts w:ascii="Arial" w:eastAsia="Calibri" w:hAnsi="Arial" w:cs="Arial"/>
                <w:iCs/>
                <w:sz w:val="20"/>
                <w:szCs w:val="20"/>
                <w:lang w:val="sl-SI"/>
              </w:rPr>
              <w:t>:</w:t>
            </w:r>
          </w:p>
          <w:p w14:paraId="1B034983"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 xml:space="preserve">Ali se pričakuje, da bo ukrep znatno povečal emisije, </w:t>
            </w:r>
            <w:r w:rsidRPr="00DA7AFF">
              <w:rPr>
                <w:rFonts w:ascii="Arial" w:eastAsia="Calibri" w:hAnsi="Arial" w:cs="Arial"/>
                <w:iCs/>
                <w:sz w:val="20"/>
                <w:szCs w:val="20"/>
                <w:lang w:val="sl-SI"/>
              </w:rPr>
              <w:lastRenderedPageBreak/>
              <w:t>onesnaževal v zrak, vodo ali tla?</w:t>
            </w:r>
          </w:p>
        </w:tc>
        <w:tc>
          <w:tcPr>
            <w:tcW w:w="567" w:type="dxa"/>
            <w:tcBorders>
              <w:top w:val="single" w:sz="6" w:space="0" w:color="auto"/>
              <w:left w:val="single" w:sz="6" w:space="0" w:color="auto"/>
              <w:bottom w:val="single" w:sz="6" w:space="0" w:color="auto"/>
              <w:right w:val="single" w:sz="6" w:space="0" w:color="auto"/>
            </w:tcBorders>
            <w:vAlign w:val="center"/>
          </w:tcPr>
          <w:p w14:paraId="6827E60D"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sz w:val="20"/>
                <w:szCs w:val="20"/>
                <w:lang w:val="sl-SI"/>
              </w:rPr>
              <w:lastRenderedPageBreak/>
              <w:t>X</w:t>
            </w:r>
          </w:p>
        </w:tc>
        <w:tc>
          <w:tcPr>
            <w:tcW w:w="5670" w:type="dxa"/>
            <w:tcBorders>
              <w:top w:val="single" w:sz="6" w:space="0" w:color="auto"/>
              <w:left w:val="single" w:sz="6" w:space="0" w:color="auto"/>
              <w:bottom w:val="single" w:sz="6" w:space="0" w:color="auto"/>
              <w:right w:val="single" w:sz="6" w:space="0" w:color="auto"/>
            </w:tcBorders>
          </w:tcPr>
          <w:p w14:paraId="5DB17B27"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sz w:val="20"/>
                <w:szCs w:val="20"/>
                <w:lang w:val="sl-SI"/>
              </w:rPr>
              <w:t xml:space="preserve">Z reformo je predvideno dopolnjevanje in nadgrajevanje prenosnega in distribucijskega elektroenergetskega omrežja ter pospešeno širjenje razpršenih OVE. Večja obremenitev elektroenergetskega omrežja in njegove nove povezave in naprave imajo za posledico večje obremenitve okolja v neposredni bližini teh naprav. Ob gradnji novih oziroma </w:t>
            </w:r>
            <w:r w:rsidRPr="00DA7AFF">
              <w:rPr>
                <w:rFonts w:ascii="Arial" w:eastAsia="Calibri" w:hAnsi="Arial" w:cs="Arial"/>
                <w:sz w:val="20"/>
                <w:szCs w:val="20"/>
                <w:lang w:val="sl-SI"/>
              </w:rPr>
              <w:lastRenderedPageBreak/>
              <w:t>rekonstrukcijah obstoječih prenosnih in distribucijskih elektroenergetskih vodov in pripadajočih naprav je pričakovati zmanjšanje obremenjevanja okolja z EMS. V nobenem primeru čezmerna obremenitev okolja ni dovoljenja, zato se je uveljavilo načelo prostorskega odmika novih virov sevanja od občutljivih območij. Skladno z navedenim je pričakovati, da bo zaradi strožjih mejnih vrednosti v prihodnje obremenjenost prebivalstva z EMS manjša.</w:t>
            </w:r>
          </w:p>
          <w:p w14:paraId="7CCE7FB9" w14:textId="77777777" w:rsidR="00D45F5A" w:rsidRPr="00DA7AFF" w:rsidRDefault="00D45F5A" w:rsidP="00D45F5A">
            <w:pPr>
              <w:spacing w:after="0" w:line="240" w:lineRule="auto"/>
              <w:jc w:val="both"/>
              <w:rPr>
                <w:rFonts w:ascii="Arial" w:eastAsia="Calibri" w:hAnsi="Arial" w:cs="Arial"/>
                <w:sz w:val="20"/>
                <w:szCs w:val="20"/>
                <w:lang w:val="sl-SI"/>
              </w:rPr>
            </w:pPr>
          </w:p>
          <w:p w14:paraId="1906E661"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sz w:val="20"/>
                <w:szCs w:val="20"/>
                <w:lang w:val="sl-SI"/>
              </w:rPr>
              <w:t xml:space="preserve">Negativni vplivi na onesnaževanje zraka, vode in tal so možni zaradi povečevanja emisij ob gradnji infrastrukturnih in energetskih objektov. Za ocenjenvanja vpliva na kakovost vode se morajo upoštevati že prej omenjene Okvirna direktiva EU o vodah 2000/60/ES, načrta upravljanja voda na vodnem območju Donave in Jadranskega morja. Ukrepi, ki predvidevajo umestitev novih objektov, lahko predstavljajo vir hrupa pri gradnji, ob čemer je možna povečana izpostavljenost prebivalstva hrupu. V primeru gradnje objekta, za katerega je treba izvesti presojo vplivov na okolje, se za obratovanje gradbišča skladnost obremenitve okolja s hrupom ugotavlja na podlagi ocene obremenjenosti okolja s hrupom. Ocena obremenjenosti okolja s hrupom se izdela z uporabo modelnega izračuna na podlagi računskih metod. Vir hrupa, ne sme obratovati, če povzroča čezmerno obremenitev okolja. Upravljavec vira hrupa mora zagotavljati izvajanje ukrepov varstva pred hrupom. Ukrepi lahko vplivajo na obseg kmetijskih zemljišč in gozdov zaradi predvidene izvedbe različnih infrastrukturnih posegov in na samo rabo zemljišč. </w:t>
            </w:r>
          </w:p>
          <w:p w14:paraId="38C0C89E"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sz w:val="20"/>
                <w:szCs w:val="20"/>
                <w:lang w:val="sl-SI"/>
              </w:rPr>
              <w:t xml:space="preserve">Pri ocenjevanju vpliva je potrebno smiselno upoštevati: </w:t>
            </w:r>
          </w:p>
          <w:p w14:paraId="56DD23C6" w14:textId="77777777" w:rsidR="00D45F5A" w:rsidRPr="00DA7AFF" w:rsidRDefault="00D45F5A" w:rsidP="00C502DD">
            <w:pPr>
              <w:numPr>
                <w:ilvl w:val="0"/>
                <w:numId w:val="48"/>
              </w:numPr>
              <w:spacing w:after="0" w:line="240" w:lineRule="auto"/>
              <w:jc w:val="both"/>
              <w:rPr>
                <w:rFonts w:ascii="Arial" w:eastAsia="Calibri" w:hAnsi="Arial" w:cs="Arial"/>
                <w:sz w:val="20"/>
                <w:szCs w:val="20"/>
                <w:lang w:val="sl-SI" w:eastAsia="fr-BE"/>
              </w:rPr>
            </w:pPr>
            <w:r w:rsidRPr="00DA7AFF">
              <w:rPr>
                <w:rFonts w:ascii="Arial" w:eastAsia="Calibri" w:hAnsi="Arial" w:cs="Arial"/>
                <w:sz w:val="20"/>
                <w:szCs w:val="20"/>
                <w:lang w:val="sl-SI" w:eastAsia="fr-BE"/>
              </w:rPr>
              <w:t>Protokol o zmanjševanju zakisljevanja, evtrofikacije in prizemnega ozona</w:t>
            </w:r>
          </w:p>
          <w:p w14:paraId="7CB23C9E" w14:textId="77777777" w:rsidR="00D45F5A" w:rsidRPr="00DA7AFF" w:rsidRDefault="00D45F5A" w:rsidP="00C502DD">
            <w:pPr>
              <w:numPr>
                <w:ilvl w:val="0"/>
                <w:numId w:val="48"/>
              </w:numPr>
              <w:spacing w:after="0" w:line="240" w:lineRule="auto"/>
              <w:jc w:val="both"/>
              <w:rPr>
                <w:rFonts w:ascii="Arial" w:eastAsia="Calibri" w:hAnsi="Arial" w:cs="Arial"/>
                <w:sz w:val="20"/>
                <w:szCs w:val="20"/>
                <w:lang w:val="sl-SI" w:eastAsia="fr-BE"/>
              </w:rPr>
            </w:pPr>
            <w:r w:rsidRPr="00DA7AFF">
              <w:rPr>
                <w:rFonts w:ascii="Arial" w:eastAsia="Calibri" w:hAnsi="Arial" w:cs="Arial"/>
                <w:sz w:val="20"/>
                <w:szCs w:val="20"/>
                <w:lang w:val="sl-SI" w:eastAsia="fr-BE"/>
              </w:rPr>
              <w:t>Direktiv</w:t>
            </w:r>
            <w:r>
              <w:rPr>
                <w:rFonts w:ascii="Arial" w:eastAsia="Calibri" w:hAnsi="Arial" w:cs="Arial"/>
                <w:sz w:val="20"/>
                <w:szCs w:val="20"/>
                <w:lang w:val="sl-SI" w:eastAsia="fr-BE"/>
              </w:rPr>
              <w:t>o</w:t>
            </w:r>
            <w:r w:rsidRPr="00DA7AFF">
              <w:rPr>
                <w:rFonts w:ascii="Arial" w:eastAsia="Calibri" w:hAnsi="Arial" w:cs="Arial"/>
                <w:sz w:val="20"/>
                <w:szCs w:val="20"/>
                <w:lang w:val="sl-SI" w:eastAsia="fr-BE"/>
              </w:rPr>
              <w:t xml:space="preserve"> (EU) 2016/2284 o zmanjšanju nacionalnih emisij za nekatera onesnaževala zraka (NEC Direktiva)</w:t>
            </w:r>
          </w:p>
          <w:p w14:paraId="5CCC637F" w14:textId="77777777" w:rsidR="00D45F5A" w:rsidRPr="00DA7AFF" w:rsidRDefault="00D45F5A" w:rsidP="00C502DD">
            <w:pPr>
              <w:numPr>
                <w:ilvl w:val="0"/>
                <w:numId w:val="48"/>
              </w:numPr>
              <w:spacing w:after="0" w:line="240" w:lineRule="auto"/>
              <w:jc w:val="both"/>
              <w:rPr>
                <w:rFonts w:ascii="Arial" w:eastAsia="Calibri" w:hAnsi="Arial" w:cs="Arial"/>
                <w:sz w:val="20"/>
                <w:szCs w:val="20"/>
                <w:lang w:val="sl-SI" w:eastAsia="fr-BE"/>
              </w:rPr>
            </w:pPr>
            <w:r w:rsidRPr="00DA7AFF">
              <w:rPr>
                <w:rFonts w:ascii="Arial" w:eastAsia="Calibri" w:hAnsi="Arial" w:cs="Arial"/>
                <w:sz w:val="20"/>
                <w:szCs w:val="20"/>
                <w:lang w:val="sl-SI" w:eastAsia="fr-BE"/>
              </w:rPr>
              <w:t>Uredb</w:t>
            </w:r>
            <w:r>
              <w:rPr>
                <w:rFonts w:ascii="Arial" w:eastAsia="Calibri" w:hAnsi="Arial" w:cs="Arial"/>
                <w:sz w:val="20"/>
                <w:szCs w:val="20"/>
                <w:lang w:val="sl-SI" w:eastAsia="fr-BE"/>
              </w:rPr>
              <w:t>o</w:t>
            </w:r>
            <w:r w:rsidRPr="00DA7AFF">
              <w:rPr>
                <w:rFonts w:ascii="Arial" w:eastAsia="Calibri" w:hAnsi="Arial" w:cs="Arial"/>
                <w:sz w:val="20"/>
                <w:szCs w:val="20"/>
                <w:lang w:val="sl-SI" w:eastAsia="fr-BE"/>
              </w:rPr>
              <w:t xml:space="preserve"> o nacionalnih zgornjih mejah emisij onesnaževal zunanjega zraka</w:t>
            </w:r>
          </w:p>
          <w:p w14:paraId="2811E0C5" w14:textId="77777777" w:rsidR="00D45F5A" w:rsidRPr="00DA7AFF" w:rsidRDefault="00D45F5A" w:rsidP="00C502DD">
            <w:pPr>
              <w:numPr>
                <w:ilvl w:val="0"/>
                <w:numId w:val="48"/>
              </w:numPr>
              <w:spacing w:after="0" w:line="240" w:lineRule="auto"/>
              <w:jc w:val="both"/>
              <w:rPr>
                <w:rFonts w:ascii="Arial" w:eastAsia="Calibri" w:hAnsi="Arial" w:cs="Arial"/>
                <w:sz w:val="20"/>
                <w:szCs w:val="20"/>
                <w:lang w:val="sl-SI" w:eastAsia="fr-BE"/>
              </w:rPr>
            </w:pPr>
            <w:r w:rsidRPr="00DA7AFF">
              <w:rPr>
                <w:rFonts w:ascii="Arial" w:eastAsia="Calibri" w:hAnsi="Arial" w:cs="Arial"/>
                <w:sz w:val="20"/>
                <w:szCs w:val="20"/>
                <w:lang w:val="sl-SI" w:eastAsia="fr-BE"/>
              </w:rPr>
              <w:t>Uredb</w:t>
            </w:r>
            <w:r>
              <w:rPr>
                <w:rFonts w:ascii="Arial" w:eastAsia="Calibri" w:hAnsi="Arial" w:cs="Arial"/>
                <w:sz w:val="20"/>
                <w:szCs w:val="20"/>
                <w:lang w:val="sl-SI" w:eastAsia="fr-BE"/>
              </w:rPr>
              <w:t>o</w:t>
            </w:r>
            <w:r w:rsidRPr="00DA7AFF">
              <w:rPr>
                <w:rFonts w:ascii="Arial" w:eastAsia="Calibri" w:hAnsi="Arial" w:cs="Arial"/>
                <w:sz w:val="20"/>
                <w:szCs w:val="20"/>
                <w:lang w:val="sl-SI" w:eastAsia="fr-BE"/>
              </w:rPr>
              <w:t xml:space="preserve"> o kakovosti zunanjega zraka</w:t>
            </w:r>
          </w:p>
          <w:p w14:paraId="50E8B30B" w14:textId="77777777" w:rsidR="00D45F5A" w:rsidRPr="00DA7AFF" w:rsidRDefault="00D45F5A" w:rsidP="00C502DD">
            <w:pPr>
              <w:numPr>
                <w:ilvl w:val="0"/>
                <w:numId w:val="48"/>
              </w:numPr>
              <w:spacing w:after="0" w:line="240" w:lineRule="auto"/>
              <w:jc w:val="both"/>
              <w:rPr>
                <w:rFonts w:ascii="Arial" w:eastAsia="Calibri" w:hAnsi="Arial" w:cs="Arial"/>
                <w:sz w:val="20"/>
                <w:szCs w:val="20"/>
                <w:lang w:val="sl-SI" w:eastAsia="fr-BE"/>
              </w:rPr>
            </w:pPr>
            <w:r w:rsidRPr="00DA7AFF">
              <w:rPr>
                <w:rFonts w:ascii="Arial" w:eastAsia="Calibri" w:hAnsi="Arial" w:cs="Arial"/>
                <w:sz w:val="20"/>
                <w:szCs w:val="20"/>
                <w:lang w:val="fr-BE" w:eastAsia="fr-BE"/>
              </w:rPr>
              <w:t>Energetski zakon (Ur. l. RS, št. 17/14, 81/15 in 43/19)</w:t>
            </w:r>
          </w:p>
          <w:p w14:paraId="0A297FCC" w14:textId="77777777" w:rsidR="00D45F5A" w:rsidRPr="00DA7AFF" w:rsidRDefault="00D45F5A" w:rsidP="00C502DD">
            <w:pPr>
              <w:numPr>
                <w:ilvl w:val="0"/>
                <w:numId w:val="48"/>
              </w:numPr>
              <w:spacing w:after="0" w:line="240" w:lineRule="auto"/>
              <w:jc w:val="both"/>
              <w:rPr>
                <w:rFonts w:ascii="Arial" w:eastAsia="Calibri" w:hAnsi="Arial" w:cs="Arial"/>
                <w:sz w:val="20"/>
                <w:szCs w:val="20"/>
                <w:lang w:val="sl-SI" w:eastAsia="fr-BE"/>
              </w:rPr>
            </w:pPr>
            <w:r w:rsidRPr="00DA7AFF">
              <w:rPr>
                <w:rFonts w:ascii="Arial" w:eastAsia="Calibri" w:hAnsi="Arial" w:cs="Arial"/>
                <w:sz w:val="20"/>
                <w:szCs w:val="20"/>
                <w:lang w:val="sl-SI" w:eastAsia="fr-BE"/>
              </w:rPr>
              <w:t>Uredb</w:t>
            </w:r>
            <w:r>
              <w:rPr>
                <w:rFonts w:ascii="Arial" w:eastAsia="Calibri" w:hAnsi="Arial" w:cs="Arial"/>
                <w:sz w:val="20"/>
                <w:szCs w:val="20"/>
                <w:lang w:val="sl-SI" w:eastAsia="fr-BE"/>
              </w:rPr>
              <w:t>o</w:t>
            </w:r>
            <w:r w:rsidRPr="00DA7AFF">
              <w:rPr>
                <w:rFonts w:ascii="Arial" w:eastAsia="Calibri" w:hAnsi="Arial" w:cs="Arial"/>
                <w:sz w:val="20"/>
                <w:szCs w:val="20"/>
                <w:lang w:val="fr-BE" w:eastAsia="fr-BE"/>
              </w:rPr>
              <w:t xml:space="preserve"> o elektromagnetnem sevanju v naravnem in življenjskem okolju</w:t>
            </w:r>
          </w:p>
          <w:p w14:paraId="75185D91" w14:textId="77777777" w:rsidR="00D45F5A" w:rsidRPr="00DA7AFF" w:rsidRDefault="00D45F5A" w:rsidP="00C502DD">
            <w:pPr>
              <w:numPr>
                <w:ilvl w:val="0"/>
                <w:numId w:val="48"/>
              </w:numPr>
              <w:spacing w:after="0" w:line="240" w:lineRule="auto"/>
              <w:jc w:val="both"/>
              <w:rPr>
                <w:rFonts w:ascii="Arial" w:eastAsia="Calibri" w:hAnsi="Arial" w:cs="Arial"/>
                <w:sz w:val="20"/>
                <w:szCs w:val="20"/>
                <w:lang w:val="sl-SI" w:eastAsia="fr-BE"/>
              </w:rPr>
            </w:pPr>
            <w:r w:rsidRPr="00DA7AFF">
              <w:rPr>
                <w:rFonts w:ascii="Arial" w:eastAsia="Calibri" w:hAnsi="Arial" w:cs="Arial"/>
                <w:sz w:val="20"/>
                <w:szCs w:val="20"/>
                <w:lang w:val="sl-SI" w:eastAsia="fr-BE"/>
              </w:rPr>
              <w:t>Uredb</w:t>
            </w:r>
            <w:r>
              <w:rPr>
                <w:rFonts w:ascii="Arial" w:eastAsia="Calibri" w:hAnsi="Arial" w:cs="Arial"/>
                <w:sz w:val="20"/>
                <w:szCs w:val="20"/>
                <w:lang w:val="sl-SI" w:eastAsia="fr-BE"/>
              </w:rPr>
              <w:t>o</w:t>
            </w:r>
            <w:r w:rsidRPr="00DA7AFF">
              <w:rPr>
                <w:rFonts w:ascii="Arial" w:eastAsia="Calibri" w:hAnsi="Arial" w:cs="Arial"/>
                <w:sz w:val="20"/>
                <w:szCs w:val="20"/>
                <w:lang w:val="fr-BE" w:eastAsia="fr-BE"/>
              </w:rPr>
              <w:t xml:space="preserve"> o mejnih vrednostih kazalcev hrupa v okolju</w:t>
            </w:r>
          </w:p>
          <w:p w14:paraId="42CA872D" w14:textId="77777777" w:rsidR="00D45F5A" w:rsidRPr="00DA7AFF" w:rsidRDefault="00D45F5A" w:rsidP="00C502DD">
            <w:pPr>
              <w:numPr>
                <w:ilvl w:val="0"/>
                <w:numId w:val="48"/>
              </w:numPr>
              <w:spacing w:after="0" w:line="240" w:lineRule="auto"/>
              <w:jc w:val="both"/>
              <w:rPr>
                <w:rFonts w:ascii="Arial" w:eastAsia="Calibri" w:hAnsi="Arial" w:cs="Arial"/>
                <w:sz w:val="20"/>
                <w:szCs w:val="20"/>
                <w:lang w:val="sl-SI" w:eastAsia="fr-BE"/>
              </w:rPr>
            </w:pPr>
            <w:r w:rsidRPr="00DA7AFF">
              <w:rPr>
                <w:rFonts w:ascii="Arial" w:eastAsia="Calibri" w:hAnsi="Arial" w:cs="Arial"/>
                <w:sz w:val="20"/>
                <w:szCs w:val="20"/>
                <w:lang w:val="fr-BE" w:eastAsia="fr-BE"/>
              </w:rPr>
              <w:t>Direktiv</w:t>
            </w:r>
            <w:r>
              <w:rPr>
                <w:rFonts w:ascii="Arial" w:eastAsia="Calibri" w:hAnsi="Arial" w:cs="Arial"/>
                <w:sz w:val="20"/>
                <w:szCs w:val="20"/>
                <w:lang w:val="fr-BE" w:eastAsia="fr-BE"/>
              </w:rPr>
              <w:t>o</w:t>
            </w:r>
            <w:r w:rsidRPr="00DA7AFF">
              <w:rPr>
                <w:rFonts w:ascii="Arial" w:eastAsia="Calibri" w:hAnsi="Arial" w:cs="Arial"/>
                <w:sz w:val="20"/>
                <w:szCs w:val="20"/>
                <w:lang w:val="fr-BE" w:eastAsia="fr-BE"/>
              </w:rPr>
              <w:t xml:space="preserve"> v zvezi s standardi za vodo, namenjeno za prehrano ljudi, tj. direktiva o pitni vodi</w:t>
            </w:r>
          </w:p>
          <w:p w14:paraId="6EB09ACB" w14:textId="77777777" w:rsidR="00D45F5A" w:rsidRPr="00DA7AFF" w:rsidRDefault="00D45F5A" w:rsidP="00C502DD">
            <w:pPr>
              <w:numPr>
                <w:ilvl w:val="0"/>
                <w:numId w:val="48"/>
              </w:numPr>
              <w:spacing w:after="0" w:line="240" w:lineRule="auto"/>
              <w:jc w:val="both"/>
              <w:rPr>
                <w:rFonts w:ascii="Arial" w:eastAsia="Calibri" w:hAnsi="Arial" w:cs="Arial"/>
                <w:sz w:val="20"/>
                <w:szCs w:val="20"/>
                <w:lang w:val="sl-SI" w:eastAsia="fr-BE"/>
              </w:rPr>
            </w:pPr>
            <w:r w:rsidRPr="00DA7AFF">
              <w:rPr>
                <w:rFonts w:ascii="Arial" w:eastAsia="Calibri" w:hAnsi="Arial" w:cs="Arial"/>
                <w:sz w:val="20"/>
                <w:szCs w:val="20"/>
                <w:lang w:val="fr-BE" w:eastAsia="fr-BE"/>
              </w:rPr>
              <w:t>Evropsk</w:t>
            </w:r>
            <w:r>
              <w:rPr>
                <w:rFonts w:ascii="Arial" w:eastAsia="Calibri" w:hAnsi="Arial" w:cs="Arial"/>
                <w:sz w:val="20"/>
                <w:szCs w:val="20"/>
                <w:lang w:val="fr-BE" w:eastAsia="fr-BE"/>
              </w:rPr>
              <w:t>o</w:t>
            </w:r>
            <w:r w:rsidRPr="00DA7AFF">
              <w:rPr>
                <w:rFonts w:ascii="Arial" w:eastAsia="Calibri" w:hAnsi="Arial" w:cs="Arial"/>
                <w:sz w:val="20"/>
                <w:szCs w:val="20"/>
                <w:lang w:val="fr-BE" w:eastAsia="fr-BE"/>
              </w:rPr>
              <w:t xml:space="preserve"> direktiv</w:t>
            </w:r>
            <w:r>
              <w:rPr>
                <w:rFonts w:ascii="Arial" w:eastAsia="Calibri" w:hAnsi="Arial" w:cs="Arial"/>
                <w:sz w:val="20"/>
                <w:szCs w:val="20"/>
                <w:lang w:val="fr-BE" w:eastAsia="fr-BE"/>
              </w:rPr>
              <w:t>o</w:t>
            </w:r>
            <w:r w:rsidRPr="00DA7AFF">
              <w:rPr>
                <w:rFonts w:ascii="Arial" w:eastAsia="Calibri" w:hAnsi="Arial" w:cs="Arial"/>
                <w:sz w:val="20"/>
                <w:szCs w:val="20"/>
                <w:lang w:val="fr-BE" w:eastAsia="fr-BE"/>
              </w:rPr>
              <w:t xml:space="preserve"> o upravljanju kakovosti kopalnih voda</w:t>
            </w:r>
          </w:p>
          <w:p w14:paraId="082F4899" w14:textId="77777777" w:rsidR="00D45F5A" w:rsidRPr="00DA7AFF" w:rsidRDefault="00D45F5A" w:rsidP="00C502DD">
            <w:pPr>
              <w:numPr>
                <w:ilvl w:val="0"/>
                <w:numId w:val="48"/>
              </w:numPr>
              <w:spacing w:after="0" w:line="240" w:lineRule="auto"/>
              <w:jc w:val="both"/>
              <w:rPr>
                <w:rFonts w:ascii="Arial" w:eastAsia="Calibri" w:hAnsi="Arial" w:cs="Arial"/>
                <w:sz w:val="20"/>
                <w:szCs w:val="20"/>
                <w:lang w:val="sl-SI" w:eastAsia="fr-BE"/>
              </w:rPr>
            </w:pPr>
            <w:r w:rsidRPr="00DA7AFF">
              <w:rPr>
                <w:rFonts w:ascii="Arial" w:eastAsia="Calibri" w:hAnsi="Arial" w:cs="Arial"/>
                <w:sz w:val="20"/>
                <w:szCs w:val="20"/>
                <w:lang w:val="sl-SI" w:eastAsia="fr-BE"/>
              </w:rPr>
              <w:t>Zakon o kmetijskih zemljiščih (ZKZ)</w:t>
            </w:r>
          </w:p>
          <w:p w14:paraId="1900C9F6" w14:textId="77777777" w:rsidR="00D45F5A" w:rsidRPr="00DA7AFF" w:rsidRDefault="00D45F5A" w:rsidP="00C502DD">
            <w:pPr>
              <w:numPr>
                <w:ilvl w:val="0"/>
                <w:numId w:val="48"/>
              </w:numPr>
              <w:spacing w:after="0" w:line="240" w:lineRule="auto"/>
              <w:jc w:val="both"/>
              <w:rPr>
                <w:rFonts w:ascii="Arial" w:eastAsia="Calibri" w:hAnsi="Arial" w:cs="Arial"/>
                <w:sz w:val="20"/>
                <w:szCs w:val="20"/>
                <w:lang w:val="sl-SI" w:eastAsia="fr-BE"/>
              </w:rPr>
            </w:pPr>
            <w:r w:rsidRPr="00DA7AFF">
              <w:rPr>
                <w:rFonts w:ascii="Arial" w:eastAsia="Calibri" w:hAnsi="Arial" w:cs="Arial"/>
                <w:sz w:val="20"/>
                <w:szCs w:val="20"/>
                <w:lang w:val="sl-SI" w:eastAsia="fr-BE"/>
              </w:rPr>
              <w:t>Zakon o gozdovih (ZG)</w:t>
            </w:r>
          </w:p>
          <w:p w14:paraId="4E509492"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sz w:val="20"/>
                <w:szCs w:val="20"/>
                <w:lang w:val="sl-SI"/>
              </w:rPr>
              <w:t>Ker sama reforma ne določa konkretnih posegov oz. investicij, se vplivi predvidenih ukrepov vrednotijo na nižjih nivojih načrtovanja. Pri tem morajo vsi predvideni ukrepi in dejavnosti slediti ciljem ohranjanja dobrega stanja zraka, vode in tal ter preprečevanja emisij in onesnaževal. Na tej podlagi ocenjujemo, da reforma nima negativenga vpliva na ta okoljski cilj.</w:t>
            </w:r>
          </w:p>
        </w:tc>
      </w:tr>
      <w:tr w:rsidR="00D45F5A" w:rsidRPr="00DA7AFF" w14:paraId="3709A2AB" w14:textId="77777777" w:rsidTr="00D45F5A">
        <w:tc>
          <w:tcPr>
            <w:tcW w:w="2872" w:type="dxa"/>
            <w:tcBorders>
              <w:top w:val="single" w:sz="6" w:space="0" w:color="auto"/>
              <w:left w:val="single" w:sz="6" w:space="0" w:color="auto"/>
              <w:bottom w:val="single" w:sz="6" w:space="0" w:color="auto"/>
              <w:right w:val="single" w:sz="6" w:space="0" w:color="auto"/>
            </w:tcBorders>
            <w:vAlign w:val="center"/>
          </w:tcPr>
          <w:p w14:paraId="0335A355"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sz w:val="20"/>
                <w:szCs w:val="20"/>
                <w:lang w:val="sl-SI"/>
              </w:rPr>
              <w:lastRenderedPageBreak/>
              <w:t>Varstvo in ohranjanje biotske raznovrstnosti in ekosistemov</w:t>
            </w:r>
            <w:r w:rsidRPr="00DA7AFF">
              <w:rPr>
                <w:rFonts w:ascii="Arial" w:eastAsia="Calibri" w:hAnsi="Arial" w:cs="Arial"/>
                <w:iCs/>
                <w:sz w:val="20"/>
                <w:szCs w:val="20"/>
                <w:lang w:val="sl-SI"/>
              </w:rPr>
              <w:t>:</w:t>
            </w:r>
          </w:p>
          <w:p w14:paraId="3BC7955F"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Ali je ukrep:</w:t>
            </w:r>
          </w:p>
          <w:p w14:paraId="72BA3EC5"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(i) bistveno škodljiv za dobro stanje in odpornosti ekosistemov; ali</w:t>
            </w:r>
          </w:p>
          <w:p w14:paraId="6E06F390" w14:textId="77777777" w:rsidR="00D45F5A" w:rsidRPr="00DA7AFF" w:rsidRDefault="00D45F5A" w:rsidP="00D45F5A">
            <w:pPr>
              <w:spacing w:after="0" w:line="240" w:lineRule="auto"/>
              <w:rPr>
                <w:rFonts w:ascii="Arial" w:eastAsia="Calibri" w:hAnsi="Arial" w:cs="Arial"/>
                <w:sz w:val="20"/>
                <w:szCs w:val="20"/>
                <w:lang w:val="sl-SI"/>
              </w:rPr>
            </w:pPr>
            <w:r w:rsidRPr="00DA7AFF">
              <w:rPr>
                <w:rFonts w:ascii="Arial" w:eastAsia="Calibri" w:hAnsi="Arial" w:cs="Arial"/>
                <w:iCs/>
                <w:sz w:val="20"/>
                <w:szCs w:val="20"/>
                <w:lang w:val="sl-SI"/>
              </w:rPr>
              <w:lastRenderedPageBreak/>
              <w:t>(ii) škodljiv za ohranitveni status habitatov in vrst, vključno s tistimi, ki so v interesu Unije?</w:t>
            </w:r>
          </w:p>
        </w:tc>
        <w:tc>
          <w:tcPr>
            <w:tcW w:w="567" w:type="dxa"/>
            <w:tcBorders>
              <w:top w:val="single" w:sz="6" w:space="0" w:color="auto"/>
              <w:left w:val="single" w:sz="6" w:space="0" w:color="auto"/>
              <w:bottom w:val="single" w:sz="6" w:space="0" w:color="auto"/>
              <w:right w:val="single" w:sz="6" w:space="0" w:color="auto"/>
            </w:tcBorders>
            <w:vAlign w:val="center"/>
          </w:tcPr>
          <w:p w14:paraId="1BBAE003"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sz w:val="20"/>
                <w:szCs w:val="20"/>
                <w:lang w:val="sl-SI"/>
              </w:rPr>
              <w:lastRenderedPageBreak/>
              <w:t>X</w:t>
            </w:r>
          </w:p>
        </w:tc>
        <w:tc>
          <w:tcPr>
            <w:tcW w:w="5670" w:type="dxa"/>
            <w:tcBorders>
              <w:top w:val="single" w:sz="6" w:space="0" w:color="auto"/>
              <w:left w:val="single" w:sz="6" w:space="0" w:color="auto"/>
              <w:bottom w:val="single" w:sz="6" w:space="0" w:color="auto"/>
              <w:right w:val="single" w:sz="6" w:space="0" w:color="auto"/>
            </w:tcBorders>
          </w:tcPr>
          <w:p w14:paraId="6B30A0F0"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sz w:val="20"/>
                <w:szCs w:val="20"/>
                <w:lang w:val="sl-SI"/>
              </w:rPr>
              <w:t xml:space="preserve">Ob izgradnji prenosnega in distribucijskega omrežja in njegovih podsistemov lahko pride do uničenja habitata vrst in habitatnih tipov, ki ležijo neposredno na trasi izgrajene infrastrukture, vednar se pri tem izvaja širok nabor uveljavljenih omilitvenih ukrepov. Gre za reformo in ne konkretne investicije, ki bi  jih lahko vrednotili glede vpliva na stanje vrst, habitatov in posledično biotsko pestrost ter vpliva na stanje (kvalifikacijskih) </w:t>
            </w:r>
            <w:r w:rsidRPr="00DA7AFF">
              <w:rPr>
                <w:rFonts w:ascii="Arial" w:eastAsia="Calibri" w:hAnsi="Arial" w:cs="Arial"/>
                <w:sz w:val="20"/>
                <w:szCs w:val="20"/>
                <w:lang w:val="sl-SI"/>
              </w:rPr>
              <w:lastRenderedPageBreak/>
              <w:t xml:space="preserve">vrst in (kvalifikacijskih) habitatnih tipov. Vplivi zaradi umestitve konkretnih lokacij in velikosti objektov bodo presojani na nivoju podrobnejšega načrtovanja. </w:t>
            </w:r>
            <w:r w:rsidRPr="00DA7AFF">
              <w:rPr>
                <w:rFonts w:ascii="Arial" w:eastAsia="Calibri" w:hAnsi="Arial" w:cs="Arial"/>
                <w:sz w:val="20"/>
                <w:szCs w:val="20"/>
              </w:rPr>
              <w:t xml:space="preserve">Pri ocenjevanju vpliva je potrebno smiselno upoštevati: </w:t>
            </w:r>
          </w:p>
          <w:p w14:paraId="439B0CD3" w14:textId="77777777" w:rsidR="00D45F5A" w:rsidRPr="00DA7AFF" w:rsidRDefault="00D45F5A" w:rsidP="00C502DD">
            <w:pPr>
              <w:numPr>
                <w:ilvl w:val="0"/>
                <w:numId w:val="47"/>
              </w:numPr>
              <w:spacing w:after="0" w:line="240" w:lineRule="auto"/>
              <w:jc w:val="both"/>
              <w:rPr>
                <w:rFonts w:ascii="Arial" w:eastAsia="Calibri" w:hAnsi="Arial" w:cs="Arial"/>
                <w:sz w:val="20"/>
                <w:szCs w:val="20"/>
                <w:lang w:val="sl-SI" w:eastAsia="fr-BE"/>
              </w:rPr>
            </w:pPr>
            <w:r w:rsidRPr="00DA7AFF">
              <w:rPr>
                <w:rFonts w:ascii="Arial" w:eastAsia="Calibri" w:hAnsi="Arial" w:cs="Arial"/>
                <w:sz w:val="20"/>
                <w:szCs w:val="20"/>
                <w:lang w:val="fr-BE" w:eastAsia="fr-BE"/>
              </w:rPr>
              <w:t xml:space="preserve">Strategijo EU za biotsko raznovrstnost do leta 2030 </w:t>
            </w:r>
          </w:p>
          <w:p w14:paraId="2E47DB63" w14:textId="77777777" w:rsidR="00D45F5A" w:rsidRPr="00DA7AFF" w:rsidRDefault="00D45F5A" w:rsidP="00C502DD">
            <w:pPr>
              <w:numPr>
                <w:ilvl w:val="0"/>
                <w:numId w:val="47"/>
              </w:numPr>
              <w:spacing w:after="0" w:line="240" w:lineRule="auto"/>
              <w:jc w:val="both"/>
              <w:rPr>
                <w:rFonts w:ascii="Arial" w:eastAsia="Calibri" w:hAnsi="Arial" w:cs="Arial"/>
                <w:sz w:val="20"/>
                <w:szCs w:val="20"/>
                <w:lang w:val="sl-SI" w:eastAsia="fr-BE"/>
              </w:rPr>
            </w:pPr>
            <w:r w:rsidRPr="00DA7AFF">
              <w:rPr>
                <w:rFonts w:ascii="Arial" w:eastAsia="Calibri" w:hAnsi="Arial" w:cs="Arial"/>
                <w:sz w:val="20"/>
                <w:szCs w:val="20"/>
                <w:lang w:val="fr-BE" w:eastAsia="fr-BE"/>
              </w:rPr>
              <w:t xml:space="preserve">Zakon o ohranjanju narave </w:t>
            </w:r>
          </w:p>
          <w:p w14:paraId="15B82B8D" w14:textId="77777777" w:rsidR="00D45F5A" w:rsidRPr="00DA7AFF" w:rsidRDefault="00D45F5A" w:rsidP="00C502DD">
            <w:pPr>
              <w:numPr>
                <w:ilvl w:val="0"/>
                <w:numId w:val="47"/>
              </w:numPr>
              <w:spacing w:after="0" w:line="240" w:lineRule="auto"/>
              <w:jc w:val="both"/>
              <w:rPr>
                <w:rFonts w:ascii="Arial" w:eastAsia="Calibri" w:hAnsi="Arial" w:cs="Arial"/>
                <w:sz w:val="20"/>
                <w:szCs w:val="20"/>
                <w:lang w:val="sl-SI" w:eastAsia="fr-BE"/>
              </w:rPr>
            </w:pPr>
            <w:r w:rsidRPr="00DA7AFF">
              <w:rPr>
                <w:rFonts w:ascii="Arial" w:eastAsia="Calibri" w:hAnsi="Arial" w:cs="Arial"/>
                <w:sz w:val="20"/>
                <w:szCs w:val="20"/>
                <w:lang w:val="fr-BE" w:eastAsia="fr-BE"/>
              </w:rPr>
              <w:t>Uredb</w:t>
            </w:r>
            <w:r>
              <w:rPr>
                <w:rFonts w:ascii="Arial" w:eastAsia="Calibri" w:hAnsi="Arial" w:cs="Arial"/>
                <w:sz w:val="20"/>
                <w:szCs w:val="20"/>
                <w:lang w:val="fr-BE" w:eastAsia="fr-BE"/>
              </w:rPr>
              <w:t>o</w:t>
            </w:r>
            <w:r w:rsidRPr="00DA7AFF">
              <w:rPr>
                <w:rFonts w:ascii="Arial" w:eastAsia="Calibri" w:hAnsi="Arial" w:cs="Arial"/>
                <w:sz w:val="20"/>
                <w:szCs w:val="20"/>
                <w:lang w:val="fr-BE" w:eastAsia="fr-BE"/>
              </w:rPr>
              <w:t xml:space="preserve"> o posebnih varstvenih območjih (območjih Natura 2000) </w:t>
            </w:r>
          </w:p>
          <w:p w14:paraId="556B77BE" w14:textId="77777777" w:rsidR="00D45F5A" w:rsidRPr="00DA7AFF" w:rsidRDefault="00D45F5A" w:rsidP="00C502DD">
            <w:pPr>
              <w:numPr>
                <w:ilvl w:val="0"/>
                <w:numId w:val="47"/>
              </w:numPr>
              <w:spacing w:after="0" w:line="240" w:lineRule="auto"/>
              <w:jc w:val="both"/>
              <w:rPr>
                <w:rFonts w:ascii="Arial" w:eastAsia="Calibri" w:hAnsi="Arial" w:cs="Arial"/>
                <w:sz w:val="20"/>
                <w:szCs w:val="20"/>
                <w:lang w:val="sl-SI" w:eastAsia="fr-BE"/>
              </w:rPr>
            </w:pPr>
            <w:r w:rsidRPr="00DA7AFF">
              <w:rPr>
                <w:rFonts w:ascii="Arial" w:eastAsia="Calibri" w:hAnsi="Arial" w:cs="Arial"/>
                <w:sz w:val="20"/>
                <w:szCs w:val="20"/>
                <w:lang w:val="fr-BE" w:eastAsia="fr-BE"/>
              </w:rPr>
              <w:t>Uredb</w:t>
            </w:r>
            <w:r>
              <w:rPr>
                <w:rFonts w:ascii="Arial" w:eastAsia="Calibri" w:hAnsi="Arial" w:cs="Arial"/>
                <w:sz w:val="20"/>
                <w:szCs w:val="20"/>
                <w:lang w:val="fr-BE" w:eastAsia="fr-BE"/>
              </w:rPr>
              <w:t>o</w:t>
            </w:r>
            <w:r w:rsidRPr="00DA7AFF">
              <w:rPr>
                <w:rFonts w:ascii="Arial" w:eastAsia="Calibri" w:hAnsi="Arial" w:cs="Arial"/>
                <w:sz w:val="20"/>
                <w:szCs w:val="20"/>
                <w:lang w:val="fr-BE" w:eastAsia="fr-BE"/>
              </w:rPr>
              <w:t xml:space="preserve"> o zavarovanih prosto živečih živalskih vrsta</w:t>
            </w:r>
          </w:p>
          <w:p w14:paraId="16DDA4B8" w14:textId="77777777" w:rsidR="00D45F5A" w:rsidRPr="00DA7AFF" w:rsidRDefault="00D45F5A" w:rsidP="00C502DD">
            <w:pPr>
              <w:numPr>
                <w:ilvl w:val="0"/>
                <w:numId w:val="47"/>
              </w:numPr>
              <w:spacing w:after="0" w:line="240" w:lineRule="auto"/>
              <w:jc w:val="both"/>
              <w:rPr>
                <w:rFonts w:ascii="Arial" w:eastAsia="Calibri" w:hAnsi="Arial" w:cs="Arial"/>
                <w:sz w:val="20"/>
                <w:szCs w:val="20"/>
                <w:lang w:val="sl-SI" w:eastAsia="fr-BE"/>
              </w:rPr>
            </w:pPr>
            <w:r w:rsidRPr="00DA7AFF">
              <w:rPr>
                <w:rFonts w:ascii="Arial" w:eastAsia="Calibri" w:hAnsi="Arial" w:cs="Arial"/>
                <w:sz w:val="20"/>
                <w:szCs w:val="20"/>
                <w:lang w:val="fr-BE" w:eastAsia="fr-BE"/>
              </w:rPr>
              <w:t>Uredb</w:t>
            </w:r>
            <w:r>
              <w:rPr>
                <w:rFonts w:ascii="Arial" w:eastAsia="Calibri" w:hAnsi="Arial" w:cs="Arial"/>
                <w:sz w:val="20"/>
                <w:szCs w:val="20"/>
                <w:lang w:val="fr-BE" w:eastAsia="fr-BE"/>
              </w:rPr>
              <w:t>o</w:t>
            </w:r>
            <w:r w:rsidRPr="00DA7AFF">
              <w:rPr>
                <w:rFonts w:ascii="Arial" w:eastAsia="Calibri" w:hAnsi="Arial" w:cs="Arial"/>
                <w:sz w:val="20"/>
                <w:szCs w:val="20"/>
                <w:lang w:val="fr-BE" w:eastAsia="fr-BE"/>
              </w:rPr>
              <w:t xml:space="preserve"> o habitatnih tipih </w:t>
            </w:r>
          </w:p>
          <w:p w14:paraId="5004E183" w14:textId="77777777" w:rsidR="00D45F5A" w:rsidRPr="00DA7AFF" w:rsidRDefault="00D45F5A" w:rsidP="00C502DD">
            <w:pPr>
              <w:numPr>
                <w:ilvl w:val="0"/>
                <w:numId w:val="47"/>
              </w:numPr>
              <w:spacing w:after="0" w:line="240" w:lineRule="auto"/>
              <w:jc w:val="both"/>
              <w:rPr>
                <w:rFonts w:ascii="Arial" w:eastAsia="Calibri" w:hAnsi="Arial" w:cs="Arial"/>
                <w:sz w:val="20"/>
                <w:szCs w:val="20"/>
                <w:lang w:val="sl-SI" w:eastAsia="fr-BE"/>
              </w:rPr>
            </w:pPr>
            <w:r w:rsidRPr="00DA7AFF">
              <w:rPr>
                <w:rFonts w:ascii="Arial" w:eastAsia="Calibri" w:hAnsi="Arial" w:cs="Arial"/>
                <w:sz w:val="20"/>
                <w:szCs w:val="20"/>
                <w:lang w:val="fr-BE" w:eastAsia="fr-BE"/>
              </w:rPr>
              <w:t>Uredb</w:t>
            </w:r>
            <w:r>
              <w:rPr>
                <w:rFonts w:ascii="Arial" w:eastAsia="Calibri" w:hAnsi="Arial" w:cs="Arial"/>
                <w:sz w:val="20"/>
                <w:szCs w:val="20"/>
                <w:lang w:val="fr-BE" w:eastAsia="fr-BE"/>
              </w:rPr>
              <w:t>o</w:t>
            </w:r>
            <w:r w:rsidRPr="00DA7AFF">
              <w:rPr>
                <w:rFonts w:ascii="Arial" w:eastAsia="Calibri" w:hAnsi="Arial" w:cs="Arial"/>
                <w:sz w:val="20"/>
                <w:szCs w:val="20"/>
                <w:lang w:val="fr-BE" w:eastAsia="fr-BE"/>
              </w:rPr>
              <w:t xml:space="preserve"> o zavarovanih prosto živečih rastlinskih vrstah</w:t>
            </w:r>
          </w:p>
          <w:p w14:paraId="664C410B" w14:textId="77777777" w:rsidR="00D45F5A" w:rsidRPr="00DA7AFF" w:rsidRDefault="00D45F5A" w:rsidP="00C502DD">
            <w:pPr>
              <w:numPr>
                <w:ilvl w:val="0"/>
                <w:numId w:val="47"/>
              </w:numPr>
              <w:spacing w:after="0" w:line="240" w:lineRule="auto"/>
              <w:jc w:val="both"/>
              <w:rPr>
                <w:rFonts w:ascii="Arial" w:eastAsia="Calibri" w:hAnsi="Arial" w:cs="Arial"/>
                <w:sz w:val="20"/>
                <w:szCs w:val="20"/>
                <w:lang w:val="sl-SI" w:eastAsia="fr-BE"/>
              </w:rPr>
            </w:pPr>
            <w:r w:rsidRPr="00DA7AFF">
              <w:rPr>
                <w:rFonts w:ascii="Arial" w:eastAsia="Calibri" w:hAnsi="Arial" w:cs="Arial"/>
                <w:sz w:val="20"/>
                <w:szCs w:val="20"/>
                <w:lang w:val="fr-BE" w:eastAsia="fr-BE"/>
              </w:rPr>
              <w:t xml:space="preserve">Pravilnik o uvrstitvi ogroženih rastlinskih in živalskih vrst v rdeči seznam </w:t>
            </w:r>
          </w:p>
          <w:p w14:paraId="166836C3"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sz w:val="20"/>
                <w:szCs w:val="20"/>
              </w:rPr>
              <w:t>Program upravljanja območij Natura 2000</w:t>
            </w:r>
          </w:p>
        </w:tc>
      </w:tr>
    </w:tbl>
    <w:p w14:paraId="07B24D12" w14:textId="77777777" w:rsidR="00D45F5A" w:rsidRPr="00DA7AFF" w:rsidRDefault="00D45F5A" w:rsidP="00D45F5A">
      <w:pPr>
        <w:suppressAutoHyphens/>
        <w:autoSpaceDN w:val="0"/>
        <w:spacing w:after="0" w:line="240" w:lineRule="auto"/>
        <w:textAlignment w:val="baseline"/>
        <w:rPr>
          <w:rFonts w:ascii="Arial" w:eastAsia="Arial" w:hAnsi="Arial" w:cs="Arial"/>
          <w:i/>
          <w:sz w:val="20"/>
          <w:szCs w:val="20"/>
          <w:lang w:val="sl-SI" w:eastAsia="sl-SI"/>
        </w:rPr>
      </w:pPr>
    </w:p>
    <w:tbl>
      <w:tblPr>
        <w:tblW w:w="5000" w:type="pct"/>
        <w:tblCellMar>
          <w:left w:w="40" w:type="dxa"/>
          <w:right w:w="40" w:type="dxa"/>
        </w:tblCellMar>
        <w:tblLook w:val="0000" w:firstRow="0" w:lastRow="0" w:firstColumn="0" w:lastColumn="0" w:noHBand="0" w:noVBand="0"/>
      </w:tblPr>
      <w:tblGrid>
        <w:gridCol w:w="2284"/>
        <w:gridCol w:w="560"/>
        <w:gridCol w:w="562"/>
        <w:gridCol w:w="5604"/>
      </w:tblGrid>
      <w:tr w:rsidR="00D45F5A" w:rsidRPr="005E3C28" w14:paraId="5A963CC0" w14:textId="77777777" w:rsidTr="00D45F5A">
        <w:tc>
          <w:tcPr>
            <w:tcW w:w="5000" w:type="pct"/>
            <w:gridSpan w:val="4"/>
            <w:tcBorders>
              <w:top w:val="single" w:sz="6" w:space="0" w:color="auto"/>
              <w:left w:val="single" w:sz="6" w:space="0" w:color="auto"/>
              <w:bottom w:val="single" w:sz="6" w:space="0" w:color="auto"/>
              <w:right w:val="single" w:sz="6" w:space="0" w:color="auto"/>
            </w:tcBorders>
            <w:vAlign w:val="center"/>
          </w:tcPr>
          <w:p w14:paraId="5E4361EF" w14:textId="77777777" w:rsidR="00D45F5A" w:rsidRPr="00DA7AFF" w:rsidRDefault="00D45F5A" w:rsidP="00D45F5A">
            <w:pPr>
              <w:suppressAutoHyphens/>
              <w:autoSpaceDN w:val="0"/>
              <w:spacing w:after="0" w:line="240" w:lineRule="auto"/>
              <w:jc w:val="both"/>
              <w:textAlignment w:val="baseline"/>
              <w:rPr>
                <w:rFonts w:ascii="Arial" w:eastAsia="Calibri" w:hAnsi="Arial" w:cs="Arial"/>
                <w:b/>
                <w:i/>
                <w:sz w:val="20"/>
                <w:lang w:val="sl-SI"/>
              </w:rPr>
            </w:pPr>
            <w:r w:rsidRPr="00DA7AFF">
              <w:rPr>
                <w:rFonts w:ascii="Arial" w:eastAsia="Calibri" w:hAnsi="Arial" w:cs="Arial"/>
                <w:b/>
                <w:i/>
                <w:sz w:val="20"/>
                <w:lang w:val="sl-SI"/>
              </w:rPr>
              <w:t>Reforma na področju izboljšanja energetske in snovne učinkovitosti v gospodarstvu</w:t>
            </w:r>
          </w:p>
          <w:p w14:paraId="5A110914" w14:textId="77777777" w:rsidR="00D45F5A" w:rsidRPr="00DA7AFF" w:rsidRDefault="00D45F5A" w:rsidP="00D45F5A">
            <w:pPr>
              <w:suppressAutoHyphens/>
              <w:autoSpaceDN w:val="0"/>
              <w:spacing w:after="0" w:line="240" w:lineRule="auto"/>
              <w:jc w:val="both"/>
              <w:textAlignment w:val="baseline"/>
              <w:rPr>
                <w:rFonts w:ascii="Arial" w:eastAsia="Calibri" w:hAnsi="Arial" w:cs="Arial"/>
                <w:sz w:val="20"/>
                <w:lang w:val="sl-SI"/>
              </w:rPr>
            </w:pPr>
            <w:r w:rsidRPr="00DA7AFF">
              <w:rPr>
                <w:rFonts w:ascii="Arial" w:eastAsia="Calibri" w:hAnsi="Arial" w:cs="Arial"/>
                <w:sz w:val="20"/>
                <w:lang w:val="sl-SI"/>
              </w:rPr>
              <w:t>Reforma je namenjena odgovoru na izzive, s katerimi se soočajo gospodarski subjekti na področju energetske učinkovitosti in jih je treba nasloviti tako na strani ponudbe, kot na strani povpraševanja. Sestavljena je iz štirih elementov, od katerih sta dva usmerjena v naslavljanje tržne vrzeli, in sicer  skozi opredelitev mehanizma za spodbujanje proizvodnje in uporabe električne energije iz obnovljivih virov energije, kar odgovarja na izzive Slovenije, ki mora zagotoviti zanesljivo in zadostno oskrbo z energijo iz obnovljivih virov. Drugi element prav tako naslavlja tržno vrzel na področju učinkovite rabe energije v gospodarstvu, in sicer trgovanja z emisijskimi kuponi, v smeri podpore tržnemu mehanizmu,  namenjenemu podjetjem, vključenim v sistem ETS z razvojem tehnološke rešitve oziroma orodja za register ETS, ki so predmet trgovanja.</w:t>
            </w:r>
          </w:p>
        </w:tc>
      </w:tr>
      <w:tr w:rsidR="00D45F5A" w:rsidRPr="00DA7AFF" w14:paraId="752F6C9A" w14:textId="77777777" w:rsidTr="00D45F5A">
        <w:tc>
          <w:tcPr>
            <w:tcW w:w="1267" w:type="pct"/>
            <w:tcBorders>
              <w:top w:val="single" w:sz="6" w:space="0" w:color="auto"/>
              <w:left w:val="single" w:sz="6" w:space="0" w:color="auto"/>
              <w:bottom w:val="single" w:sz="6" w:space="0" w:color="auto"/>
              <w:right w:val="single" w:sz="6" w:space="0" w:color="auto"/>
            </w:tcBorders>
            <w:vAlign w:val="center"/>
          </w:tcPr>
          <w:p w14:paraId="50A56E96" w14:textId="77777777" w:rsidR="00D45F5A" w:rsidRPr="00DA7AFF" w:rsidRDefault="00D45F5A" w:rsidP="00D45F5A">
            <w:pPr>
              <w:spacing w:after="0" w:line="240" w:lineRule="auto"/>
              <w:rPr>
                <w:rFonts w:ascii="Arial" w:eastAsia="Calibri" w:hAnsi="Arial" w:cs="Arial"/>
                <w:b/>
                <w:i/>
                <w:sz w:val="20"/>
                <w:lang w:val="sl-SI"/>
              </w:rPr>
            </w:pPr>
            <w:r w:rsidRPr="00DA7AFF">
              <w:rPr>
                <w:rFonts w:ascii="Arial" w:eastAsia="Calibri" w:hAnsi="Arial" w:cs="Arial"/>
                <w:b/>
                <w:i/>
                <w:sz w:val="20"/>
                <w:szCs w:val="20"/>
                <w:lang w:val="sl-SI"/>
              </w:rPr>
              <w:t>Ali je potrebna vsebinska ocena skladnosti ukrepa z načelom, da se ne škoduje bistveno?</w:t>
            </w:r>
          </w:p>
        </w:tc>
        <w:tc>
          <w:tcPr>
            <w:tcW w:w="311" w:type="pct"/>
            <w:tcBorders>
              <w:top w:val="single" w:sz="6" w:space="0" w:color="auto"/>
              <w:left w:val="single" w:sz="6" w:space="0" w:color="auto"/>
              <w:bottom w:val="single" w:sz="6" w:space="0" w:color="auto"/>
              <w:right w:val="single" w:sz="6" w:space="0" w:color="auto"/>
            </w:tcBorders>
            <w:vAlign w:val="center"/>
          </w:tcPr>
          <w:p w14:paraId="75904C5A" w14:textId="77777777" w:rsidR="00D45F5A" w:rsidRPr="00DA7AFF" w:rsidRDefault="00D45F5A" w:rsidP="00D45F5A">
            <w:pPr>
              <w:spacing w:after="0" w:line="240" w:lineRule="auto"/>
              <w:rPr>
                <w:rFonts w:ascii="Arial" w:eastAsia="Calibri" w:hAnsi="Arial" w:cs="Arial"/>
                <w:b/>
                <w:i/>
                <w:sz w:val="20"/>
                <w:lang w:val="sl-SI"/>
              </w:rPr>
            </w:pPr>
            <w:r w:rsidRPr="00DA7AFF">
              <w:rPr>
                <w:rFonts w:ascii="Arial" w:eastAsia="Calibri" w:hAnsi="Arial" w:cs="Arial"/>
                <w:b/>
                <w:i/>
                <w:sz w:val="20"/>
                <w:lang w:val="sl-SI"/>
              </w:rPr>
              <w:t>Da</w:t>
            </w:r>
          </w:p>
        </w:tc>
        <w:tc>
          <w:tcPr>
            <w:tcW w:w="312" w:type="pct"/>
            <w:tcBorders>
              <w:top w:val="single" w:sz="6" w:space="0" w:color="auto"/>
              <w:left w:val="single" w:sz="6" w:space="0" w:color="auto"/>
              <w:bottom w:val="single" w:sz="6" w:space="0" w:color="auto"/>
              <w:right w:val="single" w:sz="6" w:space="0" w:color="auto"/>
            </w:tcBorders>
            <w:vAlign w:val="center"/>
          </w:tcPr>
          <w:p w14:paraId="3BCE0D0F" w14:textId="77777777" w:rsidR="00D45F5A" w:rsidRPr="00DA7AFF" w:rsidRDefault="00D45F5A" w:rsidP="00D45F5A">
            <w:pPr>
              <w:spacing w:after="0" w:line="240" w:lineRule="auto"/>
              <w:rPr>
                <w:rFonts w:ascii="Arial" w:eastAsia="Calibri" w:hAnsi="Arial" w:cs="Arial"/>
                <w:b/>
                <w:i/>
                <w:sz w:val="20"/>
                <w:lang w:val="sl-SI"/>
              </w:rPr>
            </w:pPr>
            <w:r w:rsidRPr="00DA7AFF">
              <w:rPr>
                <w:rFonts w:ascii="Arial" w:eastAsia="Calibri" w:hAnsi="Arial" w:cs="Arial"/>
                <w:b/>
                <w:i/>
                <w:sz w:val="20"/>
                <w:lang w:val="sl-SI"/>
              </w:rPr>
              <w:t>Ne</w:t>
            </w:r>
          </w:p>
        </w:tc>
        <w:tc>
          <w:tcPr>
            <w:tcW w:w="3110" w:type="pct"/>
            <w:tcBorders>
              <w:top w:val="single" w:sz="6" w:space="0" w:color="auto"/>
              <w:left w:val="single" w:sz="6" w:space="0" w:color="auto"/>
              <w:bottom w:val="single" w:sz="6" w:space="0" w:color="auto"/>
              <w:right w:val="single" w:sz="6" w:space="0" w:color="auto"/>
            </w:tcBorders>
            <w:vAlign w:val="center"/>
          </w:tcPr>
          <w:p w14:paraId="6AD7D5BC" w14:textId="77777777" w:rsidR="00D45F5A" w:rsidRPr="00DA7AFF" w:rsidRDefault="00D45F5A" w:rsidP="00D45F5A">
            <w:pPr>
              <w:spacing w:after="0" w:line="240" w:lineRule="auto"/>
              <w:rPr>
                <w:rFonts w:ascii="Arial" w:eastAsia="Calibri" w:hAnsi="Arial" w:cs="Arial"/>
                <w:b/>
                <w:i/>
                <w:sz w:val="20"/>
                <w:lang w:val="sl-SI"/>
              </w:rPr>
            </w:pPr>
            <w:r w:rsidRPr="00DA7AFF">
              <w:rPr>
                <w:rFonts w:ascii="Arial" w:eastAsia="Calibri" w:hAnsi="Arial" w:cs="Arial"/>
                <w:b/>
                <w:i/>
                <w:sz w:val="20"/>
                <w:lang w:val="sl-SI"/>
              </w:rPr>
              <w:t>Utemeljitev za odgovor ,,Ne ".</w:t>
            </w:r>
          </w:p>
        </w:tc>
      </w:tr>
      <w:tr w:rsidR="00D45F5A" w:rsidRPr="005E3C28" w14:paraId="1688013E" w14:textId="77777777" w:rsidTr="00D45F5A">
        <w:tc>
          <w:tcPr>
            <w:tcW w:w="1267" w:type="pct"/>
            <w:tcBorders>
              <w:top w:val="single" w:sz="6" w:space="0" w:color="auto"/>
              <w:left w:val="single" w:sz="6" w:space="0" w:color="auto"/>
              <w:bottom w:val="single" w:sz="6" w:space="0" w:color="auto"/>
              <w:right w:val="single" w:sz="6" w:space="0" w:color="auto"/>
            </w:tcBorders>
            <w:vAlign w:val="center"/>
          </w:tcPr>
          <w:p w14:paraId="376651F2" w14:textId="77777777" w:rsidR="00D45F5A" w:rsidRPr="00ED7AE7" w:rsidRDefault="00D45F5A" w:rsidP="00D45F5A">
            <w:pPr>
              <w:spacing w:after="0" w:line="240" w:lineRule="auto"/>
              <w:rPr>
                <w:rFonts w:ascii="Arial" w:eastAsia="Calibri" w:hAnsi="Arial" w:cs="Arial"/>
                <w:sz w:val="20"/>
                <w:lang w:val="sl-SI"/>
              </w:rPr>
            </w:pPr>
            <w:r w:rsidRPr="00ED7AE7">
              <w:rPr>
                <w:rFonts w:ascii="Arial" w:eastAsia="Calibri" w:hAnsi="Arial" w:cs="Arial"/>
                <w:sz w:val="20"/>
                <w:lang w:val="sl-SI"/>
              </w:rPr>
              <w:t>Blažitev podnebnih sprememb</w:t>
            </w:r>
          </w:p>
        </w:tc>
        <w:tc>
          <w:tcPr>
            <w:tcW w:w="311" w:type="pct"/>
            <w:tcBorders>
              <w:top w:val="single" w:sz="6" w:space="0" w:color="auto"/>
              <w:left w:val="single" w:sz="6" w:space="0" w:color="auto"/>
              <w:bottom w:val="single" w:sz="6" w:space="0" w:color="auto"/>
              <w:right w:val="single" w:sz="6" w:space="0" w:color="auto"/>
            </w:tcBorders>
            <w:vAlign w:val="center"/>
          </w:tcPr>
          <w:p w14:paraId="6B629072" w14:textId="77777777" w:rsidR="00D45F5A" w:rsidRPr="00DA7AFF" w:rsidRDefault="00D45F5A" w:rsidP="00D45F5A">
            <w:pPr>
              <w:spacing w:after="0" w:line="240" w:lineRule="auto"/>
              <w:rPr>
                <w:rFonts w:ascii="Arial" w:eastAsia="Calibri" w:hAnsi="Arial" w:cs="Arial"/>
                <w:sz w:val="20"/>
                <w:lang w:val="sl-SI"/>
              </w:rPr>
            </w:pPr>
          </w:p>
        </w:tc>
        <w:tc>
          <w:tcPr>
            <w:tcW w:w="312" w:type="pct"/>
            <w:tcBorders>
              <w:top w:val="single" w:sz="6" w:space="0" w:color="auto"/>
              <w:left w:val="single" w:sz="6" w:space="0" w:color="auto"/>
              <w:bottom w:val="single" w:sz="6" w:space="0" w:color="auto"/>
              <w:right w:val="single" w:sz="6" w:space="0" w:color="auto"/>
            </w:tcBorders>
            <w:vAlign w:val="center"/>
          </w:tcPr>
          <w:p w14:paraId="3F4C55F5" w14:textId="77777777" w:rsidR="00D45F5A" w:rsidRPr="00DA7AFF" w:rsidRDefault="00D45F5A" w:rsidP="00D45F5A">
            <w:pPr>
              <w:spacing w:after="0" w:line="240" w:lineRule="auto"/>
              <w:rPr>
                <w:rFonts w:ascii="Arial" w:eastAsia="Calibri" w:hAnsi="Arial" w:cs="Arial"/>
                <w:sz w:val="20"/>
                <w:lang w:val="sl-SI"/>
              </w:rPr>
            </w:pPr>
            <w:r w:rsidRPr="00DA7AFF">
              <w:rPr>
                <w:rFonts w:ascii="Arial" w:eastAsia="Calibri" w:hAnsi="Arial" w:cs="Arial"/>
                <w:sz w:val="20"/>
                <w:lang w:val="sl-SI"/>
              </w:rPr>
              <w:t>X</w:t>
            </w:r>
          </w:p>
        </w:tc>
        <w:tc>
          <w:tcPr>
            <w:tcW w:w="3110" w:type="pct"/>
            <w:vMerge w:val="restart"/>
            <w:tcBorders>
              <w:top w:val="single" w:sz="6" w:space="0" w:color="auto"/>
              <w:left w:val="single" w:sz="6" w:space="0" w:color="auto"/>
              <w:right w:val="single" w:sz="6" w:space="0" w:color="auto"/>
            </w:tcBorders>
          </w:tcPr>
          <w:p w14:paraId="6E8A6B3F" w14:textId="77777777" w:rsidR="00D45F5A" w:rsidRPr="00DA7AFF" w:rsidRDefault="00D45F5A" w:rsidP="00D45F5A">
            <w:pPr>
              <w:spacing w:after="0" w:line="240" w:lineRule="auto"/>
              <w:jc w:val="both"/>
              <w:rPr>
                <w:rFonts w:ascii="Arial" w:eastAsia="Calibri" w:hAnsi="Arial" w:cs="Arial"/>
                <w:sz w:val="20"/>
                <w:lang w:val="sl-SI"/>
              </w:rPr>
            </w:pPr>
            <w:r w:rsidRPr="00DA7AFF">
              <w:rPr>
                <w:rFonts w:ascii="Arial" w:eastAsia="Calibri" w:hAnsi="Arial" w:cs="Arial"/>
                <w:sz w:val="20"/>
                <w:lang w:val="sl-SI"/>
              </w:rPr>
              <w:t>Reforma bo z izrabo obvnovljivih virov energije in zmanjševanjem izpustov toplogrednih plinov prispevale k blaženju podnebnih sprememb.</w:t>
            </w:r>
          </w:p>
          <w:p w14:paraId="4F414885" w14:textId="77777777" w:rsidR="00D45F5A" w:rsidRPr="00DA7AFF" w:rsidRDefault="00D45F5A" w:rsidP="00D45F5A">
            <w:pPr>
              <w:spacing w:after="0" w:line="240" w:lineRule="auto"/>
              <w:jc w:val="both"/>
              <w:rPr>
                <w:rFonts w:ascii="Arial" w:eastAsia="Calibri" w:hAnsi="Arial" w:cs="Arial"/>
                <w:sz w:val="20"/>
                <w:lang w:val="sl-SI"/>
              </w:rPr>
            </w:pPr>
            <w:r w:rsidRPr="00DA7AFF">
              <w:rPr>
                <w:rFonts w:ascii="Arial" w:eastAsia="Calibri" w:hAnsi="Arial" w:cs="Arial"/>
                <w:sz w:val="20"/>
                <w:lang w:val="sl-SI"/>
              </w:rPr>
              <w:t>Reforma predstavlja podporni ukrep investicijam, ki pomembno prispevajo k podnebnim in okoljskim ciljem ter se kot taka šteje za skladno z načelom, da se ne škoduje bistveno.</w:t>
            </w:r>
          </w:p>
        </w:tc>
      </w:tr>
      <w:tr w:rsidR="00D45F5A" w:rsidRPr="00DA7AFF" w14:paraId="5A1CAA98" w14:textId="77777777" w:rsidTr="00D45F5A">
        <w:tc>
          <w:tcPr>
            <w:tcW w:w="1267" w:type="pct"/>
            <w:tcBorders>
              <w:top w:val="single" w:sz="6" w:space="0" w:color="auto"/>
              <w:left w:val="single" w:sz="6" w:space="0" w:color="auto"/>
              <w:bottom w:val="single" w:sz="6" w:space="0" w:color="auto"/>
              <w:right w:val="single" w:sz="6" w:space="0" w:color="auto"/>
            </w:tcBorders>
            <w:vAlign w:val="center"/>
          </w:tcPr>
          <w:p w14:paraId="7AA462B7" w14:textId="77777777" w:rsidR="00D45F5A" w:rsidRPr="00ED7AE7" w:rsidRDefault="00D45F5A" w:rsidP="00D45F5A">
            <w:pPr>
              <w:spacing w:after="0" w:line="240" w:lineRule="auto"/>
              <w:rPr>
                <w:rFonts w:ascii="Arial" w:eastAsia="Calibri" w:hAnsi="Arial" w:cs="Arial"/>
                <w:sz w:val="20"/>
                <w:lang w:val="sl-SI"/>
              </w:rPr>
            </w:pPr>
            <w:r w:rsidRPr="00ED7AE7">
              <w:rPr>
                <w:rFonts w:ascii="Arial" w:eastAsia="Calibri" w:hAnsi="Arial" w:cs="Arial"/>
                <w:sz w:val="20"/>
                <w:lang w:val="sl-SI"/>
              </w:rPr>
              <w:t>Prilagajanje podnebnim spremembam</w:t>
            </w:r>
          </w:p>
        </w:tc>
        <w:tc>
          <w:tcPr>
            <w:tcW w:w="311" w:type="pct"/>
            <w:tcBorders>
              <w:top w:val="single" w:sz="6" w:space="0" w:color="auto"/>
              <w:left w:val="single" w:sz="6" w:space="0" w:color="auto"/>
              <w:bottom w:val="single" w:sz="6" w:space="0" w:color="auto"/>
              <w:right w:val="single" w:sz="6" w:space="0" w:color="auto"/>
            </w:tcBorders>
            <w:vAlign w:val="center"/>
          </w:tcPr>
          <w:p w14:paraId="0F6BF35B" w14:textId="77777777" w:rsidR="00D45F5A" w:rsidRPr="00DA7AFF" w:rsidRDefault="00D45F5A" w:rsidP="00D45F5A">
            <w:pPr>
              <w:spacing w:after="0" w:line="240" w:lineRule="auto"/>
              <w:rPr>
                <w:rFonts w:ascii="Arial" w:eastAsia="Calibri" w:hAnsi="Arial" w:cs="Arial"/>
                <w:sz w:val="20"/>
                <w:lang w:val="sl-SI"/>
              </w:rPr>
            </w:pPr>
          </w:p>
        </w:tc>
        <w:tc>
          <w:tcPr>
            <w:tcW w:w="312" w:type="pct"/>
            <w:tcBorders>
              <w:top w:val="single" w:sz="6" w:space="0" w:color="auto"/>
              <w:left w:val="single" w:sz="6" w:space="0" w:color="auto"/>
              <w:bottom w:val="single" w:sz="6" w:space="0" w:color="auto"/>
              <w:right w:val="single" w:sz="6" w:space="0" w:color="auto"/>
            </w:tcBorders>
            <w:vAlign w:val="center"/>
          </w:tcPr>
          <w:p w14:paraId="3B639AB0" w14:textId="77777777" w:rsidR="00D45F5A" w:rsidRPr="00DA7AFF" w:rsidRDefault="00D45F5A" w:rsidP="00D45F5A">
            <w:pPr>
              <w:spacing w:after="0" w:line="240" w:lineRule="auto"/>
              <w:rPr>
                <w:rFonts w:ascii="Arial" w:eastAsia="Calibri" w:hAnsi="Arial" w:cs="Arial"/>
                <w:sz w:val="20"/>
                <w:lang w:val="sl-SI"/>
              </w:rPr>
            </w:pPr>
            <w:r w:rsidRPr="00DA7AFF">
              <w:rPr>
                <w:rFonts w:ascii="Arial" w:eastAsia="Calibri" w:hAnsi="Arial" w:cs="Arial"/>
                <w:sz w:val="20"/>
                <w:lang w:val="sl-SI"/>
              </w:rPr>
              <w:t>X</w:t>
            </w:r>
          </w:p>
        </w:tc>
        <w:tc>
          <w:tcPr>
            <w:tcW w:w="3110" w:type="pct"/>
            <w:vMerge/>
            <w:tcBorders>
              <w:left w:val="single" w:sz="6" w:space="0" w:color="auto"/>
              <w:right w:val="single" w:sz="6" w:space="0" w:color="auto"/>
            </w:tcBorders>
          </w:tcPr>
          <w:p w14:paraId="7732275A" w14:textId="77777777" w:rsidR="00D45F5A" w:rsidRPr="00DA7AFF" w:rsidRDefault="00D45F5A" w:rsidP="00D45F5A">
            <w:pPr>
              <w:spacing w:after="0" w:line="240" w:lineRule="auto"/>
              <w:jc w:val="both"/>
              <w:rPr>
                <w:rFonts w:ascii="Arial" w:eastAsia="Calibri" w:hAnsi="Arial" w:cs="Arial"/>
                <w:sz w:val="20"/>
                <w:lang w:val="sl-SI"/>
              </w:rPr>
            </w:pPr>
          </w:p>
        </w:tc>
      </w:tr>
      <w:tr w:rsidR="00D45F5A" w:rsidRPr="00DA7AFF" w14:paraId="0E86A3EF" w14:textId="77777777" w:rsidTr="00D45F5A">
        <w:tc>
          <w:tcPr>
            <w:tcW w:w="1267" w:type="pct"/>
            <w:tcBorders>
              <w:top w:val="single" w:sz="6" w:space="0" w:color="auto"/>
              <w:left w:val="single" w:sz="6" w:space="0" w:color="auto"/>
              <w:bottom w:val="single" w:sz="6" w:space="0" w:color="auto"/>
              <w:right w:val="single" w:sz="6" w:space="0" w:color="auto"/>
            </w:tcBorders>
            <w:vAlign w:val="center"/>
          </w:tcPr>
          <w:p w14:paraId="18C96FA6" w14:textId="77777777" w:rsidR="00D45F5A" w:rsidRPr="00ED7AE7" w:rsidRDefault="00D45F5A" w:rsidP="00D45F5A">
            <w:pPr>
              <w:spacing w:after="0" w:line="240" w:lineRule="auto"/>
              <w:rPr>
                <w:rFonts w:ascii="Arial" w:eastAsia="Calibri" w:hAnsi="Arial" w:cs="Arial"/>
                <w:sz w:val="20"/>
                <w:lang w:val="sl-SI"/>
              </w:rPr>
            </w:pPr>
            <w:r w:rsidRPr="00ED7AE7">
              <w:rPr>
                <w:rFonts w:ascii="Arial" w:eastAsia="Calibri" w:hAnsi="Arial" w:cs="Arial"/>
                <w:sz w:val="20"/>
                <w:lang w:val="sl-SI"/>
              </w:rPr>
              <w:t>Trajnostna raba ter varstvo vodnih in morskih virov</w:t>
            </w:r>
          </w:p>
        </w:tc>
        <w:tc>
          <w:tcPr>
            <w:tcW w:w="311" w:type="pct"/>
            <w:tcBorders>
              <w:top w:val="single" w:sz="6" w:space="0" w:color="auto"/>
              <w:left w:val="single" w:sz="6" w:space="0" w:color="auto"/>
              <w:bottom w:val="single" w:sz="6" w:space="0" w:color="auto"/>
              <w:right w:val="single" w:sz="6" w:space="0" w:color="auto"/>
            </w:tcBorders>
            <w:vAlign w:val="center"/>
          </w:tcPr>
          <w:p w14:paraId="02CCF266" w14:textId="77777777" w:rsidR="00D45F5A" w:rsidRPr="00DA7AFF" w:rsidRDefault="00D45F5A" w:rsidP="00D45F5A">
            <w:pPr>
              <w:spacing w:after="0" w:line="240" w:lineRule="auto"/>
              <w:rPr>
                <w:rFonts w:ascii="Arial" w:eastAsia="Calibri" w:hAnsi="Arial" w:cs="Arial"/>
                <w:sz w:val="20"/>
                <w:lang w:val="sl-SI"/>
              </w:rPr>
            </w:pPr>
          </w:p>
        </w:tc>
        <w:tc>
          <w:tcPr>
            <w:tcW w:w="312" w:type="pct"/>
            <w:tcBorders>
              <w:top w:val="single" w:sz="6" w:space="0" w:color="auto"/>
              <w:left w:val="single" w:sz="6" w:space="0" w:color="auto"/>
              <w:bottom w:val="single" w:sz="6" w:space="0" w:color="auto"/>
              <w:right w:val="single" w:sz="6" w:space="0" w:color="auto"/>
            </w:tcBorders>
            <w:vAlign w:val="center"/>
          </w:tcPr>
          <w:p w14:paraId="0B7BE449" w14:textId="77777777" w:rsidR="00D45F5A" w:rsidRPr="00DA7AFF" w:rsidRDefault="00D45F5A" w:rsidP="00D45F5A">
            <w:pPr>
              <w:spacing w:after="0" w:line="240" w:lineRule="auto"/>
              <w:rPr>
                <w:rFonts w:ascii="Arial" w:eastAsia="Calibri" w:hAnsi="Arial" w:cs="Arial"/>
                <w:sz w:val="20"/>
                <w:lang w:val="sl-SI"/>
              </w:rPr>
            </w:pPr>
            <w:r w:rsidRPr="00DA7AFF">
              <w:rPr>
                <w:rFonts w:ascii="Arial" w:eastAsia="Calibri" w:hAnsi="Arial" w:cs="Arial"/>
                <w:sz w:val="20"/>
                <w:lang w:val="sl-SI"/>
              </w:rPr>
              <w:t>X</w:t>
            </w:r>
          </w:p>
        </w:tc>
        <w:tc>
          <w:tcPr>
            <w:tcW w:w="3110" w:type="pct"/>
            <w:vMerge/>
            <w:tcBorders>
              <w:left w:val="single" w:sz="6" w:space="0" w:color="auto"/>
              <w:right w:val="single" w:sz="6" w:space="0" w:color="auto"/>
            </w:tcBorders>
          </w:tcPr>
          <w:p w14:paraId="2AF184F6" w14:textId="77777777" w:rsidR="00D45F5A" w:rsidRPr="00DA7AFF" w:rsidRDefault="00D45F5A" w:rsidP="00D45F5A">
            <w:pPr>
              <w:spacing w:after="0" w:line="240" w:lineRule="auto"/>
              <w:jc w:val="both"/>
              <w:rPr>
                <w:rFonts w:ascii="Arial" w:eastAsia="Calibri" w:hAnsi="Arial" w:cs="Arial"/>
                <w:sz w:val="20"/>
                <w:lang w:val="sl-SI"/>
              </w:rPr>
            </w:pPr>
          </w:p>
        </w:tc>
      </w:tr>
      <w:tr w:rsidR="00D45F5A" w:rsidRPr="00DA7AFF" w14:paraId="08F48EA7" w14:textId="77777777" w:rsidTr="00D45F5A">
        <w:tc>
          <w:tcPr>
            <w:tcW w:w="1267" w:type="pct"/>
            <w:tcBorders>
              <w:top w:val="single" w:sz="6" w:space="0" w:color="auto"/>
              <w:left w:val="single" w:sz="6" w:space="0" w:color="auto"/>
              <w:bottom w:val="single" w:sz="6" w:space="0" w:color="auto"/>
              <w:right w:val="single" w:sz="6" w:space="0" w:color="auto"/>
            </w:tcBorders>
            <w:vAlign w:val="center"/>
          </w:tcPr>
          <w:p w14:paraId="5E4BB27F" w14:textId="77777777" w:rsidR="00D45F5A" w:rsidRPr="00ED7AE7" w:rsidRDefault="00D45F5A" w:rsidP="00D45F5A">
            <w:pPr>
              <w:spacing w:after="0" w:line="240" w:lineRule="auto"/>
              <w:rPr>
                <w:rFonts w:ascii="Arial" w:eastAsia="Calibri" w:hAnsi="Arial" w:cs="Arial"/>
                <w:sz w:val="20"/>
                <w:lang w:val="sl-SI"/>
              </w:rPr>
            </w:pPr>
            <w:r w:rsidRPr="00ED7AE7">
              <w:rPr>
                <w:rFonts w:ascii="Arial" w:eastAsia="Calibri" w:hAnsi="Arial" w:cs="Arial"/>
                <w:sz w:val="20"/>
                <w:lang w:val="sl-SI"/>
              </w:rPr>
              <w:t>Krožno gospodarstvo, vključno s preprečevanjem odpadkov in recikliranjem</w:t>
            </w:r>
          </w:p>
        </w:tc>
        <w:tc>
          <w:tcPr>
            <w:tcW w:w="311" w:type="pct"/>
            <w:tcBorders>
              <w:top w:val="single" w:sz="6" w:space="0" w:color="auto"/>
              <w:left w:val="single" w:sz="6" w:space="0" w:color="auto"/>
              <w:bottom w:val="single" w:sz="6" w:space="0" w:color="auto"/>
              <w:right w:val="single" w:sz="6" w:space="0" w:color="auto"/>
            </w:tcBorders>
            <w:vAlign w:val="center"/>
          </w:tcPr>
          <w:p w14:paraId="190B89D8" w14:textId="77777777" w:rsidR="00D45F5A" w:rsidRPr="00DA7AFF" w:rsidRDefault="00D45F5A" w:rsidP="00D45F5A">
            <w:pPr>
              <w:spacing w:after="0" w:line="240" w:lineRule="auto"/>
              <w:rPr>
                <w:rFonts w:ascii="Arial" w:eastAsia="Calibri" w:hAnsi="Arial" w:cs="Arial"/>
                <w:sz w:val="20"/>
                <w:lang w:val="sl-SI"/>
              </w:rPr>
            </w:pPr>
          </w:p>
        </w:tc>
        <w:tc>
          <w:tcPr>
            <w:tcW w:w="312" w:type="pct"/>
            <w:tcBorders>
              <w:top w:val="single" w:sz="6" w:space="0" w:color="auto"/>
              <w:left w:val="single" w:sz="6" w:space="0" w:color="auto"/>
              <w:bottom w:val="single" w:sz="6" w:space="0" w:color="auto"/>
              <w:right w:val="single" w:sz="6" w:space="0" w:color="auto"/>
            </w:tcBorders>
            <w:vAlign w:val="center"/>
          </w:tcPr>
          <w:p w14:paraId="6AB3DB37" w14:textId="77777777" w:rsidR="00D45F5A" w:rsidRPr="00DA7AFF" w:rsidRDefault="00D45F5A" w:rsidP="00D45F5A">
            <w:pPr>
              <w:spacing w:after="0" w:line="240" w:lineRule="auto"/>
              <w:rPr>
                <w:rFonts w:ascii="Arial" w:eastAsia="Calibri" w:hAnsi="Arial" w:cs="Arial"/>
                <w:sz w:val="20"/>
                <w:lang w:val="sl-SI"/>
              </w:rPr>
            </w:pPr>
            <w:r w:rsidRPr="00DA7AFF">
              <w:rPr>
                <w:rFonts w:ascii="Arial" w:eastAsia="Calibri" w:hAnsi="Arial" w:cs="Arial"/>
                <w:sz w:val="20"/>
                <w:lang w:val="sl-SI"/>
              </w:rPr>
              <w:t>X</w:t>
            </w:r>
          </w:p>
        </w:tc>
        <w:tc>
          <w:tcPr>
            <w:tcW w:w="3110" w:type="pct"/>
            <w:vMerge/>
            <w:tcBorders>
              <w:left w:val="single" w:sz="6" w:space="0" w:color="auto"/>
              <w:right w:val="single" w:sz="6" w:space="0" w:color="auto"/>
            </w:tcBorders>
          </w:tcPr>
          <w:p w14:paraId="10EDAC38" w14:textId="77777777" w:rsidR="00D45F5A" w:rsidRPr="00DA7AFF" w:rsidRDefault="00D45F5A" w:rsidP="00D45F5A">
            <w:pPr>
              <w:spacing w:after="0" w:line="240" w:lineRule="auto"/>
              <w:jc w:val="both"/>
              <w:rPr>
                <w:rFonts w:ascii="Arial" w:eastAsia="Calibri" w:hAnsi="Arial" w:cs="Arial"/>
                <w:sz w:val="20"/>
                <w:lang w:val="sl-SI"/>
              </w:rPr>
            </w:pPr>
          </w:p>
        </w:tc>
      </w:tr>
      <w:tr w:rsidR="00D45F5A" w:rsidRPr="00DA7AFF" w14:paraId="0B82FDE1" w14:textId="77777777" w:rsidTr="00D45F5A">
        <w:tc>
          <w:tcPr>
            <w:tcW w:w="1267" w:type="pct"/>
            <w:tcBorders>
              <w:top w:val="single" w:sz="6" w:space="0" w:color="auto"/>
              <w:left w:val="single" w:sz="6" w:space="0" w:color="auto"/>
              <w:bottom w:val="single" w:sz="6" w:space="0" w:color="auto"/>
              <w:right w:val="single" w:sz="6" w:space="0" w:color="auto"/>
            </w:tcBorders>
            <w:vAlign w:val="center"/>
          </w:tcPr>
          <w:p w14:paraId="291159E3" w14:textId="77777777" w:rsidR="00D45F5A" w:rsidRPr="00ED7AE7" w:rsidRDefault="00D45F5A" w:rsidP="00D45F5A">
            <w:pPr>
              <w:spacing w:after="0" w:line="240" w:lineRule="auto"/>
              <w:rPr>
                <w:rFonts w:ascii="Arial" w:eastAsia="Calibri" w:hAnsi="Arial" w:cs="Arial"/>
                <w:sz w:val="20"/>
                <w:lang w:val="sl-SI"/>
              </w:rPr>
            </w:pPr>
            <w:r w:rsidRPr="00ED7AE7">
              <w:rPr>
                <w:rFonts w:ascii="Arial" w:eastAsia="Calibri" w:hAnsi="Arial" w:cs="Arial"/>
                <w:sz w:val="20"/>
                <w:lang w:val="sl-SI"/>
              </w:rPr>
              <w:t>Preprečevanje in nadzorovanje onesnaževanja zraka, vode ali tal</w:t>
            </w:r>
          </w:p>
        </w:tc>
        <w:tc>
          <w:tcPr>
            <w:tcW w:w="311" w:type="pct"/>
            <w:tcBorders>
              <w:top w:val="single" w:sz="6" w:space="0" w:color="auto"/>
              <w:left w:val="single" w:sz="6" w:space="0" w:color="auto"/>
              <w:bottom w:val="single" w:sz="6" w:space="0" w:color="auto"/>
              <w:right w:val="single" w:sz="6" w:space="0" w:color="auto"/>
            </w:tcBorders>
            <w:vAlign w:val="center"/>
          </w:tcPr>
          <w:p w14:paraId="19B21C4E" w14:textId="77777777" w:rsidR="00D45F5A" w:rsidRPr="00DA7AFF" w:rsidRDefault="00D45F5A" w:rsidP="00D45F5A">
            <w:pPr>
              <w:spacing w:after="0" w:line="240" w:lineRule="auto"/>
              <w:rPr>
                <w:rFonts w:ascii="Arial" w:eastAsia="Calibri" w:hAnsi="Arial" w:cs="Arial"/>
                <w:sz w:val="20"/>
                <w:lang w:val="sl-SI"/>
              </w:rPr>
            </w:pPr>
          </w:p>
        </w:tc>
        <w:tc>
          <w:tcPr>
            <w:tcW w:w="312" w:type="pct"/>
            <w:tcBorders>
              <w:top w:val="single" w:sz="6" w:space="0" w:color="auto"/>
              <w:left w:val="single" w:sz="6" w:space="0" w:color="auto"/>
              <w:bottom w:val="single" w:sz="6" w:space="0" w:color="auto"/>
              <w:right w:val="single" w:sz="6" w:space="0" w:color="auto"/>
            </w:tcBorders>
            <w:vAlign w:val="center"/>
          </w:tcPr>
          <w:p w14:paraId="60F490B6" w14:textId="77777777" w:rsidR="00D45F5A" w:rsidRPr="00DA7AFF" w:rsidRDefault="00D45F5A" w:rsidP="00D45F5A">
            <w:pPr>
              <w:spacing w:after="0" w:line="240" w:lineRule="auto"/>
              <w:rPr>
                <w:rFonts w:ascii="Arial" w:eastAsia="Calibri" w:hAnsi="Arial" w:cs="Arial"/>
                <w:sz w:val="20"/>
                <w:lang w:val="sl-SI"/>
              </w:rPr>
            </w:pPr>
            <w:r w:rsidRPr="00DA7AFF">
              <w:rPr>
                <w:rFonts w:ascii="Arial" w:eastAsia="Calibri" w:hAnsi="Arial" w:cs="Arial"/>
                <w:sz w:val="20"/>
                <w:lang w:val="sl-SI"/>
              </w:rPr>
              <w:t>X</w:t>
            </w:r>
          </w:p>
        </w:tc>
        <w:tc>
          <w:tcPr>
            <w:tcW w:w="3110" w:type="pct"/>
            <w:vMerge/>
            <w:tcBorders>
              <w:left w:val="single" w:sz="6" w:space="0" w:color="auto"/>
              <w:right w:val="single" w:sz="6" w:space="0" w:color="auto"/>
            </w:tcBorders>
          </w:tcPr>
          <w:p w14:paraId="21606EAF" w14:textId="77777777" w:rsidR="00D45F5A" w:rsidRPr="00DA7AFF" w:rsidRDefault="00D45F5A" w:rsidP="00D45F5A">
            <w:pPr>
              <w:spacing w:after="0" w:line="240" w:lineRule="auto"/>
              <w:jc w:val="both"/>
              <w:rPr>
                <w:rFonts w:ascii="Arial" w:eastAsia="Calibri" w:hAnsi="Arial" w:cs="Arial"/>
                <w:sz w:val="20"/>
                <w:lang w:val="sl-SI"/>
              </w:rPr>
            </w:pPr>
          </w:p>
        </w:tc>
      </w:tr>
      <w:tr w:rsidR="00D45F5A" w:rsidRPr="00DA7AFF" w14:paraId="031D448D" w14:textId="77777777" w:rsidTr="00D45F5A">
        <w:tc>
          <w:tcPr>
            <w:tcW w:w="1267" w:type="pct"/>
            <w:tcBorders>
              <w:top w:val="single" w:sz="6" w:space="0" w:color="auto"/>
              <w:left w:val="single" w:sz="6" w:space="0" w:color="auto"/>
              <w:bottom w:val="single" w:sz="6" w:space="0" w:color="auto"/>
              <w:right w:val="single" w:sz="6" w:space="0" w:color="auto"/>
            </w:tcBorders>
            <w:vAlign w:val="center"/>
          </w:tcPr>
          <w:p w14:paraId="3B524D19" w14:textId="77777777" w:rsidR="00D45F5A" w:rsidRPr="00ED7AE7" w:rsidRDefault="00D45F5A" w:rsidP="00D45F5A">
            <w:pPr>
              <w:spacing w:after="0" w:line="240" w:lineRule="auto"/>
              <w:rPr>
                <w:rFonts w:ascii="Arial" w:eastAsia="Calibri" w:hAnsi="Arial" w:cs="Arial"/>
                <w:sz w:val="20"/>
                <w:lang w:val="sl-SI"/>
              </w:rPr>
            </w:pPr>
            <w:r w:rsidRPr="00ED7AE7">
              <w:rPr>
                <w:rFonts w:ascii="Arial" w:eastAsia="Calibri" w:hAnsi="Arial" w:cs="Arial"/>
                <w:sz w:val="20"/>
                <w:lang w:val="sl-SI"/>
              </w:rPr>
              <w:t>Varstvo in ohranjanje biotske raznovrstnosti in ekosistemov</w:t>
            </w:r>
          </w:p>
        </w:tc>
        <w:tc>
          <w:tcPr>
            <w:tcW w:w="311" w:type="pct"/>
            <w:tcBorders>
              <w:top w:val="single" w:sz="6" w:space="0" w:color="auto"/>
              <w:left w:val="single" w:sz="6" w:space="0" w:color="auto"/>
              <w:bottom w:val="single" w:sz="6" w:space="0" w:color="auto"/>
              <w:right w:val="single" w:sz="6" w:space="0" w:color="auto"/>
            </w:tcBorders>
            <w:vAlign w:val="center"/>
          </w:tcPr>
          <w:p w14:paraId="5F647FF0" w14:textId="77777777" w:rsidR="00D45F5A" w:rsidRPr="00DA7AFF" w:rsidRDefault="00D45F5A" w:rsidP="00D45F5A">
            <w:pPr>
              <w:spacing w:after="0" w:line="240" w:lineRule="auto"/>
              <w:rPr>
                <w:rFonts w:ascii="Arial" w:eastAsia="Calibri" w:hAnsi="Arial" w:cs="Arial"/>
                <w:sz w:val="20"/>
                <w:lang w:val="sl-SI"/>
              </w:rPr>
            </w:pPr>
          </w:p>
        </w:tc>
        <w:tc>
          <w:tcPr>
            <w:tcW w:w="312" w:type="pct"/>
            <w:tcBorders>
              <w:top w:val="single" w:sz="6" w:space="0" w:color="auto"/>
              <w:left w:val="single" w:sz="6" w:space="0" w:color="auto"/>
              <w:bottom w:val="single" w:sz="6" w:space="0" w:color="auto"/>
              <w:right w:val="single" w:sz="6" w:space="0" w:color="auto"/>
            </w:tcBorders>
            <w:vAlign w:val="center"/>
          </w:tcPr>
          <w:p w14:paraId="2D8CFB72" w14:textId="77777777" w:rsidR="00D45F5A" w:rsidRPr="00DA7AFF" w:rsidRDefault="00D45F5A" w:rsidP="00D45F5A">
            <w:pPr>
              <w:spacing w:after="0" w:line="240" w:lineRule="auto"/>
              <w:rPr>
                <w:rFonts w:ascii="Arial" w:eastAsia="Calibri" w:hAnsi="Arial" w:cs="Arial"/>
                <w:sz w:val="20"/>
                <w:lang w:val="sl-SI"/>
              </w:rPr>
            </w:pPr>
            <w:r w:rsidRPr="00DA7AFF">
              <w:rPr>
                <w:rFonts w:ascii="Arial" w:eastAsia="Calibri" w:hAnsi="Arial" w:cs="Arial"/>
                <w:sz w:val="20"/>
                <w:lang w:val="sl-SI"/>
              </w:rPr>
              <w:t>X</w:t>
            </w:r>
          </w:p>
        </w:tc>
        <w:tc>
          <w:tcPr>
            <w:tcW w:w="3110" w:type="pct"/>
            <w:vMerge/>
            <w:tcBorders>
              <w:left w:val="single" w:sz="6" w:space="0" w:color="auto"/>
              <w:bottom w:val="single" w:sz="6" w:space="0" w:color="auto"/>
              <w:right w:val="single" w:sz="6" w:space="0" w:color="auto"/>
            </w:tcBorders>
          </w:tcPr>
          <w:p w14:paraId="1497156A" w14:textId="77777777" w:rsidR="00D45F5A" w:rsidRPr="00DA7AFF" w:rsidRDefault="00D45F5A" w:rsidP="00D45F5A">
            <w:pPr>
              <w:spacing w:after="0" w:line="240" w:lineRule="auto"/>
              <w:jc w:val="both"/>
              <w:rPr>
                <w:rFonts w:ascii="Arial" w:eastAsia="Calibri" w:hAnsi="Arial" w:cs="Arial"/>
                <w:sz w:val="20"/>
                <w:lang w:val="sl-SI"/>
              </w:rPr>
            </w:pPr>
          </w:p>
        </w:tc>
      </w:tr>
    </w:tbl>
    <w:p w14:paraId="14DB7BD0" w14:textId="77777777" w:rsidR="00D45F5A" w:rsidRDefault="00D45F5A" w:rsidP="00D45F5A">
      <w:pPr>
        <w:suppressAutoHyphens/>
        <w:autoSpaceDN w:val="0"/>
        <w:spacing w:after="0" w:line="240" w:lineRule="auto"/>
        <w:textAlignment w:val="baseline"/>
        <w:rPr>
          <w:rFonts w:ascii="Arial" w:eastAsia="Arial" w:hAnsi="Arial" w:cs="Arial"/>
          <w:i/>
          <w:sz w:val="20"/>
          <w:szCs w:val="20"/>
          <w:lang w:val="sl-SI" w:eastAsia="sl-SI"/>
        </w:rPr>
      </w:pPr>
    </w:p>
    <w:tbl>
      <w:tblPr>
        <w:tblW w:w="5005" w:type="pct"/>
        <w:tblInd w:w="-4" w:type="dxa"/>
        <w:tblLayout w:type="fixed"/>
        <w:tblCellMar>
          <w:left w:w="40" w:type="dxa"/>
          <w:right w:w="40" w:type="dxa"/>
        </w:tblCellMar>
        <w:tblLook w:val="0000" w:firstRow="0" w:lastRow="0" w:firstColumn="0" w:lastColumn="0" w:noHBand="0" w:noVBand="0"/>
      </w:tblPr>
      <w:tblGrid>
        <w:gridCol w:w="2288"/>
        <w:gridCol w:w="561"/>
        <w:gridCol w:w="566"/>
        <w:gridCol w:w="5604"/>
      </w:tblGrid>
      <w:tr w:rsidR="00D45F5A" w:rsidRPr="00DA7AFF" w14:paraId="11763110" w14:textId="77777777" w:rsidTr="00D45F5A">
        <w:tc>
          <w:tcPr>
            <w:tcW w:w="5000" w:type="pct"/>
            <w:gridSpan w:val="4"/>
            <w:tcBorders>
              <w:top w:val="single" w:sz="6" w:space="0" w:color="auto"/>
              <w:left w:val="single" w:sz="6" w:space="0" w:color="auto"/>
              <w:bottom w:val="single" w:sz="6" w:space="0" w:color="auto"/>
              <w:right w:val="single" w:sz="6" w:space="0" w:color="auto"/>
            </w:tcBorders>
            <w:vAlign w:val="center"/>
          </w:tcPr>
          <w:p w14:paraId="1CF85485" w14:textId="77777777" w:rsidR="00D45F5A" w:rsidRPr="00DA7AFF" w:rsidRDefault="00D45F5A" w:rsidP="00D45F5A">
            <w:pPr>
              <w:spacing w:after="0" w:line="240" w:lineRule="auto"/>
              <w:rPr>
                <w:rFonts w:ascii="Arial" w:eastAsia="Calibri" w:hAnsi="Arial" w:cs="Arial"/>
                <w:b/>
                <w:i/>
                <w:color w:val="000000"/>
                <w:sz w:val="20"/>
                <w:szCs w:val="20"/>
                <w:lang w:val="sl-SI"/>
              </w:rPr>
            </w:pPr>
            <w:r w:rsidRPr="00DA7AFF">
              <w:rPr>
                <w:rFonts w:ascii="Arial" w:eastAsia="Calibri" w:hAnsi="Arial" w:cs="Arial"/>
                <w:b/>
                <w:i/>
                <w:color w:val="000000"/>
                <w:sz w:val="20"/>
                <w:szCs w:val="20"/>
                <w:lang w:val="sl-SI"/>
              </w:rPr>
              <w:t>Spodbujanje prestrukturiranja daljinskih sistemov na OVE, ki vključujejo uporabo novih tehnologij</w:t>
            </w:r>
          </w:p>
          <w:p w14:paraId="7DCF36CC" w14:textId="77777777" w:rsidR="00D45F5A" w:rsidRPr="00DA7AFF" w:rsidRDefault="00D45F5A" w:rsidP="00D45F5A">
            <w:pPr>
              <w:spacing w:after="0" w:line="240" w:lineRule="auto"/>
              <w:jc w:val="both"/>
              <w:rPr>
                <w:rFonts w:ascii="Arial" w:eastAsia="Calibri" w:hAnsi="Arial" w:cs="Arial"/>
                <w:b/>
                <w:i/>
                <w:iCs/>
                <w:sz w:val="20"/>
                <w:szCs w:val="20"/>
                <w:lang w:val="sl-SI"/>
              </w:rPr>
            </w:pPr>
            <w:r w:rsidRPr="00DA7AFF">
              <w:rPr>
                <w:rFonts w:ascii="Arial" w:eastAsia="Arial" w:hAnsi="Arial" w:cs="Arial"/>
                <w:b/>
                <w:sz w:val="20"/>
                <w:lang w:val="sl-SI" w:eastAsia="sl-SI"/>
              </w:rPr>
              <w:t>Povečanje učinkovitosti in konkurenčnosti sistemov daljinskega ogrevanja</w:t>
            </w:r>
            <w:r w:rsidRPr="00DA7AFF">
              <w:rPr>
                <w:rFonts w:ascii="Arial" w:eastAsia="Arial" w:hAnsi="Arial" w:cs="Arial"/>
                <w:sz w:val="20"/>
                <w:lang w:val="sl-SI" w:eastAsia="sl-SI"/>
              </w:rPr>
              <w:t xml:space="preserve"> (optimizacija delovanja, širitve idr.) z ukrepi za povečanje izrabe OVE in odvečne toplote, </w:t>
            </w:r>
            <w:r w:rsidRPr="00DA7AFF">
              <w:rPr>
                <w:rFonts w:ascii="Arial" w:eastAsia="Arial" w:hAnsi="Arial" w:cs="Arial"/>
                <w:b/>
                <w:sz w:val="20"/>
                <w:lang w:val="sl-SI" w:eastAsia="sl-SI"/>
              </w:rPr>
              <w:t>spodbujanje soproizvodnje toplote in elektrike</w:t>
            </w:r>
            <w:r w:rsidRPr="00DA7AFF">
              <w:rPr>
                <w:rFonts w:ascii="Arial" w:eastAsia="Arial" w:hAnsi="Arial" w:cs="Arial"/>
                <w:sz w:val="20"/>
                <w:lang w:val="sl-SI" w:eastAsia="sl-SI"/>
              </w:rPr>
              <w:t xml:space="preserve"> (SPTE) iz OVE (npr. lesna biomasa), proizvodnje toplote iz OVE z rabo biomase, uporabe toplotnih črpalk, geotermalne energije, sončnih kolektorjev in povezovanje sektorjev (z izvedbo hranilnikov energije, uvajanje tehnologij »power2heat« idr.).</w:t>
            </w:r>
            <w:r w:rsidRPr="00DA7AFF">
              <w:rPr>
                <w:rFonts w:ascii="Arial" w:eastAsia="Calibri" w:hAnsi="Arial" w:cs="Arial"/>
                <w:sz w:val="20"/>
                <w:lang w:val="sl-SI"/>
              </w:rPr>
              <w:t xml:space="preserve"> </w:t>
            </w:r>
            <w:r w:rsidRPr="00DA7AFF">
              <w:rPr>
                <w:rFonts w:ascii="Arial" w:eastAsia="Arial" w:hAnsi="Arial" w:cs="Arial"/>
                <w:sz w:val="20"/>
                <w:lang w:val="sl-SI"/>
              </w:rPr>
              <w:t>Naložbe v prenovo in širitve obstoječih sistemov daljinskega ogrevanja bodo povečale delež rabe OVE z uporabo novih, naprednih in inovativnih rešitev ter tehnologij.</w:t>
            </w:r>
            <w:r w:rsidRPr="00DA7AFF">
              <w:rPr>
                <w:rFonts w:ascii="Arial" w:eastAsia="Calibri" w:hAnsi="Arial" w:cs="Arial"/>
                <w:sz w:val="20"/>
                <w:lang w:val="sl-SI"/>
              </w:rPr>
              <w:t xml:space="preserve">  </w:t>
            </w:r>
            <w:r w:rsidRPr="00DA7AFF">
              <w:rPr>
                <w:rFonts w:ascii="Arial" w:eastAsia="Arial" w:hAnsi="Arial" w:cs="Arial"/>
                <w:sz w:val="20"/>
                <w:lang w:val="sl-SI" w:eastAsia="sl-SI"/>
              </w:rPr>
              <w:t xml:space="preserve">Financirale se bodo izključno naložbe, ki bodo z uporabo </w:t>
            </w:r>
            <w:r w:rsidRPr="00DA7AFF">
              <w:rPr>
                <w:rFonts w:ascii="Arial" w:eastAsia="Arial" w:hAnsi="Arial" w:cs="Arial"/>
                <w:sz w:val="20"/>
                <w:lang w:val="sl-SI" w:eastAsia="sl-SI"/>
              </w:rPr>
              <w:lastRenderedPageBreak/>
              <w:t>zgoraj naštetih tehnologij povečevale delež proizvedene toplote iz OVE, seznam primernih tehnologij bo del razpisnih pogojev.</w:t>
            </w:r>
            <w:r w:rsidRPr="00DA7AFF">
              <w:rPr>
                <w:rFonts w:ascii="Calibri" w:eastAsia="Calibri" w:hAnsi="Calibri" w:cs="Times New Roman"/>
                <w:lang w:val="sl-SI"/>
              </w:rPr>
              <w:t xml:space="preserve"> </w:t>
            </w:r>
            <w:r w:rsidRPr="00DA7AFF">
              <w:rPr>
                <w:rFonts w:ascii="Arial" w:eastAsia="Arial" w:hAnsi="Arial" w:cs="Arial"/>
                <w:sz w:val="20"/>
                <w:lang w:val="sl-SI" w:eastAsia="sl-SI"/>
              </w:rPr>
              <w:t>Prestrukturirani sistemi daljinskega ogrevanja in hlajenja bodo uporabljali vsaj 50 % energije iz obnovljivih virov, 50 % odvečne toplote, 75 % toplote iz soproizvodnje ali 50 % kombinacije takšne energije in toplote kot to določa Direktiva 2012/27/EU.</w:t>
            </w:r>
            <w:r w:rsidRPr="00DA7AFF">
              <w:rPr>
                <w:rFonts w:ascii="Arial" w:eastAsia="Calibri" w:hAnsi="Arial" w:cs="Arial"/>
                <w:sz w:val="20"/>
                <w:szCs w:val="20"/>
                <w:lang w:val="sl-SI"/>
              </w:rPr>
              <w:t xml:space="preserve"> Poleg nacionalnih in evropskih pravil, ki določajo zahteve glede gradnje in posegov v okolje, bo kot pogoj za izvedbo investicij določeno tudi spoštovanje načela »ne sme bistveno škodovati«, ki ga določa 12. člen Uredbe (EU) 2020/852 o ustanovitvi okvira za spodbujanje trajnostnih naložb. Poleg tega bo morala biti v primeru izrabe biomase naložba skladna z zahtevami iz Uredbe (EU) 2021/241, Poglavje VI, opomba 8, kot navedeno: </w:t>
            </w:r>
            <w:r w:rsidRPr="00DA7AFF">
              <w:rPr>
                <w:rFonts w:ascii="Arial" w:eastAsia="Calibri" w:hAnsi="Arial" w:cs="Arial"/>
                <w:color w:val="000000"/>
                <w:sz w:val="20"/>
                <w:szCs w:val="20"/>
                <w:shd w:val="clear" w:color="auto" w:fill="FFFFFF"/>
                <w:lang w:val="sl-SI"/>
              </w:rPr>
              <w:t xml:space="preserve">cilj ukrepa se nanaša na proizvodnjo električne energije ali toplote iz biomase v skladu z Direktivo (EU) 2018/2001, cilj ukrepa je doseči vsaj 80 % prihranek emisij toplogrednih plinov v obratu zaradi uporabe biomase v zvezi z metodologijo za prihranek emisij toplogrednih plinov in z relativno primerjalno vrednostjo za fosilna goriva iz Priloge VI k Direktivi (EU) 2018/2001. </w:t>
            </w:r>
            <w:r w:rsidRPr="00DA7AFF">
              <w:rPr>
                <w:rFonts w:ascii="Arial" w:eastAsia="Calibri" w:hAnsi="Arial" w:cs="Arial"/>
                <w:sz w:val="20"/>
              </w:rPr>
              <w:t>Sežig odpadkov (waste-to-heat) v energetske namene ni vključen v te naložbe.</w:t>
            </w:r>
          </w:p>
        </w:tc>
      </w:tr>
      <w:tr w:rsidR="00D45F5A" w:rsidRPr="00DA7AFF" w14:paraId="5440E380" w14:textId="77777777" w:rsidTr="00D45F5A">
        <w:tc>
          <w:tcPr>
            <w:tcW w:w="1268" w:type="pct"/>
            <w:tcBorders>
              <w:top w:val="single" w:sz="6" w:space="0" w:color="auto"/>
              <w:left w:val="single" w:sz="6" w:space="0" w:color="auto"/>
              <w:bottom w:val="single" w:sz="6" w:space="0" w:color="auto"/>
              <w:right w:val="single" w:sz="6" w:space="0" w:color="auto"/>
            </w:tcBorders>
            <w:vAlign w:val="center"/>
          </w:tcPr>
          <w:p w14:paraId="7E44FD83" w14:textId="77777777" w:rsidR="00D45F5A" w:rsidRPr="00DA7AFF" w:rsidRDefault="00D45F5A" w:rsidP="00D45F5A">
            <w:pPr>
              <w:spacing w:after="0" w:line="240" w:lineRule="auto"/>
              <w:rPr>
                <w:rFonts w:ascii="Arial" w:eastAsia="Calibri" w:hAnsi="Arial" w:cs="Arial"/>
                <w:b/>
                <w:i/>
                <w:sz w:val="20"/>
                <w:lang w:val="sl-SI"/>
              </w:rPr>
            </w:pPr>
            <w:r w:rsidRPr="00DA7AFF">
              <w:rPr>
                <w:rFonts w:ascii="Arial" w:eastAsia="Calibri" w:hAnsi="Arial" w:cs="Arial"/>
                <w:b/>
                <w:i/>
                <w:sz w:val="20"/>
                <w:szCs w:val="20"/>
                <w:lang w:val="sl-SI"/>
              </w:rPr>
              <w:lastRenderedPageBreak/>
              <w:t>Ali je potrebna vsebinska ocena skladnosti ukrepa z načelom, da se ne škoduje bistveno?</w:t>
            </w:r>
          </w:p>
        </w:tc>
        <w:tc>
          <w:tcPr>
            <w:tcW w:w="311" w:type="pct"/>
            <w:tcBorders>
              <w:top w:val="single" w:sz="6" w:space="0" w:color="auto"/>
              <w:left w:val="single" w:sz="6" w:space="0" w:color="auto"/>
              <w:bottom w:val="single" w:sz="6" w:space="0" w:color="auto"/>
              <w:right w:val="single" w:sz="6" w:space="0" w:color="auto"/>
            </w:tcBorders>
            <w:vAlign w:val="center"/>
          </w:tcPr>
          <w:p w14:paraId="37BE8E77" w14:textId="77777777" w:rsidR="00D45F5A" w:rsidRPr="00DA7AFF" w:rsidRDefault="00D45F5A" w:rsidP="00D45F5A">
            <w:pPr>
              <w:spacing w:after="0" w:line="240" w:lineRule="auto"/>
              <w:rPr>
                <w:rFonts w:ascii="Arial" w:eastAsia="Calibri" w:hAnsi="Arial" w:cs="Arial"/>
                <w:b/>
                <w:i/>
                <w:sz w:val="20"/>
                <w:lang w:val="sl-SI"/>
              </w:rPr>
            </w:pPr>
            <w:r w:rsidRPr="00DA7AFF">
              <w:rPr>
                <w:rFonts w:ascii="Arial" w:eastAsia="Calibri" w:hAnsi="Arial" w:cs="Arial"/>
                <w:b/>
                <w:i/>
                <w:sz w:val="20"/>
                <w:lang w:val="sl-SI"/>
              </w:rPr>
              <w:t>Da</w:t>
            </w:r>
          </w:p>
        </w:tc>
        <w:tc>
          <w:tcPr>
            <w:tcW w:w="314" w:type="pct"/>
            <w:tcBorders>
              <w:top w:val="single" w:sz="6" w:space="0" w:color="auto"/>
              <w:left w:val="single" w:sz="6" w:space="0" w:color="auto"/>
              <w:bottom w:val="single" w:sz="6" w:space="0" w:color="auto"/>
              <w:right w:val="single" w:sz="6" w:space="0" w:color="auto"/>
            </w:tcBorders>
            <w:vAlign w:val="center"/>
          </w:tcPr>
          <w:p w14:paraId="246C3915" w14:textId="77777777" w:rsidR="00D45F5A" w:rsidRPr="00DA7AFF" w:rsidRDefault="00D45F5A" w:rsidP="00D45F5A">
            <w:pPr>
              <w:spacing w:after="0" w:line="240" w:lineRule="auto"/>
              <w:rPr>
                <w:rFonts w:ascii="Arial" w:eastAsia="Calibri" w:hAnsi="Arial" w:cs="Arial"/>
                <w:b/>
                <w:i/>
                <w:sz w:val="20"/>
                <w:lang w:val="sl-SI"/>
              </w:rPr>
            </w:pPr>
            <w:r w:rsidRPr="00DA7AFF">
              <w:rPr>
                <w:rFonts w:ascii="Arial" w:eastAsia="Calibri" w:hAnsi="Arial" w:cs="Arial"/>
                <w:b/>
                <w:i/>
                <w:sz w:val="20"/>
                <w:lang w:val="sl-SI"/>
              </w:rPr>
              <w:t>Ne</w:t>
            </w:r>
          </w:p>
        </w:tc>
        <w:tc>
          <w:tcPr>
            <w:tcW w:w="3107" w:type="pct"/>
            <w:tcBorders>
              <w:top w:val="single" w:sz="6" w:space="0" w:color="auto"/>
              <w:left w:val="single" w:sz="6" w:space="0" w:color="auto"/>
              <w:bottom w:val="single" w:sz="6" w:space="0" w:color="auto"/>
              <w:right w:val="single" w:sz="6" w:space="0" w:color="auto"/>
            </w:tcBorders>
            <w:vAlign w:val="center"/>
          </w:tcPr>
          <w:p w14:paraId="66D6A9E7" w14:textId="77777777" w:rsidR="00D45F5A" w:rsidRPr="00DA7AFF" w:rsidRDefault="00D45F5A" w:rsidP="00D45F5A">
            <w:pPr>
              <w:spacing w:after="0" w:line="240" w:lineRule="auto"/>
              <w:rPr>
                <w:rFonts w:ascii="Arial" w:eastAsia="Calibri" w:hAnsi="Arial" w:cs="Arial"/>
                <w:b/>
                <w:i/>
                <w:sz w:val="20"/>
                <w:lang w:val="sl-SI"/>
              </w:rPr>
            </w:pPr>
            <w:r w:rsidRPr="00DA7AFF">
              <w:rPr>
                <w:rFonts w:ascii="Arial" w:eastAsia="Calibri" w:hAnsi="Arial" w:cs="Arial"/>
                <w:b/>
                <w:i/>
                <w:sz w:val="20"/>
                <w:lang w:val="sl-SI"/>
              </w:rPr>
              <w:t>Utemeljitev za odgovor ,,Ne ".</w:t>
            </w:r>
          </w:p>
        </w:tc>
      </w:tr>
      <w:tr w:rsidR="00D45F5A" w:rsidRPr="005E3C28" w14:paraId="41565230" w14:textId="77777777" w:rsidTr="00D45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68" w:type="pct"/>
            <w:shd w:val="clear" w:color="auto" w:fill="auto"/>
          </w:tcPr>
          <w:p w14:paraId="58648482" w14:textId="77777777" w:rsidR="00D45F5A" w:rsidRPr="00ED7AE7" w:rsidRDefault="00D45F5A" w:rsidP="00D45F5A">
            <w:pPr>
              <w:spacing w:after="0" w:line="240" w:lineRule="auto"/>
              <w:rPr>
                <w:rFonts w:ascii="Arial" w:eastAsia="Times New Roman" w:hAnsi="Arial" w:cs="Arial"/>
                <w:sz w:val="20"/>
                <w:szCs w:val="20"/>
              </w:rPr>
            </w:pPr>
            <w:r w:rsidRPr="00ED7AE7">
              <w:rPr>
                <w:rFonts w:ascii="Arial" w:hAnsi="Arial" w:cs="Arial"/>
                <w:sz w:val="20"/>
                <w:szCs w:val="20"/>
              </w:rPr>
              <w:t>Blažitev podnebnih sprememb</w:t>
            </w:r>
          </w:p>
        </w:tc>
        <w:tc>
          <w:tcPr>
            <w:tcW w:w="311" w:type="pct"/>
            <w:shd w:val="clear" w:color="auto" w:fill="auto"/>
          </w:tcPr>
          <w:p w14:paraId="233C555B" w14:textId="77777777" w:rsidR="00D45F5A" w:rsidRPr="00DA7AFF" w:rsidRDefault="00D45F5A" w:rsidP="00D45F5A">
            <w:pPr>
              <w:spacing w:after="120" w:line="240" w:lineRule="atLeast"/>
              <w:jc w:val="center"/>
              <w:rPr>
                <w:rFonts w:ascii="Arial" w:eastAsia="Times New Roman" w:hAnsi="Arial" w:cs="Arial"/>
                <w:sz w:val="20"/>
                <w:szCs w:val="20"/>
              </w:rPr>
            </w:pPr>
          </w:p>
        </w:tc>
        <w:tc>
          <w:tcPr>
            <w:tcW w:w="314" w:type="pct"/>
            <w:shd w:val="clear" w:color="auto" w:fill="auto"/>
          </w:tcPr>
          <w:p w14:paraId="5CA34DA3" w14:textId="77777777" w:rsidR="00D45F5A" w:rsidRPr="00DA7AFF" w:rsidRDefault="00D45F5A" w:rsidP="00D45F5A">
            <w:pPr>
              <w:spacing w:after="120" w:line="240" w:lineRule="atLeast"/>
              <w:jc w:val="center"/>
              <w:rPr>
                <w:rFonts w:ascii="Arial" w:eastAsia="Times New Roman" w:hAnsi="Arial" w:cs="Arial"/>
                <w:sz w:val="20"/>
                <w:szCs w:val="20"/>
              </w:rPr>
            </w:pPr>
            <w:r w:rsidRPr="00DA7AFF">
              <w:rPr>
                <w:rFonts w:ascii="Arial" w:eastAsia="Times New Roman" w:hAnsi="Arial" w:cs="Arial"/>
                <w:sz w:val="20"/>
                <w:szCs w:val="20"/>
              </w:rPr>
              <w:t>X</w:t>
            </w:r>
          </w:p>
        </w:tc>
        <w:tc>
          <w:tcPr>
            <w:tcW w:w="3107" w:type="pct"/>
            <w:shd w:val="clear" w:color="auto" w:fill="auto"/>
          </w:tcPr>
          <w:p w14:paraId="7FE64E49"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iCs/>
                <w:sz w:val="20"/>
                <w:szCs w:val="20"/>
                <w:lang w:val="sl-SI"/>
              </w:rPr>
              <w:t xml:space="preserve">V skladu z metodologijo priloge VI je prispevek predvidenih investicij k podnebnim ciljem 100 %, kot je določen za področje intervencij </w:t>
            </w:r>
            <w:r w:rsidRPr="00DA7AFF">
              <w:rPr>
                <w:rFonts w:ascii="Arial" w:eastAsia="Calibri" w:hAnsi="Arial" w:cs="Arial"/>
                <w:b/>
                <w:sz w:val="20"/>
                <w:szCs w:val="20"/>
              </w:rPr>
              <w:t xml:space="preserve">034bis0 - </w:t>
            </w:r>
            <w:r w:rsidRPr="00DA7AFF">
              <w:rPr>
                <w:rFonts w:ascii="Arial" w:eastAsia="Calibri" w:hAnsi="Arial" w:cs="Arial"/>
                <w:b/>
                <w:sz w:val="20"/>
                <w:szCs w:val="20"/>
                <w:shd w:val="clear" w:color="auto" w:fill="FFFFFF"/>
              </w:rPr>
              <w:t>Visoko učinkovita soproizvodnja toplote in električne energije, daljinsko ogrevanje in hlajenje z nizkimi emisijami v življenjskem ciklu</w:t>
            </w:r>
            <w:r w:rsidRPr="00DA7AFF">
              <w:rPr>
                <w:rFonts w:ascii="Arial" w:eastAsia="Calibri" w:hAnsi="Arial" w:cs="Arial"/>
                <w:sz w:val="20"/>
                <w:szCs w:val="20"/>
                <w:lang w:val="sl-SI"/>
              </w:rPr>
              <w:t>. Prestrukturiranje sistemov daljinskega ogrevanja bo z večjo energetsko učinkovitostjo, uvajanjem obnovljivih virov energije in zmanjševanjem izpustov toplogrednih plinov prispevalo k blaženju podnebnih sprememb. Značilnost novih prestrukturiranih sistemov daljinskega ogrevanja t.i. sistemov 4. generacije so nizke delovne temperature, prožnost obratovanja, možnost soproizvodnje toplote in električne energije, shranjevanje toplote, povezovanje s sektorji proizvodnja električne energije, promet ter vključevanje OVE in odvečne toplote.</w:t>
            </w:r>
          </w:p>
        </w:tc>
      </w:tr>
      <w:tr w:rsidR="00D45F5A" w:rsidRPr="005E3C28" w14:paraId="060746F7" w14:textId="77777777" w:rsidTr="00D45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68" w:type="pct"/>
            <w:shd w:val="clear" w:color="auto" w:fill="auto"/>
          </w:tcPr>
          <w:p w14:paraId="279BC518" w14:textId="77777777" w:rsidR="00D45F5A" w:rsidRPr="00ED7AE7" w:rsidRDefault="00D45F5A" w:rsidP="00D45F5A">
            <w:pPr>
              <w:spacing w:after="0" w:line="240" w:lineRule="auto"/>
              <w:rPr>
                <w:rFonts w:ascii="Arial" w:eastAsia="Times New Roman" w:hAnsi="Arial" w:cs="Arial"/>
                <w:i/>
                <w:sz w:val="20"/>
                <w:szCs w:val="20"/>
              </w:rPr>
            </w:pPr>
            <w:r w:rsidRPr="00ED7AE7">
              <w:rPr>
                <w:rFonts w:ascii="Arial" w:hAnsi="Arial" w:cs="Arial"/>
                <w:sz w:val="20"/>
                <w:szCs w:val="20"/>
              </w:rPr>
              <w:t>Prilagajanje podnebnim spremembam</w:t>
            </w:r>
          </w:p>
        </w:tc>
        <w:tc>
          <w:tcPr>
            <w:tcW w:w="311" w:type="pct"/>
            <w:shd w:val="clear" w:color="auto" w:fill="auto"/>
          </w:tcPr>
          <w:p w14:paraId="1DE4F267" w14:textId="77777777" w:rsidR="00D45F5A" w:rsidRPr="00DA7AFF" w:rsidRDefault="00D45F5A" w:rsidP="00D45F5A">
            <w:pPr>
              <w:spacing w:after="120" w:line="240" w:lineRule="atLeast"/>
              <w:jc w:val="center"/>
              <w:rPr>
                <w:rFonts w:ascii="Arial" w:eastAsia="Times New Roman" w:hAnsi="Arial" w:cs="Arial"/>
                <w:sz w:val="20"/>
                <w:szCs w:val="20"/>
              </w:rPr>
            </w:pPr>
          </w:p>
        </w:tc>
        <w:tc>
          <w:tcPr>
            <w:tcW w:w="314" w:type="pct"/>
            <w:shd w:val="clear" w:color="auto" w:fill="auto"/>
          </w:tcPr>
          <w:p w14:paraId="7334143C" w14:textId="77777777" w:rsidR="00D45F5A" w:rsidRPr="00DA7AFF" w:rsidRDefault="00D45F5A" w:rsidP="00D45F5A">
            <w:pPr>
              <w:spacing w:after="120" w:line="240" w:lineRule="atLeast"/>
              <w:jc w:val="center"/>
              <w:rPr>
                <w:rFonts w:ascii="Arial" w:eastAsia="Times New Roman" w:hAnsi="Arial" w:cs="Arial"/>
                <w:sz w:val="20"/>
                <w:szCs w:val="20"/>
              </w:rPr>
            </w:pPr>
            <w:r w:rsidRPr="00DA7AFF">
              <w:rPr>
                <w:rFonts w:ascii="Arial" w:eastAsia="Times New Roman" w:hAnsi="Arial" w:cs="Arial"/>
                <w:sz w:val="20"/>
                <w:szCs w:val="20"/>
              </w:rPr>
              <w:t>X</w:t>
            </w:r>
          </w:p>
        </w:tc>
        <w:tc>
          <w:tcPr>
            <w:tcW w:w="3107" w:type="pct"/>
            <w:shd w:val="clear" w:color="auto" w:fill="auto"/>
          </w:tcPr>
          <w:p w14:paraId="2FF93231" w14:textId="77777777" w:rsidR="00D45F5A" w:rsidRPr="00DA7AFF" w:rsidRDefault="00D45F5A" w:rsidP="00D45F5A">
            <w:pPr>
              <w:spacing w:after="120" w:line="240" w:lineRule="atLeast"/>
              <w:jc w:val="both"/>
              <w:rPr>
                <w:rFonts w:ascii="Arial" w:eastAsia="Times New Roman" w:hAnsi="Arial" w:cs="Arial"/>
                <w:sz w:val="20"/>
                <w:szCs w:val="20"/>
                <w:lang w:val="sl-SI"/>
              </w:rPr>
            </w:pPr>
            <w:r w:rsidRPr="00DA7AFF">
              <w:rPr>
                <w:rFonts w:ascii="Arial" w:eastAsia="Calibri" w:hAnsi="Arial" w:cs="Arial"/>
                <w:sz w:val="20"/>
                <w:szCs w:val="20"/>
                <w:lang w:val="sl-SI"/>
              </w:rPr>
              <w:t>Večji dogodki, kot so obdobja hudega mraza, vročinski valovi ali drugi ekstremni podnebni dogodki lahko vplivajo na oskrbo s toploto ali hlajenje. Izboljšani sistemi daljinskega ogrevanja so na tovrstne dogodke bolj odporni kot obstoječi sistemi, kar pomeni, da z investicijami izboljšujemo odpornost na podnebne spremembe. S sodobnejšo tehnologijo upravljanja lahko upravljavci sistema bolje ocenjujejo sezonsko in kratkoročno zadostnost v primeru skrajnih vremenskih razmer in se tako tudi bolje prilagajajo.</w:t>
            </w:r>
          </w:p>
        </w:tc>
      </w:tr>
      <w:tr w:rsidR="00D45F5A" w:rsidRPr="00DA7AFF" w14:paraId="38B019A8" w14:textId="77777777" w:rsidTr="00D45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68" w:type="pct"/>
            <w:shd w:val="clear" w:color="auto" w:fill="auto"/>
          </w:tcPr>
          <w:p w14:paraId="603A17F1" w14:textId="77777777" w:rsidR="00D45F5A" w:rsidRPr="00ED7AE7" w:rsidRDefault="00D45F5A" w:rsidP="00D45F5A">
            <w:pPr>
              <w:spacing w:after="0" w:line="240" w:lineRule="auto"/>
              <w:rPr>
                <w:rFonts w:ascii="Arial" w:eastAsia="Times New Roman" w:hAnsi="Arial" w:cs="Arial"/>
                <w:sz w:val="20"/>
                <w:szCs w:val="20"/>
              </w:rPr>
            </w:pPr>
            <w:r w:rsidRPr="00ED7AE7">
              <w:rPr>
                <w:rFonts w:ascii="Arial" w:hAnsi="Arial" w:cs="Arial"/>
                <w:sz w:val="20"/>
                <w:szCs w:val="20"/>
              </w:rPr>
              <w:t>Trajnostna raba ter varstvo vodnih in morskih virov</w:t>
            </w:r>
          </w:p>
        </w:tc>
        <w:tc>
          <w:tcPr>
            <w:tcW w:w="311" w:type="pct"/>
            <w:shd w:val="clear" w:color="auto" w:fill="auto"/>
          </w:tcPr>
          <w:p w14:paraId="2FB56AD1" w14:textId="77777777" w:rsidR="00D45F5A" w:rsidRPr="00DA7AFF" w:rsidRDefault="00D45F5A" w:rsidP="00D45F5A">
            <w:pPr>
              <w:spacing w:after="120" w:line="240" w:lineRule="atLeast"/>
              <w:jc w:val="center"/>
              <w:rPr>
                <w:rFonts w:ascii="Arial" w:eastAsia="Times New Roman" w:hAnsi="Arial" w:cs="Arial"/>
                <w:sz w:val="20"/>
                <w:szCs w:val="20"/>
              </w:rPr>
            </w:pPr>
            <w:r w:rsidRPr="00DA7AFF">
              <w:rPr>
                <w:rFonts w:ascii="Arial" w:eastAsia="Times New Roman" w:hAnsi="Arial" w:cs="Arial"/>
                <w:sz w:val="20"/>
                <w:szCs w:val="20"/>
              </w:rPr>
              <w:t>X</w:t>
            </w:r>
          </w:p>
        </w:tc>
        <w:tc>
          <w:tcPr>
            <w:tcW w:w="314" w:type="pct"/>
            <w:shd w:val="clear" w:color="auto" w:fill="auto"/>
          </w:tcPr>
          <w:p w14:paraId="5DCFADD7" w14:textId="77777777" w:rsidR="00D45F5A" w:rsidRPr="00DA7AFF" w:rsidRDefault="00D45F5A" w:rsidP="00D45F5A">
            <w:pPr>
              <w:spacing w:after="120" w:line="240" w:lineRule="atLeast"/>
              <w:jc w:val="center"/>
              <w:rPr>
                <w:rFonts w:ascii="Arial" w:eastAsia="Times New Roman" w:hAnsi="Arial" w:cs="Arial"/>
                <w:sz w:val="20"/>
                <w:szCs w:val="20"/>
              </w:rPr>
            </w:pPr>
          </w:p>
        </w:tc>
        <w:tc>
          <w:tcPr>
            <w:tcW w:w="3107" w:type="pct"/>
            <w:shd w:val="clear" w:color="auto" w:fill="auto"/>
          </w:tcPr>
          <w:p w14:paraId="034CE9C0" w14:textId="77777777" w:rsidR="00D45F5A" w:rsidRPr="00DA7AFF" w:rsidRDefault="00D45F5A" w:rsidP="00D45F5A">
            <w:pPr>
              <w:spacing w:after="120" w:line="240" w:lineRule="atLeast"/>
              <w:jc w:val="both"/>
              <w:rPr>
                <w:rFonts w:ascii="Arial" w:eastAsia="Times New Roman" w:hAnsi="Arial" w:cs="Arial"/>
                <w:sz w:val="20"/>
                <w:szCs w:val="20"/>
              </w:rPr>
            </w:pPr>
          </w:p>
        </w:tc>
      </w:tr>
      <w:tr w:rsidR="00D45F5A" w:rsidRPr="00DA7AFF" w14:paraId="282CC5A8" w14:textId="77777777" w:rsidTr="00D45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68" w:type="pct"/>
            <w:shd w:val="clear" w:color="auto" w:fill="auto"/>
          </w:tcPr>
          <w:p w14:paraId="56D510A2" w14:textId="77777777" w:rsidR="00D45F5A" w:rsidRPr="00ED7AE7" w:rsidRDefault="00D45F5A" w:rsidP="00D45F5A">
            <w:pPr>
              <w:spacing w:after="0" w:line="240" w:lineRule="auto"/>
              <w:rPr>
                <w:rFonts w:ascii="Arial" w:eastAsia="Times New Roman" w:hAnsi="Arial" w:cs="Arial"/>
                <w:sz w:val="20"/>
                <w:szCs w:val="20"/>
              </w:rPr>
            </w:pPr>
            <w:r w:rsidRPr="00ED7AE7">
              <w:rPr>
                <w:rFonts w:ascii="Arial" w:hAnsi="Arial" w:cs="Arial"/>
                <w:sz w:val="20"/>
                <w:szCs w:val="20"/>
              </w:rPr>
              <w:t>Krožno gospodarstvo, vključno s preprečevanjem odpadkov in recikliranjem</w:t>
            </w:r>
          </w:p>
        </w:tc>
        <w:tc>
          <w:tcPr>
            <w:tcW w:w="311" w:type="pct"/>
            <w:shd w:val="clear" w:color="auto" w:fill="auto"/>
          </w:tcPr>
          <w:p w14:paraId="46EBF616" w14:textId="77777777" w:rsidR="00D45F5A" w:rsidRPr="00DA7AFF" w:rsidRDefault="00D45F5A" w:rsidP="00D45F5A">
            <w:pPr>
              <w:spacing w:after="120" w:line="240" w:lineRule="atLeast"/>
              <w:jc w:val="center"/>
              <w:rPr>
                <w:rFonts w:ascii="Arial" w:eastAsia="Times New Roman" w:hAnsi="Arial" w:cs="Arial"/>
                <w:sz w:val="20"/>
                <w:szCs w:val="20"/>
              </w:rPr>
            </w:pPr>
            <w:r w:rsidRPr="00DA7AFF">
              <w:rPr>
                <w:rFonts w:ascii="Arial" w:eastAsia="Times New Roman" w:hAnsi="Arial" w:cs="Arial"/>
                <w:sz w:val="20"/>
                <w:szCs w:val="20"/>
              </w:rPr>
              <w:t>X</w:t>
            </w:r>
          </w:p>
        </w:tc>
        <w:tc>
          <w:tcPr>
            <w:tcW w:w="314" w:type="pct"/>
            <w:shd w:val="clear" w:color="auto" w:fill="auto"/>
          </w:tcPr>
          <w:p w14:paraId="654C7EA9" w14:textId="77777777" w:rsidR="00D45F5A" w:rsidRPr="00DA7AFF" w:rsidRDefault="00D45F5A" w:rsidP="00D45F5A">
            <w:pPr>
              <w:spacing w:after="120" w:line="240" w:lineRule="atLeast"/>
              <w:jc w:val="center"/>
              <w:rPr>
                <w:rFonts w:ascii="Arial" w:eastAsia="Times New Roman" w:hAnsi="Arial" w:cs="Arial"/>
                <w:sz w:val="20"/>
                <w:szCs w:val="20"/>
              </w:rPr>
            </w:pPr>
          </w:p>
        </w:tc>
        <w:tc>
          <w:tcPr>
            <w:tcW w:w="3107" w:type="pct"/>
            <w:shd w:val="clear" w:color="auto" w:fill="auto"/>
          </w:tcPr>
          <w:p w14:paraId="42A3FCF9" w14:textId="77777777" w:rsidR="00D45F5A" w:rsidRPr="00DA7AFF" w:rsidRDefault="00D45F5A" w:rsidP="00D45F5A">
            <w:pPr>
              <w:spacing w:after="120" w:line="240" w:lineRule="atLeast"/>
              <w:jc w:val="both"/>
              <w:rPr>
                <w:rFonts w:ascii="Arial" w:eastAsia="Times New Roman" w:hAnsi="Arial" w:cs="Arial"/>
                <w:sz w:val="20"/>
                <w:szCs w:val="20"/>
              </w:rPr>
            </w:pPr>
          </w:p>
        </w:tc>
      </w:tr>
      <w:tr w:rsidR="00D45F5A" w:rsidRPr="00DA7AFF" w14:paraId="122C1D31" w14:textId="77777777" w:rsidTr="00D45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68" w:type="pct"/>
            <w:shd w:val="clear" w:color="auto" w:fill="auto"/>
          </w:tcPr>
          <w:p w14:paraId="58A798C5" w14:textId="77777777" w:rsidR="00D45F5A" w:rsidRPr="00ED7AE7" w:rsidRDefault="00D45F5A" w:rsidP="00D45F5A">
            <w:pPr>
              <w:spacing w:after="0" w:line="240" w:lineRule="auto"/>
              <w:rPr>
                <w:rFonts w:ascii="Arial" w:eastAsia="Times New Roman" w:hAnsi="Arial" w:cs="Arial"/>
                <w:sz w:val="20"/>
                <w:szCs w:val="20"/>
              </w:rPr>
            </w:pPr>
            <w:r w:rsidRPr="00ED7AE7">
              <w:rPr>
                <w:rFonts w:ascii="Arial" w:hAnsi="Arial" w:cs="Arial"/>
                <w:sz w:val="20"/>
                <w:szCs w:val="20"/>
              </w:rPr>
              <w:t>Preprečevanje in nadzorovanje onesnaževanja zraka, vode ali tal</w:t>
            </w:r>
          </w:p>
        </w:tc>
        <w:tc>
          <w:tcPr>
            <w:tcW w:w="311" w:type="pct"/>
            <w:shd w:val="clear" w:color="auto" w:fill="auto"/>
          </w:tcPr>
          <w:p w14:paraId="309C9622" w14:textId="77777777" w:rsidR="00D45F5A" w:rsidRPr="00DA7AFF" w:rsidRDefault="00D45F5A" w:rsidP="00D45F5A">
            <w:pPr>
              <w:spacing w:after="120" w:line="240" w:lineRule="atLeast"/>
              <w:jc w:val="center"/>
              <w:rPr>
                <w:rFonts w:ascii="Arial" w:eastAsia="Times New Roman" w:hAnsi="Arial" w:cs="Arial"/>
                <w:sz w:val="20"/>
                <w:szCs w:val="20"/>
              </w:rPr>
            </w:pPr>
            <w:r w:rsidRPr="00DA7AFF">
              <w:rPr>
                <w:rFonts w:ascii="Arial" w:eastAsia="Times New Roman" w:hAnsi="Arial" w:cs="Arial"/>
                <w:sz w:val="20"/>
                <w:szCs w:val="20"/>
              </w:rPr>
              <w:t>X</w:t>
            </w:r>
          </w:p>
        </w:tc>
        <w:tc>
          <w:tcPr>
            <w:tcW w:w="314" w:type="pct"/>
            <w:shd w:val="clear" w:color="auto" w:fill="auto"/>
          </w:tcPr>
          <w:p w14:paraId="023864A8" w14:textId="77777777" w:rsidR="00D45F5A" w:rsidRPr="00DA7AFF" w:rsidRDefault="00D45F5A" w:rsidP="00D45F5A">
            <w:pPr>
              <w:spacing w:after="120" w:line="240" w:lineRule="atLeast"/>
              <w:jc w:val="center"/>
              <w:rPr>
                <w:rFonts w:ascii="Arial" w:eastAsia="Times New Roman" w:hAnsi="Arial" w:cs="Arial"/>
                <w:sz w:val="20"/>
                <w:szCs w:val="20"/>
              </w:rPr>
            </w:pPr>
          </w:p>
        </w:tc>
        <w:tc>
          <w:tcPr>
            <w:tcW w:w="3107" w:type="pct"/>
            <w:shd w:val="clear" w:color="auto" w:fill="auto"/>
          </w:tcPr>
          <w:p w14:paraId="487A2D63" w14:textId="77777777" w:rsidR="00D45F5A" w:rsidRPr="00DA7AFF" w:rsidRDefault="00D45F5A" w:rsidP="00D45F5A">
            <w:pPr>
              <w:spacing w:after="120" w:line="240" w:lineRule="atLeast"/>
              <w:jc w:val="both"/>
              <w:rPr>
                <w:rFonts w:ascii="Arial" w:eastAsia="Times New Roman" w:hAnsi="Arial" w:cs="Arial"/>
                <w:sz w:val="20"/>
                <w:szCs w:val="20"/>
              </w:rPr>
            </w:pPr>
          </w:p>
        </w:tc>
      </w:tr>
      <w:tr w:rsidR="00D45F5A" w:rsidRPr="00DA7AFF" w14:paraId="3024C08D" w14:textId="77777777" w:rsidTr="00D45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68" w:type="pct"/>
            <w:shd w:val="clear" w:color="auto" w:fill="auto"/>
          </w:tcPr>
          <w:p w14:paraId="41688C56" w14:textId="77777777" w:rsidR="00D45F5A" w:rsidRPr="00ED7AE7" w:rsidRDefault="00D45F5A" w:rsidP="00D45F5A">
            <w:pPr>
              <w:spacing w:after="0" w:line="240" w:lineRule="auto"/>
              <w:rPr>
                <w:rFonts w:ascii="Arial" w:eastAsia="Times New Roman" w:hAnsi="Arial" w:cs="Arial"/>
                <w:sz w:val="20"/>
                <w:szCs w:val="20"/>
                <w:lang w:val="de-DE"/>
              </w:rPr>
            </w:pPr>
            <w:r w:rsidRPr="00ED7AE7">
              <w:rPr>
                <w:rFonts w:ascii="Arial" w:hAnsi="Arial" w:cs="Arial"/>
                <w:sz w:val="20"/>
                <w:szCs w:val="20"/>
                <w:lang w:val="de-DE"/>
              </w:rPr>
              <w:t>Varstvo in ohranjanje biotske raznovrstnosti in ekosistemov</w:t>
            </w:r>
          </w:p>
        </w:tc>
        <w:tc>
          <w:tcPr>
            <w:tcW w:w="311" w:type="pct"/>
            <w:shd w:val="clear" w:color="auto" w:fill="auto"/>
          </w:tcPr>
          <w:p w14:paraId="62DC872C" w14:textId="77777777" w:rsidR="00D45F5A" w:rsidRPr="00DA7AFF" w:rsidRDefault="00D45F5A" w:rsidP="00D45F5A">
            <w:pPr>
              <w:spacing w:after="120" w:line="240" w:lineRule="atLeast"/>
              <w:jc w:val="center"/>
              <w:rPr>
                <w:rFonts w:ascii="Arial" w:eastAsia="Times New Roman" w:hAnsi="Arial" w:cs="Arial"/>
                <w:sz w:val="20"/>
                <w:szCs w:val="20"/>
              </w:rPr>
            </w:pPr>
            <w:r w:rsidRPr="00DA7AFF">
              <w:rPr>
                <w:rFonts w:ascii="Arial" w:eastAsia="Times New Roman" w:hAnsi="Arial" w:cs="Arial"/>
                <w:sz w:val="20"/>
                <w:szCs w:val="20"/>
              </w:rPr>
              <w:t>X</w:t>
            </w:r>
          </w:p>
        </w:tc>
        <w:tc>
          <w:tcPr>
            <w:tcW w:w="314" w:type="pct"/>
            <w:shd w:val="clear" w:color="auto" w:fill="auto"/>
          </w:tcPr>
          <w:p w14:paraId="413A8B36" w14:textId="77777777" w:rsidR="00D45F5A" w:rsidRPr="00DA7AFF" w:rsidRDefault="00D45F5A" w:rsidP="00D45F5A">
            <w:pPr>
              <w:spacing w:after="120" w:line="240" w:lineRule="atLeast"/>
              <w:jc w:val="center"/>
              <w:rPr>
                <w:rFonts w:ascii="Arial" w:eastAsia="Times New Roman" w:hAnsi="Arial" w:cs="Arial"/>
                <w:sz w:val="20"/>
                <w:szCs w:val="20"/>
              </w:rPr>
            </w:pPr>
          </w:p>
        </w:tc>
        <w:tc>
          <w:tcPr>
            <w:tcW w:w="3107" w:type="pct"/>
            <w:shd w:val="clear" w:color="auto" w:fill="auto"/>
          </w:tcPr>
          <w:p w14:paraId="7DFB637D" w14:textId="77777777" w:rsidR="00D45F5A" w:rsidRPr="00DA7AFF" w:rsidRDefault="00D45F5A" w:rsidP="00D45F5A">
            <w:pPr>
              <w:spacing w:after="120" w:line="240" w:lineRule="atLeast"/>
              <w:jc w:val="both"/>
              <w:rPr>
                <w:rFonts w:ascii="Arial" w:eastAsia="Times New Roman" w:hAnsi="Arial" w:cs="Arial"/>
                <w:sz w:val="20"/>
                <w:szCs w:val="20"/>
              </w:rPr>
            </w:pPr>
          </w:p>
        </w:tc>
      </w:tr>
    </w:tbl>
    <w:p w14:paraId="0CFBAABB" w14:textId="77777777" w:rsidR="00D45F5A" w:rsidRPr="00DA7AFF" w:rsidRDefault="00D45F5A" w:rsidP="00D45F5A">
      <w:pPr>
        <w:suppressAutoHyphens/>
        <w:autoSpaceDN w:val="0"/>
        <w:spacing w:after="0" w:line="240" w:lineRule="auto"/>
        <w:textAlignment w:val="baseline"/>
        <w:rPr>
          <w:rFonts w:ascii="Arial" w:eastAsia="Arial" w:hAnsi="Arial" w:cs="Arial"/>
          <w:i/>
          <w:sz w:val="20"/>
          <w:szCs w:val="20"/>
          <w:lang w:val="sl-SI" w:eastAsia="sl-SI"/>
        </w:rPr>
      </w:pPr>
    </w:p>
    <w:tbl>
      <w:tblPr>
        <w:tblW w:w="9061" w:type="dxa"/>
        <w:tblInd w:w="3" w:type="dxa"/>
        <w:tblCellMar>
          <w:left w:w="40" w:type="dxa"/>
          <w:right w:w="40" w:type="dxa"/>
        </w:tblCellMar>
        <w:tblLook w:val="0000" w:firstRow="0" w:lastRow="0" w:firstColumn="0" w:lastColumn="0" w:noHBand="0" w:noVBand="0"/>
      </w:tblPr>
      <w:tblGrid>
        <w:gridCol w:w="2872"/>
        <w:gridCol w:w="567"/>
        <w:gridCol w:w="5622"/>
      </w:tblGrid>
      <w:tr w:rsidR="00D45F5A" w:rsidRPr="00DA7AFF" w14:paraId="47241052" w14:textId="77777777" w:rsidTr="00B5325C">
        <w:tc>
          <w:tcPr>
            <w:tcW w:w="2872" w:type="dxa"/>
            <w:tcBorders>
              <w:top w:val="single" w:sz="6" w:space="0" w:color="auto"/>
              <w:left w:val="single" w:sz="6" w:space="0" w:color="auto"/>
              <w:bottom w:val="single" w:sz="6" w:space="0" w:color="auto"/>
              <w:right w:val="single" w:sz="6" w:space="0" w:color="auto"/>
            </w:tcBorders>
            <w:vAlign w:val="center"/>
          </w:tcPr>
          <w:p w14:paraId="2DD182AE" w14:textId="77777777" w:rsidR="00D45F5A" w:rsidRPr="00DA7AFF" w:rsidRDefault="00D45F5A" w:rsidP="00D45F5A">
            <w:pPr>
              <w:spacing w:after="120" w:line="240" w:lineRule="atLeast"/>
              <w:rPr>
                <w:rFonts w:ascii="Arial" w:eastAsia="Calibri" w:hAnsi="Arial" w:cs="Arial"/>
                <w:b/>
                <w:i/>
                <w:iCs/>
                <w:sz w:val="20"/>
                <w:szCs w:val="20"/>
                <w:lang w:val="sl-SI"/>
              </w:rPr>
            </w:pPr>
            <w:r w:rsidRPr="00DA7AFF">
              <w:rPr>
                <w:rFonts w:ascii="Arial" w:eastAsia="Calibri" w:hAnsi="Arial" w:cs="Arial"/>
                <w:b/>
                <w:i/>
                <w:iCs/>
                <w:sz w:val="20"/>
                <w:szCs w:val="20"/>
                <w:lang w:val="sl-SI"/>
              </w:rPr>
              <w:lastRenderedPageBreak/>
              <w:t>Vprašanja</w:t>
            </w:r>
          </w:p>
        </w:tc>
        <w:tc>
          <w:tcPr>
            <w:tcW w:w="567" w:type="dxa"/>
            <w:tcBorders>
              <w:top w:val="single" w:sz="6" w:space="0" w:color="auto"/>
              <w:left w:val="single" w:sz="6" w:space="0" w:color="auto"/>
              <w:bottom w:val="single" w:sz="6" w:space="0" w:color="auto"/>
              <w:right w:val="single" w:sz="6" w:space="0" w:color="auto"/>
            </w:tcBorders>
            <w:vAlign w:val="center"/>
          </w:tcPr>
          <w:p w14:paraId="598F1045" w14:textId="77777777" w:rsidR="00D45F5A" w:rsidRPr="00DA7AFF" w:rsidRDefault="00D45F5A" w:rsidP="00D45F5A">
            <w:pPr>
              <w:spacing w:after="120" w:line="240" w:lineRule="atLeast"/>
              <w:jc w:val="both"/>
              <w:rPr>
                <w:rFonts w:ascii="Arial" w:eastAsia="Calibri" w:hAnsi="Arial" w:cs="Arial"/>
                <w:b/>
                <w:i/>
                <w:sz w:val="20"/>
                <w:szCs w:val="20"/>
                <w:lang w:val="sl-SI"/>
              </w:rPr>
            </w:pPr>
            <w:r w:rsidRPr="00DA7AFF">
              <w:rPr>
                <w:rFonts w:ascii="Arial" w:eastAsia="Calibri" w:hAnsi="Arial" w:cs="Arial"/>
                <w:b/>
                <w:i/>
                <w:sz w:val="20"/>
                <w:szCs w:val="20"/>
                <w:lang w:val="sl-SI"/>
              </w:rPr>
              <w:t>Ne</w:t>
            </w:r>
          </w:p>
        </w:tc>
        <w:tc>
          <w:tcPr>
            <w:tcW w:w="5622" w:type="dxa"/>
            <w:tcBorders>
              <w:top w:val="single" w:sz="6" w:space="0" w:color="auto"/>
              <w:left w:val="single" w:sz="6" w:space="0" w:color="auto"/>
              <w:bottom w:val="single" w:sz="6" w:space="0" w:color="auto"/>
              <w:right w:val="single" w:sz="6" w:space="0" w:color="auto"/>
            </w:tcBorders>
            <w:vAlign w:val="center"/>
          </w:tcPr>
          <w:p w14:paraId="607016B5" w14:textId="77777777" w:rsidR="00D45F5A" w:rsidRPr="00DA7AFF" w:rsidRDefault="00D45F5A" w:rsidP="00D45F5A">
            <w:pPr>
              <w:spacing w:after="120" w:line="240" w:lineRule="atLeast"/>
              <w:jc w:val="both"/>
              <w:rPr>
                <w:rFonts w:ascii="Arial" w:eastAsia="Calibri" w:hAnsi="Arial" w:cs="Arial"/>
                <w:b/>
                <w:i/>
                <w:sz w:val="20"/>
                <w:szCs w:val="20"/>
                <w:lang w:val="sl-SI"/>
              </w:rPr>
            </w:pPr>
            <w:r w:rsidRPr="00DA7AFF">
              <w:rPr>
                <w:rFonts w:ascii="Arial" w:eastAsia="Calibri" w:hAnsi="Arial" w:cs="Arial"/>
                <w:b/>
                <w:i/>
                <w:sz w:val="20"/>
                <w:szCs w:val="20"/>
                <w:lang w:val="sl-SI"/>
              </w:rPr>
              <w:t>Utemeljitev za odgovor ,,Ne ".</w:t>
            </w:r>
          </w:p>
        </w:tc>
      </w:tr>
      <w:tr w:rsidR="00D45F5A" w:rsidRPr="005E3C28" w14:paraId="2C8E0EC8" w14:textId="77777777" w:rsidTr="00B5325C">
        <w:tc>
          <w:tcPr>
            <w:tcW w:w="2872" w:type="dxa"/>
            <w:tcBorders>
              <w:top w:val="single" w:sz="6" w:space="0" w:color="auto"/>
              <w:left w:val="single" w:sz="6" w:space="0" w:color="auto"/>
              <w:bottom w:val="single" w:sz="6" w:space="0" w:color="auto"/>
              <w:right w:val="single" w:sz="6" w:space="0" w:color="auto"/>
            </w:tcBorders>
            <w:vAlign w:val="center"/>
          </w:tcPr>
          <w:p w14:paraId="4D92E936" w14:textId="77777777" w:rsidR="00D45F5A" w:rsidRPr="00DA7AFF" w:rsidRDefault="00D45F5A" w:rsidP="00D45F5A">
            <w:pPr>
              <w:spacing w:after="120" w:line="240" w:lineRule="atLeast"/>
              <w:rPr>
                <w:rFonts w:ascii="Arial" w:eastAsia="Calibri" w:hAnsi="Arial" w:cs="Arial"/>
                <w:iCs/>
                <w:sz w:val="20"/>
                <w:szCs w:val="20"/>
                <w:lang w:val="sl-SI"/>
              </w:rPr>
            </w:pPr>
            <w:r w:rsidRPr="00DA7AFF">
              <w:rPr>
                <w:rFonts w:ascii="Arial" w:eastAsia="Calibri" w:hAnsi="Arial" w:cs="Arial"/>
                <w:iCs/>
                <w:sz w:val="20"/>
                <w:szCs w:val="20"/>
                <w:lang w:val="sl-SI"/>
              </w:rPr>
              <w:t>Trajnostna raba ter varstvo vodnih in morskih virov:</w:t>
            </w:r>
          </w:p>
          <w:p w14:paraId="1809AB24" w14:textId="77777777" w:rsidR="00D45F5A" w:rsidRPr="00DA7AFF" w:rsidRDefault="00D45F5A" w:rsidP="00D45F5A">
            <w:pPr>
              <w:spacing w:after="120" w:line="240" w:lineRule="atLeast"/>
              <w:rPr>
                <w:rFonts w:ascii="Arial" w:eastAsia="Calibri" w:hAnsi="Arial" w:cs="Arial"/>
                <w:iCs/>
                <w:sz w:val="20"/>
                <w:szCs w:val="20"/>
                <w:lang w:val="sl-SI"/>
              </w:rPr>
            </w:pPr>
            <w:r w:rsidRPr="00DA7AFF">
              <w:rPr>
                <w:rFonts w:ascii="Arial" w:eastAsia="Calibri" w:hAnsi="Arial" w:cs="Arial"/>
                <w:iCs/>
                <w:sz w:val="20"/>
                <w:szCs w:val="20"/>
                <w:lang w:val="sl-SI"/>
              </w:rPr>
              <w:t>Ali se pričakuje, da bo ukrep škodil:</w:t>
            </w:r>
          </w:p>
          <w:p w14:paraId="45F7347B" w14:textId="77777777" w:rsidR="00D45F5A" w:rsidRPr="00DA7AFF" w:rsidRDefault="00D45F5A" w:rsidP="00D45F5A">
            <w:pPr>
              <w:spacing w:after="120" w:line="240" w:lineRule="atLeast"/>
              <w:rPr>
                <w:rFonts w:ascii="Arial" w:eastAsia="Calibri" w:hAnsi="Arial" w:cs="Arial"/>
                <w:iCs/>
                <w:sz w:val="20"/>
                <w:szCs w:val="20"/>
                <w:lang w:val="sl-SI"/>
              </w:rPr>
            </w:pPr>
            <w:r w:rsidRPr="00DA7AFF">
              <w:rPr>
                <w:rFonts w:ascii="Arial" w:eastAsia="Calibri" w:hAnsi="Arial" w:cs="Arial"/>
                <w:iCs/>
                <w:sz w:val="20"/>
                <w:szCs w:val="20"/>
                <w:lang w:val="sl-SI"/>
              </w:rPr>
              <w:t>(i) dobremu stanju ali dobremu ekološkemu potencialu vodnih teles, vključno s površinsko vodo in podtalnico; ali</w:t>
            </w:r>
          </w:p>
          <w:p w14:paraId="37A53990" w14:textId="77777777" w:rsidR="00D45F5A" w:rsidRPr="00DA7AFF" w:rsidRDefault="00D45F5A" w:rsidP="00D45F5A">
            <w:pPr>
              <w:spacing w:after="120" w:line="240" w:lineRule="atLeast"/>
              <w:rPr>
                <w:rFonts w:ascii="Arial" w:eastAsia="Calibri" w:hAnsi="Arial" w:cs="Arial"/>
                <w:iCs/>
                <w:sz w:val="20"/>
                <w:szCs w:val="20"/>
                <w:lang w:val="sl-SI"/>
              </w:rPr>
            </w:pPr>
          </w:p>
          <w:p w14:paraId="589E0BD9" w14:textId="77777777" w:rsidR="00D45F5A" w:rsidRPr="00DA7AFF" w:rsidRDefault="00D45F5A" w:rsidP="00D45F5A">
            <w:pPr>
              <w:spacing w:after="120" w:line="240" w:lineRule="atLeast"/>
              <w:rPr>
                <w:rFonts w:ascii="Arial" w:eastAsia="Calibri" w:hAnsi="Arial" w:cs="Arial"/>
                <w:sz w:val="20"/>
                <w:szCs w:val="20"/>
                <w:lang w:val="sl-SI"/>
              </w:rPr>
            </w:pPr>
            <w:r w:rsidRPr="00DA7AFF">
              <w:rPr>
                <w:rFonts w:ascii="Arial" w:eastAsia="Calibri" w:hAnsi="Arial" w:cs="Arial"/>
                <w:iCs/>
                <w:sz w:val="20"/>
                <w:szCs w:val="20"/>
                <w:lang w:val="sl-SI"/>
              </w:rPr>
              <w:t>(ii) dobremu okoljskemu stanju morskih voda?</w:t>
            </w:r>
          </w:p>
        </w:tc>
        <w:tc>
          <w:tcPr>
            <w:tcW w:w="567" w:type="dxa"/>
            <w:tcBorders>
              <w:top w:val="single" w:sz="6" w:space="0" w:color="auto"/>
              <w:left w:val="single" w:sz="6" w:space="0" w:color="auto"/>
              <w:bottom w:val="single" w:sz="6" w:space="0" w:color="auto"/>
              <w:right w:val="single" w:sz="6" w:space="0" w:color="auto"/>
            </w:tcBorders>
            <w:vAlign w:val="center"/>
          </w:tcPr>
          <w:p w14:paraId="4239690F" w14:textId="77777777" w:rsidR="00D45F5A" w:rsidRPr="00DA7AFF" w:rsidRDefault="00D45F5A" w:rsidP="00D45F5A">
            <w:pPr>
              <w:spacing w:after="120" w:line="240" w:lineRule="atLeast"/>
              <w:jc w:val="both"/>
              <w:rPr>
                <w:rFonts w:ascii="Arial" w:eastAsia="Calibri" w:hAnsi="Arial" w:cs="Arial"/>
                <w:sz w:val="20"/>
                <w:szCs w:val="20"/>
                <w:lang w:val="sl-SI"/>
              </w:rPr>
            </w:pPr>
            <w:r w:rsidRPr="00DA7AFF">
              <w:rPr>
                <w:rFonts w:ascii="Arial" w:eastAsia="Calibri" w:hAnsi="Arial" w:cs="Arial"/>
                <w:sz w:val="20"/>
                <w:szCs w:val="20"/>
                <w:lang w:val="sl-SI"/>
              </w:rPr>
              <w:t>X</w:t>
            </w:r>
          </w:p>
        </w:tc>
        <w:tc>
          <w:tcPr>
            <w:tcW w:w="5622" w:type="dxa"/>
            <w:tcBorders>
              <w:top w:val="single" w:sz="6" w:space="0" w:color="auto"/>
              <w:left w:val="single" w:sz="6" w:space="0" w:color="auto"/>
              <w:bottom w:val="single" w:sz="6" w:space="0" w:color="auto"/>
              <w:right w:val="single" w:sz="6" w:space="0" w:color="auto"/>
            </w:tcBorders>
          </w:tcPr>
          <w:p w14:paraId="2F804D80" w14:textId="77777777" w:rsidR="00D45F5A" w:rsidRPr="00DA7AFF" w:rsidRDefault="00D45F5A" w:rsidP="00D45F5A">
            <w:pPr>
              <w:spacing w:after="120" w:line="240" w:lineRule="atLeast"/>
              <w:jc w:val="both"/>
              <w:rPr>
                <w:rFonts w:ascii="Arial" w:eastAsia="Calibri" w:hAnsi="Arial" w:cs="Arial"/>
                <w:sz w:val="20"/>
                <w:szCs w:val="20"/>
                <w:lang w:val="sl-SI"/>
              </w:rPr>
            </w:pPr>
            <w:r w:rsidRPr="00DA7AFF">
              <w:rPr>
                <w:rFonts w:ascii="Arial" w:eastAsia="Calibri" w:hAnsi="Arial" w:cs="Arial"/>
                <w:sz w:val="20"/>
                <w:szCs w:val="20"/>
                <w:lang w:val="sl-SI"/>
              </w:rPr>
              <w:t xml:space="preserve">Negativni vplivi v času izvedbe investicije so ocenjeni kot zanemarljivi, saj so predvideni posegi na obstoječih sistemih in nadgradnje. V kolikor bi bili potrebni posegi na vodovarstvenih zemljiščih ali v bližini vodnih virov namenjenih oskrbi s pitno vodo se investicije izvajajo v skladu z gradbeno zakonodajo, torej s pridobitvijo mnenja pristojnih mnenjedajalcev, za vse gradnje, ki lahko vplivajo na vodni režim in stanje voda. </w:t>
            </w:r>
          </w:p>
          <w:p w14:paraId="6829F44D" w14:textId="77777777" w:rsidR="00D45F5A" w:rsidRPr="00DA7AFF" w:rsidRDefault="00D45F5A" w:rsidP="00D45F5A">
            <w:pPr>
              <w:spacing w:after="120" w:line="240" w:lineRule="atLeast"/>
              <w:jc w:val="both"/>
              <w:rPr>
                <w:rFonts w:ascii="Arial" w:eastAsia="Calibri" w:hAnsi="Arial" w:cs="Arial"/>
                <w:sz w:val="20"/>
                <w:szCs w:val="20"/>
                <w:lang w:val="sl-SI"/>
              </w:rPr>
            </w:pPr>
            <w:r w:rsidRPr="00DA7AFF">
              <w:rPr>
                <w:rFonts w:ascii="Arial" w:eastAsia="Calibri" w:hAnsi="Arial" w:cs="Arial"/>
                <w:sz w:val="20"/>
                <w:szCs w:val="20"/>
                <w:lang w:val="sl-SI"/>
              </w:rPr>
              <w:t>Za delovanje omrežij daljinskega ogrevanja so vplivi na okolje ocenjeni kot majhni. Nanašajo se predvsem na potencialni vpliv podzemnih omrežij daljinskega ogrevanja podzemni vodni sistemi in lokalni ekosistemi s korozijskimi produkti, ki nastanejo zaradi elementi distribucijskega sistema in uporabljeni aditivi za vodo, ki morda niso biološko razgradljivi. Vendar predvidene investicije izboljšujejo obstoječe daljinski sistemi, s čimer se njihov vpliv na okolje izboljšuje.</w:t>
            </w:r>
          </w:p>
        </w:tc>
      </w:tr>
      <w:tr w:rsidR="00D45F5A" w:rsidRPr="00DA7AFF" w14:paraId="743BD1F8" w14:textId="77777777" w:rsidTr="00B5325C">
        <w:tc>
          <w:tcPr>
            <w:tcW w:w="2872" w:type="dxa"/>
            <w:tcBorders>
              <w:top w:val="single" w:sz="6" w:space="0" w:color="auto"/>
              <w:left w:val="single" w:sz="6" w:space="0" w:color="auto"/>
              <w:bottom w:val="single" w:sz="6" w:space="0" w:color="auto"/>
              <w:right w:val="single" w:sz="6" w:space="0" w:color="auto"/>
            </w:tcBorders>
            <w:vAlign w:val="center"/>
          </w:tcPr>
          <w:p w14:paraId="60D9DC35" w14:textId="77777777" w:rsidR="00D45F5A" w:rsidRPr="00DA7AFF" w:rsidRDefault="00D45F5A" w:rsidP="00D45F5A">
            <w:pPr>
              <w:spacing w:after="120" w:line="240" w:lineRule="atLeast"/>
              <w:rPr>
                <w:rFonts w:ascii="Arial" w:eastAsia="Calibri" w:hAnsi="Arial" w:cs="Arial"/>
                <w:iCs/>
                <w:sz w:val="20"/>
                <w:szCs w:val="20"/>
                <w:lang w:val="sl-SI"/>
              </w:rPr>
            </w:pPr>
            <w:r w:rsidRPr="00DA7AFF">
              <w:rPr>
                <w:rFonts w:ascii="Arial" w:eastAsia="Calibri" w:hAnsi="Arial" w:cs="Arial"/>
                <w:sz w:val="20"/>
                <w:szCs w:val="20"/>
                <w:lang w:val="sl-SI"/>
              </w:rPr>
              <w:t>Krožno gospodarstvo, vključno s preprečevanjem odpadkov in recikliranjem</w:t>
            </w:r>
            <w:r w:rsidRPr="00DA7AFF">
              <w:rPr>
                <w:rFonts w:ascii="Arial" w:eastAsia="Calibri" w:hAnsi="Arial" w:cs="Arial"/>
                <w:iCs/>
                <w:sz w:val="20"/>
                <w:szCs w:val="20"/>
                <w:lang w:val="sl-SI"/>
              </w:rPr>
              <w:t>:</w:t>
            </w:r>
          </w:p>
          <w:p w14:paraId="20E1B705" w14:textId="77777777" w:rsidR="00D45F5A" w:rsidRPr="00DA7AFF" w:rsidRDefault="00D45F5A" w:rsidP="00D45F5A">
            <w:pPr>
              <w:spacing w:after="120" w:line="240" w:lineRule="atLeast"/>
              <w:rPr>
                <w:rFonts w:ascii="Arial" w:eastAsia="Calibri" w:hAnsi="Arial" w:cs="Arial"/>
                <w:iCs/>
                <w:sz w:val="20"/>
                <w:szCs w:val="20"/>
                <w:lang w:val="sl-SI"/>
              </w:rPr>
            </w:pPr>
            <w:r w:rsidRPr="00DA7AFF">
              <w:rPr>
                <w:rFonts w:ascii="Arial" w:eastAsia="Calibri" w:hAnsi="Arial" w:cs="Arial"/>
                <w:iCs/>
                <w:sz w:val="20"/>
                <w:szCs w:val="20"/>
                <w:lang w:val="sl-SI"/>
              </w:rPr>
              <w:t>Ali se pričakuje, da bo ukrep:</w:t>
            </w:r>
          </w:p>
          <w:p w14:paraId="0E370586" w14:textId="77777777" w:rsidR="00D45F5A" w:rsidRPr="00DA7AFF" w:rsidRDefault="00D45F5A" w:rsidP="00D45F5A">
            <w:pPr>
              <w:spacing w:after="120" w:line="240" w:lineRule="atLeast"/>
              <w:rPr>
                <w:rFonts w:ascii="Arial" w:eastAsia="Calibri" w:hAnsi="Arial" w:cs="Arial"/>
                <w:iCs/>
                <w:sz w:val="20"/>
                <w:szCs w:val="20"/>
                <w:lang w:val="sl-SI"/>
              </w:rPr>
            </w:pPr>
            <w:r w:rsidRPr="00DA7AFF">
              <w:rPr>
                <w:rFonts w:ascii="Arial" w:eastAsia="Calibri" w:hAnsi="Arial" w:cs="Arial"/>
                <w:iCs/>
                <w:sz w:val="20"/>
                <w:szCs w:val="20"/>
                <w:lang w:val="sl-SI"/>
              </w:rPr>
              <w:t>(i) povzročil znatno povečanje nastajanja, sežiganja ali odlaganja odpadkov, razen sežiganja nevarnih odpadkov, ki jih ni mogoče reciklirati, ali</w:t>
            </w:r>
          </w:p>
          <w:p w14:paraId="6FDB9CD3" w14:textId="77777777" w:rsidR="00D45F5A" w:rsidRPr="00DA7AFF" w:rsidRDefault="00D45F5A" w:rsidP="00D45F5A">
            <w:pPr>
              <w:spacing w:after="120" w:line="240" w:lineRule="atLeast"/>
              <w:rPr>
                <w:rFonts w:ascii="Arial" w:eastAsia="Calibri" w:hAnsi="Arial" w:cs="Arial"/>
                <w:sz w:val="20"/>
                <w:szCs w:val="20"/>
                <w:lang w:val="sl-SI"/>
              </w:rPr>
            </w:pPr>
            <w:r w:rsidRPr="00DA7AFF">
              <w:rPr>
                <w:rFonts w:ascii="Arial" w:eastAsia="Calibri" w:hAnsi="Arial" w:cs="Arial"/>
                <w:iCs/>
                <w:sz w:val="20"/>
                <w:szCs w:val="20"/>
                <w:lang w:val="sl-SI"/>
              </w:rPr>
              <w:t>(ii) povzročil bistvene neučinkovitosti pri neposredni ali posredni rabi naravnih virov v kateri koli fazi njihovega življenjskega cikla, ki jih ne zmanjšujejo ustrezni ukrepi, ali (iii) bistveno in dolgoročno škodoval okolju z vidika krožnega gospodarstva?</w:t>
            </w:r>
          </w:p>
        </w:tc>
        <w:tc>
          <w:tcPr>
            <w:tcW w:w="567" w:type="dxa"/>
            <w:tcBorders>
              <w:top w:val="single" w:sz="6" w:space="0" w:color="auto"/>
              <w:left w:val="single" w:sz="6" w:space="0" w:color="auto"/>
              <w:bottom w:val="single" w:sz="6" w:space="0" w:color="auto"/>
              <w:right w:val="single" w:sz="6" w:space="0" w:color="auto"/>
            </w:tcBorders>
            <w:vAlign w:val="center"/>
          </w:tcPr>
          <w:p w14:paraId="571C3EDD" w14:textId="77777777" w:rsidR="00D45F5A" w:rsidRPr="00DA7AFF" w:rsidRDefault="00D45F5A" w:rsidP="00D45F5A">
            <w:pPr>
              <w:spacing w:after="120" w:line="240" w:lineRule="atLeast"/>
              <w:jc w:val="both"/>
              <w:rPr>
                <w:rFonts w:ascii="Arial" w:eastAsia="Calibri" w:hAnsi="Arial" w:cs="Arial"/>
                <w:sz w:val="20"/>
                <w:szCs w:val="20"/>
                <w:lang w:val="sl-SI"/>
              </w:rPr>
            </w:pPr>
            <w:r w:rsidRPr="00DA7AFF">
              <w:rPr>
                <w:rFonts w:ascii="Arial" w:eastAsia="Calibri" w:hAnsi="Arial" w:cs="Arial"/>
                <w:sz w:val="20"/>
                <w:szCs w:val="20"/>
                <w:lang w:val="sl-SI"/>
              </w:rPr>
              <w:t>X</w:t>
            </w:r>
          </w:p>
        </w:tc>
        <w:tc>
          <w:tcPr>
            <w:tcW w:w="5622" w:type="dxa"/>
            <w:tcBorders>
              <w:top w:val="single" w:sz="6" w:space="0" w:color="auto"/>
              <w:left w:val="single" w:sz="6" w:space="0" w:color="auto"/>
              <w:bottom w:val="single" w:sz="6" w:space="0" w:color="auto"/>
              <w:right w:val="single" w:sz="6" w:space="0" w:color="auto"/>
            </w:tcBorders>
          </w:tcPr>
          <w:p w14:paraId="71A499FF"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sz w:val="20"/>
                <w:szCs w:val="20"/>
                <w:lang w:val="sl-SI"/>
              </w:rPr>
              <w:t>Pri izkoriščanju trajnostno razpoložljive lesne biomase se prednostno uporabljajo ostanki predelave lesno predelovalne industrije, sečni ostanki idr. Sodobni daljinski sistemi lahko namreč učinkovito uporabijo tudi les slabše kakovosti ali druge snovi, ki bi sicer predstavljale odpadek. Zato ocenjujemo vpliv na okoljski cilju kot pozitiven, saj biorazgradljivi odpadki na odlagališčih lahko povzročajo tudi negativne vplive na okolje, stanje voda in tal. Uporaba biomase bo v skladu z vsemi trajnostnimi pogoji, določenimi v členu 29 direktive RED II in v poglavju 2.2.5 Strategije biotske raznovrstnosti (win-win rešitve za proizvodnjo energije). Uporabo celih dreves, med drugim za proizvodnjo energije, je treba čim bolj zmanjšati.</w:t>
            </w:r>
            <w:r w:rsidRPr="00DA7AFF">
              <w:rPr>
                <w:rFonts w:ascii="Calibri" w:eastAsia="Calibri" w:hAnsi="Calibri" w:cs="Times New Roman"/>
                <w:lang w:val="sl-SI"/>
              </w:rPr>
              <w:t xml:space="preserve"> </w:t>
            </w:r>
            <w:r w:rsidRPr="00DA7AFF">
              <w:rPr>
                <w:rFonts w:ascii="Arial" w:eastAsia="Calibri" w:hAnsi="Arial" w:cs="Arial"/>
                <w:sz w:val="20"/>
                <w:szCs w:val="20"/>
                <w:lang w:val="sl-SI"/>
              </w:rPr>
              <w:t>V skladu z direktivo RED II bo Komisija leta 2021 pripravila tudi operativne smernice o novih merilih trajnosti gozdne biomase za energijo.</w:t>
            </w:r>
          </w:p>
          <w:p w14:paraId="52B4B330" w14:textId="77777777" w:rsidR="00D45F5A" w:rsidRPr="00DA7AFF" w:rsidRDefault="00D45F5A" w:rsidP="00D45F5A">
            <w:pPr>
              <w:spacing w:after="0" w:line="240" w:lineRule="auto"/>
              <w:jc w:val="both"/>
              <w:rPr>
                <w:rFonts w:ascii="Arial" w:eastAsia="Calibri" w:hAnsi="Arial" w:cs="Arial"/>
                <w:sz w:val="20"/>
                <w:szCs w:val="20"/>
                <w:lang w:val="sl-SI"/>
              </w:rPr>
            </w:pPr>
          </w:p>
          <w:p w14:paraId="794B1379" w14:textId="77777777" w:rsidR="00D45F5A" w:rsidRPr="00DA7AFF" w:rsidRDefault="00D45F5A" w:rsidP="00D45F5A">
            <w:pPr>
              <w:spacing w:after="0" w:line="240" w:lineRule="auto"/>
              <w:jc w:val="both"/>
              <w:rPr>
                <w:rFonts w:ascii="Arial" w:eastAsia="Calibri" w:hAnsi="Arial" w:cs="Arial"/>
                <w:sz w:val="20"/>
                <w:szCs w:val="20"/>
              </w:rPr>
            </w:pPr>
            <w:r w:rsidRPr="00DA7AFF">
              <w:rPr>
                <w:rFonts w:ascii="Arial" w:eastAsia="Calibri" w:hAnsi="Arial" w:cs="Arial"/>
                <w:sz w:val="20"/>
                <w:szCs w:val="20"/>
                <w:lang w:val="sl-SI"/>
              </w:rPr>
              <w:t xml:space="preserve">Pri vseh ukrepih se pri nastajanju odpadkov in ravnanju z njimi  kot prednostni vrstni red upošteva hierarhija ravnanja: preprečevanje odpadkov, priprava za ponovno uporabo, recikliranje, drugi postopki predelave (npr. energetska predelava) in odstranjevanj, v skladu z </w:t>
            </w:r>
            <w:r w:rsidRPr="00DA7AFF">
              <w:rPr>
                <w:rFonts w:ascii="Arial" w:eastAsia="Calibri" w:hAnsi="Arial" w:cs="Arial"/>
                <w:bCs/>
                <w:sz w:val="20"/>
                <w:szCs w:val="20"/>
                <w:shd w:val="clear" w:color="auto" w:fill="FFFFFF"/>
                <w:lang w:val="sl-SI"/>
              </w:rPr>
              <w:t>Uredbo o odpadkih (Uradni list RS, št. </w:t>
            </w:r>
            <w:hyperlink r:id="rId22" w:tgtFrame="_blank" w:tooltip="Uredba o odpadkih" w:history="1">
              <w:r w:rsidRPr="00DA7AFF">
                <w:rPr>
                  <w:rFonts w:ascii="Arial" w:eastAsia="Calibri" w:hAnsi="Arial" w:cs="Arial"/>
                  <w:bCs/>
                  <w:sz w:val="20"/>
                  <w:szCs w:val="20"/>
                  <w:u w:val="single"/>
                  <w:shd w:val="clear" w:color="auto" w:fill="FFFFFF"/>
                </w:rPr>
                <w:t>37/15</w:t>
              </w:r>
            </w:hyperlink>
            <w:r w:rsidRPr="00DA7AFF">
              <w:rPr>
                <w:rFonts w:ascii="Arial" w:eastAsia="Calibri" w:hAnsi="Arial" w:cs="Arial"/>
                <w:bCs/>
                <w:sz w:val="20"/>
                <w:szCs w:val="20"/>
                <w:shd w:val="clear" w:color="auto" w:fill="FFFFFF"/>
              </w:rPr>
              <w:t>, </w:t>
            </w:r>
            <w:hyperlink r:id="rId23" w:tgtFrame="_blank" w:tooltip="Uredba o spremembah in dopolnitvah Uredbe o odpadkih" w:history="1">
              <w:r w:rsidRPr="00DA7AFF">
                <w:rPr>
                  <w:rFonts w:ascii="Arial" w:eastAsia="Calibri" w:hAnsi="Arial" w:cs="Arial"/>
                  <w:bCs/>
                  <w:sz w:val="20"/>
                  <w:szCs w:val="20"/>
                  <w:u w:val="single"/>
                  <w:shd w:val="clear" w:color="auto" w:fill="FFFFFF"/>
                </w:rPr>
                <w:t>69/15</w:t>
              </w:r>
            </w:hyperlink>
            <w:r w:rsidRPr="00DA7AFF">
              <w:rPr>
                <w:rFonts w:ascii="Arial" w:eastAsia="Calibri" w:hAnsi="Arial" w:cs="Arial"/>
                <w:bCs/>
                <w:sz w:val="20"/>
                <w:szCs w:val="20"/>
                <w:shd w:val="clear" w:color="auto" w:fill="FFFFFF"/>
              </w:rPr>
              <w:t> in </w:t>
            </w:r>
            <w:hyperlink r:id="rId24" w:tgtFrame="_blank" w:tooltip="Uredba o spremembah in dopolnitvah Uredbe o odpadkih" w:history="1">
              <w:r w:rsidRPr="00DA7AFF">
                <w:rPr>
                  <w:rFonts w:ascii="Arial" w:eastAsia="Calibri" w:hAnsi="Arial" w:cs="Arial"/>
                  <w:bCs/>
                  <w:sz w:val="20"/>
                  <w:szCs w:val="20"/>
                  <w:u w:val="single"/>
                  <w:shd w:val="clear" w:color="auto" w:fill="FFFFFF"/>
                </w:rPr>
                <w:t>129/20</w:t>
              </w:r>
            </w:hyperlink>
            <w:r w:rsidRPr="00DA7AFF">
              <w:rPr>
                <w:rFonts w:ascii="Arial" w:eastAsia="Calibri" w:hAnsi="Arial" w:cs="Arial"/>
                <w:bCs/>
                <w:sz w:val="20"/>
                <w:szCs w:val="20"/>
                <w:shd w:val="clear" w:color="auto" w:fill="FFFFFF"/>
              </w:rPr>
              <w:t xml:space="preserve">), ki </w:t>
            </w:r>
            <w:r w:rsidRPr="00DA7AFF">
              <w:rPr>
                <w:rFonts w:ascii="Arial" w:eastAsia="Calibri" w:hAnsi="Arial" w:cs="Arial"/>
                <w:sz w:val="20"/>
                <w:szCs w:val="20"/>
              </w:rPr>
              <w:t xml:space="preserve">določa tudi pravila ravnanja z odpadki: - prepoved puščanja v okolju, odmetavanja ali nadzorovanega ravnanja - ločeno zbiranje - skladiščenje odpadkov - shranjevanje in označevanje odpadkov - odstranjevanje odpadkov - obveznost zagotavljanja obdelave odpadkov (izvirni povzročitelj odpadkov ali drug imetnik odpadkov mora zagotoviti njihovo obdelavo, tako da jih: obdela sam, odda zbiralcu ali odda izvajalcu obdelave) - izvirni povzročitelj odpadkov ali drug imetnik odpadkov mora za vsako pošiljko odpadkov zagotoviti evidenčni list. Povzročitelj odpadkov mora imeti načrt gospodarjenja z odpadki, v skladu, s katerim izvaja ukrepe preprečevanja in zmanjševanja nastajanja odpadkov ter ravnanja z odpadki </w:t>
            </w:r>
          </w:p>
          <w:p w14:paraId="5036FD65" w14:textId="77777777" w:rsidR="00D45F5A" w:rsidRPr="00DA7AFF" w:rsidRDefault="00D45F5A" w:rsidP="00D45F5A">
            <w:pPr>
              <w:spacing w:after="0" w:line="240" w:lineRule="auto"/>
              <w:jc w:val="both"/>
              <w:rPr>
                <w:rFonts w:ascii="Arial" w:eastAsia="Calibri" w:hAnsi="Arial" w:cs="Arial"/>
                <w:sz w:val="20"/>
                <w:szCs w:val="20"/>
              </w:rPr>
            </w:pPr>
          </w:p>
          <w:p w14:paraId="68A3F005"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sz w:val="20"/>
                <w:szCs w:val="20"/>
              </w:rPr>
              <w:t xml:space="preserve">Pri vseh gradnjah, rekonstrukcijah, adaptacijah, obnovah ali odstranitvah objektov se upošteva </w:t>
            </w:r>
            <w:r w:rsidRPr="00DA7AFF">
              <w:rPr>
                <w:rFonts w:ascii="Arial" w:eastAsia="Calibri" w:hAnsi="Arial" w:cs="Arial"/>
                <w:bCs/>
                <w:sz w:val="20"/>
                <w:szCs w:val="20"/>
                <w:shd w:val="clear" w:color="auto" w:fill="FFFFFF"/>
              </w:rPr>
              <w:t>Uredba o ravnanju z odpadki, ki nastanejo pri gradbenih delih (Uradni list RS, št. </w:t>
            </w:r>
            <w:hyperlink r:id="rId25" w:tgtFrame="_blank" w:tooltip="Uredba o ravnanju z odpadki, ki nastanejo pri gradbenih delih" w:history="1">
              <w:r w:rsidRPr="00DA7AFF">
                <w:rPr>
                  <w:rFonts w:ascii="Arial" w:eastAsia="Calibri" w:hAnsi="Arial" w:cs="Arial"/>
                  <w:bCs/>
                  <w:sz w:val="20"/>
                  <w:szCs w:val="20"/>
                  <w:u w:val="single"/>
                  <w:shd w:val="clear" w:color="auto" w:fill="FFFFFF"/>
                </w:rPr>
                <w:t>34/08</w:t>
              </w:r>
            </w:hyperlink>
            <w:r w:rsidRPr="00DA7AFF">
              <w:rPr>
                <w:rFonts w:ascii="Arial" w:eastAsia="Calibri" w:hAnsi="Arial" w:cs="Arial"/>
                <w:bCs/>
                <w:sz w:val="20"/>
                <w:szCs w:val="20"/>
                <w:shd w:val="clear" w:color="auto" w:fill="FFFFFF"/>
              </w:rPr>
              <w:t xml:space="preserve">). </w:t>
            </w:r>
            <w:r w:rsidRPr="00DA7AFF">
              <w:rPr>
                <w:rFonts w:ascii="Arial" w:eastAsia="Calibri" w:hAnsi="Arial" w:cs="Arial"/>
                <w:sz w:val="20"/>
                <w:szCs w:val="20"/>
              </w:rPr>
              <w:t xml:space="preserve">Pr ravnanju z gradbenimi odpadki  slediti ciljem krožnega gospodarstva tako, da se bo najmanj 70 % njihove količine pripravilo za ponovno uporabo, recikliranje in snovno predelavo, za zemeljske izkope pa zagotovilo višjo stopnjo uporabnosti s predpisanimi merili za preglednejše razvrščanje </w:t>
            </w:r>
            <w:r w:rsidRPr="00DA7AFF">
              <w:rPr>
                <w:rFonts w:ascii="Arial" w:eastAsia="Calibri" w:hAnsi="Arial" w:cs="Arial"/>
                <w:sz w:val="20"/>
                <w:szCs w:val="20"/>
              </w:rPr>
              <w:lastRenderedPageBreak/>
              <w:t xml:space="preserve">zemeljskega izkopa glede na vsebnost onesnaževal in vsebnost onesnaževal v izlužku. </w:t>
            </w:r>
          </w:p>
        </w:tc>
      </w:tr>
      <w:tr w:rsidR="00D45F5A" w:rsidRPr="005E3C28" w14:paraId="226A622B" w14:textId="77777777" w:rsidTr="00B5325C">
        <w:tc>
          <w:tcPr>
            <w:tcW w:w="2872" w:type="dxa"/>
            <w:tcBorders>
              <w:top w:val="single" w:sz="6" w:space="0" w:color="auto"/>
              <w:left w:val="single" w:sz="6" w:space="0" w:color="auto"/>
              <w:bottom w:val="single" w:sz="6" w:space="0" w:color="auto"/>
              <w:right w:val="single" w:sz="6" w:space="0" w:color="auto"/>
            </w:tcBorders>
            <w:vAlign w:val="center"/>
          </w:tcPr>
          <w:p w14:paraId="35F31559" w14:textId="77777777" w:rsidR="00D45F5A" w:rsidRPr="00DA7AFF" w:rsidRDefault="00D45F5A" w:rsidP="00D45F5A">
            <w:pPr>
              <w:spacing w:after="120" w:line="240" w:lineRule="atLeast"/>
              <w:rPr>
                <w:rFonts w:ascii="Arial" w:eastAsia="Calibri" w:hAnsi="Arial" w:cs="Arial"/>
                <w:iCs/>
                <w:sz w:val="20"/>
                <w:szCs w:val="20"/>
                <w:lang w:val="sl-SI"/>
              </w:rPr>
            </w:pPr>
            <w:r w:rsidRPr="00DA7AFF">
              <w:rPr>
                <w:rFonts w:ascii="Arial" w:eastAsia="Calibri" w:hAnsi="Arial" w:cs="Arial"/>
                <w:sz w:val="20"/>
                <w:szCs w:val="20"/>
                <w:lang w:val="sl-SI"/>
              </w:rPr>
              <w:lastRenderedPageBreak/>
              <w:t>Preprečevanje in nadzorovanje onesnaževanja zraka, vode ali tal</w:t>
            </w:r>
            <w:r w:rsidRPr="00DA7AFF">
              <w:rPr>
                <w:rFonts w:ascii="Arial" w:eastAsia="Calibri" w:hAnsi="Arial" w:cs="Arial"/>
                <w:iCs/>
                <w:sz w:val="20"/>
                <w:szCs w:val="20"/>
                <w:lang w:val="sl-SI"/>
              </w:rPr>
              <w:t>:</w:t>
            </w:r>
          </w:p>
          <w:p w14:paraId="4986D3B8" w14:textId="77777777" w:rsidR="00D45F5A" w:rsidRPr="00DA7AFF" w:rsidRDefault="00D45F5A" w:rsidP="00D45F5A">
            <w:pPr>
              <w:spacing w:after="120" w:line="240" w:lineRule="atLeast"/>
              <w:rPr>
                <w:rFonts w:ascii="Arial" w:eastAsia="Calibri" w:hAnsi="Arial" w:cs="Arial"/>
                <w:iCs/>
                <w:sz w:val="20"/>
                <w:szCs w:val="20"/>
                <w:lang w:val="sl-SI"/>
              </w:rPr>
            </w:pPr>
            <w:r w:rsidRPr="00DA7AFF">
              <w:rPr>
                <w:rFonts w:ascii="Arial" w:eastAsia="Calibri" w:hAnsi="Arial" w:cs="Arial"/>
                <w:iCs/>
                <w:sz w:val="20"/>
                <w:szCs w:val="20"/>
                <w:lang w:val="sl-SI"/>
              </w:rPr>
              <w:t>Ali se pričakuje, da bo ukrep znatno povečal emisije, onesnaževal v zrak, vodo ali tla?</w:t>
            </w:r>
          </w:p>
        </w:tc>
        <w:tc>
          <w:tcPr>
            <w:tcW w:w="567" w:type="dxa"/>
            <w:tcBorders>
              <w:top w:val="single" w:sz="6" w:space="0" w:color="auto"/>
              <w:left w:val="single" w:sz="6" w:space="0" w:color="auto"/>
              <w:bottom w:val="single" w:sz="6" w:space="0" w:color="auto"/>
              <w:right w:val="single" w:sz="6" w:space="0" w:color="auto"/>
            </w:tcBorders>
            <w:vAlign w:val="center"/>
          </w:tcPr>
          <w:p w14:paraId="54751242" w14:textId="77777777" w:rsidR="00D45F5A" w:rsidRPr="00DA7AFF" w:rsidRDefault="00D45F5A" w:rsidP="00D45F5A">
            <w:pPr>
              <w:spacing w:after="120" w:line="240" w:lineRule="atLeast"/>
              <w:jc w:val="both"/>
              <w:rPr>
                <w:rFonts w:ascii="Arial" w:eastAsia="Calibri" w:hAnsi="Arial" w:cs="Arial"/>
                <w:sz w:val="20"/>
                <w:szCs w:val="20"/>
                <w:lang w:val="sl-SI"/>
              </w:rPr>
            </w:pPr>
            <w:r w:rsidRPr="00DA7AFF">
              <w:rPr>
                <w:rFonts w:ascii="Arial" w:eastAsia="Calibri" w:hAnsi="Arial" w:cs="Arial"/>
                <w:sz w:val="20"/>
                <w:szCs w:val="20"/>
                <w:lang w:val="sl-SI"/>
              </w:rPr>
              <w:t>X</w:t>
            </w:r>
          </w:p>
        </w:tc>
        <w:tc>
          <w:tcPr>
            <w:tcW w:w="5622" w:type="dxa"/>
            <w:tcBorders>
              <w:top w:val="single" w:sz="6" w:space="0" w:color="auto"/>
              <w:left w:val="single" w:sz="6" w:space="0" w:color="auto"/>
              <w:bottom w:val="single" w:sz="6" w:space="0" w:color="auto"/>
              <w:right w:val="single" w:sz="6" w:space="0" w:color="auto"/>
            </w:tcBorders>
          </w:tcPr>
          <w:p w14:paraId="2A4A54B4" w14:textId="77777777" w:rsidR="00D45F5A" w:rsidRPr="00C16D18" w:rsidRDefault="00D45F5A" w:rsidP="00D45F5A">
            <w:pPr>
              <w:spacing w:after="120" w:line="240" w:lineRule="atLeast"/>
              <w:jc w:val="both"/>
              <w:rPr>
                <w:rFonts w:ascii="Arial" w:hAnsi="Arial"/>
                <w:sz w:val="20"/>
                <w:lang w:val="sl-SI"/>
              </w:rPr>
            </w:pPr>
            <w:r w:rsidRPr="00C16D18">
              <w:rPr>
                <w:rFonts w:ascii="Arial" w:hAnsi="Arial"/>
                <w:sz w:val="20"/>
                <w:lang w:val="sl-SI"/>
              </w:rPr>
              <w:t xml:space="preserve">Podatki o kakovosti zraka v Sloveniji kažejo predvsem na problem onesnaženosti zraka s prašnimi delci v mestnih okoljih. Znaten vpliv imajo izpusti zaradi izgorevanja biomase </w:t>
            </w:r>
            <w:r w:rsidRPr="00C16D18">
              <w:rPr>
                <w:rFonts w:ascii="Arial" w:eastAsia="Calibri" w:hAnsi="Arial" w:cs="Arial"/>
                <w:sz w:val="20"/>
                <w:szCs w:val="20"/>
                <w:lang w:val="sl-SI"/>
              </w:rPr>
              <w:t xml:space="preserve">predvsem </w:t>
            </w:r>
            <w:r w:rsidRPr="00C16D18">
              <w:rPr>
                <w:rFonts w:ascii="Arial" w:hAnsi="Arial"/>
                <w:sz w:val="20"/>
                <w:lang w:val="sl-SI"/>
              </w:rPr>
              <w:t xml:space="preserve">v individualnih kuriščih. </w:t>
            </w:r>
            <w:r w:rsidRPr="00C16D18">
              <w:rPr>
                <w:rFonts w:ascii="Arial" w:eastAsia="Calibri" w:hAnsi="Arial" w:cs="Arial"/>
                <w:sz w:val="20"/>
                <w:szCs w:val="20"/>
                <w:lang w:val="sl-SI"/>
              </w:rPr>
              <w:t>Ocenjujemo, da investicije</w:t>
            </w:r>
            <w:r w:rsidRPr="00C16D18">
              <w:rPr>
                <w:rFonts w:ascii="Arial" w:hAnsi="Arial"/>
                <w:sz w:val="20"/>
                <w:lang w:val="sl-SI"/>
              </w:rPr>
              <w:t xml:space="preserve"> pripomorejo k zmanjševanju števila individualnih ogrevalnih enot kot so npr. mala kurišča na drva, in jih nadomeščajo</w:t>
            </w:r>
            <w:r w:rsidRPr="00C16D18">
              <w:rPr>
                <w:rFonts w:ascii="Arial" w:eastAsia="Calibri" w:hAnsi="Arial" w:cs="Arial"/>
                <w:sz w:val="20"/>
                <w:szCs w:val="20"/>
                <w:lang w:val="sl-SI"/>
              </w:rPr>
              <w:t xml:space="preserve"> učinkoviti</w:t>
            </w:r>
            <w:r w:rsidRPr="00C16D18">
              <w:rPr>
                <w:rFonts w:ascii="Arial" w:hAnsi="Arial"/>
                <w:sz w:val="20"/>
                <w:lang w:val="sl-SI"/>
              </w:rPr>
              <w:t xml:space="preserve"> centralizirani sistemi za distribucijo toplote, ki izpolnjujejo visoke zahtevane standarde glede opreme, ki ustrezno filtrira dimne pline in uporabljajo najnovejše tehnologije za upravljanje sistema, ki se odziva na različne spremenljivke pri odjemu. Negativni vplivi na zrak so možni zaradi povečevanja razpršenih emisij prašnih delcev ob gradnji infrastrukturnih in energetskih objektov. Vplivi na vire pitne vode se lahko pojavijo tudi zaradi sprememb v količini in kemijskem stanju podzemnih voda, ki lahko nastanejo kot posledica posegov, predvidenih v okviru investicije, a so ocenjeni kot majhni.</w:t>
            </w:r>
            <w:r w:rsidRPr="00C16D18">
              <w:rPr>
                <w:rFonts w:ascii="Arial" w:eastAsia="Calibri" w:hAnsi="Arial" w:cs="Arial"/>
                <w:sz w:val="20"/>
                <w:szCs w:val="20"/>
                <w:lang w:val="sl-SI"/>
              </w:rPr>
              <w:t>Uporaba biomase bo skladna z Operativnim programom ohranjanja kakovosti zunanjega zraka.</w:t>
            </w:r>
          </w:p>
          <w:p w14:paraId="00A0585C" w14:textId="77777777" w:rsidR="00D45F5A" w:rsidRPr="00C16D18" w:rsidRDefault="00D45F5A" w:rsidP="00D45F5A">
            <w:pPr>
              <w:spacing w:after="120" w:line="240" w:lineRule="atLeast"/>
              <w:jc w:val="both"/>
              <w:rPr>
                <w:rFonts w:ascii="Arial" w:eastAsia="Calibri" w:hAnsi="Arial" w:cs="Arial"/>
                <w:sz w:val="20"/>
                <w:szCs w:val="20"/>
                <w:lang w:val="sl-SI"/>
              </w:rPr>
            </w:pPr>
            <w:r w:rsidRPr="00C16D18">
              <w:rPr>
                <w:rFonts w:ascii="Arial" w:eastAsia="Calibri" w:hAnsi="Arial" w:cs="Arial"/>
                <w:sz w:val="20"/>
                <w:szCs w:val="20"/>
                <w:lang w:val="sl-SI"/>
              </w:rPr>
              <w:t>V okviru ukrepa bodo izvedene izključno naložbe, ki bodo z povečevale delež proizvedene toplote iz OVE, seznam primernih tehnologij bo del razpisnih pogojev in v skladu z Direktivo 2012/27/EU. Ukrep je namenjen povečanju učinkovitosti in konkurenčnosti obstoječih sistemov daljinskega ogrevanja (optimizacija delovanja, širitve idr.) z ukrepi za povečanje izrabe OVE in odvečne toplote, spodbujanje soproizvodnje toplote in elektrike (SPTE) iz OVE (tudi npr. lesna biomasa), proizvodnje toplote iz OVE z rabo biomase, uporabe toplotnih črpalk, geotermalne energije, sončnih kolektorjev in povezovanje sektorjev (z izvedbo hranilnikov energije, uvajanje tehnologij »power2heat« idr.). Sežig odpadkov (waste-to-heat) v energetske namene ni vključen v te naložbe. Prestrukturirani sistemi daljinskega ogrevanja in hlajenja bodo uporabljali vsaj 50 % energije iz obnovljivih virov, 50 % odvečne toplote, 75 % toplote iz soproizvodnje ali 50 % kombinacije takšne energije in toplote kot to določa Direktiva 2012/27/EU. Poleg tega bo morala biti v primeru izrabe biomase naložba v skladu z Direktivo (EU) 2018/2001, kar pomeni vsaj 80 % prihranek emisij toplogrednih plinov v obratu zaradi uporabe biomase v zvezi z metodologijo za prihranek emisij toplogrednih plinov in z relativno primerjalno vrednostjo za fosilna goriva iz Priloge VI k Direktivi (EU) 2018/2001.</w:t>
            </w:r>
          </w:p>
        </w:tc>
      </w:tr>
      <w:tr w:rsidR="00D45F5A" w:rsidRPr="005E3C28" w14:paraId="44594607" w14:textId="77777777" w:rsidTr="00B5325C">
        <w:tc>
          <w:tcPr>
            <w:tcW w:w="2872" w:type="dxa"/>
            <w:tcBorders>
              <w:top w:val="single" w:sz="6" w:space="0" w:color="auto"/>
              <w:left w:val="single" w:sz="6" w:space="0" w:color="auto"/>
              <w:bottom w:val="single" w:sz="6" w:space="0" w:color="auto"/>
              <w:right w:val="single" w:sz="6" w:space="0" w:color="auto"/>
            </w:tcBorders>
            <w:vAlign w:val="center"/>
          </w:tcPr>
          <w:p w14:paraId="6644CD8F" w14:textId="77777777" w:rsidR="00D45F5A" w:rsidRPr="00DA7AFF" w:rsidRDefault="00D45F5A" w:rsidP="00D45F5A">
            <w:pPr>
              <w:spacing w:after="120" w:line="240" w:lineRule="atLeast"/>
              <w:rPr>
                <w:rFonts w:ascii="Arial" w:eastAsia="Calibri" w:hAnsi="Arial" w:cs="Arial"/>
                <w:iCs/>
                <w:sz w:val="20"/>
                <w:szCs w:val="20"/>
                <w:lang w:val="sl-SI"/>
              </w:rPr>
            </w:pPr>
            <w:r w:rsidRPr="00DA7AFF">
              <w:rPr>
                <w:rFonts w:ascii="Arial" w:eastAsia="Calibri" w:hAnsi="Arial" w:cs="Arial"/>
                <w:sz w:val="20"/>
                <w:szCs w:val="20"/>
                <w:lang w:val="sl-SI"/>
              </w:rPr>
              <w:t>Varstvo in ohranjanje biotske raznovrstnosti in ekosistemov</w:t>
            </w:r>
            <w:r w:rsidRPr="00DA7AFF">
              <w:rPr>
                <w:rFonts w:ascii="Arial" w:eastAsia="Calibri" w:hAnsi="Arial" w:cs="Arial"/>
                <w:iCs/>
                <w:sz w:val="20"/>
                <w:szCs w:val="20"/>
                <w:lang w:val="sl-SI"/>
              </w:rPr>
              <w:t>:</w:t>
            </w:r>
          </w:p>
          <w:p w14:paraId="788EC64B" w14:textId="77777777" w:rsidR="00D45F5A" w:rsidRPr="00DA7AFF" w:rsidRDefault="00D45F5A" w:rsidP="00D45F5A">
            <w:pPr>
              <w:spacing w:after="120" w:line="240" w:lineRule="atLeast"/>
              <w:rPr>
                <w:rFonts w:ascii="Arial" w:eastAsia="Calibri" w:hAnsi="Arial" w:cs="Arial"/>
                <w:iCs/>
                <w:sz w:val="20"/>
                <w:szCs w:val="20"/>
                <w:lang w:val="sl-SI"/>
              </w:rPr>
            </w:pPr>
            <w:r w:rsidRPr="00DA7AFF">
              <w:rPr>
                <w:rFonts w:ascii="Arial" w:eastAsia="Calibri" w:hAnsi="Arial" w:cs="Arial"/>
                <w:iCs/>
                <w:sz w:val="20"/>
                <w:szCs w:val="20"/>
                <w:lang w:val="sl-SI"/>
              </w:rPr>
              <w:t>Ali je ukrep:</w:t>
            </w:r>
          </w:p>
          <w:p w14:paraId="185A1D97" w14:textId="77777777" w:rsidR="00D45F5A" w:rsidRPr="00DA7AFF" w:rsidRDefault="00D45F5A" w:rsidP="00D45F5A">
            <w:pPr>
              <w:spacing w:after="120" w:line="240" w:lineRule="atLeast"/>
              <w:rPr>
                <w:rFonts w:ascii="Arial" w:eastAsia="Calibri" w:hAnsi="Arial" w:cs="Arial"/>
                <w:iCs/>
                <w:sz w:val="20"/>
                <w:szCs w:val="20"/>
                <w:lang w:val="sl-SI"/>
              </w:rPr>
            </w:pPr>
            <w:r w:rsidRPr="00DA7AFF">
              <w:rPr>
                <w:rFonts w:ascii="Arial" w:eastAsia="Calibri" w:hAnsi="Arial" w:cs="Arial"/>
                <w:iCs/>
                <w:sz w:val="20"/>
                <w:szCs w:val="20"/>
                <w:lang w:val="sl-SI"/>
              </w:rPr>
              <w:t>(i) bistveno škodljiv za dobro stanje in odpornosti ekosistemov; ali</w:t>
            </w:r>
          </w:p>
          <w:p w14:paraId="542DE486" w14:textId="77777777" w:rsidR="00D45F5A" w:rsidRPr="00DA7AFF" w:rsidRDefault="00D45F5A" w:rsidP="00D45F5A">
            <w:pPr>
              <w:spacing w:after="120" w:line="240" w:lineRule="atLeast"/>
              <w:rPr>
                <w:rFonts w:ascii="Arial" w:eastAsia="Calibri" w:hAnsi="Arial" w:cs="Arial"/>
                <w:sz w:val="20"/>
                <w:szCs w:val="20"/>
                <w:lang w:val="sl-SI"/>
              </w:rPr>
            </w:pPr>
            <w:r w:rsidRPr="00DA7AFF">
              <w:rPr>
                <w:rFonts w:ascii="Arial" w:eastAsia="Calibri" w:hAnsi="Arial" w:cs="Arial"/>
                <w:iCs/>
                <w:sz w:val="20"/>
                <w:szCs w:val="20"/>
                <w:lang w:val="sl-SI"/>
              </w:rPr>
              <w:t>(ii) škodljiv za ohranitveni status habitatov in vrst, vključno s tistimi, ki so v interesu Unije?</w:t>
            </w:r>
          </w:p>
        </w:tc>
        <w:tc>
          <w:tcPr>
            <w:tcW w:w="567" w:type="dxa"/>
            <w:tcBorders>
              <w:top w:val="single" w:sz="6" w:space="0" w:color="auto"/>
              <w:left w:val="single" w:sz="6" w:space="0" w:color="auto"/>
              <w:bottom w:val="single" w:sz="6" w:space="0" w:color="auto"/>
              <w:right w:val="single" w:sz="6" w:space="0" w:color="auto"/>
            </w:tcBorders>
            <w:vAlign w:val="center"/>
          </w:tcPr>
          <w:p w14:paraId="7FA4CB22" w14:textId="77777777" w:rsidR="00D45F5A" w:rsidRPr="00DA7AFF" w:rsidRDefault="00D45F5A" w:rsidP="00D45F5A">
            <w:pPr>
              <w:spacing w:after="120" w:line="240" w:lineRule="atLeast"/>
              <w:jc w:val="both"/>
              <w:rPr>
                <w:rFonts w:ascii="Arial" w:eastAsia="Calibri" w:hAnsi="Arial" w:cs="Arial"/>
                <w:sz w:val="20"/>
                <w:szCs w:val="20"/>
                <w:lang w:val="sl-SI"/>
              </w:rPr>
            </w:pPr>
            <w:r w:rsidRPr="00DA7AFF">
              <w:rPr>
                <w:rFonts w:ascii="Arial" w:eastAsia="Calibri" w:hAnsi="Arial" w:cs="Arial"/>
                <w:sz w:val="20"/>
                <w:szCs w:val="20"/>
                <w:lang w:val="sl-SI"/>
              </w:rPr>
              <w:t>X</w:t>
            </w:r>
          </w:p>
        </w:tc>
        <w:tc>
          <w:tcPr>
            <w:tcW w:w="5622" w:type="dxa"/>
            <w:tcBorders>
              <w:top w:val="single" w:sz="6" w:space="0" w:color="auto"/>
              <w:left w:val="single" w:sz="6" w:space="0" w:color="auto"/>
              <w:bottom w:val="single" w:sz="6" w:space="0" w:color="auto"/>
              <w:right w:val="single" w:sz="6" w:space="0" w:color="auto"/>
            </w:tcBorders>
          </w:tcPr>
          <w:p w14:paraId="7011CB1D"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sz w:val="20"/>
                <w:szCs w:val="20"/>
                <w:lang w:val="sl-SI"/>
              </w:rPr>
              <w:t xml:space="preserve">Ob izgradnji prenosnega in distribucijskega omrežja lahko pride do uničenja habitata vrst in habitatnih tipov, ki ležijo neposredno na trasi izgrajene infrastrukture. Vendar so v okviru ukrepa predvidene investicije na obstoječih sistemih, zato ta vpliv ocenjujemo kot zanemarljiv. Predvidene investicije se bodo izvajale v skladu z gradbeno zakonodajo, ki na nivoju posameznega projekta, glede na njegovo lokacijo določa zahteve glede presoje vplivov na okolje v skladu z direktivami EU in potrebne omilitvene ukrepe za zaščito biotske raznovrstnosti/ ekosistemov. Na območjih, ki imajo na podlagi predpisov s področja ohranjanja narave poseben status bodo pridobljeni naravovarstveni pogoji. </w:t>
            </w:r>
          </w:p>
          <w:p w14:paraId="75AA09CC"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sz w:val="20"/>
                <w:szCs w:val="20"/>
                <w:lang w:val="sl-SI"/>
              </w:rPr>
              <w:t xml:space="preserve">Dejavnost bo izpolnjevala vse trajnostne pogoje iz člena 29 Direktive (EU) 2018/2001 (RED II). Prav tako je v skladu z </w:t>
            </w:r>
            <w:r w:rsidRPr="00DA7AFF">
              <w:rPr>
                <w:rFonts w:ascii="Arial" w:eastAsia="Calibri" w:hAnsi="Arial" w:cs="Arial"/>
                <w:sz w:val="20"/>
                <w:szCs w:val="20"/>
                <w:lang w:val="sl-SI"/>
              </w:rPr>
              <w:lastRenderedPageBreak/>
              <w:t>navodili iz poglavja 2.2.5 („Rešitve, ki bodo koristne za pridobivanje energije“) Strategije biotske raznovrstnosti.</w:t>
            </w:r>
          </w:p>
          <w:p w14:paraId="1746D777"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sz w:val="20"/>
                <w:szCs w:val="20"/>
                <w:lang w:val="sl-SI"/>
              </w:rPr>
              <w:t>Presoja vplivov na okolje (EIA) ali presejanje bo izvedena v skladu z Direktivo 2011/92 / EU. Kjer je bila izvedena celovita presoja okolja, se bodo izvajali potrebni omilitveni ukrepi za varovanje okolja.</w:t>
            </w:r>
          </w:p>
          <w:p w14:paraId="13C4A98E"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sz w:val="20"/>
                <w:szCs w:val="20"/>
                <w:lang w:val="sl-SI"/>
              </w:rPr>
              <w:t>Zunaj območij Natura 2000 bo dokazano (npr. s presojo vplivov na okolje), da proizvodnja biomase / energije v skladu z zahtevami o zaščiti vrst iz člena 12 Direktive o habitatih in člena 5 Direktive o pticah ne bo povzročila namerno zajemanje, ubijanje in vznemirjanje zaščitenih vrst, namerno uničenje / odvzem / poškodovanje / odstranjevanje jajc, pa tudi poslabšanje ali uničenje gnezdišč ali počivališč ali odstranjevanje gnezd zaradi pridobivanja biomase.</w:t>
            </w:r>
          </w:p>
          <w:p w14:paraId="7AA95E56"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sz w:val="20"/>
                <w:szCs w:val="20"/>
                <w:lang w:val="sl-SI"/>
              </w:rPr>
              <w:t>za habitate, zaščitene z direktivo o habitatih, vendar zunaj območij Natura 2000, mora biti jasno (npr. s presojo vplivov na okolje), da pridobivanje biomase ne bo škodovalo doseganju njihovega ugodnega stanja ohranjenosti.</w:t>
            </w:r>
          </w:p>
          <w:p w14:paraId="4E94FA75" w14:textId="77777777" w:rsidR="00D45F5A" w:rsidRPr="00DA7AFF" w:rsidRDefault="00D45F5A" w:rsidP="00D45F5A">
            <w:pPr>
              <w:spacing w:after="120" w:line="240" w:lineRule="atLeast"/>
              <w:jc w:val="both"/>
              <w:rPr>
                <w:rFonts w:ascii="Arial" w:eastAsia="Calibri" w:hAnsi="Arial" w:cs="Arial"/>
                <w:sz w:val="20"/>
                <w:szCs w:val="20"/>
                <w:lang w:val="sl-SI"/>
              </w:rPr>
            </w:pPr>
            <w:r w:rsidRPr="00DA7AFF">
              <w:rPr>
                <w:rFonts w:ascii="Arial" w:eastAsia="Calibri" w:hAnsi="Arial" w:cs="Arial"/>
                <w:sz w:val="20"/>
                <w:szCs w:val="20"/>
                <w:lang w:val="sl-SI"/>
              </w:rPr>
              <w:t>Za habitate ptic zunaj območij Natura 2000 mora biti jasno (npr. s presojo vplivov na okolje), da pridobivanje biomase ne bo škodovalo ohranjanju, vzdrževanju ali ponovni vzpostavitvi zadostne raznolikosti in površine habitatov za vse vrste. ptic, ki se naravno pojavljajo v naravi.</w:t>
            </w:r>
          </w:p>
        </w:tc>
      </w:tr>
    </w:tbl>
    <w:p w14:paraId="2FE0471F" w14:textId="77777777" w:rsidR="00D45F5A" w:rsidRPr="00DA7AFF" w:rsidRDefault="00D45F5A" w:rsidP="00D45F5A">
      <w:pPr>
        <w:suppressAutoHyphens/>
        <w:autoSpaceDN w:val="0"/>
        <w:spacing w:after="0" w:line="240" w:lineRule="auto"/>
        <w:textAlignment w:val="baseline"/>
        <w:rPr>
          <w:rFonts w:ascii="Arial" w:eastAsia="Arial" w:hAnsi="Arial" w:cs="Arial"/>
          <w:i/>
          <w:sz w:val="20"/>
          <w:szCs w:val="20"/>
          <w:lang w:val="sl-SI" w:eastAsia="sl-SI"/>
        </w:rPr>
      </w:pPr>
    </w:p>
    <w:tbl>
      <w:tblPr>
        <w:tblW w:w="5000" w:type="pct"/>
        <w:tblCellMar>
          <w:left w:w="40" w:type="dxa"/>
          <w:right w:w="40" w:type="dxa"/>
        </w:tblCellMar>
        <w:tblLook w:val="0000" w:firstRow="0" w:lastRow="0" w:firstColumn="0" w:lastColumn="0" w:noHBand="0" w:noVBand="0"/>
      </w:tblPr>
      <w:tblGrid>
        <w:gridCol w:w="2283"/>
        <w:gridCol w:w="562"/>
        <w:gridCol w:w="557"/>
        <w:gridCol w:w="5608"/>
      </w:tblGrid>
      <w:tr w:rsidR="00D45F5A" w:rsidRPr="00DA7AFF" w14:paraId="647DFD9F" w14:textId="77777777" w:rsidTr="00D45F5A">
        <w:tc>
          <w:tcPr>
            <w:tcW w:w="5000" w:type="pct"/>
            <w:gridSpan w:val="4"/>
            <w:tcBorders>
              <w:top w:val="single" w:sz="6" w:space="0" w:color="auto"/>
              <w:left w:val="single" w:sz="6" w:space="0" w:color="auto"/>
              <w:bottom w:val="single" w:sz="6" w:space="0" w:color="auto"/>
              <w:right w:val="single" w:sz="6" w:space="0" w:color="auto"/>
            </w:tcBorders>
            <w:vAlign w:val="center"/>
          </w:tcPr>
          <w:p w14:paraId="4A153C2A" w14:textId="77777777" w:rsidR="00D45F5A" w:rsidRPr="00DA7AFF" w:rsidRDefault="00D45F5A" w:rsidP="00D45F5A">
            <w:pPr>
              <w:spacing w:after="0" w:line="240" w:lineRule="auto"/>
              <w:rPr>
                <w:rFonts w:ascii="Arial" w:eastAsia="Calibri" w:hAnsi="Arial" w:cs="Arial"/>
                <w:b/>
                <w:sz w:val="20"/>
                <w:szCs w:val="20"/>
                <w:lang w:val="sl-SI"/>
              </w:rPr>
            </w:pPr>
            <w:r w:rsidRPr="00DA7AFF">
              <w:rPr>
                <w:rFonts w:ascii="Arial" w:eastAsia="Calibri" w:hAnsi="Arial" w:cs="Arial"/>
                <w:b/>
                <w:sz w:val="20"/>
                <w:szCs w:val="20"/>
                <w:lang w:val="sl-SI"/>
              </w:rPr>
              <w:t>Proizvodnja elektrike iz geotermalne energije</w:t>
            </w:r>
          </w:p>
          <w:p w14:paraId="2BB1F12C" w14:textId="1547EC28" w:rsidR="00D45F5A" w:rsidRPr="00DA7AFF" w:rsidRDefault="00D45F5A" w:rsidP="00B5325C">
            <w:pPr>
              <w:spacing w:after="0" w:line="240" w:lineRule="auto"/>
              <w:jc w:val="both"/>
              <w:rPr>
                <w:rFonts w:ascii="Arial" w:eastAsia="Calibri" w:hAnsi="Arial" w:cs="Arial"/>
                <w:iCs/>
                <w:color w:val="FF0000"/>
                <w:sz w:val="20"/>
                <w:szCs w:val="20"/>
                <w:lang w:val="sl-SI"/>
              </w:rPr>
            </w:pPr>
            <w:r w:rsidRPr="00DA7AFF">
              <w:rPr>
                <w:rFonts w:ascii="Arial" w:eastAsia="Arial" w:hAnsi="Arial" w:cs="Arial"/>
                <w:sz w:val="20"/>
                <w:szCs w:val="20"/>
                <w:lang w:val="sl-SI" w:eastAsia="sl-SI"/>
              </w:rPr>
              <w:t xml:space="preserve">Cilj ukrepa je spodbuditi izgradnjo novih proizvodnih zmogljivosti za proizvodnjo električne energije iz geotermalne energije. Navedeno bomo dosegli z najmanj eno naložbo, kjer je pomemben pogoj za izvedbo zadostna zrelost projekta. </w:t>
            </w:r>
            <w:r w:rsidRPr="00DA7AFF">
              <w:rPr>
                <w:rFonts w:ascii="Arial" w:eastAsia="Calibri" w:hAnsi="Arial" w:cs="Arial"/>
                <w:iCs/>
                <w:sz w:val="20"/>
                <w:szCs w:val="20"/>
                <w:lang w:val="sl-SI"/>
              </w:rPr>
              <w:t xml:space="preserve">Pogoj za dodelitev spodbude je izvedena celovita presoja vplivov na okolje in pridobljeno pravnomočno gradbeno dovoljenje. Celovito oceno vpliva na okolje se bo izvedlo na podlagi veljavne slovenske zakonodaje (opis celotenega postopka na </w:t>
            </w:r>
            <w:hyperlink r:id="rId26" w:history="1">
              <w:r w:rsidRPr="00DA7AFF">
                <w:rPr>
                  <w:rFonts w:ascii="Arial" w:eastAsia="Calibri" w:hAnsi="Arial" w:cs="Arial"/>
                  <w:iCs/>
                  <w:color w:val="0000FF"/>
                  <w:sz w:val="20"/>
                  <w:szCs w:val="20"/>
                  <w:u w:val="single"/>
                  <w:lang w:val="sl-SI"/>
                </w:rPr>
                <w:t>https://www.gov.si/teme/celovita-presoja-vplivov-na-okolje/</w:t>
              </w:r>
            </w:hyperlink>
            <w:r w:rsidRPr="00DA7AFF">
              <w:rPr>
                <w:rFonts w:ascii="Arial" w:eastAsia="Calibri" w:hAnsi="Arial" w:cs="Arial"/>
                <w:iCs/>
                <w:sz w:val="20"/>
                <w:szCs w:val="20"/>
                <w:lang w:val="sl-SI"/>
              </w:rPr>
              <w:t>), Direktive 2001/42/ES Evropskega parlamenta in Sveta z dne 27. junija 2001 o presoji vplivov nekaterih načrtov in programov na okolje in njene smernice (</w:t>
            </w:r>
            <w:hyperlink r:id="rId27" w:history="1">
              <w:r w:rsidRPr="00DA7AFF">
                <w:rPr>
                  <w:rFonts w:ascii="Arial" w:eastAsia="Calibri" w:hAnsi="Arial" w:cs="Arial"/>
                  <w:iCs/>
                  <w:color w:val="0000FF"/>
                  <w:sz w:val="20"/>
                  <w:szCs w:val="20"/>
                  <w:u w:val="single"/>
                  <w:lang w:val="sl-SI"/>
                </w:rPr>
                <w:t>https://ec.europa.eu/environment/archives/eia/pdf/030923_sea_guidance.pdf</w:t>
              </w:r>
            </w:hyperlink>
            <w:r w:rsidRPr="00DA7AFF">
              <w:rPr>
                <w:rFonts w:ascii="Arial" w:eastAsia="Calibri" w:hAnsi="Arial" w:cs="Arial"/>
                <w:iCs/>
                <w:sz w:val="20"/>
                <w:szCs w:val="20"/>
                <w:lang w:val="sl-SI"/>
              </w:rPr>
              <w:t xml:space="preserve">). </w:t>
            </w:r>
            <w:r w:rsidRPr="00DA7AFF">
              <w:rPr>
                <w:rFonts w:ascii="Arial" w:eastAsia="Calibri" w:hAnsi="Arial" w:cs="Arial"/>
                <w:sz w:val="20"/>
                <w:szCs w:val="20"/>
                <w:lang w:val="sl-SI"/>
              </w:rPr>
              <w:t xml:space="preserve">Poleg nacionalnih in evropskih pravil, ki določajo zahteve glede gradnje in posegov v okolje, bo kot pogoj za izvedbo investicij določeno tudi spoštovanje načela »ne sme bistveno škodovati«, ki ga določa 17. člen Uredbe (EU) 2020/852 o ustanovitvi okvira za spodbujanje trajnostnih naložb. </w:t>
            </w:r>
            <w:r w:rsidRPr="00DA7AFF">
              <w:rPr>
                <w:rFonts w:ascii="Arial" w:eastAsia="Calibri" w:hAnsi="Arial" w:cs="Arial"/>
                <w:sz w:val="20"/>
                <w:szCs w:val="20"/>
              </w:rPr>
              <w:t>Sežig odpadkov (waste-to-heat) v energetske namene ni vključen v te naložbe.</w:t>
            </w:r>
          </w:p>
        </w:tc>
      </w:tr>
      <w:tr w:rsidR="00D45F5A" w:rsidRPr="004B01C4" w14:paraId="2D29A3EB" w14:textId="77777777" w:rsidTr="00D45F5A">
        <w:tc>
          <w:tcPr>
            <w:tcW w:w="1267" w:type="pct"/>
            <w:tcBorders>
              <w:top w:val="single" w:sz="6" w:space="0" w:color="auto"/>
              <w:left w:val="single" w:sz="6" w:space="0" w:color="auto"/>
              <w:bottom w:val="single" w:sz="6" w:space="0" w:color="auto"/>
              <w:right w:val="single" w:sz="6" w:space="0" w:color="auto"/>
            </w:tcBorders>
            <w:vAlign w:val="center"/>
          </w:tcPr>
          <w:p w14:paraId="5077B865" w14:textId="77777777" w:rsidR="00D45F5A" w:rsidRPr="004B01C4" w:rsidRDefault="00D45F5A" w:rsidP="00D45F5A">
            <w:pPr>
              <w:spacing w:after="0" w:line="240" w:lineRule="auto"/>
              <w:rPr>
                <w:rFonts w:ascii="Arial" w:eastAsia="Calibri" w:hAnsi="Arial" w:cs="Arial"/>
                <w:b/>
                <w:i/>
                <w:iCs/>
                <w:sz w:val="20"/>
                <w:szCs w:val="20"/>
                <w:lang w:val="sl-SI"/>
              </w:rPr>
            </w:pPr>
            <w:r w:rsidRPr="004B01C4">
              <w:rPr>
                <w:rFonts w:ascii="Arial" w:eastAsia="Calibri" w:hAnsi="Arial" w:cs="Arial"/>
                <w:b/>
                <w:i/>
                <w:iCs/>
                <w:sz w:val="20"/>
                <w:szCs w:val="20"/>
                <w:lang w:val="sl-SI"/>
              </w:rPr>
              <w:t>Ali je potrebna vsebinska ocena skladnosti ukrepa z načelom, da se ne škoduje bistveno?</w:t>
            </w:r>
          </w:p>
        </w:tc>
        <w:tc>
          <w:tcPr>
            <w:tcW w:w="312" w:type="pct"/>
            <w:tcBorders>
              <w:top w:val="single" w:sz="6" w:space="0" w:color="auto"/>
              <w:left w:val="single" w:sz="6" w:space="0" w:color="auto"/>
              <w:bottom w:val="single" w:sz="6" w:space="0" w:color="auto"/>
              <w:right w:val="single" w:sz="6" w:space="0" w:color="auto"/>
            </w:tcBorders>
            <w:vAlign w:val="center"/>
          </w:tcPr>
          <w:p w14:paraId="1BE9C94B" w14:textId="77777777" w:rsidR="00D45F5A" w:rsidRPr="004B01C4" w:rsidRDefault="00D45F5A" w:rsidP="00D45F5A">
            <w:pPr>
              <w:spacing w:after="0" w:line="240" w:lineRule="auto"/>
              <w:rPr>
                <w:rFonts w:ascii="Arial" w:eastAsia="Calibri" w:hAnsi="Arial" w:cs="Arial"/>
                <w:b/>
                <w:i/>
                <w:iCs/>
                <w:sz w:val="20"/>
                <w:szCs w:val="20"/>
                <w:lang w:val="sl-SI"/>
              </w:rPr>
            </w:pPr>
            <w:r w:rsidRPr="004B01C4">
              <w:rPr>
                <w:rFonts w:ascii="Arial" w:eastAsia="Calibri" w:hAnsi="Arial" w:cs="Arial"/>
                <w:b/>
                <w:i/>
                <w:iCs/>
                <w:sz w:val="20"/>
                <w:szCs w:val="20"/>
                <w:lang w:val="sl-SI"/>
              </w:rPr>
              <w:t>Da</w:t>
            </w:r>
          </w:p>
        </w:tc>
        <w:tc>
          <w:tcPr>
            <w:tcW w:w="309" w:type="pct"/>
            <w:tcBorders>
              <w:top w:val="single" w:sz="6" w:space="0" w:color="auto"/>
              <w:left w:val="single" w:sz="6" w:space="0" w:color="auto"/>
              <w:bottom w:val="single" w:sz="6" w:space="0" w:color="auto"/>
              <w:right w:val="single" w:sz="6" w:space="0" w:color="auto"/>
            </w:tcBorders>
            <w:vAlign w:val="center"/>
          </w:tcPr>
          <w:p w14:paraId="72DC0A79" w14:textId="77777777" w:rsidR="00D45F5A" w:rsidRPr="004B01C4" w:rsidRDefault="00D45F5A" w:rsidP="00D45F5A">
            <w:pPr>
              <w:spacing w:after="0" w:line="240" w:lineRule="auto"/>
              <w:rPr>
                <w:rFonts w:ascii="Arial" w:eastAsia="Calibri" w:hAnsi="Arial" w:cs="Arial"/>
                <w:b/>
                <w:i/>
                <w:iCs/>
                <w:sz w:val="20"/>
                <w:szCs w:val="20"/>
                <w:lang w:val="sl-SI"/>
              </w:rPr>
            </w:pPr>
            <w:r w:rsidRPr="004B01C4">
              <w:rPr>
                <w:rFonts w:ascii="Arial" w:eastAsia="Calibri" w:hAnsi="Arial" w:cs="Arial"/>
                <w:b/>
                <w:i/>
                <w:iCs/>
                <w:sz w:val="20"/>
                <w:szCs w:val="20"/>
                <w:lang w:val="sl-SI"/>
              </w:rPr>
              <w:t>Ne</w:t>
            </w:r>
          </w:p>
        </w:tc>
        <w:tc>
          <w:tcPr>
            <w:tcW w:w="3112" w:type="pct"/>
            <w:tcBorders>
              <w:top w:val="single" w:sz="6" w:space="0" w:color="auto"/>
              <w:left w:val="single" w:sz="6" w:space="0" w:color="auto"/>
              <w:bottom w:val="single" w:sz="6" w:space="0" w:color="auto"/>
              <w:right w:val="single" w:sz="6" w:space="0" w:color="auto"/>
            </w:tcBorders>
            <w:vAlign w:val="center"/>
          </w:tcPr>
          <w:p w14:paraId="7E8AC80D" w14:textId="77777777" w:rsidR="00D45F5A" w:rsidRPr="004B01C4" w:rsidRDefault="00D45F5A" w:rsidP="00D45F5A">
            <w:pPr>
              <w:spacing w:after="0" w:line="240" w:lineRule="auto"/>
              <w:rPr>
                <w:rFonts w:ascii="Arial" w:eastAsia="Calibri" w:hAnsi="Arial" w:cs="Arial"/>
                <w:b/>
                <w:i/>
                <w:iCs/>
                <w:sz w:val="20"/>
                <w:szCs w:val="20"/>
                <w:lang w:val="sl-SI"/>
              </w:rPr>
            </w:pPr>
            <w:r w:rsidRPr="004B01C4">
              <w:rPr>
                <w:rFonts w:ascii="Arial" w:eastAsia="Calibri" w:hAnsi="Arial" w:cs="Arial"/>
                <w:b/>
                <w:i/>
                <w:iCs/>
                <w:sz w:val="20"/>
                <w:szCs w:val="20"/>
                <w:lang w:val="sl-SI"/>
              </w:rPr>
              <w:t>Utemeljitev za odgovor ,,Ne ".</w:t>
            </w:r>
          </w:p>
        </w:tc>
      </w:tr>
      <w:tr w:rsidR="00D45F5A" w:rsidRPr="005E3C28" w14:paraId="2B4F826E" w14:textId="77777777" w:rsidTr="00D45F5A">
        <w:tc>
          <w:tcPr>
            <w:tcW w:w="1267" w:type="pct"/>
            <w:tcBorders>
              <w:top w:val="single" w:sz="6" w:space="0" w:color="auto"/>
              <w:left w:val="single" w:sz="6" w:space="0" w:color="auto"/>
              <w:bottom w:val="single" w:sz="6" w:space="0" w:color="auto"/>
              <w:right w:val="single" w:sz="6" w:space="0" w:color="auto"/>
            </w:tcBorders>
            <w:vAlign w:val="center"/>
          </w:tcPr>
          <w:p w14:paraId="31823854"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Blažitev podnebnih sprememb</w:t>
            </w:r>
          </w:p>
        </w:tc>
        <w:tc>
          <w:tcPr>
            <w:tcW w:w="312" w:type="pct"/>
            <w:tcBorders>
              <w:top w:val="single" w:sz="6" w:space="0" w:color="auto"/>
              <w:left w:val="single" w:sz="6" w:space="0" w:color="auto"/>
              <w:bottom w:val="single" w:sz="6" w:space="0" w:color="auto"/>
              <w:right w:val="single" w:sz="6" w:space="0" w:color="auto"/>
            </w:tcBorders>
            <w:vAlign w:val="center"/>
          </w:tcPr>
          <w:p w14:paraId="6BB7ACB4" w14:textId="77777777" w:rsidR="00D45F5A" w:rsidRPr="00DA7AFF" w:rsidRDefault="00D45F5A" w:rsidP="00D45F5A">
            <w:pPr>
              <w:spacing w:after="0" w:line="240" w:lineRule="auto"/>
              <w:rPr>
                <w:rFonts w:ascii="Arial" w:eastAsia="Calibri" w:hAnsi="Arial" w:cs="Arial"/>
                <w:iCs/>
                <w:sz w:val="20"/>
                <w:szCs w:val="20"/>
                <w:lang w:val="sl-SI"/>
              </w:rPr>
            </w:pPr>
          </w:p>
        </w:tc>
        <w:tc>
          <w:tcPr>
            <w:tcW w:w="309" w:type="pct"/>
            <w:tcBorders>
              <w:top w:val="single" w:sz="6" w:space="0" w:color="auto"/>
              <w:left w:val="single" w:sz="6" w:space="0" w:color="auto"/>
              <w:bottom w:val="single" w:sz="6" w:space="0" w:color="auto"/>
              <w:right w:val="single" w:sz="6" w:space="0" w:color="auto"/>
            </w:tcBorders>
            <w:vAlign w:val="center"/>
          </w:tcPr>
          <w:p w14:paraId="00696C75"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X</w:t>
            </w:r>
          </w:p>
        </w:tc>
        <w:tc>
          <w:tcPr>
            <w:tcW w:w="3112" w:type="pct"/>
            <w:tcBorders>
              <w:top w:val="single" w:sz="6" w:space="0" w:color="auto"/>
              <w:left w:val="single" w:sz="6" w:space="0" w:color="auto"/>
              <w:bottom w:val="single" w:sz="6" w:space="0" w:color="auto"/>
              <w:right w:val="single" w:sz="6" w:space="0" w:color="auto"/>
            </w:tcBorders>
          </w:tcPr>
          <w:p w14:paraId="677269BE" w14:textId="77777777" w:rsidR="00D45F5A" w:rsidRPr="00DA7AFF" w:rsidRDefault="00D45F5A" w:rsidP="00D45F5A">
            <w:pPr>
              <w:spacing w:after="0" w:line="240" w:lineRule="auto"/>
              <w:jc w:val="both"/>
              <w:rPr>
                <w:rFonts w:ascii="Arial" w:eastAsia="Calibri" w:hAnsi="Arial" w:cs="Arial"/>
                <w:iCs/>
                <w:sz w:val="20"/>
                <w:szCs w:val="20"/>
                <w:lang w:val="sl-SI"/>
              </w:rPr>
            </w:pPr>
            <w:r w:rsidRPr="00DA7AFF">
              <w:rPr>
                <w:rFonts w:ascii="Arial" w:eastAsia="Calibri" w:hAnsi="Arial" w:cs="Arial"/>
                <w:iCs/>
                <w:sz w:val="20"/>
                <w:szCs w:val="20"/>
                <w:lang w:val="sl-SI"/>
              </w:rPr>
              <w:t xml:space="preserve">V skladu z metodologijo priloge VI je prispevek predvidenih investicij k podnebnim ciljem 100 %, kot je določen za področje intervencij </w:t>
            </w:r>
            <w:r w:rsidRPr="00DA7AFF">
              <w:rPr>
                <w:rFonts w:ascii="Arial" w:eastAsia="Calibri" w:hAnsi="Arial" w:cs="Arial"/>
                <w:sz w:val="20"/>
                <w:szCs w:val="20"/>
                <w:lang w:val="sl-SI"/>
              </w:rPr>
              <w:t>032 - Drugi obnovljivi viri energije (tudi geotermalna energija). Naložbe v obnovljive vire energije lokalno zmanjšujejo odvisnost od uvoženih virov energije in povečujejo energetsko varnost. V primerjavi s fosilnimi gorivi pri rabi energije iz OVE nastajajo manjše emisije toplogrednih plinov, kar prinaša pozitivne učinke na kakovost okolja. Razpršenost in dostopnost OVE omogoča boljšo uskladitev energije z lokalnimi potrebami. S povečevanjem uporabe postajajo OVE cenovno konkurenčni fosilnim gorivom. Ukrep podpira prehod na gospodarstvo z ničelnimi emisijami.</w:t>
            </w:r>
          </w:p>
        </w:tc>
      </w:tr>
      <w:tr w:rsidR="00D45F5A" w:rsidRPr="00DA7AFF" w14:paraId="401EA4CC" w14:textId="77777777" w:rsidTr="00D45F5A">
        <w:tc>
          <w:tcPr>
            <w:tcW w:w="1267" w:type="pct"/>
            <w:tcBorders>
              <w:top w:val="single" w:sz="6" w:space="0" w:color="auto"/>
              <w:left w:val="single" w:sz="6" w:space="0" w:color="auto"/>
              <w:bottom w:val="single" w:sz="6" w:space="0" w:color="auto"/>
              <w:right w:val="single" w:sz="6" w:space="0" w:color="auto"/>
            </w:tcBorders>
            <w:vAlign w:val="center"/>
          </w:tcPr>
          <w:p w14:paraId="244B871C"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Prilagajanje podnebnim spremembam</w:t>
            </w:r>
          </w:p>
        </w:tc>
        <w:tc>
          <w:tcPr>
            <w:tcW w:w="312" w:type="pct"/>
            <w:tcBorders>
              <w:top w:val="single" w:sz="6" w:space="0" w:color="auto"/>
              <w:left w:val="single" w:sz="6" w:space="0" w:color="auto"/>
              <w:bottom w:val="single" w:sz="6" w:space="0" w:color="auto"/>
              <w:right w:val="single" w:sz="6" w:space="0" w:color="auto"/>
            </w:tcBorders>
            <w:vAlign w:val="center"/>
          </w:tcPr>
          <w:p w14:paraId="008B0C27"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X</w:t>
            </w:r>
          </w:p>
        </w:tc>
        <w:tc>
          <w:tcPr>
            <w:tcW w:w="309" w:type="pct"/>
            <w:tcBorders>
              <w:top w:val="single" w:sz="6" w:space="0" w:color="auto"/>
              <w:left w:val="single" w:sz="6" w:space="0" w:color="auto"/>
              <w:bottom w:val="single" w:sz="6" w:space="0" w:color="auto"/>
              <w:right w:val="single" w:sz="6" w:space="0" w:color="auto"/>
            </w:tcBorders>
            <w:vAlign w:val="center"/>
          </w:tcPr>
          <w:p w14:paraId="715DD283" w14:textId="77777777" w:rsidR="00D45F5A" w:rsidRPr="00DA7AFF" w:rsidRDefault="00D45F5A" w:rsidP="00D45F5A">
            <w:pPr>
              <w:spacing w:after="0" w:line="240" w:lineRule="auto"/>
              <w:rPr>
                <w:rFonts w:ascii="Arial" w:eastAsia="Calibri" w:hAnsi="Arial" w:cs="Arial"/>
                <w:iCs/>
                <w:sz w:val="20"/>
                <w:szCs w:val="20"/>
                <w:lang w:val="sl-SI"/>
              </w:rPr>
            </w:pPr>
          </w:p>
        </w:tc>
        <w:tc>
          <w:tcPr>
            <w:tcW w:w="3112" w:type="pct"/>
            <w:tcBorders>
              <w:top w:val="single" w:sz="6" w:space="0" w:color="auto"/>
              <w:left w:val="single" w:sz="6" w:space="0" w:color="auto"/>
              <w:bottom w:val="single" w:sz="6" w:space="0" w:color="auto"/>
              <w:right w:val="single" w:sz="6" w:space="0" w:color="auto"/>
            </w:tcBorders>
          </w:tcPr>
          <w:p w14:paraId="3761DB16" w14:textId="77777777" w:rsidR="00D45F5A" w:rsidRPr="00DA7AFF" w:rsidRDefault="00D45F5A" w:rsidP="00D45F5A">
            <w:pPr>
              <w:spacing w:after="0" w:line="240" w:lineRule="auto"/>
              <w:rPr>
                <w:rFonts w:ascii="Arial" w:eastAsia="Calibri" w:hAnsi="Arial" w:cs="Arial"/>
                <w:iCs/>
                <w:sz w:val="20"/>
                <w:szCs w:val="20"/>
                <w:lang w:val="sl-SI"/>
              </w:rPr>
            </w:pPr>
          </w:p>
        </w:tc>
      </w:tr>
      <w:tr w:rsidR="00D45F5A" w:rsidRPr="00DA7AFF" w14:paraId="2D26461C" w14:textId="77777777" w:rsidTr="00D45F5A">
        <w:tc>
          <w:tcPr>
            <w:tcW w:w="1267" w:type="pct"/>
            <w:tcBorders>
              <w:top w:val="single" w:sz="6" w:space="0" w:color="auto"/>
              <w:left w:val="single" w:sz="6" w:space="0" w:color="auto"/>
              <w:bottom w:val="single" w:sz="6" w:space="0" w:color="auto"/>
              <w:right w:val="single" w:sz="6" w:space="0" w:color="auto"/>
            </w:tcBorders>
            <w:vAlign w:val="center"/>
          </w:tcPr>
          <w:p w14:paraId="72A4FCB9"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Trajnostna raba ter varstvo vodnih in morskih virov</w:t>
            </w:r>
          </w:p>
        </w:tc>
        <w:tc>
          <w:tcPr>
            <w:tcW w:w="312" w:type="pct"/>
            <w:tcBorders>
              <w:top w:val="single" w:sz="6" w:space="0" w:color="auto"/>
              <w:left w:val="single" w:sz="6" w:space="0" w:color="auto"/>
              <w:bottom w:val="single" w:sz="6" w:space="0" w:color="auto"/>
              <w:right w:val="single" w:sz="6" w:space="0" w:color="auto"/>
            </w:tcBorders>
            <w:vAlign w:val="center"/>
          </w:tcPr>
          <w:p w14:paraId="3E804483"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X</w:t>
            </w:r>
          </w:p>
        </w:tc>
        <w:tc>
          <w:tcPr>
            <w:tcW w:w="309" w:type="pct"/>
            <w:tcBorders>
              <w:top w:val="single" w:sz="6" w:space="0" w:color="auto"/>
              <w:left w:val="single" w:sz="6" w:space="0" w:color="auto"/>
              <w:bottom w:val="single" w:sz="6" w:space="0" w:color="auto"/>
              <w:right w:val="single" w:sz="6" w:space="0" w:color="auto"/>
            </w:tcBorders>
            <w:vAlign w:val="center"/>
          </w:tcPr>
          <w:p w14:paraId="59D12071" w14:textId="77777777" w:rsidR="00D45F5A" w:rsidRPr="00DA7AFF" w:rsidRDefault="00D45F5A" w:rsidP="00D45F5A">
            <w:pPr>
              <w:spacing w:after="0" w:line="240" w:lineRule="auto"/>
              <w:rPr>
                <w:rFonts w:ascii="Arial" w:eastAsia="Calibri" w:hAnsi="Arial" w:cs="Arial"/>
                <w:iCs/>
                <w:sz w:val="20"/>
                <w:szCs w:val="20"/>
                <w:lang w:val="sl-SI"/>
              </w:rPr>
            </w:pPr>
          </w:p>
        </w:tc>
        <w:tc>
          <w:tcPr>
            <w:tcW w:w="3112" w:type="pct"/>
            <w:tcBorders>
              <w:top w:val="single" w:sz="6" w:space="0" w:color="auto"/>
              <w:left w:val="single" w:sz="6" w:space="0" w:color="auto"/>
              <w:bottom w:val="single" w:sz="6" w:space="0" w:color="auto"/>
              <w:right w:val="single" w:sz="6" w:space="0" w:color="auto"/>
            </w:tcBorders>
          </w:tcPr>
          <w:p w14:paraId="46D67A7F" w14:textId="77777777" w:rsidR="00D45F5A" w:rsidRPr="00DA7AFF" w:rsidRDefault="00D45F5A" w:rsidP="00D45F5A">
            <w:pPr>
              <w:spacing w:after="0" w:line="240" w:lineRule="auto"/>
              <w:rPr>
                <w:rFonts w:ascii="Arial" w:eastAsia="Calibri" w:hAnsi="Arial" w:cs="Arial"/>
                <w:iCs/>
                <w:sz w:val="20"/>
                <w:szCs w:val="20"/>
                <w:lang w:val="sl-SI"/>
              </w:rPr>
            </w:pPr>
          </w:p>
        </w:tc>
      </w:tr>
      <w:tr w:rsidR="00D45F5A" w:rsidRPr="00DA7AFF" w14:paraId="767CEACE" w14:textId="77777777" w:rsidTr="00D45F5A">
        <w:tc>
          <w:tcPr>
            <w:tcW w:w="1267" w:type="pct"/>
            <w:tcBorders>
              <w:top w:val="single" w:sz="6" w:space="0" w:color="auto"/>
              <w:left w:val="single" w:sz="6" w:space="0" w:color="auto"/>
              <w:bottom w:val="single" w:sz="6" w:space="0" w:color="auto"/>
              <w:right w:val="single" w:sz="6" w:space="0" w:color="auto"/>
            </w:tcBorders>
            <w:vAlign w:val="center"/>
          </w:tcPr>
          <w:p w14:paraId="305C7032"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lastRenderedPageBreak/>
              <w:t>Krožno gospodarstvo, vključno s preprečevanjem odpadkov in recikliranjem</w:t>
            </w:r>
          </w:p>
        </w:tc>
        <w:tc>
          <w:tcPr>
            <w:tcW w:w="312" w:type="pct"/>
            <w:tcBorders>
              <w:top w:val="single" w:sz="6" w:space="0" w:color="auto"/>
              <w:left w:val="single" w:sz="6" w:space="0" w:color="auto"/>
              <w:bottom w:val="single" w:sz="6" w:space="0" w:color="auto"/>
              <w:right w:val="single" w:sz="6" w:space="0" w:color="auto"/>
            </w:tcBorders>
            <w:vAlign w:val="center"/>
          </w:tcPr>
          <w:p w14:paraId="654907B4"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X</w:t>
            </w:r>
          </w:p>
        </w:tc>
        <w:tc>
          <w:tcPr>
            <w:tcW w:w="309" w:type="pct"/>
            <w:tcBorders>
              <w:top w:val="single" w:sz="6" w:space="0" w:color="auto"/>
              <w:left w:val="single" w:sz="6" w:space="0" w:color="auto"/>
              <w:bottom w:val="single" w:sz="6" w:space="0" w:color="auto"/>
              <w:right w:val="single" w:sz="6" w:space="0" w:color="auto"/>
            </w:tcBorders>
            <w:vAlign w:val="center"/>
          </w:tcPr>
          <w:p w14:paraId="3DB9608E" w14:textId="77777777" w:rsidR="00D45F5A" w:rsidRPr="00DA7AFF" w:rsidRDefault="00D45F5A" w:rsidP="00D45F5A">
            <w:pPr>
              <w:spacing w:after="0" w:line="240" w:lineRule="auto"/>
              <w:rPr>
                <w:rFonts w:ascii="Arial" w:eastAsia="Calibri" w:hAnsi="Arial" w:cs="Arial"/>
                <w:iCs/>
                <w:sz w:val="20"/>
                <w:szCs w:val="20"/>
                <w:lang w:val="sl-SI"/>
              </w:rPr>
            </w:pPr>
          </w:p>
        </w:tc>
        <w:tc>
          <w:tcPr>
            <w:tcW w:w="3112" w:type="pct"/>
            <w:tcBorders>
              <w:top w:val="single" w:sz="6" w:space="0" w:color="auto"/>
              <w:left w:val="single" w:sz="6" w:space="0" w:color="auto"/>
              <w:bottom w:val="single" w:sz="6" w:space="0" w:color="auto"/>
              <w:right w:val="single" w:sz="6" w:space="0" w:color="auto"/>
            </w:tcBorders>
          </w:tcPr>
          <w:p w14:paraId="0BB9EB1A" w14:textId="77777777" w:rsidR="00D45F5A" w:rsidRPr="00DA7AFF" w:rsidRDefault="00D45F5A" w:rsidP="00D45F5A">
            <w:pPr>
              <w:spacing w:after="0" w:line="240" w:lineRule="auto"/>
              <w:rPr>
                <w:rFonts w:ascii="Arial" w:eastAsia="Calibri" w:hAnsi="Arial" w:cs="Arial"/>
                <w:iCs/>
                <w:sz w:val="20"/>
                <w:szCs w:val="20"/>
                <w:lang w:val="sl-SI"/>
              </w:rPr>
            </w:pPr>
          </w:p>
        </w:tc>
      </w:tr>
      <w:tr w:rsidR="00D45F5A" w:rsidRPr="00DA7AFF" w14:paraId="48EB5E24" w14:textId="77777777" w:rsidTr="00D45F5A">
        <w:tc>
          <w:tcPr>
            <w:tcW w:w="1267" w:type="pct"/>
            <w:tcBorders>
              <w:top w:val="single" w:sz="6" w:space="0" w:color="auto"/>
              <w:left w:val="single" w:sz="6" w:space="0" w:color="auto"/>
              <w:bottom w:val="single" w:sz="6" w:space="0" w:color="auto"/>
              <w:right w:val="single" w:sz="6" w:space="0" w:color="auto"/>
            </w:tcBorders>
            <w:vAlign w:val="center"/>
          </w:tcPr>
          <w:p w14:paraId="3148E10A"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Preprečevanje in nadzorovanje onesnaževanja zraka, vode ali tal</w:t>
            </w:r>
          </w:p>
        </w:tc>
        <w:tc>
          <w:tcPr>
            <w:tcW w:w="312" w:type="pct"/>
            <w:tcBorders>
              <w:top w:val="single" w:sz="6" w:space="0" w:color="auto"/>
              <w:left w:val="single" w:sz="6" w:space="0" w:color="auto"/>
              <w:bottom w:val="single" w:sz="6" w:space="0" w:color="auto"/>
              <w:right w:val="single" w:sz="6" w:space="0" w:color="auto"/>
            </w:tcBorders>
            <w:vAlign w:val="center"/>
          </w:tcPr>
          <w:p w14:paraId="53EE0E61"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X</w:t>
            </w:r>
          </w:p>
        </w:tc>
        <w:tc>
          <w:tcPr>
            <w:tcW w:w="309" w:type="pct"/>
            <w:tcBorders>
              <w:top w:val="single" w:sz="6" w:space="0" w:color="auto"/>
              <w:left w:val="single" w:sz="6" w:space="0" w:color="auto"/>
              <w:bottom w:val="single" w:sz="6" w:space="0" w:color="auto"/>
              <w:right w:val="single" w:sz="6" w:space="0" w:color="auto"/>
            </w:tcBorders>
            <w:vAlign w:val="center"/>
          </w:tcPr>
          <w:p w14:paraId="6EAA7F98" w14:textId="77777777" w:rsidR="00D45F5A" w:rsidRPr="00DA7AFF" w:rsidRDefault="00D45F5A" w:rsidP="00D45F5A">
            <w:pPr>
              <w:spacing w:after="0" w:line="240" w:lineRule="auto"/>
              <w:rPr>
                <w:rFonts w:ascii="Arial" w:eastAsia="Calibri" w:hAnsi="Arial" w:cs="Arial"/>
                <w:iCs/>
                <w:sz w:val="20"/>
                <w:szCs w:val="20"/>
                <w:lang w:val="sl-SI"/>
              </w:rPr>
            </w:pPr>
          </w:p>
        </w:tc>
        <w:tc>
          <w:tcPr>
            <w:tcW w:w="3112" w:type="pct"/>
            <w:tcBorders>
              <w:top w:val="single" w:sz="6" w:space="0" w:color="auto"/>
              <w:left w:val="single" w:sz="6" w:space="0" w:color="auto"/>
              <w:bottom w:val="single" w:sz="6" w:space="0" w:color="auto"/>
              <w:right w:val="single" w:sz="6" w:space="0" w:color="auto"/>
            </w:tcBorders>
          </w:tcPr>
          <w:p w14:paraId="1DEDDAB0" w14:textId="77777777" w:rsidR="00D45F5A" w:rsidRPr="00DA7AFF" w:rsidRDefault="00D45F5A" w:rsidP="00D45F5A">
            <w:pPr>
              <w:spacing w:after="0" w:line="240" w:lineRule="auto"/>
              <w:rPr>
                <w:rFonts w:ascii="Arial" w:eastAsia="Calibri" w:hAnsi="Arial" w:cs="Arial"/>
                <w:iCs/>
                <w:sz w:val="20"/>
                <w:szCs w:val="20"/>
                <w:lang w:val="sl-SI"/>
              </w:rPr>
            </w:pPr>
          </w:p>
        </w:tc>
      </w:tr>
      <w:tr w:rsidR="00D45F5A" w:rsidRPr="00DA7AFF" w14:paraId="12034F57" w14:textId="77777777" w:rsidTr="00D45F5A">
        <w:tc>
          <w:tcPr>
            <w:tcW w:w="1267" w:type="pct"/>
            <w:tcBorders>
              <w:top w:val="single" w:sz="6" w:space="0" w:color="auto"/>
              <w:left w:val="single" w:sz="6" w:space="0" w:color="auto"/>
              <w:bottom w:val="single" w:sz="6" w:space="0" w:color="auto"/>
              <w:right w:val="single" w:sz="6" w:space="0" w:color="auto"/>
            </w:tcBorders>
            <w:vAlign w:val="center"/>
          </w:tcPr>
          <w:p w14:paraId="08875A81"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Varstvo in ohranjanje biotske raznovrstnosti in ekosistemov</w:t>
            </w:r>
          </w:p>
        </w:tc>
        <w:tc>
          <w:tcPr>
            <w:tcW w:w="312" w:type="pct"/>
            <w:tcBorders>
              <w:top w:val="single" w:sz="6" w:space="0" w:color="auto"/>
              <w:left w:val="single" w:sz="6" w:space="0" w:color="auto"/>
              <w:bottom w:val="single" w:sz="6" w:space="0" w:color="auto"/>
              <w:right w:val="single" w:sz="6" w:space="0" w:color="auto"/>
            </w:tcBorders>
            <w:vAlign w:val="center"/>
          </w:tcPr>
          <w:p w14:paraId="4BA7CF05"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X</w:t>
            </w:r>
          </w:p>
        </w:tc>
        <w:tc>
          <w:tcPr>
            <w:tcW w:w="309" w:type="pct"/>
            <w:tcBorders>
              <w:top w:val="single" w:sz="6" w:space="0" w:color="auto"/>
              <w:left w:val="single" w:sz="6" w:space="0" w:color="auto"/>
              <w:bottom w:val="single" w:sz="6" w:space="0" w:color="auto"/>
              <w:right w:val="single" w:sz="6" w:space="0" w:color="auto"/>
            </w:tcBorders>
            <w:vAlign w:val="center"/>
          </w:tcPr>
          <w:p w14:paraId="7FBDC994" w14:textId="77777777" w:rsidR="00D45F5A" w:rsidRPr="00DA7AFF" w:rsidRDefault="00D45F5A" w:rsidP="00D45F5A">
            <w:pPr>
              <w:spacing w:after="0" w:line="240" w:lineRule="auto"/>
              <w:rPr>
                <w:rFonts w:ascii="Arial" w:eastAsia="Calibri" w:hAnsi="Arial" w:cs="Arial"/>
                <w:iCs/>
                <w:sz w:val="20"/>
                <w:szCs w:val="20"/>
                <w:lang w:val="sl-SI"/>
              </w:rPr>
            </w:pPr>
          </w:p>
        </w:tc>
        <w:tc>
          <w:tcPr>
            <w:tcW w:w="3112" w:type="pct"/>
            <w:tcBorders>
              <w:top w:val="single" w:sz="6" w:space="0" w:color="auto"/>
              <w:left w:val="single" w:sz="6" w:space="0" w:color="auto"/>
              <w:bottom w:val="single" w:sz="6" w:space="0" w:color="auto"/>
              <w:right w:val="single" w:sz="6" w:space="0" w:color="auto"/>
            </w:tcBorders>
          </w:tcPr>
          <w:p w14:paraId="2EEB4002" w14:textId="77777777" w:rsidR="00D45F5A" w:rsidRPr="00DA7AFF" w:rsidRDefault="00D45F5A" w:rsidP="00D45F5A">
            <w:pPr>
              <w:spacing w:after="0" w:line="240" w:lineRule="auto"/>
              <w:jc w:val="both"/>
              <w:rPr>
                <w:rFonts w:ascii="Arial" w:eastAsia="Calibri" w:hAnsi="Arial" w:cs="Arial"/>
                <w:iCs/>
                <w:sz w:val="20"/>
                <w:szCs w:val="20"/>
                <w:lang w:val="sl-SI"/>
              </w:rPr>
            </w:pPr>
          </w:p>
        </w:tc>
      </w:tr>
    </w:tbl>
    <w:p w14:paraId="24078271" w14:textId="77777777" w:rsidR="00D45F5A" w:rsidRDefault="00D45F5A" w:rsidP="00D45F5A">
      <w:pPr>
        <w:suppressAutoHyphens/>
        <w:autoSpaceDN w:val="0"/>
        <w:spacing w:after="0" w:line="240" w:lineRule="auto"/>
        <w:textAlignment w:val="baseline"/>
        <w:rPr>
          <w:rFonts w:ascii="Arial" w:eastAsia="Arial" w:hAnsi="Arial" w:cs="Arial"/>
          <w:i/>
          <w:color w:val="FF0000"/>
          <w:sz w:val="20"/>
          <w:szCs w:val="20"/>
          <w:lang w:val="sl-SI" w:eastAsia="sl-SI"/>
        </w:rPr>
      </w:pPr>
    </w:p>
    <w:tbl>
      <w:tblPr>
        <w:tblW w:w="9109" w:type="dxa"/>
        <w:tblInd w:w="3" w:type="dxa"/>
        <w:tblCellMar>
          <w:left w:w="40" w:type="dxa"/>
          <w:right w:w="40" w:type="dxa"/>
        </w:tblCellMar>
        <w:tblLook w:val="0000" w:firstRow="0" w:lastRow="0" w:firstColumn="0" w:lastColumn="0" w:noHBand="0" w:noVBand="0"/>
      </w:tblPr>
      <w:tblGrid>
        <w:gridCol w:w="2872"/>
        <w:gridCol w:w="567"/>
        <w:gridCol w:w="5670"/>
      </w:tblGrid>
      <w:tr w:rsidR="00D45F5A" w:rsidRPr="00DA7AFF" w14:paraId="658D603F" w14:textId="77777777" w:rsidTr="000F4B0D">
        <w:trPr>
          <w:trHeight w:val="384"/>
        </w:trPr>
        <w:tc>
          <w:tcPr>
            <w:tcW w:w="2872" w:type="dxa"/>
            <w:tcBorders>
              <w:top w:val="single" w:sz="6" w:space="0" w:color="auto"/>
              <w:left w:val="single" w:sz="6" w:space="0" w:color="auto"/>
              <w:bottom w:val="single" w:sz="6" w:space="0" w:color="auto"/>
              <w:right w:val="single" w:sz="6" w:space="0" w:color="auto"/>
            </w:tcBorders>
            <w:vAlign w:val="center"/>
          </w:tcPr>
          <w:p w14:paraId="4F23E79E" w14:textId="77777777" w:rsidR="00D45F5A" w:rsidRPr="00DA7AFF" w:rsidRDefault="00D45F5A" w:rsidP="00D45F5A">
            <w:pPr>
              <w:spacing w:after="0" w:line="240" w:lineRule="auto"/>
              <w:rPr>
                <w:rFonts w:ascii="Arial" w:eastAsia="Calibri" w:hAnsi="Arial" w:cs="Arial"/>
                <w:b/>
                <w:i/>
                <w:iCs/>
                <w:sz w:val="20"/>
                <w:szCs w:val="20"/>
                <w:lang w:val="sl-SI"/>
              </w:rPr>
            </w:pPr>
            <w:r w:rsidRPr="00DA7AFF">
              <w:rPr>
                <w:rFonts w:ascii="Arial" w:eastAsia="Calibri" w:hAnsi="Arial" w:cs="Arial"/>
                <w:b/>
                <w:i/>
                <w:iCs/>
                <w:sz w:val="20"/>
                <w:szCs w:val="20"/>
                <w:lang w:val="sl-SI"/>
              </w:rPr>
              <w:t>Vprašanja</w:t>
            </w:r>
          </w:p>
        </w:tc>
        <w:tc>
          <w:tcPr>
            <w:tcW w:w="567" w:type="dxa"/>
            <w:tcBorders>
              <w:top w:val="single" w:sz="6" w:space="0" w:color="auto"/>
              <w:left w:val="single" w:sz="6" w:space="0" w:color="auto"/>
              <w:bottom w:val="single" w:sz="6" w:space="0" w:color="auto"/>
              <w:right w:val="single" w:sz="6" w:space="0" w:color="auto"/>
            </w:tcBorders>
            <w:vAlign w:val="center"/>
          </w:tcPr>
          <w:p w14:paraId="2F796593" w14:textId="77777777" w:rsidR="00D45F5A" w:rsidRPr="00DA7AFF" w:rsidRDefault="00D45F5A" w:rsidP="00D45F5A">
            <w:pPr>
              <w:spacing w:after="0" w:line="240" w:lineRule="auto"/>
              <w:jc w:val="both"/>
              <w:rPr>
                <w:rFonts w:ascii="Arial" w:eastAsia="Calibri" w:hAnsi="Arial" w:cs="Arial"/>
                <w:b/>
                <w:i/>
                <w:sz w:val="20"/>
                <w:szCs w:val="20"/>
                <w:lang w:val="sl-SI"/>
              </w:rPr>
            </w:pPr>
            <w:r w:rsidRPr="00DA7AFF">
              <w:rPr>
                <w:rFonts w:ascii="Arial" w:eastAsia="Calibri" w:hAnsi="Arial" w:cs="Arial"/>
                <w:b/>
                <w:i/>
                <w:sz w:val="20"/>
                <w:szCs w:val="20"/>
                <w:lang w:val="sl-SI"/>
              </w:rPr>
              <w:t>Ne</w:t>
            </w:r>
          </w:p>
        </w:tc>
        <w:tc>
          <w:tcPr>
            <w:tcW w:w="5670" w:type="dxa"/>
            <w:tcBorders>
              <w:top w:val="single" w:sz="6" w:space="0" w:color="auto"/>
              <w:left w:val="single" w:sz="6" w:space="0" w:color="auto"/>
              <w:bottom w:val="single" w:sz="6" w:space="0" w:color="auto"/>
              <w:right w:val="single" w:sz="6" w:space="0" w:color="auto"/>
            </w:tcBorders>
            <w:vAlign w:val="center"/>
          </w:tcPr>
          <w:p w14:paraId="5F3A95B0" w14:textId="77777777" w:rsidR="00D45F5A" w:rsidRPr="00DA7AFF" w:rsidRDefault="00D45F5A" w:rsidP="00D45F5A">
            <w:pPr>
              <w:spacing w:after="0" w:line="240" w:lineRule="auto"/>
              <w:jc w:val="both"/>
              <w:rPr>
                <w:rFonts w:ascii="Arial" w:eastAsia="Calibri" w:hAnsi="Arial" w:cs="Arial"/>
                <w:b/>
                <w:i/>
                <w:sz w:val="20"/>
                <w:szCs w:val="20"/>
                <w:lang w:val="sl-SI"/>
              </w:rPr>
            </w:pPr>
            <w:r w:rsidRPr="00DA7AFF">
              <w:rPr>
                <w:rFonts w:ascii="Arial" w:eastAsia="Calibri" w:hAnsi="Arial" w:cs="Arial"/>
                <w:b/>
                <w:i/>
                <w:sz w:val="20"/>
                <w:szCs w:val="20"/>
                <w:lang w:val="sl-SI"/>
              </w:rPr>
              <w:t>Utemeljitev za odgovor ,,Ne ".</w:t>
            </w:r>
          </w:p>
        </w:tc>
      </w:tr>
      <w:tr w:rsidR="00D45F5A" w:rsidRPr="00DA7AFF" w14:paraId="08125723" w14:textId="77777777" w:rsidTr="000F4B0D">
        <w:tc>
          <w:tcPr>
            <w:tcW w:w="2872" w:type="dxa"/>
            <w:tcBorders>
              <w:top w:val="single" w:sz="6" w:space="0" w:color="auto"/>
              <w:left w:val="single" w:sz="6" w:space="0" w:color="auto"/>
              <w:bottom w:val="single" w:sz="6" w:space="0" w:color="auto"/>
              <w:right w:val="single" w:sz="6" w:space="0" w:color="auto"/>
            </w:tcBorders>
            <w:vAlign w:val="center"/>
          </w:tcPr>
          <w:p w14:paraId="7BB22C85" w14:textId="77777777" w:rsidR="00D45F5A" w:rsidRPr="00DA7AFF" w:rsidRDefault="00D45F5A" w:rsidP="00D45F5A">
            <w:pPr>
              <w:spacing w:after="0" w:line="240" w:lineRule="auto"/>
              <w:rPr>
                <w:rFonts w:ascii="Arial" w:eastAsia="Calibri" w:hAnsi="Arial" w:cs="Arial"/>
                <w:color w:val="000000"/>
                <w:sz w:val="20"/>
                <w:szCs w:val="20"/>
                <w:shd w:val="clear" w:color="auto" w:fill="FFFFFF"/>
                <w:lang w:val="sl-SI"/>
              </w:rPr>
            </w:pPr>
            <w:r w:rsidRPr="00DA7AFF">
              <w:rPr>
                <w:rFonts w:ascii="Arial" w:eastAsia="Calibri" w:hAnsi="Arial" w:cs="Arial"/>
                <w:color w:val="000000"/>
                <w:sz w:val="20"/>
                <w:szCs w:val="20"/>
                <w:shd w:val="clear" w:color="auto" w:fill="FFFFFF"/>
                <w:lang w:val="sl-SI"/>
              </w:rPr>
              <w:t xml:space="preserve">Prilagajanje podnebnim spremembam: </w:t>
            </w:r>
          </w:p>
          <w:p w14:paraId="7D62F023"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Ali se pričakuje, da bo ukrep povečal negative vpliv trenutnega podnebja in pričakovanega prihodnjega podnebja na ukrep sam ali na ljudi, naravo ali sredstva?</w:t>
            </w:r>
          </w:p>
        </w:tc>
        <w:tc>
          <w:tcPr>
            <w:tcW w:w="567" w:type="dxa"/>
            <w:tcBorders>
              <w:top w:val="single" w:sz="6" w:space="0" w:color="auto"/>
              <w:left w:val="single" w:sz="6" w:space="0" w:color="auto"/>
              <w:bottom w:val="single" w:sz="6" w:space="0" w:color="auto"/>
              <w:right w:val="single" w:sz="6" w:space="0" w:color="auto"/>
            </w:tcBorders>
            <w:vAlign w:val="center"/>
          </w:tcPr>
          <w:p w14:paraId="57A35870"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sz w:val="20"/>
                <w:szCs w:val="20"/>
                <w:lang w:val="sl-SI"/>
              </w:rPr>
              <w:t>X</w:t>
            </w:r>
          </w:p>
        </w:tc>
        <w:tc>
          <w:tcPr>
            <w:tcW w:w="5670" w:type="dxa"/>
            <w:tcBorders>
              <w:top w:val="single" w:sz="6" w:space="0" w:color="auto"/>
              <w:left w:val="single" w:sz="6" w:space="0" w:color="auto"/>
              <w:bottom w:val="single" w:sz="6" w:space="0" w:color="auto"/>
              <w:right w:val="single" w:sz="6" w:space="0" w:color="auto"/>
            </w:tcBorders>
          </w:tcPr>
          <w:p w14:paraId="3084A5EB"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sz w:val="20"/>
                <w:szCs w:val="20"/>
                <w:lang w:val="sl-SI"/>
              </w:rPr>
              <w:t>Uvajanje distribuiranih OVE povečuje odpornost na podnebne spremembe tudi zaradi lokalnosti vire energije, ki je tako neodvisna od dogajanja izven države, saj lahko zaradi posledic podnebnih sprememb pričakujemo velike spremembe na mednarodnem trgu energentov. Vpliv podnebnih sprememb bomo ocenjevali na nivoju posamezne investicije v skladu s Strateškim okvirom prilagajanja podnebnim spremembam (Vlada RS, 7. 12. 2016), s katerim so določeni cilji na področju prilagajanja, ki so zmanjševanje izpostavljenosti vplivom podnebnih sprememb, občutljivosti in ranljivosti Slovenije zanje ter povečevanje odpornosti in prilagoditvene sposobnosti družbe. Pri tem mora  dejavnost zmanjšati vsa pomembna fizična podnebna tveganja v največji možni meri in po najboljših močeh. Pri načrtovanju izgradnje geotermalne elektrarne se pri prostorskem umeščanju upoštevajo pričakovani vplivi podnebnih sprememb na njihovo produktivnost in poplavno varnost.</w:t>
            </w:r>
          </w:p>
          <w:p w14:paraId="6BDDEB0E" w14:textId="77777777" w:rsidR="00D45F5A" w:rsidRPr="00DA7AFF" w:rsidRDefault="00D45F5A" w:rsidP="00D45F5A">
            <w:pPr>
              <w:spacing w:after="0" w:line="240" w:lineRule="auto"/>
              <w:jc w:val="both"/>
              <w:rPr>
                <w:rFonts w:ascii="Arial" w:eastAsia="Calibri" w:hAnsi="Arial" w:cs="Arial"/>
                <w:sz w:val="20"/>
                <w:szCs w:val="20"/>
                <w:lang w:val="sl-SI"/>
              </w:rPr>
            </w:pPr>
          </w:p>
          <w:p w14:paraId="3B8F6B40" w14:textId="77777777" w:rsidR="00D45F5A" w:rsidRPr="00DA7AFF" w:rsidRDefault="00D45F5A" w:rsidP="00D45F5A">
            <w:pPr>
              <w:spacing w:after="0" w:line="240" w:lineRule="auto"/>
              <w:jc w:val="both"/>
              <w:rPr>
                <w:rFonts w:ascii="Arial" w:eastAsia="Calibri" w:hAnsi="Arial" w:cs="Arial"/>
                <w:sz w:val="20"/>
                <w:szCs w:val="20"/>
              </w:rPr>
            </w:pPr>
            <w:r w:rsidRPr="00DA7AFF">
              <w:rPr>
                <w:rFonts w:ascii="Arial" w:eastAsia="Calibri" w:hAnsi="Arial" w:cs="Arial"/>
                <w:sz w:val="20"/>
                <w:szCs w:val="20"/>
                <w:lang w:val="sl-SI"/>
              </w:rPr>
              <w:t xml:space="preserve">Izbrani projekt bo spoštoval hierarhijo blaženja (v skladu z metodološkimi navodili o določbah člena 6 (3) in (4) Direktive o habitatih 92/43 / EGS) in druge ustrezne zahteve v skladu z direktivami o habitatih in pticah. </w:t>
            </w:r>
            <w:r w:rsidRPr="00DA7AFF">
              <w:rPr>
                <w:rFonts w:ascii="Arial" w:eastAsia="Calibri" w:hAnsi="Arial" w:cs="Arial"/>
                <w:sz w:val="20"/>
                <w:szCs w:val="20"/>
              </w:rPr>
              <w:t>Izvedena bo ocena vplivov na okolje in načrtovani ukrepi.</w:t>
            </w:r>
          </w:p>
        </w:tc>
      </w:tr>
      <w:tr w:rsidR="00D45F5A" w:rsidRPr="005E3C28" w14:paraId="69BD1D78" w14:textId="77777777" w:rsidTr="000F4B0D">
        <w:tc>
          <w:tcPr>
            <w:tcW w:w="2872" w:type="dxa"/>
            <w:tcBorders>
              <w:top w:val="single" w:sz="6" w:space="0" w:color="auto"/>
              <w:left w:val="single" w:sz="6" w:space="0" w:color="auto"/>
              <w:bottom w:val="single" w:sz="6" w:space="0" w:color="auto"/>
              <w:right w:val="single" w:sz="6" w:space="0" w:color="auto"/>
            </w:tcBorders>
            <w:vAlign w:val="center"/>
          </w:tcPr>
          <w:p w14:paraId="42A587DF"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Trajnostna raba ter varstvo vodnih in morskih virov:</w:t>
            </w:r>
          </w:p>
          <w:p w14:paraId="635A4BA7"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Ali se pričakuje, da bo ukrep škodil:</w:t>
            </w:r>
          </w:p>
          <w:p w14:paraId="1A15371D"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(i) dobremu stanju ali dobremu ekološkemu potencialu vodnih teles, vključno s površinsko vodo in podtalnico; ali</w:t>
            </w:r>
          </w:p>
          <w:p w14:paraId="3AF00729" w14:textId="77777777" w:rsidR="00D45F5A" w:rsidRPr="00DA7AFF" w:rsidRDefault="00D45F5A" w:rsidP="00D45F5A">
            <w:pPr>
              <w:spacing w:after="0" w:line="240" w:lineRule="auto"/>
              <w:rPr>
                <w:rFonts w:ascii="Arial" w:eastAsia="Calibri" w:hAnsi="Arial" w:cs="Arial"/>
                <w:iCs/>
                <w:sz w:val="20"/>
                <w:szCs w:val="20"/>
                <w:lang w:val="sl-SI"/>
              </w:rPr>
            </w:pPr>
          </w:p>
          <w:p w14:paraId="254F8F81" w14:textId="77777777" w:rsidR="00D45F5A" w:rsidRPr="00DA7AFF" w:rsidRDefault="00D45F5A" w:rsidP="00D45F5A">
            <w:pPr>
              <w:spacing w:after="0" w:line="240" w:lineRule="auto"/>
              <w:rPr>
                <w:rFonts w:ascii="Arial" w:eastAsia="Calibri" w:hAnsi="Arial" w:cs="Arial"/>
                <w:sz w:val="20"/>
                <w:szCs w:val="20"/>
                <w:lang w:val="sl-SI"/>
              </w:rPr>
            </w:pPr>
            <w:r w:rsidRPr="00DA7AFF">
              <w:rPr>
                <w:rFonts w:ascii="Arial" w:eastAsia="Calibri" w:hAnsi="Arial" w:cs="Arial"/>
                <w:iCs/>
                <w:sz w:val="20"/>
                <w:szCs w:val="20"/>
                <w:lang w:val="sl-SI"/>
              </w:rPr>
              <w:t>(ii) dobremu okoljskemu stanju morskih voda?</w:t>
            </w:r>
          </w:p>
        </w:tc>
        <w:tc>
          <w:tcPr>
            <w:tcW w:w="567" w:type="dxa"/>
            <w:tcBorders>
              <w:top w:val="single" w:sz="6" w:space="0" w:color="auto"/>
              <w:left w:val="single" w:sz="6" w:space="0" w:color="auto"/>
              <w:bottom w:val="single" w:sz="6" w:space="0" w:color="auto"/>
              <w:right w:val="single" w:sz="6" w:space="0" w:color="auto"/>
            </w:tcBorders>
            <w:vAlign w:val="center"/>
          </w:tcPr>
          <w:p w14:paraId="78411902"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sz w:val="20"/>
                <w:szCs w:val="20"/>
                <w:lang w:val="sl-SI"/>
              </w:rPr>
              <w:t>X</w:t>
            </w:r>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74695710"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sz w:val="20"/>
                <w:szCs w:val="20"/>
                <w:lang w:val="sl-SI"/>
              </w:rPr>
              <w:t>Sprejeti bodo ustrezni ukrepi za zaščito tal vodnih teles, saj postopek običajno vključuje odvzem iz podzemne vode in globoko injekcijo nazaj v vodonosnik. Izvajanje Direktivo podzemnih vod je treba uporabljati za preprečevanje onesnaževanja vodonosnika.</w:t>
            </w:r>
          </w:p>
          <w:p w14:paraId="083DEC0A"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sz w:val="20"/>
                <w:szCs w:val="20"/>
                <w:lang w:val="sl-SI"/>
              </w:rPr>
              <w:t>Dokazano bo, da ukrep ni bistveno ali nepovratno vplivati ​​na prizadeta vodna telesa ali preprečiti določenega vodnega telesa, na katero se nanaša, niti druga vodna telesa v istem porečju.</w:t>
            </w:r>
          </w:p>
          <w:p w14:paraId="4A94EC69"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sz w:val="20"/>
                <w:szCs w:val="20"/>
                <w:lang w:val="sl-SI"/>
              </w:rPr>
              <w:t xml:space="preserve">Če projekti vključujejo spremembo fizičnih lastnosti površinskih  vodnih teles ali spremembe ravni podzemne vode, poslabšajo stanje vodnega telesa ali povzročijo neuspeh pri doseganju kakovosti vode, se mora zagotoviti naslednje ukrepe: </w:t>
            </w:r>
          </w:p>
          <w:p w14:paraId="4E3E5B80" w14:textId="77777777" w:rsidR="00D45F5A" w:rsidRPr="00DA7AFF" w:rsidRDefault="00D45F5A" w:rsidP="00C502DD">
            <w:pPr>
              <w:numPr>
                <w:ilvl w:val="0"/>
                <w:numId w:val="49"/>
              </w:numPr>
              <w:spacing w:after="0" w:line="240" w:lineRule="auto"/>
              <w:jc w:val="both"/>
              <w:rPr>
                <w:rFonts w:ascii="Arial" w:eastAsia="Calibri" w:hAnsi="Arial" w:cs="Arial"/>
                <w:sz w:val="20"/>
                <w:szCs w:val="20"/>
                <w:lang w:val="sl-SI" w:eastAsia="fr-BE"/>
              </w:rPr>
            </w:pPr>
            <w:r w:rsidRPr="00DA7AFF">
              <w:rPr>
                <w:rFonts w:ascii="Arial" w:eastAsia="Calibri" w:hAnsi="Arial" w:cs="Arial"/>
                <w:sz w:val="20"/>
                <w:szCs w:val="20"/>
                <w:lang w:val="sl-SI" w:eastAsia="fr-BE"/>
              </w:rPr>
              <w:t>sprejeti so bili vsi izvedljivi omilitveni ukrepi za ublažitev negativnega vplivi;</w:t>
            </w:r>
          </w:p>
          <w:p w14:paraId="494911CB" w14:textId="77777777" w:rsidR="00D45F5A" w:rsidRPr="00DA7AFF" w:rsidRDefault="00D45F5A" w:rsidP="00C502DD">
            <w:pPr>
              <w:numPr>
                <w:ilvl w:val="0"/>
                <w:numId w:val="49"/>
              </w:numPr>
              <w:spacing w:after="0" w:line="240" w:lineRule="auto"/>
              <w:jc w:val="both"/>
              <w:rPr>
                <w:rFonts w:ascii="Arial" w:eastAsia="Calibri" w:hAnsi="Arial" w:cs="Arial"/>
                <w:sz w:val="20"/>
                <w:szCs w:val="20"/>
                <w:lang w:val="sl-SI" w:eastAsia="fr-BE"/>
              </w:rPr>
            </w:pPr>
            <w:r w:rsidRPr="00DA7AFF">
              <w:rPr>
                <w:rFonts w:ascii="Arial" w:eastAsia="Calibri" w:hAnsi="Arial" w:cs="Arial"/>
                <w:sz w:val="20"/>
                <w:szCs w:val="20"/>
                <w:lang w:val="sl-SI" w:eastAsia="fr-BE"/>
              </w:rPr>
              <w:t>koristi projekta presegajo koristi doseganja ciljev  okvira za ukrepe Skupnosti na področju vodne politike in / ali prevladajo javne koristi;</w:t>
            </w:r>
          </w:p>
          <w:p w14:paraId="133C7FDA" w14:textId="77777777" w:rsidR="00D45F5A" w:rsidRPr="00DA7AFF" w:rsidRDefault="00D45F5A" w:rsidP="00C502DD">
            <w:pPr>
              <w:numPr>
                <w:ilvl w:val="0"/>
                <w:numId w:val="49"/>
              </w:numPr>
              <w:spacing w:after="0" w:line="240" w:lineRule="auto"/>
              <w:jc w:val="both"/>
              <w:rPr>
                <w:rFonts w:ascii="Arial" w:eastAsia="Calibri" w:hAnsi="Arial" w:cs="Arial"/>
                <w:sz w:val="20"/>
                <w:szCs w:val="20"/>
                <w:lang w:val="sl-SI" w:eastAsia="fr-BE"/>
              </w:rPr>
            </w:pPr>
            <w:r w:rsidRPr="00DA7AFF">
              <w:rPr>
                <w:rFonts w:ascii="Arial" w:eastAsia="Calibri" w:hAnsi="Arial" w:cs="Arial"/>
                <w:sz w:val="20"/>
                <w:szCs w:val="20"/>
                <w:lang w:val="sl-SI" w:eastAsia="fr-BE"/>
              </w:rPr>
              <w:t xml:space="preserve">ni bistveno boljših okoljskih možnosti za dosego ciljev projekta, ki so tehnično izvedljivi in ​​nenesorazmerno drago; </w:t>
            </w:r>
          </w:p>
          <w:p w14:paraId="13017F47" w14:textId="77777777" w:rsidR="00D45F5A" w:rsidRPr="00DA7AFF" w:rsidRDefault="00D45F5A" w:rsidP="00C502DD">
            <w:pPr>
              <w:numPr>
                <w:ilvl w:val="0"/>
                <w:numId w:val="49"/>
              </w:numPr>
              <w:spacing w:after="0" w:line="240" w:lineRule="auto"/>
              <w:jc w:val="both"/>
              <w:rPr>
                <w:rFonts w:ascii="Arial" w:eastAsia="Calibri" w:hAnsi="Arial" w:cs="Arial"/>
                <w:sz w:val="20"/>
                <w:szCs w:val="20"/>
                <w:lang w:val="sl-SI" w:eastAsia="fr-BE"/>
              </w:rPr>
            </w:pPr>
            <w:r w:rsidRPr="00DA7AFF">
              <w:rPr>
                <w:rFonts w:ascii="Arial" w:eastAsia="Calibri" w:hAnsi="Arial" w:cs="Arial"/>
                <w:sz w:val="20"/>
                <w:szCs w:val="20"/>
                <w:lang w:val="sl-SI" w:eastAsia="fr-BE"/>
              </w:rPr>
              <w:lastRenderedPageBreak/>
              <w:t>projekt in zgoraj navedene utemeljitve so vključene v Načrt upravljanja povodij (RBMP).</w:t>
            </w:r>
          </w:p>
          <w:p w14:paraId="3B7C794C"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sz w:val="20"/>
                <w:szCs w:val="20"/>
                <w:lang w:val="sl-SI"/>
              </w:rPr>
              <w:t>Ugotoviti in obvladovati tveganja, povezana s kakovostjo vode in / ali porabo vodena na ustrezni ravni. Poskrbeti je potrebno,  da bo upravljanje vode in  načrt varovanja vode usklajen v posvetovanju z ustreznimi zainteresiranimi stranm in se tako tudi izvaja</w:t>
            </w:r>
          </w:p>
          <w:p w14:paraId="31461C6C"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sz w:val="20"/>
                <w:szCs w:val="20"/>
                <w:lang w:val="sl-SI"/>
              </w:rPr>
              <w:t>Izpolnjevati je potrebno zahteve zakonodaje EU o vodah.</w:t>
            </w:r>
          </w:p>
        </w:tc>
      </w:tr>
      <w:tr w:rsidR="00D45F5A" w:rsidRPr="005E3C28" w14:paraId="220C9E30" w14:textId="77777777" w:rsidTr="000F4B0D">
        <w:tc>
          <w:tcPr>
            <w:tcW w:w="2872" w:type="dxa"/>
            <w:tcBorders>
              <w:top w:val="single" w:sz="6" w:space="0" w:color="auto"/>
              <w:left w:val="single" w:sz="6" w:space="0" w:color="auto"/>
              <w:bottom w:val="single" w:sz="6" w:space="0" w:color="auto"/>
              <w:right w:val="single" w:sz="6" w:space="0" w:color="auto"/>
            </w:tcBorders>
            <w:vAlign w:val="center"/>
          </w:tcPr>
          <w:p w14:paraId="17207451"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sz w:val="20"/>
                <w:szCs w:val="20"/>
                <w:lang w:val="sl-SI"/>
              </w:rPr>
              <w:lastRenderedPageBreak/>
              <w:t>Krožno gospodarstvo, vključno s preprečevanjem odpadkov in recikliranjem</w:t>
            </w:r>
            <w:r w:rsidRPr="00DA7AFF">
              <w:rPr>
                <w:rFonts w:ascii="Arial" w:eastAsia="Calibri" w:hAnsi="Arial" w:cs="Arial"/>
                <w:iCs/>
                <w:sz w:val="20"/>
                <w:szCs w:val="20"/>
                <w:lang w:val="sl-SI"/>
              </w:rPr>
              <w:t>:</w:t>
            </w:r>
          </w:p>
          <w:p w14:paraId="531AF43B"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Ali se pričakuje, da bo ukrep:</w:t>
            </w:r>
          </w:p>
          <w:p w14:paraId="4C186D19"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(i) povzročil znatno povečanje nastajanja, sežiganja ali odlaganja odpadkov, razen sežiganja nevarnih odpadkov, ki jih ni mogoče reciklirati, ali</w:t>
            </w:r>
          </w:p>
          <w:p w14:paraId="601E46F9" w14:textId="77777777" w:rsidR="00D45F5A" w:rsidRPr="00DA7AFF" w:rsidRDefault="00D45F5A" w:rsidP="00D45F5A">
            <w:pPr>
              <w:spacing w:after="0" w:line="240" w:lineRule="auto"/>
              <w:rPr>
                <w:rFonts w:ascii="Arial" w:eastAsia="Calibri" w:hAnsi="Arial" w:cs="Arial"/>
                <w:sz w:val="20"/>
                <w:szCs w:val="20"/>
                <w:lang w:val="sl-SI"/>
              </w:rPr>
            </w:pPr>
            <w:r w:rsidRPr="00DA7AFF">
              <w:rPr>
                <w:rFonts w:ascii="Arial" w:eastAsia="Calibri" w:hAnsi="Arial" w:cs="Arial"/>
                <w:iCs/>
                <w:sz w:val="20"/>
                <w:szCs w:val="20"/>
                <w:lang w:val="sl-SI"/>
              </w:rPr>
              <w:t>(ii) povzročil bistvene neučinkovitosti pri neposredni ali posredni rabi naravnih virov v kateri koli fazi njihovega življenjskega cikla, ki jih ne zmanjšujejo ustrezni ukrepi, ali (iii) bistveno in dolgoročno škodoval okolju z vidika krožnega gospodarstva?</w:t>
            </w:r>
          </w:p>
        </w:tc>
        <w:tc>
          <w:tcPr>
            <w:tcW w:w="567" w:type="dxa"/>
            <w:tcBorders>
              <w:top w:val="single" w:sz="6" w:space="0" w:color="auto"/>
              <w:left w:val="single" w:sz="6" w:space="0" w:color="auto"/>
              <w:bottom w:val="single" w:sz="6" w:space="0" w:color="auto"/>
              <w:right w:val="single" w:sz="6" w:space="0" w:color="auto"/>
            </w:tcBorders>
            <w:vAlign w:val="center"/>
          </w:tcPr>
          <w:p w14:paraId="0495B812"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sz w:val="20"/>
                <w:szCs w:val="20"/>
                <w:lang w:val="sl-SI"/>
              </w:rPr>
              <w:t>X</w:t>
            </w:r>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7EC33672" w14:textId="77777777" w:rsidR="00D45F5A" w:rsidRPr="00DA7AFF" w:rsidRDefault="00D45F5A" w:rsidP="00D45F5A">
            <w:pPr>
              <w:spacing w:after="0" w:line="240" w:lineRule="auto"/>
              <w:jc w:val="both"/>
              <w:rPr>
                <w:rFonts w:ascii="Arial" w:eastAsia="Calibri" w:hAnsi="Arial" w:cs="Arial"/>
                <w:i/>
                <w:sz w:val="20"/>
                <w:szCs w:val="20"/>
                <w:lang w:val="sl-SI"/>
              </w:rPr>
            </w:pPr>
            <w:r w:rsidRPr="00DA7AFF">
              <w:rPr>
                <w:rFonts w:ascii="Arial" w:eastAsia="Calibri" w:hAnsi="Arial" w:cs="Arial"/>
                <w:iCs/>
                <w:sz w:val="20"/>
                <w:szCs w:val="20"/>
                <w:lang w:val="sl-SI"/>
              </w:rPr>
              <w:t>Na celotnem območju gradbišča bo zagotovljeno zbiranje odpadkov, predvsem tistih z nevarnimi lastnostmi. Odstranjevanje in odlaganje gradbenih odpadkov bo potekalo skladno z veljavnimi predpisi. Odpadki, primerni za reciklažo, bodo vrnjeni v predelavo, zbiranje in odvažanje komunalnih odpadkov pa bo potekalo po navodilih pooblaščene organizacije na obravnavanem območju. Nevarne snovi in posebne odpadke bodo odvažali na regionalno deponijo posebnih odpadkov. Ocenil smo, da bo med gradnjo prišlo do začasnega povečanja nastajanja odpadkov vendar ocenjujemo vpliv, kot zanemarljiv</w:t>
            </w:r>
          </w:p>
        </w:tc>
      </w:tr>
      <w:tr w:rsidR="00D45F5A" w:rsidRPr="005E3C28" w14:paraId="07757B9A" w14:textId="77777777" w:rsidTr="000F4B0D">
        <w:tc>
          <w:tcPr>
            <w:tcW w:w="2872" w:type="dxa"/>
            <w:tcBorders>
              <w:top w:val="single" w:sz="6" w:space="0" w:color="auto"/>
              <w:left w:val="single" w:sz="6" w:space="0" w:color="auto"/>
              <w:bottom w:val="single" w:sz="6" w:space="0" w:color="auto"/>
              <w:right w:val="single" w:sz="6" w:space="0" w:color="auto"/>
            </w:tcBorders>
            <w:vAlign w:val="center"/>
          </w:tcPr>
          <w:p w14:paraId="591D6B22"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sz w:val="20"/>
                <w:szCs w:val="20"/>
                <w:lang w:val="sl-SI"/>
              </w:rPr>
              <w:t>Preprečevanje in nadzorovanje onesnaževanja zraka, vode ali tal</w:t>
            </w:r>
            <w:r w:rsidRPr="00DA7AFF">
              <w:rPr>
                <w:rFonts w:ascii="Arial" w:eastAsia="Calibri" w:hAnsi="Arial" w:cs="Arial"/>
                <w:iCs/>
                <w:sz w:val="20"/>
                <w:szCs w:val="20"/>
                <w:lang w:val="sl-SI"/>
              </w:rPr>
              <w:t>:</w:t>
            </w:r>
          </w:p>
          <w:p w14:paraId="58A3CD11"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Ali se pričakuje, da bo ukrep znatno povečal emisije, onesnaževal v zrak, vodo ali tla?</w:t>
            </w:r>
          </w:p>
        </w:tc>
        <w:tc>
          <w:tcPr>
            <w:tcW w:w="567" w:type="dxa"/>
            <w:tcBorders>
              <w:top w:val="single" w:sz="6" w:space="0" w:color="auto"/>
              <w:left w:val="single" w:sz="6" w:space="0" w:color="auto"/>
              <w:bottom w:val="single" w:sz="6" w:space="0" w:color="auto"/>
              <w:right w:val="single" w:sz="6" w:space="0" w:color="auto"/>
            </w:tcBorders>
            <w:vAlign w:val="center"/>
          </w:tcPr>
          <w:p w14:paraId="1EFEFD96"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sz w:val="20"/>
                <w:szCs w:val="20"/>
                <w:lang w:val="sl-SI"/>
              </w:rPr>
              <w:t>X</w:t>
            </w:r>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3753395C"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V postopku izdaje gradbenega dovoljenja bo investitor izvedel postopek celovite presoje vplivov na okolje, kjer se bo ocenilo vplive naložbe in potrebne ukrepe za omejitve teh vplivov in izvedbo izravnalnih ukrepov.</w:t>
            </w:r>
          </w:p>
          <w:p w14:paraId="0ECC5E69"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Naložba ne bo povzročala emisij v zrak, vodo ali tla.</w:t>
            </w:r>
          </w:p>
          <w:p w14:paraId="514E8968"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sz w:val="20"/>
                <w:szCs w:val="20"/>
                <w:lang w:val="sl-SI"/>
              </w:rPr>
              <w:t xml:space="preserve">Začasno bo med gradnjo na okolje v največji meri vplivalo povečano prašenje zaradi izvajanja gradbenih del, vendar se ocenjuje, da bo ob upoštevanju omilitvenih ukrepov ta vpliv zmeren. </w:t>
            </w:r>
          </w:p>
          <w:p w14:paraId="4CFA3B83"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sz w:val="20"/>
                <w:szCs w:val="20"/>
                <w:lang w:val="sl-SI"/>
              </w:rPr>
              <w:t>V času gradnje in predvsem med obratovanjem elektrarne bo vzpostavljen sistem okoljskega in tehničnega opazovanja, na podlagi katerega bo moč ukrepati, v kolikor bi dejanski vpliv na okolje presegal oceno, sprejeto v poročilu o vplivih na okolje.</w:t>
            </w:r>
          </w:p>
          <w:p w14:paraId="36C9FD89" w14:textId="77777777" w:rsidR="00D45F5A" w:rsidRPr="00DA7AFF" w:rsidRDefault="00D45F5A" w:rsidP="00D45F5A">
            <w:pPr>
              <w:spacing w:after="0" w:line="240" w:lineRule="auto"/>
              <w:rPr>
                <w:rFonts w:ascii="Arial" w:eastAsia="Calibri" w:hAnsi="Arial" w:cs="Arial"/>
                <w:sz w:val="20"/>
                <w:szCs w:val="20"/>
                <w:lang w:val="sl-SI"/>
              </w:rPr>
            </w:pPr>
            <w:r w:rsidRPr="00DA7AFF">
              <w:rPr>
                <w:rFonts w:ascii="Arial" w:eastAsia="Calibri" w:hAnsi="Arial" w:cs="Arial"/>
                <w:sz w:val="20"/>
                <w:szCs w:val="20"/>
                <w:lang w:val="sl-SI"/>
              </w:rPr>
              <w:t>V času gradnje je predvideno preverjanje onesnaženosti zraka s prašnimi delci PM10.</w:t>
            </w:r>
          </w:p>
          <w:p w14:paraId="7E104EA7"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sz w:val="20"/>
                <w:szCs w:val="20"/>
                <w:lang w:val="sl-SI"/>
              </w:rPr>
              <w:t>Zagotoviti je potrebno skladnost z veljavnimi zahtevami EU.</w:t>
            </w:r>
          </w:p>
          <w:p w14:paraId="52A64D5C"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sz w:val="20"/>
                <w:szCs w:val="20"/>
                <w:lang w:val="sl-SI"/>
              </w:rPr>
              <w:t>Presoja vplivov na okolje za projekt mora biti izvedeno v skladu z Direktivo 2011/92 / EU. Zahtevani izravnalni ukrepi za ublažitve bodo vključeni v zasnovi ukrepa. Po potrebi se vključi tudi presojo vplivov na okolje v skladu z Direktivo 2000/60 / ES in ugotovljena tveganja se upošteva pri zasnovi ukrepa.</w:t>
            </w:r>
          </w:p>
          <w:p w14:paraId="50F2A374"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sz w:val="20"/>
                <w:szCs w:val="20"/>
                <w:lang w:val="sl-SI"/>
              </w:rPr>
              <w:t>Za delovanje geotermalnih energetskih sistemov z visoko entalpijo se zagotavlja skladnost zahtev glede emisij v zrak, določene v Direktivi 91/414 / EGS2004/107 / ES Evropskega parlamenta in Sveta ter Direktivo 2008/50 / ES Evropskega parlamenta in Sveta.</w:t>
            </w:r>
          </w:p>
        </w:tc>
      </w:tr>
      <w:tr w:rsidR="00D45F5A" w:rsidRPr="005E3C28" w14:paraId="6AA857A3" w14:textId="77777777" w:rsidTr="000F4B0D">
        <w:tc>
          <w:tcPr>
            <w:tcW w:w="2872" w:type="dxa"/>
            <w:tcBorders>
              <w:top w:val="single" w:sz="6" w:space="0" w:color="auto"/>
              <w:left w:val="single" w:sz="6" w:space="0" w:color="auto"/>
              <w:bottom w:val="single" w:sz="6" w:space="0" w:color="auto"/>
              <w:right w:val="single" w:sz="6" w:space="0" w:color="auto"/>
            </w:tcBorders>
            <w:vAlign w:val="center"/>
          </w:tcPr>
          <w:p w14:paraId="411369FC"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sz w:val="20"/>
                <w:szCs w:val="20"/>
                <w:lang w:val="sl-SI"/>
              </w:rPr>
              <w:t>Varstvo in ohranjanje biotske raznovrstnosti in ekosistemov</w:t>
            </w:r>
            <w:r w:rsidRPr="00DA7AFF">
              <w:rPr>
                <w:rFonts w:ascii="Arial" w:eastAsia="Calibri" w:hAnsi="Arial" w:cs="Arial"/>
                <w:iCs/>
                <w:sz w:val="20"/>
                <w:szCs w:val="20"/>
                <w:lang w:val="sl-SI"/>
              </w:rPr>
              <w:t>:</w:t>
            </w:r>
          </w:p>
          <w:p w14:paraId="20D5B460"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Ali je ukrep:</w:t>
            </w:r>
          </w:p>
          <w:p w14:paraId="417599D2"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(i) bistveno škodljiv za dobro stanje in odpornosti ekosistemov; ali</w:t>
            </w:r>
          </w:p>
          <w:p w14:paraId="579AEA0D" w14:textId="77777777" w:rsidR="00D45F5A" w:rsidRPr="00DA7AFF" w:rsidRDefault="00D45F5A" w:rsidP="00D45F5A">
            <w:pPr>
              <w:spacing w:after="0" w:line="240" w:lineRule="auto"/>
              <w:rPr>
                <w:rFonts w:ascii="Arial" w:eastAsia="Calibri" w:hAnsi="Arial" w:cs="Arial"/>
                <w:sz w:val="20"/>
                <w:szCs w:val="20"/>
                <w:lang w:val="sl-SI"/>
              </w:rPr>
            </w:pPr>
            <w:r w:rsidRPr="00DA7AFF">
              <w:rPr>
                <w:rFonts w:ascii="Arial" w:eastAsia="Calibri" w:hAnsi="Arial" w:cs="Arial"/>
                <w:iCs/>
                <w:sz w:val="20"/>
                <w:szCs w:val="20"/>
                <w:lang w:val="sl-SI"/>
              </w:rPr>
              <w:t xml:space="preserve">(ii) škodljiv za ohranitveni status habitatov in vrst, </w:t>
            </w:r>
            <w:r w:rsidRPr="00DA7AFF">
              <w:rPr>
                <w:rFonts w:ascii="Arial" w:eastAsia="Calibri" w:hAnsi="Arial" w:cs="Arial"/>
                <w:iCs/>
                <w:sz w:val="20"/>
                <w:szCs w:val="20"/>
                <w:lang w:val="sl-SI"/>
              </w:rPr>
              <w:lastRenderedPageBreak/>
              <w:t>vključno s tistimi, ki so v interesu Unije?</w:t>
            </w:r>
          </w:p>
        </w:tc>
        <w:tc>
          <w:tcPr>
            <w:tcW w:w="567" w:type="dxa"/>
            <w:tcBorders>
              <w:top w:val="single" w:sz="6" w:space="0" w:color="auto"/>
              <w:left w:val="single" w:sz="6" w:space="0" w:color="auto"/>
              <w:bottom w:val="single" w:sz="6" w:space="0" w:color="auto"/>
              <w:right w:val="single" w:sz="6" w:space="0" w:color="auto"/>
            </w:tcBorders>
            <w:vAlign w:val="center"/>
          </w:tcPr>
          <w:p w14:paraId="6D11C99D"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sz w:val="20"/>
                <w:szCs w:val="20"/>
                <w:lang w:val="sl-SI"/>
              </w:rPr>
              <w:lastRenderedPageBreak/>
              <w:t>X</w:t>
            </w:r>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5E708485"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sz w:val="20"/>
                <w:szCs w:val="20"/>
                <w:lang w:val="sl-SI"/>
              </w:rPr>
              <w:t>Dejavnost bo izpolnjevala vse trajnostne pogoje iz člena 29 Direktive (EU) 2018/2001 (RED II). Prav tako je v skladu z navodili iz poglavja 2.2.5 („Rešitve, ki bodo koristne za pridobivanje energije“) Strategije biotske raznovrstnosti.</w:t>
            </w:r>
          </w:p>
          <w:p w14:paraId="1D98BF28"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sz w:val="20"/>
                <w:szCs w:val="20"/>
                <w:lang w:val="sl-SI"/>
              </w:rPr>
              <w:t xml:space="preserve">Presoja vplivov na okolje (EIA) ali presejanje bo izvedena v skladu z Direktivo 2011/92 / EU. Kjer je bila izvedena celovita presoja okolja, se bodo izvajali potrebni omilitveni ukrepi za varovanje okolja.Vplivi zaradi umestitve konkretnih lokacij in </w:t>
            </w:r>
            <w:r w:rsidRPr="00DA7AFF">
              <w:rPr>
                <w:rFonts w:ascii="Arial" w:eastAsia="Calibri" w:hAnsi="Arial" w:cs="Arial"/>
                <w:sz w:val="20"/>
                <w:szCs w:val="20"/>
                <w:lang w:val="sl-SI"/>
              </w:rPr>
              <w:lastRenderedPageBreak/>
              <w:t xml:space="preserve">velikosti objektov bodo presojani še v okviru CPVO na nivoju podrobnejšega načrtovanja. Pri ocenjevanju vpliva je potrebno smiselno upoštevati: </w:t>
            </w:r>
          </w:p>
          <w:p w14:paraId="07EA1709" w14:textId="77777777" w:rsidR="00D45F5A" w:rsidRPr="00DA7AFF" w:rsidRDefault="00D45F5A" w:rsidP="00C502DD">
            <w:pPr>
              <w:numPr>
                <w:ilvl w:val="0"/>
                <w:numId w:val="50"/>
              </w:numPr>
              <w:spacing w:after="0" w:line="240" w:lineRule="auto"/>
              <w:jc w:val="both"/>
              <w:rPr>
                <w:rFonts w:ascii="Arial" w:eastAsia="Calibri" w:hAnsi="Arial" w:cs="Arial"/>
                <w:sz w:val="20"/>
                <w:szCs w:val="20"/>
                <w:lang w:val="sl-SI" w:eastAsia="fr-BE"/>
              </w:rPr>
            </w:pPr>
            <w:r w:rsidRPr="00DA7AFF">
              <w:rPr>
                <w:rFonts w:ascii="Arial" w:eastAsia="Calibri" w:hAnsi="Arial" w:cs="Arial"/>
                <w:sz w:val="20"/>
                <w:szCs w:val="20"/>
                <w:lang w:val="sl-SI" w:eastAsia="fr-BE"/>
              </w:rPr>
              <w:t xml:space="preserve">Strategijo EU za biotsko raznovrstnost do leta 2030 </w:t>
            </w:r>
          </w:p>
          <w:p w14:paraId="3A825BE8" w14:textId="77777777" w:rsidR="00D45F5A" w:rsidRPr="00DA7AFF" w:rsidRDefault="00D45F5A" w:rsidP="00C502DD">
            <w:pPr>
              <w:numPr>
                <w:ilvl w:val="0"/>
                <w:numId w:val="50"/>
              </w:numPr>
              <w:spacing w:after="0" w:line="240" w:lineRule="auto"/>
              <w:jc w:val="both"/>
              <w:rPr>
                <w:rFonts w:ascii="Arial" w:eastAsia="Calibri" w:hAnsi="Arial" w:cs="Arial"/>
                <w:sz w:val="20"/>
                <w:szCs w:val="20"/>
                <w:lang w:val="sl-SI" w:eastAsia="fr-BE"/>
              </w:rPr>
            </w:pPr>
            <w:r w:rsidRPr="00DA7AFF">
              <w:rPr>
                <w:rFonts w:ascii="Arial" w:eastAsia="Calibri" w:hAnsi="Arial" w:cs="Arial"/>
                <w:sz w:val="20"/>
                <w:szCs w:val="20"/>
                <w:lang w:val="sl-SI" w:eastAsia="fr-BE"/>
              </w:rPr>
              <w:t xml:space="preserve">Zakon o ohranjanju narave </w:t>
            </w:r>
          </w:p>
          <w:p w14:paraId="360CB07E" w14:textId="77777777" w:rsidR="00D45F5A" w:rsidRPr="00DA7AFF" w:rsidRDefault="00D45F5A" w:rsidP="00C502DD">
            <w:pPr>
              <w:numPr>
                <w:ilvl w:val="0"/>
                <w:numId w:val="50"/>
              </w:numPr>
              <w:spacing w:after="0" w:line="240" w:lineRule="auto"/>
              <w:jc w:val="both"/>
              <w:rPr>
                <w:rFonts w:ascii="Arial" w:eastAsia="Calibri" w:hAnsi="Arial" w:cs="Arial"/>
                <w:sz w:val="20"/>
                <w:szCs w:val="20"/>
                <w:lang w:val="sl-SI" w:eastAsia="fr-BE"/>
              </w:rPr>
            </w:pPr>
            <w:r w:rsidRPr="00DA7AFF">
              <w:rPr>
                <w:rFonts w:ascii="Arial" w:eastAsia="Calibri" w:hAnsi="Arial" w:cs="Arial"/>
                <w:sz w:val="20"/>
                <w:szCs w:val="20"/>
                <w:lang w:val="sl-SI" w:eastAsia="fr-BE"/>
              </w:rPr>
              <w:t xml:space="preserve">Uredba o posebnih varstvenih območjih (območjih Natura 2000) </w:t>
            </w:r>
          </w:p>
          <w:p w14:paraId="1FDBAA1E" w14:textId="77777777" w:rsidR="00D45F5A" w:rsidRPr="00DA7AFF" w:rsidRDefault="00D45F5A" w:rsidP="00C502DD">
            <w:pPr>
              <w:numPr>
                <w:ilvl w:val="0"/>
                <w:numId w:val="50"/>
              </w:numPr>
              <w:spacing w:after="0" w:line="240" w:lineRule="auto"/>
              <w:jc w:val="both"/>
              <w:rPr>
                <w:rFonts w:ascii="Arial" w:eastAsia="Calibri" w:hAnsi="Arial" w:cs="Arial"/>
                <w:sz w:val="20"/>
                <w:szCs w:val="20"/>
                <w:lang w:val="sl-SI" w:eastAsia="fr-BE"/>
              </w:rPr>
            </w:pPr>
            <w:r w:rsidRPr="00DA7AFF">
              <w:rPr>
                <w:rFonts w:ascii="Arial" w:eastAsia="Calibri" w:hAnsi="Arial" w:cs="Arial"/>
                <w:sz w:val="20"/>
                <w:szCs w:val="20"/>
                <w:lang w:val="sl-SI" w:eastAsia="fr-BE"/>
              </w:rPr>
              <w:t>Uredba o zavarovanih prosto živečih živalskih vrsta</w:t>
            </w:r>
          </w:p>
          <w:p w14:paraId="4919FA4B" w14:textId="77777777" w:rsidR="00D45F5A" w:rsidRPr="00DA7AFF" w:rsidRDefault="00D45F5A" w:rsidP="00C502DD">
            <w:pPr>
              <w:numPr>
                <w:ilvl w:val="0"/>
                <w:numId w:val="50"/>
              </w:numPr>
              <w:spacing w:after="0" w:line="240" w:lineRule="auto"/>
              <w:jc w:val="both"/>
              <w:rPr>
                <w:rFonts w:ascii="Arial" w:eastAsia="Calibri" w:hAnsi="Arial" w:cs="Arial"/>
                <w:sz w:val="20"/>
                <w:szCs w:val="20"/>
                <w:lang w:val="sl-SI" w:eastAsia="fr-BE"/>
              </w:rPr>
            </w:pPr>
            <w:r w:rsidRPr="00DA7AFF">
              <w:rPr>
                <w:rFonts w:ascii="Arial" w:eastAsia="Calibri" w:hAnsi="Arial" w:cs="Arial"/>
                <w:sz w:val="20"/>
                <w:szCs w:val="20"/>
                <w:lang w:val="sl-SI" w:eastAsia="fr-BE"/>
              </w:rPr>
              <w:t xml:space="preserve">Uredba o habitatnih tipih </w:t>
            </w:r>
          </w:p>
          <w:p w14:paraId="04A3EE56" w14:textId="77777777" w:rsidR="00D45F5A" w:rsidRPr="00DA7AFF" w:rsidRDefault="00D45F5A" w:rsidP="00C502DD">
            <w:pPr>
              <w:numPr>
                <w:ilvl w:val="0"/>
                <w:numId w:val="50"/>
              </w:numPr>
              <w:spacing w:after="0" w:line="240" w:lineRule="auto"/>
              <w:jc w:val="both"/>
              <w:rPr>
                <w:rFonts w:ascii="Arial" w:eastAsia="Calibri" w:hAnsi="Arial" w:cs="Arial"/>
                <w:sz w:val="20"/>
                <w:szCs w:val="20"/>
                <w:lang w:val="sl-SI" w:eastAsia="fr-BE"/>
              </w:rPr>
            </w:pPr>
            <w:r w:rsidRPr="00DA7AFF">
              <w:rPr>
                <w:rFonts w:ascii="Arial" w:eastAsia="Calibri" w:hAnsi="Arial" w:cs="Arial"/>
                <w:sz w:val="20"/>
                <w:szCs w:val="20"/>
                <w:lang w:val="sl-SI" w:eastAsia="fr-BE"/>
              </w:rPr>
              <w:t>Uredba o zavarovanih prosto živečih rastlinskih vrstah</w:t>
            </w:r>
          </w:p>
          <w:p w14:paraId="1FFAF99D" w14:textId="77777777" w:rsidR="00D45F5A" w:rsidRPr="00DA7AFF" w:rsidRDefault="00D45F5A" w:rsidP="00C502DD">
            <w:pPr>
              <w:numPr>
                <w:ilvl w:val="0"/>
                <w:numId w:val="50"/>
              </w:numPr>
              <w:spacing w:after="0" w:line="240" w:lineRule="auto"/>
              <w:jc w:val="both"/>
              <w:rPr>
                <w:rFonts w:ascii="Arial" w:eastAsia="Calibri" w:hAnsi="Arial" w:cs="Arial"/>
                <w:sz w:val="20"/>
                <w:szCs w:val="20"/>
                <w:lang w:val="sl-SI" w:eastAsia="fr-BE"/>
              </w:rPr>
            </w:pPr>
            <w:r w:rsidRPr="00DA7AFF">
              <w:rPr>
                <w:rFonts w:ascii="Arial" w:eastAsia="Calibri" w:hAnsi="Arial" w:cs="Arial"/>
                <w:sz w:val="20"/>
                <w:szCs w:val="20"/>
                <w:lang w:val="sl-SI" w:eastAsia="fr-BE"/>
              </w:rPr>
              <w:t xml:space="preserve">Pravilnik o uvrstitvi ogroženih rastlinskih in živalskih vrst v rdeči seznam </w:t>
            </w:r>
          </w:p>
          <w:p w14:paraId="7A46C17E"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sz w:val="20"/>
                <w:szCs w:val="20"/>
                <w:lang w:val="sl-SI"/>
              </w:rPr>
              <w:t>Program upravljanja območij Natura 2000</w:t>
            </w:r>
          </w:p>
          <w:p w14:paraId="0779E73A"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sz w:val="20"/>
                <w:szCs w:val="20"/>
                <w:lang w:val="sl-SI"/>
              </w:rPr>
              <w:t>Izbrani projekt bo spoštoval hierarhijo blaženja (v skladu z metodološkimi navodili o določbah člena 6 (3) in (4) Direktive o habitatih 92/43 / EGS) in druge ustrezne zahteve v skladu z direktivami o habitatih in pticah. Izvedena bo ocena vplivov na okolje in načrtovani ukrepi bodo izvedeni.</w:t>
            </w:r>
          </w:p>
        </w:tc>
      </w:tr>
    </w:tbl>
    <w:p w14:paraId="5736F190" w14:textId="77777777" w:rsidR="00D45F5A" w:rsidRDefault="00D45F5A" w:rsidP="00D45F5A">
      <w:pPr>
        <w:suppressAutoHyphens/>
        <w:autoSpaceDN w:val="0"/>
        <w:spacing w:after="0" w:line="240" w:lineRule="auto"/>
        <w:textAlignment w:val="baseline"/>
        <w:rPr>
          <w:rFonts w:ascii="Arial" w:eastAsia="Arial" w:hAnsi="Arial" w:cs="Arial"/>
          <w:i/>
          <w:color w:val="FF0000"/>
          <w:sz w:val="20"/>
          <w:szCs w:val="20"/>
          <w:lang w:val="sl-SI" w:eastAsia="sl-SI"/>
        </w:rPr>
      </w:pPr>
    </w:p>
    <w:tbl>
      <w:tblPr>
        <w:tblW w:w="5000" w:type="pct"/>
        <w:tblCellMar>
          <w:left w:w="40" w:type="dxa"/>
          <w:right w:w="40" w:type="dxa"/>
        </w:tblCellMar>
        <w:tblLook w:val="0000" w:firstRow="0" w:lastRow="0" w:firstColumn="0" w:lastColumn="0" w:noHBand="0" w:noVBand="0"/>
      </w:tblPr>
      <w:tblGrid>
        <w:gridCol w:w="2284"/>
        <w:gridCol w:w="560"/>
        <w:gridCol w:w="560"/>
        <w:gridCol w:w="5606"/>
      </w:tblGrid>
      <w:tr w:rsidR="00D45F5A" w:rsidRPr="00DA7AFF" w14:paraId="0F196FD9" w14:textId="77777777" w:rsidTr="000F4B0D">
        <w:tc>
          <w:tcPr>
            <w:tcW w:w="5000" w:type="pct"/>
            <w:gridSpan w:val="4"/>
            <w:tcBorders>
              <w:top w:val="single" w:sz="6" w:space="0" w:color="auto"/>
              <w:left w:val="single" w:sz="6" w:space="0" w:color="auto"/>
              <w:bottom w:val="single" w:sz="6" w:space="0" w:color="auto"/>
              <w:right w:val="single" w:sz="6" w:space="0" w:color="auto"/>
            </w:tcBorders>
            <w:vAlign w:val="center"/>
          </w:tcPr>
          <w:p w14:paraId="71DE09FC" w14:textId="77777777" w:rsidR="00D45F5A" w:rsidRPr="00DA7AFF" w:rsidRDefault="00D45F5A" w:rsidP="00D45F5A">
            <w:pPr>
              <w:spacing w:after="0" w:line="240" w:lineRule="auto"/>
              <w:jc w:val="both"/>
              <w:rPr>
                <w:rFonts w:ascii="Arial" w:eastAsia="Calibri" w:hAnsi="Arial" w:cs="Arial"/>
                <w:b/>
                <w:sz w:val="20"/>
                <w:szCs w:val="20"/>
                <w:lang w:val="sl-SI"/>
              </w:rPr>
            </w:pPr>
            <w:r w:rsidRPr="00DA7AFF">
              <w:rPr>
                <w:rFonts w:ascii="Arial" w:eastAsia="Calibri" w:hAnsi="Arial" w:cs="Arial"/>
                <w:b/>
                <w:sz w:val="20"/>
                <w:szCs w:val="20"/>
                <w:lang w:val="sl-SI"/>
              </w:rPr>
              <w:t>Proizvodnja elektrike iz hidroenergije</w:t>
            </w:r>
          </w:p>
          <w:p w14:paraId="6E31FF3B" w14:textId="77777777" w:rsidR="00D45F5A" w:rsidRPr="00DA7AFF" w:rsidRDefault="00D45F5A" w:rsidP="00D45F5A">
            <w:pPr>
              <w:spacing w:after="0" w:line="240" w:lineRule="auto"/>
              <w:jc w:val="both"/>
              <w:rPr>
                <w:rFonts w:ascii="Arial" w:eastAsia="Arial" w:hAnsi="Arial" w:cs="Arial"/>
                <w:sz w:val="20"/>
                <w:lang w:val="sl-SI" w:eastAsia="sl-SI"/>
              </w:rPr>
            </w:pPr>
            <w:r w:rsidRPr="00DA7AFF">
              <w:rPr>
                <w:rFonts w:ascii="Arial" w:eastAsia="Arial" w:hAnsi="Arial" w:cs="Arial"/>
                <w:sz w:val="20"/>
                <w:lang w:val="sl-SI" w:eastAsia="sl-SI"/>
              </w:rPr>
              <w:t xml:space="preserve">Cilj ukrepa je spodbuditi izgradnjo novih proizvodnih zmogljivosti za proizvodnjo električne energije iz vodne energije. Navedeno bomo dosegli z najmanj eno naložbo, kjer je pomemben pogoj za izvedbo zadostna zrelost projekta. </w:t>
            </w:r>
            <w:r w:rsidRPr="00DA7AFF">
              <w:rPr>
                <w:rFonts w:ascii="Arial" w:eastAsia="Calibri" w:hAnsi="Arial" w:cs="Arial"/>
                <w:iCs/>
                <w:sz w:val="20"/>
                <w:szCs w:val="20"/>
                <w:lang w:val="sl-SI"/>
              </w:rPr>
              <w:t xml:space="preserve">Pogoj za dodelitev spodbude je izvedena celovita presoja vplivov na okolje in pridobljeno pravnomočno gradbeno dovoljenje. Celovito oceno vpliva na okolje se bo izvedlo na podlagi veljavne slovenske zakonodaje (opis celotenega postopka na </w:t>
            </w:r>
            <w:hyperlink r:id="rId28" w:history="1">
              <w:r w:rsidRPr="00DA7AFF">
                <w:rPr>
                  <w:rFonts w:ascii="Arial" w:eastAsia="Calibri" w:hAnsi="Arial" w:cs="Arial"/>
                  <w:iCs/>
                  <w:color w:val="0000FF"/>
                  <w:sz w:val="20"/>
                  <w:szCs w:val="20"/>
                  <w:u w:val="single"/>
                  <w:lang w:val="sl-SI"/>
                </w:rPr>
                <w:t>https://www.gov.si/teme/celovita-presoja-vplivov-na-okolje/</w:t>
              </w:r>
            </w:hyperlink>
            <w:r w:rsidRPr="00DA7AFF">
              <w:rPr>
                <w:rFonts w:ascii="Arial" w:eastAsia="Calibri" w:hAnsi="Arial" w:cs="Arial"/>
                <w:iCs/>
                <w:sz w:val="20"/>
                <w:szCs w:val="20"/>
                <w:lang w:val="sl-SI"/>
              </w:rPr>
              <w:t>), Direktive 2001/42/ES Evropskega parlamenta in Sveta z dne 27. junija 2001 o presoji vplivov nekaterih načrtov in programov na okolje in njene smernice (</w:t>
            </w:r>
            <w:hyperlink r:id="rId29" w:history="1">
              <w:r w:rsidRPr="00DA7AFF">
                <w:rPr>
                  <w:rFonts w:ascii="Arial" w:eastAsia="Calibri" w:hAnsi="Arial" w:cs="Arial"/>
                  <w:iCs/>
                  <w:color w:val="0000FF"/>
                  <w:sz w:val="20"/>
                  <w:szCs w:val="20"/>
                  <w:u w:val="single"/>
                  <w:lang w:val="sl-SI"/>
                </w:rPr>
                <w:t>https://ec.europa.eu/environment/archives/eia/pdf/030923_sea_guidance.pdf</w:t>
              </w:r>
            </w:hyperlink>
            <w:r w:rsidRPr="00DA7AFF">
              <w:rPr>
                <w:rFonts w:ascii="Arial" w:eastAsia="Calibri" w:hAnsi="Arial" w:cs="Arial"/>
                <w:iCs/>
                <w:sz w:val="20"/>
                <w:szCs w:val="20"/>
                <w:lang w:val="sl-SI"/>
              </w:rPr>
              <w:t xml:space="preserve">). </w:t>
            </w:r>
            <w:r w:rsidRPr="00DA7AFF">
              <w:rPr>
                <w:rFonts w:ascii="Arial" w:eastAsia="Calibri" w:hAnsi="Arial" w:cs="Arial"/>
                <w:sz w:val="20"/>
                <w:szCs w:val="20"/>
                <w:lang w:val="sl-SI"/>
              </w:rPr>
              <w:t xml:space="preserve">Poleg nacionalnih in evropskih pravil, ki določajo zahteve glede gradnje in posegov v okolje, bo kot pogoj za izvedbo investicij določeno tudi spoštovanje načela »ne sme bistveno škodovati«, ki ga določa 17. člen Uredbe (EU) 2020/852 o ustanovitvi okvira za spodbujanje trajnostnih naložb. </w:t>
            </w:r>
            <w:r w:rsidRPr="00DA7AFF">
              <w:rPr>
                <w:rFonts w:ascii="Arial" w:eastAsia="Calibri" w:hAnsi="Arial" w:cs="Arial"/>
                <w:sz w:val="20"/>
                <w:lang w:val="sl-SI"/>
              </w:rPr>
              <w:t>Sežig odpadkov (waste-to-heat) v energetske namene ni vključen v te naložbe.</w:t>
            </w:r>
          </w:p>
        </w:tc>
      </w:tr>
      <w:tr w:rsidR="00D45F5A" w:rsidRPr="004B01C4" w14:paraId="18E766C0" w14:textId="77777777" w:rsidTr="000F4B0D">
        <w:tc>
          <w:tcPr>
            <w:tcW w:w="1267" w:type="pct"/>
            <w:tcBorders>
              <w:top w:val="single" w:sz="6" w:space="0" w:color="auto"/>
              <w:left w:val="single" w:sz="6" w:space="0" w:color="auto"/>
              <w:bottom w:val="single" w:sz="6" w:space="0" w:color="auto"/>
              <w:right w:val="single" w:sz="6" w:space="0" w:color="auto"/>
            </w:tcBorders>
            <w:vAlign w:val="center"/>
          </w:tcPr>
          <w:p w14:paraId="5DE4A395" w14:textId="77777777" w:rsidR="00D45F5A" w:rsidRPr="004B01C4" w:rsidRDefault="00D45F5A" w:rsidP="00D45F5A">
            <w:pPr>
              <w:spacing w:after="0" w:line="240" w:lineRule="auto"/>
              <w:rPr>
                <w:rFonts w:ascii="Arial" w:eastAsia="Calibri" w:hAnsi="Arial" w:cs="Arial"/>
                <w:b/>
                <w:i/>
                <w:iCs/>
                <w:sz w:val="20"/>
                <w:szCs w:val="20"/>
                <w:lang w:val="sl-SI"/>
              </w:rPr>
            </w:pPr>
            <w:r w:rsidRPr="004B01C4">
              <w:rPr>
                <w:rFonts w:ascii="Arial" w:eastAsia="Calibri" w:hAnsi="Arial" w:cs="Arial"/>
                <w:b/>
                <w:i/>
                <w:iCs/>
                <w:sz w:val="20"/>
                <w:szCs w:val="20"/>
                <w:lang w:val="sl-SI"/>
              </w:rPr>
              <w:t>Ali je potrebna vsebinska ocena skladnosti ukrepa z načelom, da se ne škoduje bistveno?</w:t>
            </w:r>
          </w:p>
        </w:tc>
        <w:tc>
          <w:tcPr>
            <w:tcW w:w="311" w:type="pct"/>
            <w:tcBorders>
              <w:top w:val="single" w:sz="6" w:space="0" w:color="auto"/>
              <w:left w:val="single" w:sz="6" w:space="0" w:color="auto"/>
              <w:bottom w:val="single" w:sz="6" w:space="0" w:color="auto"/>
              <w:right w:val="single" w:sz="6" w:space="0" w:color="auto"/>
            </w:tcBorders>
            <w:vAlign w:val="center"/>
          </w:tcPr>
          <w:p w14:paraId="27647D79" w14:textId="77777777" w:rsidR="00D45F5A" w:rsidRPr="004B01C4" w:rsidRDefault="00D45F5A" w:rsidP="00D45F5A">
            <w:pPr>
              <w:spacing w:after="0" w:line="240" w:lineRule="auto"/>
              <w:rPr>
                <w:rFonts w:ascii="Arial" w:eastAsia="Calibri" w:hAnsi="Arial" w:cs="Arial"/>
                <w:b/>
                <w:i/>
                <w:iCs/>
                <w:sz w:val="20"/>
                <w:szCs w:val="20"/>
                <w:lang w:val="sl-SI"/>
              </w:rPr>
            </w:pPr>
            <w:r w:rsidRPr="004B01C4">
              <w:rPr>
                <w:rFonts w:ascii="Arial" w:eastAsia="Calibri" w:hAnsi="Arial" w:cs="Arial"/>
                <w:b/>
                <w:i/>
                <w:iCs/>
                <w:sz w:val="20"/>
                <w:szCs w:val="20"/>
                <w:lang w:val="sl-SI"/>
              </w:rPr>
              <w:t>Da</w:t>
            </w:r>
          </w:p>
        </w:tc>
        <w:tc>
          <w:tcPr>
            <w:tcW w:w="311" w:type="pct"/>
            <w:tcBorders>
              <w:top w:val="single" w:sz="6" w:space="0" w:color="auto"/>
              <w:left w:val="single" w:sz="6" w:space="0" w:color="auto"/>
              <w:bottom w:val="single" w:sz="6" w:space="0" w:color="auto"/>
              <w:right w:val="single" w:sz="6" w:space="0" w:color="auto"/>
            </w:tcBorders>
            <w:vAlign w:val="center"/>
          </w:tcPr>
          <w:p w14:paraId="552E457A" w14:textId="77777777" w:rsidR="00D45F5A" w:rsidRPr="004B01C4" w:rsidRDefault="00D45F5A" w:rsidP="00D45F5A">
            <w:pPr>
              <w:spacing w:after="0" w:line="240" w:lineRule="auto"/>
              <w:rPr>
                <w:rFonts w:ascii="Arial" w:eastAsia="Calibri" w:hAnsi="Arial" w:cs="Arial"/>
                <w:b/>
                <w:i/>
                <w:iCs/>
                <w:sz w:val="20"/>
                <w:szCs w:val="20"/>
                <w:lang w:val="sl-SI"/>
              </w:rPr>
            </w:pPr>
            <w:r w:rsidRPr="004B01C4">
              <w:rPr>
                <w:rFonts w:ascii="Arial" w:eastAsia="Calibri" w:hAnsi="Arial" w:cs="Arial"/>
                <w:b/>
                <w:i/>
                <w:iCs/>
                <w:sz w:val="20"/>
                <w:szCs w:val="20"/>
                <w:lang w:val="sl-SI"/>
              </w:rPr>
              <w:t>Ne</w:t>
            </w:r>
          </w:p>
        </w:tc>
        <w:tc>
          <w:tcPr>
            <w:tcW w:w="3111" w:type="pct"/>
            <w:tcBorders>
              <w:top w:val="single" w:sz="6" w:space="0" w:color="auto"/>
              <w:left w:val="single" w:sz="6" w:space="0" w:color="auto"/>
              <w:bottom w:val="single" w:sz="6" w:space="0" w:color="auto"/>
              <w:right w:val="single" w:sz="6" w:space="0" w:color="auto"/>
            </w:tcBorders>
            <w:vAlign w:val="center"/>
          </w:tcPr>
          <w:p w14:paraId="6B2C2DD6" w14:textId="77777777" w:rsidR="00D45F5A" w:rsidRPr="004B01C4" w:rsidRDefault="00D45F5A" w:rsidP="00D45F5A">
            <w:pPr>
              <w:spacing w:after="0" w:line="240" w:lineRule="auto"/>
              <w:rPr>
                <w:rFonts w:ascii="Arial" w:eastAsia="Calibri" w:hAnsi="Arial" w:cs="Arial"/>
                <w:b/>
                <w:i/>
                <w:iCs/>
                <w:sz w:val="20"/>
                <w:szCs w:val="20"/>
                <w:lang w:val="sl-SI"/>
              </w:rPr>
            </w:pPr>
            <w:r w:rsidRPr="004B01C4">
              <w:rPr>
                <w:rFonts w:ascii="Arial" w:eastAsia="Calibri" w:hAnsi="Arial" w:cs="Arial"/>
                <w:b/>
                <w:i/>
                <w:iCs/>
                <w:sz w:val="20"/>
                <w:szCs w:val="20"/>
                <w:lang w:val="sl-SI"/>
              </w:rPr>
              <w:t>Utemeljitev za odgovor ,,Ne ".</w:t>
            </w:r>
          </w:p>
        </w:tc>
      </w:tr>
      <w:tr w:rsidR="00D45F5A" w:rsidRPr="005E3C28" w14:paraId="19B6BF25" w14:textId="77777777" w:rsidTr="000F4B0D">
        <w:tc>
          <w:tcPr>
            <w:tcW w:w="1267" w:type="pct"/>
            <w:tcBorders>
              <w:top w:val="single" w:sz="6" w:space="0" w:color="auto"/>
              <w:left w:val="single" w:sz="6" w:space="0" w:color="auto"/>
              <w:bottom w:val="single" w:sz="6" w:space="0" w:color="auto"/>
              <w:right w:val="single" w:sz="6" w:space="0" w:color="auto"/>
            </w:tcBorders>
            <w:vAlign w:val="center"/>
          </w:tcPr>
          <w:p w14:paraId="005D9EE8" w14:textId="77777777" w:rsidR="00D45F5A" w:rsidRPr="00ED7AE7" w:rsidRDefault="00D45F5A" w:rsidP="00D45F5A">
            <w:pPr>
              <w:spacing w:after="0" w:line="240" w:lineRule="auto"/>
              <w:rPr>
                <w:rFonts w:ascii="Arial" w:eastAsia="Calibri" w:hAnsi="Arial" w:cs="Arial"/>
                <w:iCs/>
                <w:sz w:val="20"/>
                <w:szCs w:val="20"/>
                <w:lang w:val="sl-SI"/>
              </w:rPr>
            </w:pPr>
            <w:r w:rsidRPr="00ED7AE7">
              <w:rPr>
                <w:rFonts w:ascii="Arial" w:eastAsia="Calibri" w:hAnsi="Arial" w:cs="Arial"/>
                <w:iCs/>
                <w:sz w:val="20"/>
                <w:szCs w:val="20"/>
                <w:lang w:val="sl-SI"/>
              </w:rPr>
              <w:t>Blažitev podnebnih sprememb</w:t>
            </w:r>
          </w:p>
        </w:tc>
        <w:tc>
          <w:tcPr>
            <w:tcW w:w="311" w:type="pct"/>
            <w:tcBorders>
              <w:top w:val="single" w:sz="6" w:space="0" w:color="auto"/>
              <w:left w:val="single" w:sz="6" w:space="0" w:color="auto"/>
              <w:bottom w:val="single" w:sz="6" w:space="0" w:color="auto"/>
              <w:right w:val="single" w:sz="6" w:space="0" w:color="auto"/>
            </w:tcBorders>
            <w:vAlign w:val="center"/>
          </w:tcPr>
          <w:p w14:paraId="22A5E4E1" w14:textId="77777777" w:rsidR="00D45F5A" w:rsidRPr="00DA7AFF" w:rsidRDefault="00D45F5A" w:rsidP="00D45F5A">
            <w:pPr>
              <w:spacing w:after="0" w:line="240" w:lineRule="auto"/>
              <w:rPr>
                <w:rFonts w:ascii="Arial" w:eastAsia="Calibri" w:hAnsi="Arial" w:cs="Arial"/>
                <w:i/>
                <w:iCs/>
                <w:sz w:val="20"/>
                <w:szCs w:val="20"/>
                <w:lang w:val="sl-SI"/>
              </w:rPr>
            </w:pPr>
          </w:p>
        </w:tc>
        <w:tc>
          <w:tcPr>
            <w:tcW w:w="311" w:type="pct"/>
            <w:tcBorders>
              <w:top w:val="single" w:sz="6" w:space="0" w:color="auto"/>
              <w:left w:val="single" w:sz="6" w:space="0" w:color="auto"/>
              <w:bottom w:val="single" w:sz="6" w:space="0" w:color="auto"/>
              <w:right w:val="single" w:sz="6" w:space="0" w:color="auto"/>
            </w:tcBorders>
            <w:vAlign w:val="center"/>
          </w:tcPr>
          <w:p w14:paraId="514A40DD" w14:textId="77777777" w:rsidR="00D45F5A" w:rsidRPr="00DA7AFF" w:rsidRDefault="00D45F5A" w:rsidP="00D45F5A">
            <w:pPr>
              <w:spacing w:after="0" w:line="240" w:lineRule="auto"/>
              <w:rPr>
                <w:rFonts w:ascii="Arial" w:eastAsia="Calibri" w:hAnsi="Arial" w:cs="Arial"/>
                <w:i/>
                <w:iCs/>
                <w:sz w:val="20"/>
                <w:szCs w:val="20"/>
                <w:lang w:val="sl-SI"/>
              </w:rPr>
            </w:pPr>
            <w:r w:rsidRPr="00DA7AFF">
              <w:rPr>
                <w:rFonts w:ascii="Arial" w:eastAsia="Calibri" w:hAnsi="Arial" w:cs="Arial"/>
                <w:i/>
                <w:iCs/>
                <w:sz w:val="20"/>
                <w:szCs w:val="20"/>
                <w:lang w:val="sl-SI"/>
              </w:rPr>
              <w:t>X</w:t>
            </w:r>
          </w:p>
        </w:tc>
        <w:tc>
          <w:tcPr>
            <w:tcW w:w="3111" w:type="pct"/>
            <w:tcBorders>
              <w:top w:val="single" w:sz="6" w:space="0" w:color="auto"/>
              <w:left w:val="single" w:sz="6" w:space="0" w:color="auto"/>
              <w:bottom w:val="single" w:sz="6" w:space="0" w:color="auto"/>
              <w:right w:val="single" w:sz="6" w:space="0" w:color="auto"/>
            </w:tcBorders>
          </w:tcPr>
          <w:p w14:paraId="28A73E32"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iCs/>
                <w:sz w:val="20"/>
                <w:szCs w:val="20"/>
                <w:lang w:val="sl-SI"/>
              </w:rPr>
              <w:t xml:space="preserve">V skladu z metodologijo priloge VI je prispevek predvidenih investicij k podnebnim ciljem 100 %, kot je določen za področje intervencij </w:t>
            </w:r>
            <w:r w:rsidRPr="00DA7AFF">
              <w:rPr>
                <w:rFonts w:ascii="Arial" w:eastAsia="Calibri" w:hAnsi="Arial" w:cs="Arial"/>
                <w:sz w:val="20"/>
                <w:szCs w:val="20"/>
                <w:lang w:val="sl-SI"/>
              </w:rPr>
              <w:t>032 - Drugi obnovljivi viri energije (tudi geotermalna energija). Naložbe v obnovljive vire energije lokalno zmanjšujejo odvisnost od uvoženih virov energije in povečujejo energetsko varnost. V primerjavi s fosilnimi gorivi pri rabi energije iz OVE nastajajo manjše emisije toplogrednih plinov, kar prinaša pozitivne učinke na kakovost okolja. Razpršenost in dostopnost OVE omogoča boljšo uskladitev energije z lokalnimi potrebami. S povečevanjem uporabe postajajo OVE cenovno konkurenčni fosilnim gorivom. Ukrep podpira prehod na gospodarstvo z ničelnimi emisijami.</w:t>
            </w:r>
          </w:p>
          <w:p w14:paraId="3309CAD3" w14:textId="77777777" w:rsidR="00D45F5A" w:rsidRPr="00DA7AFF" w:rsidRDefault="00D45F5A" w:rsidP="00D45F5A">
            <w:pPr>
              <w:spacing w:after="0" w:line="240" w:lineRule="auto"/>
              <w:jc w:val="both"/>
              <w:rPr>
                <w:rFonts w:ascii="Arial" w:eastAsia="Calibri" w:hAnsi="Arial" w:cs="Arial"/>
                <w:i/>
                <w:iCs/>
                <w:sz w:val="20"/>
                <w:szCs w:val="20"/>
                <w:lang w:val="sl-SI"/>
              </w:rPr>
            </w:pPr>
            <w:r w:rsidRPr="00DA7AFF">
              <w:rPr>
                <w:rFonts w:ascii="Arial" w:eastAsia="Calibri" w:hAnsi="Arial" w:cs="Arial"/>
                <w:iCs/>
                <w:sz w:val="20"/>
                <w:szCs w:val="20"/>
                <w:lang w:val="sl-SI"/>
              </w:rPr>
              <w:t>Vpliv izgradnje hidroelektrarne na podnebne spremembe je pozitiven predvsem zaradi uresničevanja ciljev energetsko podnebnega paketa za dvig deleža obnovljivih virov energije v RS. Izpusti toplogrednih plinov so povzročeni predvsem ob izgradnji, vendar so količine v globalnem smislu zanemarljive</w:t>
            </w:r>
          </w:p>
        </w:tc>
      </w:tr>
      <w:tr w:rsidR="00D45F5A" w:rsidRPr="00DA7AFF" w14:paraId="39EF5EF4" w14:textId="77777777" w:rsidTr="000F4B0D">
        <w:tc>
          <w:tcPr>
            <w:tcW w:w="1267" w:type="pct"/>
            <w:tcBorders>
              <w:top w:val="single" w:sz="6" w:space="0" w:color="auto"/>
              <w:left w:val="single" w:sz="6" w:space="0" w:color="auto"/>
              <w:bottom w:val="single" w:sz="6" w:space="0" w:color="auto"/>
              <w:right w:val="single" w:sz="6" w:space="0" w:color="auto"/>
            </w:tcBorders>
            <w:vAlign w:val="center"/>
          </w:tcPr>
          <w:p w14:paraId="12CFB4A7" w14:textId="77777777" w:rsidR="00D45F5A" w:rsidRPr="00ED7AE7" w:rsidRDefault="00D45F5A" w:rsidP="00D45F5A">
            <w:pPr>
              <w:spacing w:after="0" w:line="240" w:lineRule="auto"/>
              <w:rPr>
                <w:rFonts w:ascii="Arial" w:eastAsia="Calibri" w:hAnsi="Arial" w:cs="Arial"/>
                <w:iCs/>
                <w:sz w:val="20"/>
                <w:szCs w:val="20"/>
                <w:lang w:val="sl-SI"/>
              </w:rPr>
            </w:pPr>
            <w:r w:rsidRPr="00ED7AE7">
              <w:rPr>
                <w:rFonts w:ascii="Arial" w:eastAsia="Calibri" w:hAnsi="Arial" w:cs="Arial"/>
                <w:iCs/>
                <w:sz w:val="20"/>
                <w:szCs w:val="20"/>
                <w:lang w:val="sl-SI"/>
              </w:rPr>
              <w:t>Prilagajanje podnebnim spremembam</w:t>
            </w:r>
          </w:p>
        </w:tc>
        <w:tc>
          <w:tcPr>
            <w:tcW w:w="311" w:type="pct"/>
            <w:tcBorders>
              <w:top w:val="single" w:sz="6" w:space="0" w:color="auto"/>
              <w:left w:val="single" w:sz="6" w:space="0" w:color="auto"/>
              <w:bottom w:val="single" w:sz="6" w:space="0" w:color="auto"/>
              <w:right w:val="single" w:sz="6" w:space="0" w:color="auto"/>
            </w:tcBorders>
            <w:vAlign w:val="center"/>
          </w:tcPr>
          <w:p w14:paraId="455225B6"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X</w:t>
            </w:r>
          </w:p>
        </w:tc>
        <w:tc>
          <w:tcPr>
            <w:tcW w:w="311" w:type="pct"/>
            <w:tcBorders>
              <w:top w:val="single" w:sz="6" w:space="0" w:color="auto"/>
              <w:left w:val="single" w:sz="6" w:space="0" w:color="auto"/>
              <w:bottom w:val="single" w:sz="6" w:space="0" w:color="auto"/>
              <w:right w:val="single" w:sz="6" w:space="0" w:color="auto"/>
            </w:tcBorders>
            <w:vAlign w:val="center"/>
          </w:tcPr>
          <w:p w14:paraId="7B7D960C" w14:textId="77777777" w:rsidR="00D45F5A" w:rsidRPr="00DA7AFF" w:rsidRDefault="00D45F5A" w:rsidP="00D45F5A">
            <w:pPr>
              <w:spacing w:after="0" w:line="240" w:lineRule="auto"/>
              <w:rPr>
                <w:rFonts w:ascii="Arial" w:eastAsia="Calibri" w:hAnsi="Arial" w:cs="Arial"/>
                <w:iCs/>
                <w:sz w:val="20"/>
                <w:szCs w:val="20"/>
                <w:lang w:val="sl-SI"/>
              </w:rPr>
            </w:pPr>
          </w:p>
        </w:tc>
        <w:tc>
          <w:tcPr>
            <w:tcW w:w="3111" w:type="pct"/>
            <w:tcBorders>
              <w:top w:val="single" w:sz="6" w:space="0" w:color="auto"/>
              <w:left w:val="single" w:sz="6" w:space="0" w:color="auto"/>
              <w:bottom w:val="single" w:sz="6" w:space="0" w:color="auto"/>
              <w:right w:val="single" w:sz="6" w:space="0" w:color="auto"/>
            </w:tcBorders>
          </w:tcPr>
          <w:p w14:paraId="1BF24FE2" w14:textId="77777777" w:rsidR="00D45F5A" w:rsidRPr="00DA7AFF" w:rsidRDefault="00D45F5A" w:rsidP="00D45F5A">
            <w:pPr>
              <w:spacing w:after="0" w:line="240" w:lineRule="auto"/>
              <w:jc w:val="both"/>
              <w:rPr>
                <w:rFonts w:ascii="Arial" w:eastAsia="Calibri" w:hAnsi="Arial" w:cs="Arial"/>
                <w:iCs/>
                <w:sz w:val="20"/>
                <w:szCs w:val="20"/>
                <w:lang w:val="sl-SI"/>
              </w:rPr>
            </w:pPr>
          </w:p>
        </w:tc>
      </w:tr>
      <w:tr w:rsidR="00D45F5A" w:rsidRPr="00DA7AFF" w14:paraId="736F2116" w14:textId="77777777" w:rsidTr="000F4B0D">
        <w:tc>
          <w:tcPr>
            <w:tcW w:w="1267" w:type="pct"/>
            <w:tcBorders>
              <w:top w:val="single" w:sz="6" w:space="0" w:color="auto"/>
              <w:left w:val="single" w:sz="6" w:space="0" w:color="auto"/>
              <w:bottom w:val="single" w:sz="6" w:space="0" w:color="auto"/>
              <w:right w:val="single" w:sz="6" w:space="0" w:color="auto"/>
            </w:tcBorders>
            <w:vAlign w:val="center"/>
          </w:tcPr>
          <w:p w14:paraId="2F1A85EB" w14:textId="77777777" w:rsidR="00D45F5A" w:rsidRPr="00ED7AE7" w:rsidRDefault="00D45F5A" w:rsidP="00D45F5A">
            <w:pPr>
              <w:spacing w:after="0" w:line="240" w:lineRule="auto"/>
              <w:rPr>
                <w:rFonts w:ascii="Arial" w:eastAsia="Calibri" w:hAnsi="Arial" w:cs="Arial"/>
                <w:iCs/>
                <w:sz w:val="20"/>
                <w:szCs w:val="20"/>
                <w:lang w:val="sl-SI"/>
              </w:rPr>
            </w:pPr>
            <w:r w:rsidRPr="00ED7AE7">
              <w:rPr>
                <w:rFonts w:ascii="Arial" w:eastAsia="Calibri" w:hAnsi="Arial" w:cs="Arial"/>
                <w:iCs/>
                <w:sz w:val="20"/>
                <w:szCs w:val="20"/>
                <w:lang w:val="sl-SI"/>
              </w:rPr>
              <w:t>Trajnostna raba ter varstvo vodnih in morskih virov</w:t>
            </w:r>
          </w:p>
        </w:tc>
        <w:tc>
          <w:tcPr>
            <w:tcW w:w="311" w:type="pct"/>
            <w:tcBorders>
              <w:top w:val="single" w:sz="6" w:space="0" w:color="auto"/>
              <w:left w:val="single" w:sz="6" w:space="0" w:color="auto"/>
              <w:bottom w:val="single" w:sz="6" w:space="0" w:color="auto"/>
              <w:right w:val="single" w:sz="6" w:space="0" w:color="auto"/>
            </w:tcBorders>
            <w:vAlign w:val="center"/>
          </w:tcPr>
          <w:p w14:paraId="27904298"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X</w:t>
            </w:r>
          </w:p>
        </w:tc>
        <w:tc>
          <w:tcPr>
            <w:tcW w:w="311" w:type="pct"/>
            <w:tcBorders>
              <w:top w:val="single" w:sz="6" w:space="0" w:color="auto"/>
              <w:left w:val="single" w:sz="6" w:space="0" w:color="auto"/>
              <w:bottom w:val="single" w:sz="6" w:space="0" w:color="auto"/>
              <w:right w:val="single" w:sz="6" w:space="0" w:color="auto"/>
            </w:tcBorders>
            <w:vAlign w:val="center"/>
          </w:tcPr>
          <w:p w14:paraId="645779DD" w14:textId="77777777" w:rsidR="00D45F5A" w:rsidRPr="00DA7AFF" w:rsidRDefault="00D45F5A" w:rsidP="00D45F5A">
            <w:pPr>
              <w:spacing w:after="0" w:line="240" w:lineRule="auto"/>
              <w:rPr>
                <w:rFonts w:ascii="Arial" w:eastAsia="Calibri" w:hAnsi="Arial" w:cs="Arial"/>
                <w:iCs/>
                <w:sz w:val="20"/>
                <w:szCs w:val="20"/>
                <w:lang w:val="sl-SI"/>
              </w:rPr>
            </w:pPr>
          </w:p>
        </w:tc>
        <w:tc>
          <w:tcPr>
            <w:tcW w:w="3111" w:type="pct"/>
            <w:tcBorders>
              <w:top w:val="single" w:sz="6" w:space="0" w:color="auto"/>
              <w:left w:val="single" w:sz="6" w:space="0" w:color="auto"/>
              <w:bottom w:val="single" w:sz="6" w:space="0" w:color="auto"/>
              <w:right w:val="single" w:sz="6" w:space="0" w:color="auto"/>
            </w:tcBorders>
          </w:tcPr>
          <w:p w14:paraId="0AEAF96A" w14:textId="77777777" w:rsidR="00D45F5A" w:rsidRPr="00DA7AFF" w:rsidRDefault="00D45F5A" w:rsidP="00D45F5A">
            <w:pPr>
              <w:spacing w:after="0" w:line="240" w:lineRule="auto"/>
              <w:jc w:val="both"/>
              <w:rPr>
                <w:rFonts w:ascii="Arial" w:eastAsia="Calibri" w:hAnsi="Arial" w:cs="Arial"/>
                <w:iCs/>
                <w:sz w:val="20"/>
                <w:szCs w:val="20"/>
                <w:lang w:val="sl-SI"/>
              </w:rPr>
            </w:pPr>
          </w:p>
        </w:tc>
      </w:tr>
      <w:tr w:rsidR="00D45F5A" w:rsidRPr="00DA7AFF" w14:paraId="2BA599E8" w14:textId="77777777" w:rsidTr="000F4B0D">
        <w:tc>
          <w:tcPr>
            <w:tcW w:w="1267" w:type="pct"/>
            <w:tcBorders>
              <w:top w:val="single" w:sz="6" w:space="0" w:color="auto"/>
              <w:left w:val="single" w:sz="6" w:space="0" w:color="auto"/>
              <w:bottom w:val="single" w:sz="6" w:space="0" w:color="auto"/>
              <w:right w:val="single" w:sz="6" w:space="0" w:color="auto"/>
            </w:tcBorders>
            <w:vAlign w:val="center"/>
          </w:tcPr>
          <w:p w14:paraId="09553112" w14:textId="77777777" w:rsidR="00D45F5A" w:rsidRPr="00ED7AE7" w:rsidRDefault="00D45F5A" w:rsidP="00D45F5A">
            <w:pPr>
              <w:spacing w:after="0" w:line="240" w:lineRule="auto"/>
              <w:rPr>
                <w:rFonts w:ascii="Arial" w:eastAsia="Calibri" w:hAnsi="Arial" w:cs="Arial"/>
                <w:iCs/>
                <w:sz w:val="20"/>
                <w:szCs w:val="20"/>
                <w:lang w:val="sl-SI"/>
              </w:rPr>
            </w:pPr>
            <w:r w:rsidRPr="00ED7AE7">
              <w:rPr>
                <w:rFonts w:ascii="Arial" w:eastAsia="Calibri" w:hAnsi="Arial" w:cs="Arial"/>
                <w:iCs/>
                <w:sz w:val="20"/>
                <w:szCs w:val="20"/>
                <w:lang w:val="sl-SI"/>
              </w:rPr>
              <w:lastRenderedPageBreak/>
              <w:t>Krožno gospodarstvo, vključno s preprečevanjem odpadkov in recikliranjem</w:t>
            </w:r>
          </w:p>
        </w:tc>
        <w:tc>
          <w:tcPr>
            <w:tcW w:w="311" w:type="pct"/>
            <w:tcBorders>
              <w:top w:val="single" w:sz="6" w:space="0" w:color="auto"/>
              <w:left w:val="single" w:sz="6" w:space="0" w:color="auto"/>
              <w:bottom w:val="single" w:sz="6" w:space="0" w:color="auto"/>
              <w:right w:val="single" w:sz="6" w:space="0" w:color="auto"/>
            </w:tcBorders>
            <w:vAlign w:val="center"/>
          </w:tcPr>
          <w:p w14:paraId="24483E8E"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X</w:t>
            </w:r>
          </w:p>
        </w:tc>
        <w:tc>
          <w:tcPr>
            <w:tcW w:w="311" w:type="pct"/>
            <w:tcBorders>
              <w:top w:val="single" w:sz="6" w:space="0" w:color="auto"/>
              <w:left w:val="single" w:sz="6" w:space="0" w:color="auto"/>
              <w:bottom w:val="single" w:sz="6" w:space="0" w:color="auto"/>
              <w:right w:val="single" w:sz="6" w:space="0" w:color="auto"/>
            </w:tcBorders>
            <w:vAlign w:val="center"/>
          </w:tcPr>
          <w:p w14:paraId="02949E36" w14:textId="77777777" w:rsidR="00D45F5A" w:rsidRPr="00DA7AFF" w:rsidRDefault="00D45F5A" w:rsidP="00D45F5A">
            <w:pPr>
              <w:spacing w:after="0" w:line="240" w:lineRule="auto"/>
              <w:rPr>
                <w:rFonts w:ascii="Arial" w:eastAsia="Calibri" w:hAnsi="Arial" w:cs="Arial"/>
                <w:iCs/>
                <w:sz w:val="20"/>
                <w:szCs w:val="20"/>
                <w:lang w:val="sl-SI"/>
              </w:rPr>
            </w:pPr>
          </w:p>
        </w:tc>
        <w:tc>
          <w:tcPr>
            <w:tcW w:w="3111" w:type="pct"/>
            <w:tcBorders>
              <w:top w:val="single" w:sz="6" w:space="0" w:color="auto"/>
              <w:left w:val="single" w:sz="6" w:space="0" w:color="auto"/>
              <w:bottom w:val="single" w:sz="6" w:space="0" w:color="auto"/>
              <w:right w:val="single" w:sz="6" w:space="0" w:color="auto"/>
            </w:tcBorders>
          </w:tcPr>
          <w:p w14:paraId="1A86422E" w14:textId="77777777" w:rsidR="00D45F5A" w:rsidRPr="00DA7AFF" w:rsidRDefault="00D45F5A" w:rsidP="00D45F5A">
            <w:pPr>
              <w:spacing w:after="0" w:line="240" w:lineRule="auto"/>
              <w:jc w:val="both"/>
              <w:rPr>
                <w:rFonts w:ascii="Arial" w:eastAsia="Calibri" w:hAnsi="Arial" w:cs="Arial"/>
                <w:iCs/>
                <w:sz w:val="20"/>
                <w:szCs w:val="20"/>
                <w:lang w:val="sl-SI"/>
              </w:rPr>
            </w:pPr>
          </w:p>
        </w:tc>
      </w:tr>
      <w:tr w:rsidR="00D45F5A" w:rsidRPr="00DA7AFF" w14:paraId="7DA6BD15" w14:textId="77777777" w:rsidTr="000F4B0D">
        <w:tc>
          <w:tcPr>
            <w:tcW w:w="1267" w:type="pct"/>
            <w:tcBorders>
              <w:top w:val="single" w:sz="6" w:space="0" w:color="auto"/>
              <w:left w:val="single" w:sz="6" w:space="0" w:color="auto"/>
              <w:bottom w:val="single" w:sz="6" w:space="0" w:color="auto"/>
              <w:right w:val="single" w:sz="6" w:space="0" w:color="auto"/>
            </w:tcBorders>
            <w:vAlign w:val="center"/>
          </w:tcPr>
          <w:p w14:paraId="0B0E36CC" w14:textId="77777777" w:rsidR="00D45F5A" w:rsidRPr="00ED7AE7" w:rsidRDefault="00D45F5A" w:rsidP="00D45F5A">
            <w:pPr>
              <w:spacing w:after="0" w:line="240" w:lineRule="auto"/>
              <w:rPr>
                <w:rFonts w:ascii="Arial" w:eastAsia="Calibri" w:hAnsi="Arial" w:cs="Arial"/>
                <w:iCs/>
                <w:sz w:val="20"/>
                <w:szCs w:val="20"/>
                <w:lang w:val="sl-SI"/>
              </w:rPr>
            </w:pPr>
            <w:r w:rsidRPr="00ED7AE7">
              <w:rPr>
                <w:rFonts w:ascii="Arial" w:eastAsia="Calibri" w:hAnsi="Arial" w:cs="Arial"/>
                <w:iCs/>
                <w:sz w:val="20"/>
                <w:szCs w:val="20"/>
                <w:lang w:val="sl-SI"/>
              </w:rPr>
              <w:t>Preprečevanje in nadzorovanje onesnaževanja zraka, vode ali tal</w:t>
            </w:r>
          </w:p>
        </w:tc>
        <w:tc>
          <w:tcPr>
            <w:tcW w:w="311" w:type="pct"/>
            <w:tcBorders>
              <w:top w:val="single" w:sz="6" w:space="0" w:color="auto"/>
              <w:left w:val="single" w:sz="6" w:space="0" w:color="auto"/>
              <w:bottom w:val="single" w:sz="6" w:space="0" w:color="auto"/>
              <w:right w:val="single" w:sz="6" w:space="0" w:color="auto"/>
            </w:tcBorders>
            <w:vAlign w:val="center"/>
          </w:tcPr>
          <w:p w14:paraId="3B58D799"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X</w:t>
            </w:r>
          </w:p>
        </w:tc>
        <w:tc>
          <w:tcPr>
            <w:tcW w:w="311" w:type="pct"/>
            <w:tcBorders>
              <w:top w:val="single" w:sz="6" w:space="0" w:color="auto"/>
              <w:left w:val="single" w:sz="6" w:space="0" w:color="auto"/>
              <w:bottom w:val="single" w:sz="6" w:space="0" w:color="auto"/>
              <w:right w:val="single" w:sz="6" w:space="0" w:color="auto"/>
            </w:tcBorders>
            <w:vAlign w:val="center"/>
          </w:tcPr>
          <w:p w14:paraId="5A53D7DB" w14:textId="77777777" w:rsidR="00D45F5A" w:rsidRPr="00DA7AFF" w:rsidRDefault="00D45F5A" w:rsidP="00D45F5A">
            <w:pPr>
              <w:spacing w:after="0" w:line="240" w:lineRule="auto"/>
              <w:rPr>
                <w:rFonts w:ascii="Arial" w:eastAsia="Calibri" w:hAnsi="Arial" w:cs="Arial"/>
                <w:iCs/>
                <w:sz w:val="20"/>
                <w:szCs w:val="20"/>
                <w:lang w:val="sl-SI"/>
              </w:rPr>
            </w:pPr>
          </w:p>
        </w:tc>
        <w:tc>
          <w:tcPr>
            <w:tcW w:w="3111" w:type="pct"/>
            <w:tcBorders>
              <w:top w:val="single" w:sz="6" w:space="0" w:color="auto"/>
              <w:left w:val="single" w:sz="6" w:space="0" w:color="auto"/>
              <w:bottom w:val="single" w:sz="6" w:space="0" w:color="auto"/>
              <w:right w:val="single" w:sz="6" w:space="0" w:color="auto"/>
            </w:tcBorders>
          </w:tcPr>
          <w:p w14:paraId="5D8CCD24" w14:textId="77777777" w:rsidR="00D45F5A" w:rsidRPr="00DA7AFF" w:rsidRDefault="00D45F5A" w:rsidP="00D45F5A">
            <w:pPr>
              <w:spacing w:after="0" w:line="240" w:lineRule="auto"/>
              <w:jc w:val="both"/>
              <w:rPr>
                <w:rFonts w:ascii="Arial" w:eastAsia="Calibri" w:hAnsi="Arial" w:cs="Arial"/>
                <w:iCs/>
                <w:sz w:val="20"/>
                <w:szCs w:val="20"/>
                <w:lang w:val="sl-SI"/>
              </w:rPr>
            </w:pPr>
          </w:p>
        </w:tc>
      </w:tr>
      <w:tr w:rsidR="00D45F5A" w:rsidRPr="00DA7AFF" w14:paraId="55146275" w14:textId="77777777" w:rsidTr="000F4B0D">
        <w:tc>
          <w:tcPr>
            <w:tcW w:w="1267" w:type="pct"/>
            <w:tcBorders>
              <w:top w:val="single" w:sz="6" w:space="0" w:color="auto"/>
              <w:left w:val="single" w:sz="6" w:space="0" w:color="auto"/>
              <w:bottom w:val="single" w:sz="6" w:space="0" w:color="auto"/>
              <w:right w:val="single" w:sz="6" w:space="0" w:color="auto"/>
            </w:tcBorders>
            <w:vAlign w:val="center"/>
          </w:tcPr>
          <w:p w14:paraId="00B0DB20" w14:textId="77777777" w:rsidR="00D45F5A" w:rsidRPr="00ED7AE7" w:rsidRDefault="00D45F5A" w:rsidP="00D45F5A">
            <w:pPr>
              <w:spacing w:after="0" w:line="240" w:lineRule="auto"/>
              <w:rPr>
                <w:rFonts w:ascii="Arial" w:eastAsia="Calibri" w:hAnsi="Arial" w:cs="Arial"/>
                <w:iCs/>
                <w:sz w:val="20"/>
                <w:szCs w:val="20"/>
                <w:lang w:val="sl-SI"/>
              </w:rPr>
            </w:pPr>
            <w:r w:rsidRPr="00ED7AE7">
              <w:rPr>
                <w:rFonts w:ascii="Arial" w:eastAsia="Calibri" w:hAnsi="Arial" w:cs="Arial"/>
                <w:iCs/>
                <w:sz w:val="20"/>
                <w:szCs w:val="20"/>
                <w:lang w:val="sl-SI"/>
              </w:rPr>
              <w:t>Varstvo in ohranjanje biotske raznovrstnosti in ekosistemov</w:t>
            </w:r>
          </w:p>
        </w:tc>
        <w:tc>
          <w:tcPr>
            <w:tcW w:w="311" w:type="pct"/>
            <w:tcBorders>
              <w:top w:val="single" w:sz="6" w:space="0" w:color="auto"/>
              <w:left w:val="single" w:sz="6" w:space="0" w:color="auto"/>
              <w:bottom w:val="single" w:sz="6" w:space="0" w:color="auto"/>
              <w:right w:val="single" w:sz="6" w:space="0" w:color="auto"/>
            </w:tcBorders>
            <w:vAlign w:val="center"/>
          </w:tcPr>
          <w:p w14:paraId="1BD2FDEB"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X</w:t>
            </w:r>
          </w:p>
        </w:tc>
        <w:tc>
          <w:tcPr>
            <w:tcW w:w="311" w:type="pct"/>
            <w:tcBorders>
              <w:top w:val="single" w:sz="6" w:space="0" w:color="auto"/>
              <w:left w:val="single" w:sz="6" w:space="0" w:color="auto"/>
              <w:bottom w:val="single" w:sz="6" w:space="0" w:color="auto"/>
              <w:right w:val="single" w:sz="6" w:space="0" w:color="auto"/>
            </w:tcBorders>
            <w:vAlign w:val="center"/>
          </w:tcPr>
          <w:p w14:paraId="0863E90E" w14:textId="77777777" w:rsidR="00D45F5A" w:rsidRPr="00DA7AFF" w:rsidRDefault="00D45F5A" w:rsidP="00D45F5A">
            <w:pPr>
              <w:spacing w:after="0" w:line="240" w:lineRule="auto"/>
              <w:rPr>
                <w:rFonts w:ascii="Arial" w:eastAsia="Calibri" w:hAnsi="Arial" w:cs="Arial"/>
                <w:iCs/>
                <w:sz w:val="20"/>
                <w:szCs w:val="20"/>
                <w:lang w:val="sl-SI"/>
              </w:rPr>
            </w:pPr>
          </w:p>
        </w:tc>
        <w:tc>
          <w:tcPr>
            <w:tcW w:w="3111" w:type="pct"/>
            <w:tcBorders>
              <w:top w:val="single" w:sz="6" w:space="0" w:color="auto"/>
              <w:left w:val="single" w:sz="6" w:space="0" w:color="auto"/>
              <w:bottom w:val="single" w:sz="6" w:space="0" w:color="auto"/>
              <w:right w:val="single" w:sz="6" w:space="0" w:color="auto"/>
            </w:tcBorders>
          </w:tcPr>
          <w:p w14:paraId="7BF08467" w14:textId="77777777" w:rsidR="00D45F5A" w:rsidRPr="00DA7AFF" w:rsidRDefault="00D45F5A" w:rsidP="00D45F5A">
            <w:pPr>
              <w:spacing w:after="0" w:line="240" w:lineRule="auto"/>
              <w:jc w:val="both"/>
              <w:rPr>
                <w:rFonts w:ascii="Arial" w:eastAsia="Calibri" w:hAnsi="Arial" w:cs="Arial"/>
                <w:iCs/>
                <w:sz w:val="20"/>
                <w:szCs w:val="20"/>
                <w:lang w:val="sl-SI"/>
              </w:rPr>
            </w:pPr>
          </w:p>
        </w:tc>
      </w:tr>
    </w:tbl>
    <w:p w14:paraId="0A120E7B" w14:textId="77777777" w:rsidR="00D45F5A" w:rsidRDefault="00D45F5A" w:rsidP="00D45F5A">
      <w:pPr>
        <w:suppressAutoHyphens/>
        <w:autoSpaceDN w:val="0"/>
        <w:spacing w:after="0" w:line="240" w:lineRule="auto"/>
        <w:textAlignment w:val="baseline"/>
        <w:rPr>
          <w:rFonts w:ascii="Arial" w:eastAsia="Arial" w:hAnsi="Arial" w:cs="Arial"/>
          <w:i/>
          <w:color w:val="FF0000"/>
          <w:sz w:val="20"/>
          <w:szCs w:val="20"/>
          <w:lang w:val="sl-SI" w:eastAsia="sl-SI"/>
        </w:rPr>
      </w:pPr>
    </w:p>
    <w:tbl>
      <w:tblPr>
        <w:tblW w:w="9112" w:type="dxa"/>
        <w:tblCellMar>
          <w:left w:w="40" w:type="dxa"/>
          <w:right w:w="40" w:type="dxa"/>
        </w:tblCellMar>
        <w:tblLook w:val="0000" w:firstRow="0" w:lastRow="0" w:firstColumn="0" w:lastColumn="0" w:noHBand="0" w:noVBand="0"/>
      </w:tblPr>
      <w:tblGrid>
        <w:gridCol w:w="2875"/>
        <w:gridCol w:w="567"/>
        <w:gridCol w:w="5670"/>
      </w:tblGrid>
      <w:tr w:rsidR="00D45F5A" w:rsidRPr="00DA7AFF" w14:paraId="509931B5" w14:textId="77777777" w:rsidTr="00D45F5A">
        <w:tc>
          <w:tcPr>
            <w:tcW w:w="2875" w:type="dxa"/>
            <w:tcBorders>
              <w:top w:val="single" w:sz="6" w:space="0" w:color="auto"/>
              <w:left w:val="single" w:sz="6" w:space="0" w:color="auto"/>
              <w:bottom w:val="single" w:sz="6" w:space="0" w:color="auto"/>
              <w:right w:val="single" w:sz="6" w:space="0" w:color="auto"/>
            </w:tcBorders>
            <w:vAlign w:val="center"/>
          </w:tcPr>
          <w:p w14:paraId="71C22E57" w14:textId="77777777" w:rsidR="00D45F5A" w:rsidRPr="00DA7AFF" w:rsidRDefault="00D45F5A" w:rsidP="00D45F5A">
            <w:pPr>
              <w:spacing w:after="0" w:line="240" w:lineRule="auto"/>
              <w:rPr>
                <w:rFonts w:ascii="Arial" w:eastAsia="Calibri" w:hAnsi="Arial" w:cs="Arial"/>
                <w:b/>
                <w:i/>
                <w:iCs/>
                <w:sz w:val="20"/>
                <w:szCs w:val="20"/>
                <w:lang w:val="sl-SI"/>
              </w:rPr>
            </w:pPr>
            <w:r w:rsidRPr="00DA7AFF">
              <w:rPr>
                <w:rFonts w:ascii="Arial" w:eastAsia="Calibri" w:hAnsi="Arial" w:cs="Arial"/>
                <w:b/>
                <w:i/>
                <w:iCs/>
                <w:sz w:val="20"/>
                <w:szCs w:val="20"/>
                <w:lang w:val="sl-SI"/>
              </w:rPr>
              <w:t>Vprašanja</w:t>
            </w:r>
          </w:p>
        </w:tc>
        <w:tc>
          <w:tcPr>
            <w:tcW w:w="567" w:type="dxa"/>
            <w:tcBorders>
              <w:top w:val="single" w:sz="6" w:space="0" w:color="auto"/>
              <w:left w:val="single" w:sz="6" w:space="0" w:color="auto"/>
              <w:bottom w:val="single" w:sz="6" w:space="0" w:color="auto"/>
              <w:right w:val="single" w:sz="6" w:space="0" w:color="auto"/>
            </w:tcBorders>
            <w:vAlign w:val="center"/>
          </w:tcPr>
          <w:p w14:paraId="4178BF82" w14:textId="77777777" w:rsidR="00D45F5A" w:rsidRPr="00DA7AFF" w:rsidRDefault="00D45F5A" w:rsidP="00D45F5A">
            <w:pPr>
              <w:spacing w:after="0" w:line="240" w:lineRule="auto"/>
              <w:jc w:val="both"/>
              <w:rPr>
                <w:rFonts w:ascii="Arial" w:eastAsia="Calibri" w:hAnsi="Arial" w:cs="Arial"/>
                <w:b/>
                <w:i/>
                <w:sz w:val="20"/>
                <w:szCs w:val="20"/>
                <w:lang w:val="sl-SI"/>
              </w:rPr>
            </w:pPr>
            <w:r w:rsidRPr="00DA7AFF">
              <w:rPr>
                <w:rFonts w:ascii="Arial" w:eastAsia="Calibri" w:hAnsi="Arial" w:cs="Arial"/>
                <w:b/>
                <w:i/>
                <w:sz w:val="20"/>
                <w:szCs w:val="20"/>
                <w:lang w:val="sl-SI"/>
              </w:rPr>
              <w:t>Ne</w:t>
            </w:r>
          </w:p>
        </w:tc>
        <w:tc>
          <w:tcPr>
            <w:tcW w:w="5670" w:type="dxa"/>
            <w:tcBorders>
              <w:top w:val="single" w:sz="6" w:space="0" w:color="auto"/>
              <w:left w:val="single" w:sz="6" w:space="0" w:color="auto"/>
              <w:bottom w:val="single" w:sz="6" w:space="0" w:color="auto"/>
              <w:right w:val="single" w:sz="6" w:space="0" w:color="auto"/>
            </w:tcBorders>
            <w:vAlign w:val="center"/>
          </w:tcPr>
          <w:p w14:paraId="5057BA76" w14:textId="77777777" w:rsidR="00D45F5A" w:rsidRPr="00DA7AFF" w:rsidRDefault="00D45F5A" w:rsidP="00D45F5A">
            <w:pPr>
              <w:spacing w:after="0" w:line="240" w:lineRule="auto"/>
              <w:jc w:val="both"/>
              <w:rPr>
                <w:rFonts w:ascii="Arial" w:eastAsia="Calibri" w:hAnsi="Arial" w:cs="Arial"/>
                <w:b/>
                <w:i/>
                <w:sz w:val="20"/>
                <w:szCs w:val="20"/>
                <w:lang w:val="sl-SI"/>
              </w:rPr>
            </w:pPr>
            <w:r w:rsidRPr="00DA7AFF">
              <w:rPr>
                <w:rFonts w:ascii="Arial" w:eastAsia="Calibri" w:hAnsi="Arial" w:cs="Arial"/>
                <w:b/>
                <w:i/>
                <w:sz w:val="20"/>
                <w:szCs w:val="20"/>
                <w:lang w:val="sl-SI"/>
              </w:rPr>
              <w:t>Utemeljitev za odgovor ,,Ne ".</w:t>
            </w:r>
          </w:p>
        </w:tc>
      </w:tr>
      <w:tr w:rsidR="00D45F5A" w:rsidRPr="005E3C28" w14:paraId="266AE315" w14:textId="77777777" w:rsidTr="00D45F5A">
        <w:tc>
          <w:tcPr>
            <w:tcW w:w="2875" w:type="dxa"/>
            <w:tcBorders>
              <w:top w:val="single" w:sz="6" w:space="0" w:color="auto"/>
              <w:left w:val="single" w:sz="6" w:space="0" w:color="auto"/>
              <w:bottom w:val="single" w:sz="6" w:space="0" w:color="auto"/>
              <w:right w:val="single" w:sz="6" w:space="0" w:color="auto"/>
            </w:tcBorders>
            <w:vAlign w:val="center"/>
          </w:tcPr>
          <w:p w14:paraId="2014DBBA" w14:textId="77777777" w:rsidR="00D45F5A" w:rsidRPr="00DA7AFF" w:rsidRDefault="00D45F5A" w:rsidP="00D45F5A">
            <w:pPr>
              <w:spacing w:after="0" w:line="240" w:lineRule="auto"/>
              <w:rPr>
                <w:rFonts w:ascii="Arial" w:eastAsia="Calibri" w:hAnsi="Arial" w:cs="Arial"/>
                <w:color w:val="000000"/>
                <w:sz w:val="20"/>
                <w:szCs w:val="20"/>
                <w:shd w:val="clear" w:color="auto" w:fill="FFFFFF"/>
                <w:lang w:val="sl-SI"/>
              </w:rPr>
            </w:pPr>
            <w:r w:rsidRPr="00DA7AFF">
              <w:rPr>
                <w:rFonts w:ascii="Arial" w:eastAsia="Calibri" w:hAnsi="Arial" w:cs="Arial"/>
                <w:color w:val="000000"/>
                <w:sz w:val="20"/>
                <w:szCs w:val="20"/>
                <w:shd w:val="clear" w:color="auto" w:fill="FFFFFF"/>
                <w:lang w:val="sl-SI"/>
              </w:rPr>
              <w:t xml:space="preserve">Prilagajanje podnebnim spremembam: </w:t>
            </w:r>
          </w:p>
          <w:p w14:paraId="5B3E226B"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Ali se pričakuje, da bo ukrep povečal negative vpliv trenutnega podnebja in pričakovanega prihodnjega podnebja na ukrep sam ali na ljudi, naravo ali sredstva?</w:t>
            </w:r>
          </w:p>
        </w:tc>
        <w:tc>
          <w:tcPr>
            <w:tcW w:w="567" w:type="dxa"/>
            <w:tcBorders>
              <w:top w:val="single" w:sz="6" w:space="0" w:color="auto"/>
              <w:left w:val="single" w:sz="6" w:space="0" w:color="auto"/>
              <w:bottom w:val="single" w:sz="6" w:space="0" w:color="auto"/>
              <w:right w:val="single" w:sz="6" w:space="0" w:color="auto"/>
            </w:tcBorders>
            <w:vAlign w:val="center"/>
          </w:tcPr>
          <w:p w14:paraId="79BB5762"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sz w:val="20"/>
                <w:szCs w:val="20"/>
                <w:lang w:val="sl-SI"/>
              </w:rPr>
              <w:t>X</w:t>
            </w:r>
          </w:p>
        </w:tc>
        <w:tc>
          <w:tcPr>
            <w:tcW w:w="5670" w:type="dxa"/>
            <w:tcBorders>
              <w:top w:val="single" w:sz="6" w:space="0" w:color="auto"/>
              <w:left w:val="single" w:sz="6" w:space="0" w:color="auto"/>
              <w:bottom w:val="single" w:sz="6" w:space="0" w:color="auto"/>
              <w:right w:val="single" w:sz="6" w:space="0" w:color="auto"/>
            </w:tcBorders>
          </w:tcPr>
          <w:p w14:paraId="231435C0" w14:textId="77777777" w:rsidR="00D45F5A" w:rsidRPr="00DA7AFF" w:rsidRDefault="00D45F5A" w:rsidP="00D45F5A">
            <w:pPr>
              <w:spacing w:after="0" w:line="240" w:lineRule="auto"/>
              <w:jc w:val="both"/>
              <w:rPr>
                <w:rFonts w:ascii="Arial" w:eastAsia="Calibri" w:hAnsi="Arial" w:cs="Arial"/>
                <w:iCs/>
                <w:sz w:val="20"/>
                <w:szCs w:val="20"/>
                <w:lang w:val="sl-SI"/>
              </w:rPr>
            </w:pPr>
            <w:r w:rsidRPr="00DA7AFF">
              <w:rPr>
                <w:rFonts w:ascii="Arial" w:eastAsia="Calibri" w:hAnsi="Arial" w:cs="Arial"/>
                <w:iCs/>
                <w:sz w:val="20"/>
                <w:szCs w:val="20"/>
                <w:lang w:val="sl-SI"/>
              </w:rPr>
              <w:t>Posegi v okviru izgradnje hidroelektrarne ter ostali plani na širšem območju ne bodo imeli pomembnejšega vpliva na človeško premoženje in bodo z vključevanjem novih vsebin in namembnosti celo povečana zato bodo kumulativni vplivi nebistveni.</w:t>
            </w:r>
          </w:p>
          <w:p w14:paraId="595ED6FF"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iCs/>
                <w:sz w:val="20"/>
                <w:szCs w:val="20"/>
                <w:lang w:val="sl-SI"/>
              </w:rPr>
              <w:t>Akumulacija vode bo zaradi večje vodne mase povzročila, da bo prihajalo do manjših temperaturnih nihanj, kar je za okolico pretežno ugodna sprememba klime. Pojav megle bo omejen le na zimski del leta ter na sam akumulacijski bazen ter njegovo bližnjo okolico. Glede na lokalne klimatske razmere, relativno majhno povečanje vodne površine ob zajezitvi ne bo imelo opaznejšega vpliva na mikroklimo področja..</w:t>
            </w:r>
          </w:p>
        </w:tc>
      </w:tr>
      <w:tr w:rsidR="00D45F5A" w:rsidRPr="005E3C28" w14:paraId="026D8BDD" w14:textId="77777777" w:rsidTr="00D45F5A">
        <w:tc>
          <w:tcPr>
            <w:tcW w:w="2875" w:type="dxa"/>
            <w:tcBorders>
              <w:top w:val="single" w:sz="6" w:space="0" w:color="auto"/>
              <w:left w:val="single" w:sz="6" w:space="0" w:color="auto"/>
              <w:bottom w:val="single" w:sz="6" w:space="0" w:color="auto"/>
              <w:right w:val="single" w:sz="6" w:space="0" w:color="auto"/>
            </w:tcBorders>
            <w:vAlign w:val="center"/>
          </w:tcPr>
          <w:p w14:paraId="6D966C6D"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Trajnostna raba ter varstvo vodnih in morskih virov:</w:t>
            </w:r>
          </w:p>
          <w:p w14:paraId="3ECA7C98"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Ali se pričakuje, da bo ukrep škodil:</w:t>
            </w:r>
          </w:p>
          <w:p w14:paraId="791ABBBE"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(i) dobremu stanju ali dobremu ekološkemu potencialu vodnih teles, vključno s površinsko vodo in podtalnico; ali</w:t>
            </w:r>
          </w:p>
          <w:p w14:paraId="11A150C7" w14:textId="77777777" w:rsidR="00D45F5A" w:rsidRPr="00DA7AFF" w:rsidRDefault="00D45F5A" w:rsidP="00D45F5A">
            <w:pPr>
              <w:spacing w:after="0" w:line="240" w:lineRule="auto"/>
              <w:rPr>
                <w:rFonts w:ascii="Arial" w:eastAsia="Calibri" w:hAnsi="Arial" w:cs="Arial"/>
                <w:iCs/>
                <w:sz w:val="20"/>
                <w:szCs w:val="20"/>
                <w:lang w:val="sl-SI"/>
              </w:rPr>
            </w:pPr>
          </w:p>
          <w:p w14:paraId="74A4935E" w14:textId="77777777" w:rsidR="00D45F5A" w:rsidRPr="00DA7AFF" w:rsidRDefault="00D45F5A" w:rsidP="00D45F5A">
            <w:pPr>
              <w:spacing w:after="0" w:line="240" w:lineRule="auto"/>
              <w:rPr>
                <w:rFonts w:ascii="Arial" w:eastAsia="Calibri" w:hAnsi="Arial" w:cs="Arial"/>
                <w:sz w:val="20"/>
                <w:szCs w:val="20"/>
                <w:lang w:val="sl-SI"/>
              </w:rPr>
            </w:pPr>
            <w:r w:rsidRPr="00DA7AFF">
              <w:rPr>
                <w:rFonts w:ascii="Arial" w:eastAsia="Calibri" w:hAnsi="Arial" w:cs="Arial"/>
                <w:iCs/>
                <w:sz w:val="20"/>
                <w:szCs w:val="20"/>
                <w:lang w:val="sl-SI"/>
              </w:rPr>
              <w:t>(ii) dobremu okoljskemu stanju morskih voda?</w:t>
            </w:r>
          </w:p>
        </w:tc>
        <w:tc>
          <w:tcPr>
            <w:tcW w:w="567" w:type="dxa"/>
            <w:tcBorders>
              <w:top w:val="single" w:sz="6" w:space="0" w:color="auto"/>
              <w:left w:val="single" w:sz="6" w:space="0" w:color="auto"/>
              <w:bottom w:val="single" w:sz="6" w:space="0" w:color="auto"/>
              <w:right w:val="single" w:sz="6" w:space="0" w:color="auto"/>
            </w:tcBorders>
            <w:vAlign w:val="center"/>
          </w:tcPr>
          <w:p w14:paraId="68B67C60"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sz w:val="20"/>
                <w:szCs w:val="20"/>
                <w:lang w:val="sl-SI"/>
              </w:rPr>
              <w:t>X</w:t>
            </w:r>
          </w:p>
        </w:tc>
        <w:tc>
          <w:tcPr>
            <w:tcW w:w="5670" w:type="dxa"/>
            <w:tcBorders>
              <w:top w:val="single" w:sz="6" w:space="0" w:color="auto"/>
              <w:left w:val="single" w:sz="6" w:space="0" w:color="auto"/>
              <w:bottom w:val="single" w:sz="6" w:space="0" w:color="auto"/>
              <w:right w:val="single" w:sz="6" w:space="0" w:color="auto"/>
            </w:tcBorders>
          </w:tcPr>
          <w:p w14:paraId="3BCE5933" w14:textId="77777777" w:rsidR="00D45F5A" w:rsidRPr="00C16D18" w:rsidRDefault="00D45F5A" w:rsidP="00D45F5A">
            <w:pPr>
              <w:spacing w:after="0" w:line="240" w:lineRule="auto"/>
              <w:jc w:val="both"/>
              <w:rPr>
                <w:rFonts w:ascii="Arial" w:hAnsi="Arial"/>
                <w:sz w:val="20"/>
                <w:lang w:val="sl-SI"/>
              </w:rPr>
            </w:pPr>
            <w:r w:rsidRPr="00C16D18">
              <w:rPr>
                <w:rFonts w:ascii="Arial" w:hAnsi="Arial" w:cs="Arial"/>
                <w:iCs/>
                <w:sz w:val="20"/>
                <w:szCs w:val="20"/>
                <w:lang w:val="sl-SI"/>
              </w:rPr>
              <w:t xml:space="preserve">Hidroelektrarne lahko vplivajo na kakovost pitne vode, če se jih umešča na vodovarstvena zemljišča in v bližino vodnih virov namenjenih lastni oskrbi s pitno vodo. Vplivi na vire pitne vode se lahko pojavijo tudi zaradi sprememb v količini in kemijskem stanju podzemnih voda, ki lahko nastanejo kot posledica tovrstnih posegov. Možni so tudi vplivi na kopalne vode, če se posegi izvajajo na vplivnih ali prispevnih območjih celinskih kopalnih voda ali kopalnih voda obalnega morja.  Ta vpliv je potrebno ocenjevati v skladu Okvirno direktiva EU o vodah 2000/60/ES, načrtom upravljanja voda na vodnem območju Donave in načrtom upravljanja voda na vodnem območju Jadranskega morja. Pri umeščanju v prostor, gradnji in obratovanju objektov in naprav potrebno preveriti možni vpliv objektov na črpališča pitne vode s podeljenimi vodnimi dovoljenji, ki niso zaščitena z vodovarstvenimi območji, in zagotoviti vse potrebne ukrepe za zaščito teh virov. </w:t>
            </w:r>
            <w:r w:rsidRPr="00C16D18">
              <w:rPr>
                <w:rFonts w:ascii="Arial" w:hAnsi="Arial"/>
                <w:sz w:val="20"/>
                <w:lang w:val="sl-SI"/>
              </w:rPr>
              <w:t>Vpliv na podzemne vode se kaže  predvsem v spremenjeni dinamiki in gladini podzemne vode. Z nasipi, ki bodo imeli tesnilne zavese se bo delno prekinil oz. preusmeril tok podzemne vode. Po končani gradnji je pričakovati, da bodo nivoji podzemne vode višji od obstoječih nizkih nivojev ter nižji od obstoječih visokih nivojev podzemne vode. Lahko rečemo, da se bo zaradi drenažnih kanalov nivo podzemne vode ustalil pod nivojem visoke vode.</w:t>
            </w:r>
            <w:r w:rsidRPr="00C16D18">
              <w:rPr>
                <w:rFonts w:ascii="Arial" w:hAnsi="Arial" w:cs="Arial"/>
                <w:iCs/>
                <w:sz w:val="20"/>
                <w:szCs w:val="20"/>
                <w:lang w:val="sl-SI"/>
              </w:rPr>
              <w:t xml:space="preserve"> </w:t>
            </w:r>
            <w:r w:rsidRPr="00C16D18">
              <w:rPr>
                <w:rFonts w:ascii="Arial" w:hAnsi="Arial"/>
                <w:sz w:val="20"/>
                <w:lang w:val="sl-SI"/>
              </w:rPr>
              <w:t>Poleg obstoječega državnega monitoringa podzemnih voda je med gradnjo predvideno spremljanje kakovosti podzemne vode v bližini gradbišč. Površinske vode se bodo spremljale v okviru monitoringa. Predvideno je dodatno spremljanje morfologije reke in akumulacijskega bazena (zasipavanje, erozija, poglabljanje dolvodno od jezovne zgradbe). V času gradnje je predviden dodatni monitoring kvalitete vode, ki bo spremljal vplive gradnje HE na reko. Predvideno je tudi spremljanje stanja evtrofikacije v akumulacijskem bazenu.</w:t>
            </w:r>
            <w:r w:rsidRPr="00C16D18">
              <w:rPr>
                <w:rFonts w:ascii="Arial" w:hAnsi="Arial" w:cs="Arial"/>
                <w:iCs/>
                <w:sz w:val="20"/>
                <w:szCs w:val="20"/>
                <w:lang w:val="sl-SI"/>
              </w:rPr>
              <w:t xml:space="preserve"> </w:t>
            </w:r>
            <w:r w:rsidRPr="00C16D18">
              <w:rPr>
                <w:rFonts w:ascii="Arial" w:hAnsi="Arial"/>
                <w:sz w:val="20"/>
                <w:lang w:val="sl-SI"/>
              </w:rPr>
              <w:t xml:space="preserve">Med gradnjo lahko pride do obremenitve vodotokov zaradi betoniranja, povečane kalnosti, </w:t>
            </w:r>
            <w:r w:rsidRPr="00C16D18">
              <w:rPr>
                <w:rFonts w:ascii="Arial" w:hAnsi="Arial"/>
                <w:sz w:val="20"/>
                <w:lang w:val="sl-SI"/>
              </w:rPr>
              <w:lastRenderedPageBreak/>
              <w:t xml:space="preserve">ter potencialnih izlivov nevarnih snovi zaradi gradbene mehanizacije. Vpliv izvedbe plana na površinske vode med obratovanjem se kaže kot sprememba pretočnega režima, ki se spremeni v počasi tekočo reko. Upočasnitev pretoka poveča usedanje suspendiranih delcev. Predvidoma, bo ob pojavu visokih vod prišlo, do delnega odplavljanja usedlih delcev iz akumulacije. </w:t>
            </w:r>
            <w:r w:rsidRPr="00C16D18">
              <w:rPr>
                <w:rFonts w:ascii="Arial" w:hAnsi="Arial" w:cs="Arial"/>
                <w:iCs/>
                <w:sz w:val="20"/>
                <w:szCs w:val="20"/>
                <w:lang w:val="sl-SI"/>
              </w:rPr>
              <w:t>Vse p</w:t>
            </w:r>
            <w:r w:rsidRPr="00C16D18">
              <w:rPr>
                <w:rFonts w:ascii="Arial" w:eastAsia="Calibri" w:hAnsi="Arial" w:cs="Arial"/>
                <w:sz w:val="20"/>
                <w:szCs w:val="20"/>
                <w:lang w:val="sl-SI"/>
              </w:rPr>
              <w:t xml:space="preserve">redvideni ukrepi moraji boti v skladu z direktivo (Direktiva 2000/60 / ES). </w:t>
            </w:r>
            <w:r w:rsidRPr="00C16D18">
              <w:rPr>
                <w:rFonts w:ascii="Arial" w:hAnsi="Arial"/>
                <w:sz w:val="20"/>
                <w:lang w:val="sl-SI"/>
              </w:rPr>
              <w:t xml:space="preserve">Sprejeti bodo ustrezni ukrepi za zaščito tal vodnih teles, saj postopek običajno vključuje odvzem iz podzemne vode in globoko injekcijo nazaj v vodonosnik. Izvajanje </w:t>
            </w:r>
            <w:r w:rsidRPr="00C16D18">
              <w:rPr>
                <w:rFonts w:ascii="Arial" w:eastAsia="Calibri" w:hAnsi="Arial" w:cs="Arial"/>
                <w:sz w:val="20"/>
                <w:szCs w:val="20"/>
                <w:lang w:val="sl-SI"/>
              </w:rPr>
              <w:t>Direktive</w:t>
            </w:r>
            <w:r w:rsidRPr="00C16D18">
              <w:rPr>
                <w:rFonts w:ascii="Arial" w:hAnsi="Arial"/>
                <w:sz w:val="20"/>
                <w:lang w:val="sl-SI"/>
              </w:rPr>
              <w:t xml:space="preserve"> podzemnih vod je treba uporabljati za preprečevanje onesnaževanja vodonosnika.</w:t>
            </w:r>
            <w:r w:rsidRPr="00C16D18">
              <w:rPr>
                <w:rFonts w:ascii="Arial" w:eastAsia="Calibri" w:hAnsi="Arial" w:cs="Arial"/>
                <w:sz w:val="20"/>
                <w:szCs w:val="20"/>
                <w:lang w:val="sl-SI"/>
              </w:rPr>
              <w:t xml:space="preserve"> </w:t>
            </w:r>
          </w:p>
          <w:p w14:paraId="7640C9B3" w14:textId="77777777" w:rsidR="00D45F5A" w:rsidRPr="00C16D18" w:rsidRDefault="00D45F5A" w:rsidP="00D45F5A">
            <w:pPr>
              <w:spacing w:after="0" w:line="240" w:lineRule="auto"/>
              <w:jc w:val="both"/>
              <w:rPr>
                <w:rFonts w:ascii="Arial" w:eastAsia="Calibri" w:hAnsi="Arial" w:cs="Arial"/>
                <w:sz w:val="20"/>
                <w:szCs w:val="20"/>
                <w:lang w:val="sl-SI"/>
              </w:rPr>
            </w:pPr>
          </w:p>
          <w:p w14:paraId="2E86BF81" w14:textId="77777777" w:rsidR="00D45F5A" w:rsidRPr="00C16D18" w:rsidRDefault="00D45F5A" w:rsidP="00D45F5A">
            <w:pPr>
              <w:spacing w:after="0" w:line="240" w:lineRule="auto"/>
              <w:jc w:val="both"/>
              <w:rPr>
                <w:rFonts w:ascii="Arial" w:eastAsia="Calibri" w:hAnsi="Arial" w:cs="Arial"/>
                <w:iCs/>
                <w:sz w:val="20"/>
                <w:szCs w:val="20"/>
                <w:lang w:val="sl-SI"/>
              </w:rPr>
            </w:pPr>
            <w:r w:rsidRPr="00C16D18">
              <w:rPr>
                <w:rFonts w:ascii="Arial" w:hAnsi="Arial"/>
                <w:sz w:val="20"/>
                <w:lang w:val="sl-SI"/>
              </w:rPr>
              <w:t xml:space="preserve">Če projekti vključujejo spremembo fizičnih lastnosti površinskih  vodnih teles ali spremembe ravni podzemne vode, poslabšajo stanje vodnega telesa ali povzročijo neuspeh pri doseganju kakovosti vode, </w:t>
            </w:r>
            <w:r w:rsidRPr="00C16D18">
              <w:rPr>
                <w:rFonts w:ascii="Arial" w:eastAsia="Calibri" w:hAnsi="Arial" w:cs="Arial"/>
                <w:sz w:val="20"/>
                <w:szCs w:val="20"/>
                <w:lang w:val="sl-SI"/>
              </w:rPr>
              <w:t>morajo biti zagotovljeni</w:t>
            </w:r>
            <w:r w:rsidRPr="00C16D18">
              <w:rPr>
                <w:rFonts w:ascii="Arial" w:hAnsi="Arial"/>
                <w:sz w:val="20"/>
                <w:lang w:val="sl-SI"/>
              </w:rPr>
              <w:t xml:space="preserve"> vsi ukrepi v </w:t>
            </w:r>
            <w:r w:rsidRPr="00C16D18">
              <w:rPr>
                <w:rFonts w:ascii="Arial" w:eastAsia="Calibri" w:hAnsi="Arial" w:cs="Arial"/>
                <w:sz w:val="20"/>
                <w:szCs w:val="20"/>
                <w:lang w:val="sl-SI"/>
              </w:rPr>
              <w:t>skladu z Direktivo 2000/60 / ES. Ob tem se izvede vse potrebne omilitvene ukrepe</w:t>
            </w:r>
            <w:r w:rsidRPr="00C16D18">
              <w:rPr>
                <w:rFonts w:ascii="Arial" w:hAnsi="Arial"/>
                <w:sz w:val="20"/>
                <w:lang w:val="sl-SI"/>
              </w:rPr>
              <w:t xml:space="preserve"> za doseganje dobrega ekološkega </w:t>
            </w:r>
            <w:r w:rsidRPr="00C16D18">
              <w:rPr>
                <w:rFonts w:ascii="Arial" w:eastAsia="Calibri" w:hAnsi="Arial" w:cs="Arial"/>
                <w:sz w:val="20"/>
                <w:szCs w:val="20"/>
                <w:lang w:val="sl-SI"/>
              </w:rPr>
              <w:t>stanja, statusa</w:t>
            </w:r>
            <w:r w:rsidRPr="00C16D18">
              <w:rPr>
                <w:rFonts w:ascii="Arial" w:hAnsi="Arial"/>
                <w:sz w:val="20"/>
                <w:lang w:val="sl-SI"/>
              </w:rPr>
              <w:t xml:space="preserve"> ali potenciala, zlasti v zvezi z ekološko kontinuiteto in ekološkim tokom. Naravne rešitve bi lahko obravnavali kot omilitvene ukrepe za zmanjšanje vplivov hidroenergetskih projektov, npr. sajenje vegetacije v porečju reke, ki stabilizira tla in prepreči erozijo bregov ob reki, ki jo povzročao bratovanje hidroelektrarne</w:t>
            </w:r>
            <w:r w:rsidRPr="00C16D18">
              <w:rPr>
                <w:rFonts w:ascii="Arial" w:eastAsia="Calibri" w:hAnsi="Arial" w:cs="Arial"/>
                <w:sz w:val="20"/>
                <w:szCs w:val="20"/>
                <w:lang w:val="sl-SI"/>
              </w:rPr>
              <w:t>. Obratovanje</w:t>
            </w:r>
            <w:r w:rsidRPr="00C16D18">
              <w:rPr>
                <w:rFonts w:ascii="Arial" w:hAnsi="Arial"/>
                <w:sz w:val="20"/>
                <w:lang w:val="sl-SI"/>
              </w:rPr>
              <w:t xml:space="preserve"> hidroelektrarne mora biti v skladu z načeli Konvencije UNECE o zaščiti in uporabi čezmejnih vodotokov in jezer.</w:t>
            </w:r>
            <w:r w:rsidRPr="00C16D18">
              <w:rPr>
                <w:rFonts w:ascii="Arial" w:eastAsia="Calibri" w:hAnsi="Arial" w:cs="Arial"/>
                <w:sz w:val="20"/>
                <w:szCs w:val="20"/>
                <w:lang w:val="sl-SI"/>
              </w:rPr>
              <w:t>Zagotovljena mora biti</w:t>
            </w:r>
            <w:r w:rsidRPr="00C16D18">
              <w:rPr>
                <w:rFonts w:ascii="Arial" w:hAnsi="Arial"/>
                <w:sz w:val="20"/>
                <w:lang w:val="sl-SI"/>
              </w:rPr>
              <w:t xml:space="preserve"> skladnost z </w:t>
            </w:r>
            <w:r w:rsidRPr="00C16D18">
              <w:rPr>
                <w:rFonts w:ascii="Arial" w:eastAsia="Calibri" w:hAnsi="Arial" w:cs="Arial"/>
                <w:sz w:val="20"/>
                <w:szCs w:val="20"/>
                <w:lang w:val="sl-SI"/>
              </w:rPr>
              <w:t xml:space="preserve">drugimi </w:t>
            </w:r>
            <w:r w:rsidRPr="00C16D18">
              <w:rPr>
                <w:rFonts w:ascii="Arial" w:hAnsi="Arial"/>
                <w:sz w:val="20"/>
                <w:lang w:val="sl-SI"/>
              </w:rPr>
              <w:t>veljavnimi zahtevami EU.</w:t>
            </w:r>
          </w:p>
        </w:tc>
      </w:tr>
      <w:tr w:rsidR="00D45F5A" w:rsidRPr="005E3C28" w14:paraId="003F5AFC" w14:textId="77777777" w:rsidTr="00D45F5A">
        <w:tc>
          <w:tcPr>
            <w:tcW w:w="2875" w:type="dxa"/>
            <w:tcBorders>
              <w:top w:val="single" w:sz="6" w:space="0" w:color="auto"/>
              <w:left w:val="single" w:sz="6" w:space="0" w:color="auto"/>
              <w:bottom w:val="single" w:sz="6" w:space="0" w:color="auto"/>
              <w:right w:val="single" w:sz="6" w:space="0" w:color="auto"/>
            </w:tcBorders>
            <w:vAlign w:val="center"/>
          </w:tcPr>
          <w:p w14:paraId="3F9B4226"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sz w:val="20"/>
                <w:szCs w:val="20"/>
                <w:lang w:val="sl-SI"/>
              </w:rPr>
              <w:lastRenderedPageBreak/>
              <w:t>Krožno gospodarstvo, vključno s preprečevanjem odpadkov in recikliranjem</w:t>
            </w:r>
            <w:r w:rsidRPr="00DA7AFF">
              <w:rPr>
                <w:rFonts w:ascii="Arial" w:eastAsia="Calibri" w:hAnsi="Arial" w:cs="Arial"/>
                <w:iCs/>
                <w:sz w:val="20"/>
                <w:szCs w:val="20"/>
                <w:lang w:val="sl-SI"/>
              </w:rPr>
              <w:t>:</w:t>
            </w:r>
          </w:p>
          <w:p w14:paraId="424593BC"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Ali se pričakuje, da bo ukrep:</w:t>
            </w:r>
          </w:p>
          <w:p w14:paraId="02415B4F"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(i) povzročil znatno povečanje nastajanja, sežiganja ali odlaganja odpadkov, razen sežiganja nevarnih odpadkov, ki jih ni mogoče reciklirati, ali</w:t>
            </w:r>
          </w:p>
          <w:p w14:paraId="2058882B" w14:textId="77777777" w:rsidR="00D45F5A" w:rsidRPr="00DA7AFF" w:rsidRDefault="00D45F5A" w:rsidP="00D45F5A">
            <w:pPr>
              <w:spacing w:after="0" w:line="240" w:lineRule="auto"/>
              <w:rPr>
                <w:rFonts w:ascii="Arial" w:eastAsia="Calibri" w:hAnsi="Arial" w:cs="Arial"/>
                <w:sz w:val="20"/>
                <w:szCs w:val="20"/>
                <w:lang w:val="sl-SI"/>
              </w:rPr>
            </w:pPr>
            <w:r w:rsidRPr="00DA7AFF">
              <w:rPr>
                <w:rFonts w:ascii="Arial" w:eastAsia="Calibri" w:hAnsi="Arial" w:cs="Arial"/>
                <w:iCs/>
                <w:sz w:val="20"/>
                <w:szCs w:val="20"/>
                <w:lang w:val="sl-SI"/>
              </w:rPr>
              <w:t>(ii) povzročil bistvene neučinkovitosti pri neposredni ali posredni rabi naravnih virov v kateri koli fazi njihovega življenjskega cikla, ki jih ne zmanjšujejo ustrezni ukrepi, ali (iii) bistveno in dolgoročno škodoval okolju z vidika krožnega gospodarstva?</w:t>
            </w:r>
          </w:p>
        </w:tc>
        <w:tc>
          <w:tcPr>
            <w:tcW w:w="567" w:type="dxa"/>
            <w:tcBorders>
              <w:top w:val="single" w:sz="6" w:space="0" w:color="auto"/>
              <w:left w:val="single" w:sz="6" w:space="0" w:color="auto"/>
              <w:bottom w:val="single" w:sz="6" w:space="0" w:color="auto"/>
              <w:right w:val="single" w:sz="6" w:space="0" w:color="auto"/>
            </w:tcBorders>
            <w:vAlign w:val="center"/>
          </w:tcPr>
          <w:p w14:paraId="7F6CA260"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sz w:val="20"/>
                <w:szCs w:val="20"/>
                <w:lang w:val="sl-SI"/>
              </w:rPr>
              <w:t>X</w:t>
            </w:r>
          </w:p>
        </w:tc>
        <w:tc>
          <w:tcPr>
            <w:tcW w:w="5670" w:type="dxa"/>
            <w:tcBorders>
              <w:top w:val="single" w:sz="6" w:space="0" w:color="auto"/>
              <w:left w:val="single" w:sz="6" w:space="0" w:color="auto"/>
              <w:bottom w:val="single" w:sz="6" w:space="0" w:color="auto"/>
              <w:right w:val="single" w:sz="6" w:space="0" w:color="auto"/>
            </w:tcBorders>
          </w:tcPr>
          <w:p w14:paraId="059E3C08" w14:textId="77777777" w:rsidR="00D45F5A" w:rsidRDefault="00D45F5A" w:rsidP="00D45F5A">
            <w:pPr>
              <w:spacing w:after="0" w:line="240" w:lineRule="auto"/>
              <w:jc w:val="both"/>
              <w:rPr>
                <w:rFonts w:ascii="Arial" w:eastAsia="Calibri" w:hAnsi="Arial" w:cs="Arial"/>
                <w:iCs/>
                <w:sz w:val="20"/>
                <w:szCs w:val="20"/>
                <w:lang w:val="sl-SI"/>
              </w:rPr>
            </w:pPr>
            <w:r w:rsidRPr="00DA7AFF">
              <w:rPr>
                <w:rFonts w:ascii="Arial" w:eastAsia="Calibri" w:hAnsi="Arial" w:cs="Arial"/>
                <w:iCs/>
                <w:sz w:val="20"/>
                <w:szCs w:val="20"/>
                <w:lang w:val="sl-SI"/>
              </w:rPr>
              <w:t>Na celotnem območju gradbišča bo zagotovljeno zbiranje odpadkov, predvsem tistih z nevarnimi lastnostmi. Odstranjevanje in odlaganje gradbenih odpadkov bo potekalo skladno z veljavnimi predpisi. Odpadki, primerni za reciklažo, bodo vrnjeni v predelavo, zbiranje in odvažanje komunalnih odpadkov pa bo potekalo po navodilih pooblaščene organizacije na obravnavanem območju. Nevarne snovi in posebne odpadke bodo odvažali na regionalno deponijo posebnih odpadkov. Ocenil smo, da bo med gradnjo prišlo do začasnega povečanja nastajanja odpadkov vendar ocenjujemo vpliv, kot zanemarljiv. Med obratovanjem hidroelektrarne se bodo na rešetkah pri jezovni pregradi nabirali plavajoči odpadki, ki bodo občasno (ca 1 x na mesec) odpeljani na primerni zbirni center odpadkov. Večinoma gre za organske odpadke, ki se jih kompostira. Z leti se bodno akumulacije zamuljilo. Usedline se bodo čistile ter odlagale v deponijah sedimentov, ki bodo locirane neposredno ob akumulacijskem bazenu. Posebnih vplivov pri tem ne bo, saj gre za premeščanje znotraj akumulacijskega bazena.</w:t>
            </w:r>
          </w:p>
          <w:p w14:paraId="2271BBD3" w14:textId="77777777" w:rsidR="00E07DB8" w:rsidRPr="00DA7AFF" w:rsidRDefault="00E07DB8" w:rsidP="00D45F5A">
            <w:pPr>
              <w:spacing w:after="0" w:line="240" w:lineRule="auto"/>
              <w:jc w:val="both"/>
              <w:rPr>
                <w:rFonts w:ascii="Arial" w:eastAsia="Calibri" w:hAnsi="Arial" w:cs="Arial"/>
                <w:iCs/>
                <w:sz w:val="20"/>
                <w:szCs w:val="20"/>
                <w:lang w:val="sl-SI"/>
              </w:rPr>
            </w:pPr>
          </w:p>
        </w:tc>
      </w:tr>
      <w:tr w:rsidR="00D45F5A" w:rsidRPr="005E3C28" w14:paraId="1F844D23" w14:textId="77777777" w:rsidTr="00D45F5A">
        <w:tc>
          <w:tcPr>
            <w:tcW w:w="2875" w:type="dxa"/>
            <w:tcBorders>
              <w:top w:val="single" w:sz="6" w:space="0" w:color="auto"/>
              <w:left w:val="single" w:sz="6" w:space="0" w:color="auto"/>
              <w:bottom w:val="single" w:sz="6" w:space="0" w:color="auto"/>
              <w:right w:val="single" w:sz="6" w:space="0" w:color="auto"/>
            </w:tcBorders>
            <w:vAlign w:val="center"/>
          </w:tcPr>
          <w:p w14:paraId="1992140C"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sz w:val="20"/>
                <w:szCs w:val="20"/>
                <w:lang w:val="sl-SI"/>
              </w:rPr>
              <w:t>Preprečevanje in nadzorovanje onesnaževanja zraka, vode ali tal</w:t>
            </w:r>
            <w:r w:rsidRPr="00DA7AFF">
              <w:rPr>
                <w:rFonts w:ascii="Arial" w:eastAsia="Calibri" w:hAnsi="Arial" w:cs="Arial"/>
                <w:iCs/>
                <w:sz w:val="20"/>
                <w:szCs w:val="20"/>
                <w:lang w:val="sl-SI"/>
              </w:rPr>
              <w:t>:</w:t>
            </w:r>
          </w:p>
          <w:p w14:paraId="1417C111"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Ali se pričakuje, da bo ukrep znatno povečal emisije, onesnaževal v zrak, vodo ali tla?</w:t>
            </w:r>
          </w:p>
        </w:tc>
        <w:tc>
          <w:tcPr>
            <w:tcW w:w="567" w:type="dxa"/>
            <w:tcBorders>
              <w:top w:val="single" w:sz="6" w:space="0" w:color="auto"/>
              <w:left w:val="single" w:sz="6" w:space="0" w:color="auto"/>
              <w:bottom w:val="single" w:sz="6" w:space="0" w:color="auto"/>
              <w:right w:val="single" w:sz="6" w:space="0" w:color="auto"/>
            </w:tcBorders>
            <w:vAlign w:val="center"/>
          </w:tcPr>
          <w:p w14:paraId="6E566D90"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sz w:val="20"/>
                <w:szCs w:val="20"/>
                <w:lang w:val="sl-SI"/>
              </w:rPr>
              <w:t>X</w:t>
            </w:r>
          </w:p>
        </w:tc>
        <w:tc>
          <w:tcPr>
            <w:tcW w:w="5670" w:type="dxa"/>
            <w:tcBorders>
              <w:top w:val="single" w:sz="6" w:space="0" w:color="auto"/>
              <w:left w:val="single" w:sz="6" w:space="0" w:color="auto"/>
              <w:bottom w:val="single" w:sz="6" w:space="0" w:color="auto"/>
              <w:right w:val="single" w:sz="6" w:space="0" w:color="auto"/>
            </w:tcBorders>
          </w:tcPr>
          <w:p w14:paraId="04B62F26" w14:textId="77777777" w:rsidR="00D45F5A" w:rsidRPr="00DA7AFF" w:rsidRDefault="00D45F5A" w:rsidP="00D45F5A">
            <w:pPr>
              <w:spacing w:after="0" w:line="240" w:lineRule="auto"/>
              <w:jc w:val="both"/>
              <w:rPr>
                <w:rFonts w:ascii="Arial" w:eastAsia="Calibri" w:hAnsi="Arial" w:cs="Arial"/>
                <w:iCs/>
                <w:sz w:val="20"/>
                <w:szCs w:val="20"/>
                <w:lang w:val="sl-SI"/>
              </w:rPr>
            </w:pPr>
            <w:r w:rsidRPr="00DA7AFF">
              <w:rPr>
                <w:rFonts w:ascii="Arial" w:eastAsia="Calibri" w:hAnsi="Arial" w:cs="Arial"/>
                <w:iCs/>
                <w:sz w:val="20"/>
                <w:szCs w:val="20"/>
                <w:lang w:val="sl-SI"/>
              </w:rPr>
              <w:t xml:space="preserve">V postopku izdaje gradbenega dovoljenja bo investitor izvedel presojo vplivov na okolje v skladu z Direktivo 2011/92 / EU. Če bi projekt imel pomemben vplivi na okolje v drugi državi članici v skladu s 7. členom Direktive o PVO, bi bili zahtevani omilitveni koraki za zaščito okolja, kar bi se je odrazilo v zasnovi ukrep. </w:t>
            </w:r>
          </w:p>
          <w:p w14:paraId="5C3B77D4" w14:textId="77777777" w:rsidR="00D45F5A" w:rsidRPr="00DA7AFF" w:rsidRDefault="00D45F5A" w:rsidP="00D45F5A">
            <w:pPr>
              <w:spacing w:after="0" w:line="240" w:lineRule="auto"/>
              <w:jc w:val="both"/>
              <w:rPr>
                <w:rFonts w:ascii="Arial" w:eastAsia="Calibri" w:hAnsi="Arial" w:cs="Arial"/>
                <w:iCs/>
                <w:sz w:val="20"/>
                <w:szCs w:val="20"/>
                <w:lang w:val="sl-SI"/>
              </w:rPr>
            </w:pPr>
            <w:r w:rsidRPr="00DA7AFF">
              <w:rPr>
                <w:rFonts w:ascii="Arial" w:eastAsia="Calibri" w:hAnsi="Arial" w:cs="Arial"/>
                <w:iCs/>
                <w:sz w:val="20"/>
                <w:szCs w:val="20"/>
                <w:lang w:val="sl-SI"/>
              </w:rPr>
              <w:t>Celovita presoja vplivov na okolje bo izvedena skladno z Direktivo 2001/42 / ES ("Direktiva SEA") za namene projekta, projekt, npr. državni prostorski načrt ali sektorska / energetska strategija skladna z zahtevami direktive SEA.</w:t>
            </w:r>
          </w:p>
          <w:p w14:paraId="7070F49A" w14:textId="77777777" w:rsidR="00D45F5A" w:rsidRPr="00DA7AFF" w:rsidRDefault="00D45F5A" w:rsidP="00D45F5A">
            <w:pPr>
              <w:spacing w:after="0" w:line="240" w:lineRule="auto"/>
              <w:jc w:val="both"/>
              <w:rPr>
                <w:rFonts w:ascii="Arial" w:eastAsia="Calibri" w:hAnsi="Arial" w:cs="Arial"/>
                <w:iCs/>
                <w:sz w:val="20"/>
                <w:szCs w:val="20"/>
                <w:lang w:val="sl-SI"/>
              </w:rPr>
            </w:pPr>
            <w:r w:rsidRPr="00DA7AFF">
              <w:rPr>
                <w:rFonts w:ascii="Arial" w:eastAsia="Calibri" w:hAnsi="Arial" w:cs="Arial"/>
                <w:iCs/>
                <w:sz w:val="20"/>
                <w:szCs w:val="20"/>
                <w:lang w:val="sl-SI"/>
              </w:rPr>
              <w:t>Naložba ni vpletena v kršitev (primer 2016/4140) in javnost bi se lahko pritožila zoper odločbo o državnem prostorskem načrt, ki določa lokacijo projekta / -ov.</w:t>
            </w:r>
          </w:p>
          <w:p w14:paraId="3864AA10" w14:textId="77777777" w:rsidR="00D45F5A" w:rsidRPr="00DA7AFF" w:rsidRDefault="00D45F5A" w:rsidP="00D45F5A">
            <w:pPr>
              <w:spacing w:after="0" w:line="240" w:lineRule="auto"/>
              <w:jc w:val="both"/>
              <w:rPr>
                <w:rFonts w:ascii="Arial" w:eastAsia="Calibri" w:hAnsi="Arial" w:cs="Arial"/>
                <w:iCs/>
                <w:sz w:val="20"/>
                <w:szCs w:val="20"/>
                <w:lang w:val="sl-SI"/>
              </w:rPr>
            </w:pPr>
            <w:r w:rsidRPr="00DA7AFF">
              <w:rPr>
                <w:rFonts w:ascii="Arial" w:eastAsia="Calibri" w:hAnsi="Arial" w:cs="Arial"/>
                <w:iCs/>
                <w:sz w:val="20"/>
                <w:szCs w:val="20"/>
                <w:lang w:val="sl-SI"/>
              </w:rPr>
              <w:lastRenderedPageBreak/>
              <w:t xml:space="preserve">Naložba ne bo povzročala emisij v zrak, vodo ali tla. Začasno bo med gradnjo na okolje v največji meri vplivalo povečano prašenje zaradi izvajanja gradbenih del, vendar se ocenjuje, da bo ob upoštevanju omilitvenih ukrepov ta vpliv zmeren. </w:t>
            </w:r>
          </w:p>
          <w:p w14:paraId="08DCF3DE" w14:textId="77777777" w:rsidR="00D45F5A" w:rsidRPr="00DA7AFF" w:rsidRDefault="00D45F5A" w:rsidP="00D45F5A">
            <w:pPr>
              <w:spacing w:after="0" w:line="240" w:lineRule="auto"/>
              <w:jc w:val="both"/>
              <w:rPr>
                <w:rFonts w:ascii="Arial" w:eastAsia="Calibri" w:hAnsi="Arial" w:cs="Arial"/>
                <w:iCs/>
                <w:sz w:val="20"/>
                <w:szCs w:val="20"/>
                <w:lang w:val="sl-SI"/>
              </w:rPr>
            </w:pPr>
            <w:r w:rsidRPr="00DA7AFF">
              <w:rPr>
                <w:rFonts w:ascii="Arial" w:eastAsia="Calibri" w:hAnsi="Arial" w:cs="Arial"/>
                <w:iCs/>
                <w:sz w:val="20"/>
                <w:szCs w:val="20"/>
                <w:lang w:val="sl-SI"/>
              </w:rPr>
              <w:t>V času gradnje in predvsem med obratovanjem hidroelektrarne bo vzpostavljen sistem okoljskega in tehničnega opazovanja, na podlagi katerega bo moč ukrepati, v kolikor bi dejanski vpliv na okolje presegal oceno, sprejeto v poročilu o vplivih na okolje. V času gradnje je predvideno preverjanje onesnaženosti zraka s prašnimi delci PM10.</w:t>
            </w:r>
          </w:p>
        </w:tc>
      </w:tr>
      <w:tr w:rsidR="00D45F5A" w:rsidRPr="005E3C28" w14:paraId="621A3A7A" w14:textId="77777777" w:rsidTr="00D45F5A">
        <w:tc>
          <w:tcPr>
            <w:tcW w:w="2875" w:type="dxa"/>
            <w:tcBorders>
              <w:top w:val="single" w:sz="6" w:space="0" w:color="auto"/>
              <w:left w:val="single" w:sz="6" w:space="0" w:color="auto"/>
              <w:bottom w:val="single" w:sz="6" w:space="0" w:color="auto"/>
              <w:right w:val="single" w:sz="6" w:space="0" w:color="auto"/>
            </w:tcBorders>
            <w:vAlign w:val="center"/>
          </w:tcPr>
          <w:p w14:paraId="3190081D"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sz w:val="20"/>
                <w:szCs w:val="20"/>
                <w:lang w:val="sl-SI"/>
              </w:rPr>
              <w:lastRenderedPageBreak/>
              <w:t>Varstvo in ohranjanje biotske raznovrstnosti in ekosistemov</w:t>
            </w:r>
            <w:r w:rsidRPr="00DA7AFF">
              <w:rPr>
                <w:rFonts w:ascii="Arial" w:eastAsia="Calibri" w:hAnsi="Arial" w:cs="Arial"/>
                <w:iCs/>
                <w:sz w:val="20"/>
                <w:szCs w:val="20"/>
                <w:lang w:val="sl-SI"/>
              </w:rPr>
              <w:t>:</w:t>
            </w:r>
          </w:p>
          <w:p w14:paraId="7D94168D"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Ali je ukrep:</w:t>
            </w:r>
          </w:p>
          <w:p w14:paraId="35320D25"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(i) bistveno škodljiv za dobro stanje in odpornosti ekosistemov; ali</w:t>
            </w:r>
          </w:p>
          <w:p w14:paraId="5C2F09E6" w14:textId="77777777" w:rsidR="00D45F5A" w:rsidRPr="00DA7AFF" w:rsidRDefault="00D45F5A" w:rsidP="00D45F5A">
            <w:pPr>
              <w:spacing w:after="0" w:line="240" w:lineRule="auto"/>
              <w:rPr>
                <w:rFonts w:ascii="Arial" w:eastAsia="Calibri" w:hAnsi="Arial" w:cs="Arial"/>
                <w:sz w:val="20"/>
                <w:szCs w:val="20"/>
                <w:lang w:val="sl-SI"/>
              </w:rPr>
            </w:pPr>
            <w:r w:rsidRPr="00DA7AFF">
              <w:rPr>
                <w:rFonts w:ascii="Arial" w:eastAsia="Calibri" w:hAnsi="Arial" w:cs="Arial"/>
                <w:iCs/>
                <w:sz w:val="20"/>
                <w:szCs w:val="20"/>
                <w:lang w:val="sl-SI"/>
              </w:rPr>
              <w:t>(ii) škodljiv za ohranitveni status habitatov in vrst, vključno s tistimi, ki so v interesu Unije?</w:t>
            </w:r>
          </w:p>
        </w:tc>
        <w:tc>
          <w:tcPr>
            <w:tcW w:w="567" w:type="dxa"/>
            <w:tcBorders>
              <w:top w:val="single" w:sz="6" w:space="0" w:color="auto"/>
              <w:left w:val="single" w:sz="6" w:space="0" w:color="auto"/>
              <w:bottom w:val="single" w:sz="6" w:space="0" w:color="auto"/>
              <w:right w:val="single" w:sz="6" w:space="0" w:color="auto"/>
            </w:tcBorders>
            <w:vAlign w:val="center"/>
          </w:tcPr>
          <w:p w14:paraId="139BA502"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sz w:val="20"/>
                <w:szCs w:val="20"/>
                <w:lang w:val="sl-SI"/>
              </w:rPr>
              <w:t>X</w:t>
            </w:r>
          </w:p>
        </w:tc>
        <w:tc>
          <w:tcPr>
            <w:tcW w:w="5670" w:type="dxa"/>
            <w:tcBorders>
              <w:top w:val="single" w:sz="6" w:space="0" w:color="auto"/>
              <w:left w:val="single" w:sz="6" w:space="0" w:color="auto"/>
              <w:bottom w:val="single" w:sz="6" w:space="0" w:color="auto"/>
              <w:right w:val="single" w:sz="6" w:space="0" w:color="auto"/>
            </w:tcBorders>
          </w:tcPr>
          <w:p w14:paraId="5515F925" w14:textId="77777777" w:rsidR="00D45F5A" w:rsidRPr="00DA7AFF" w:rsidRDefault="00D45F5A" w:rsidP="00D45F5A">
            <w:pPr>
              <w:spacing w:after="0" w:line="240" w:lineRule="auto"/>
              <w:jc w:val="both"/>
              <w:rPr>
                <w:rFonts w:ascii="Arial" w:eastAsia="Calibri" w:hAnsi="Arial" w:cs="Arial"/>
                <w:iCs/>
                <w:sz w:val="20"/>
                <w:szCs w:val="20"/>
                <w:lang w:val="sl-SI"/>
              </w:rPr>
            </w:pPr>
            <w:r w:rsidRPr="00DA7AFF">
              <w:rPr>
                <w:rFonts w:ascii="Arial" w:eastAsia="Calibri" w:hAnsi="Arial" w:cs="Arial"/>
                <w:sz w:val="20"/>
                <w:szCs w:val="20"/>
                <w:lang w:val="sl-SI"/>
              </w:rPr>
              <w:t xml:space="preserve">Izbrani projekt bo spoštoval hierarhijo blaženja (v skladu z metodološkimi navodili o določbah člena 6 (3) in (4) Direktive o habitatih 92/43 / EGS) in druge ustrezne zahteve v skladu z direktivami o habitatih in pticah. </w:t>
            </w:r>
          </w:p>
          <w:p w14:paraId="4703DBDB" w14:textId="77777777" w:rsidR="00D45F5A" w:rsidRPr="00DA7AFF" w:rsidRDefault="00D45F5A" w:rsidP="00D45F5A">
            <w:pPr>
              <w:spacing w:after="0" w:line="240" w:lineRule="auto"/>
              <w:jc w:val="both"/>
              <w:rPr>
                <w:rFonts w:ascii="Arial" w:eastAsia="Calibri" w:hAnsi="Arial" w:cs="Arial"/>
                <w:iCs/>
                <w:sz w:val="20"/>
                <w:szCs w:val="20"/>
                <w:lang w:val="sl-SI"/>
              </w:rPr>
            </w:pPr>
            <w:r w:rsidRPr="00DA7AFF">
              <w:rPr>
                <w:rFonts w:ascii="Arial" w:eastAsia="Calibri" w:hAnsi="Arial" w:cs="Arial"/>
                <w:iCs/>
                <w:sz w:val="20"/>
                <w:szCs w:val="20"/>
                <w:lang w:val="sl-SI"/>
              </w:rPr>
              <w:t>Zagotovilo se bo in predložilo dokaze, da ukrep ne bo imel škodljivih učinkov biotske raznovrstnosti in ekosistemov, ker:</w:t>
            </w:r>
          </w:p>
          <w:p w14:paraId="7A162B1C" w14:textId="77777777" w:rsidR="00D45F5A" w:rsidRPr="00DA7AFF" w:rsidRDefault="00D45F5A" w:rsidP="00D45F5A">
            <w:pPr>
              <w:spacing w:after="0" w:line="240" w:lineRule="auto"/>
              <w:jc w:val="both"/>
              <w:rPr>
                <w:rFonts w:ascii="Arial" w:eastAsia="Calibri" w:hAnsi="Arial" w:cs="Arial"/>
                <w:iCs/>
                <w:sz w:val="20"/>
                <w:szCs w:val="20"/>
                <w:lang w:val="sl-SI"/>
              </w:rPr>
            </w:pPr>
            <w:r w:rsidRPr="00DA7AFF">
              <w:rPr>
                <w:rFonts w:ascii="Arial" w:eastAsia="Calibri" w:hAnsi="Arial" w:cs="Arial"/>
                <w:iCs/>
                <w:sz w:val="20"/>
                <w:szCs w:val="20"/>
                <w:lang w:val="sl-SI"/>
              </w:rPr>
              <w:t>• bo opravljena presoja vplivov na okolje v skladu z Direktivo, določeni bodo omilitveni koraki, ki bodo vključeni v zasnovi ukrepa in se kasneje tudi izvajali;</w:t>
            </w:r>
          </w:p>
          <w:p w14:paraId="3F80C71C" w14:textId="77777777" w:rsidR="00D45F5A" w:rsidRPr="00DA7AFF" w:rsidRDefault="00D45F5A" w:rsidP="00D45F5A">
            <w:pPr>
              <w:spacing w:after="0" w:line="240" w:lineRule="auto"/>
              <w:jc w:val="both"/>
              <w:rPr>
                <w:rFonts w:ascii="Arial" w:eastAsia="Calibri" w:hAnsi="Arial" w:cs="Arial"/>
                <w:iCs/>
                <w:sz w:val="20"/>
                <w:szCs w:val="20"/>
                <w:lang w:val="sl-SI"/>
              </w:rPr>
            </w:pPr>
            <w:r w:rsidRPr="00DA7AFF">
              <w:rPr>
                <w:rFonts w:ascii="Arial" w:eastAsia="Calibri" w:hAnsi="Arial" w:cs="Arial"/>
                <w:iCs/>
                <w:sz w:val="20"/>
                <w:szCs w:val="20"/>
                <w:lang w:val="sl-SI"/>
              </w:rPr>
              <w:t>• okoljska presoja ustreza zahtevam habitatov in direktivo o pticah; v skladu s tem je za projekt veljal člen 6 (3)o ceno v skladu z direktivo o habitatih (integrirano v celovito presojo vplivov na okolje), ki je izključil bistvene učinke na področju Nature 2000; zlasti projekt ne bo bistveno negativno vplival na nazaščiteni habitat in vrste, ki so neposredno odvisne od vode.Zagotoviti / predložiti dokaze, da je ukrep združljiv z zaščito in cilji obnove, določeni v strategiji EU o biotski raznovrstnosti do leta 2030:</w:t>
            </w:r>
          </w:p>
          <w:p w14:paraId="4A63536A" w14:textId="77777777" w:rsidR="00D45F5A" w:rsidRPr="00DA7AFF" w:rsidRDefault="00D45F5A" w:rsidP="00D45F5A">
            <w:pPr>
              <w:spacing w:after="0" w:line="240" w:lineRule="auto"/>
              <w:jc w:val="both"/>
              <w:rPr>
                <w:rFonts w:ascii="Arial" w:eastAsia="Calibri" w:hAnsi="Arial" w:cs="Arial"/>
                <w:iCs/>
                <w:sz w:val="20"/>
                <w:szCs w:val="20"/>
                <w:lang w:val="sl-SI"/>
              </w:rPr>
            </w:pPr>
            <w:r w:rsidRPr="00DA7AFF">
              <w:rPr>
                <w:rFonts w:ascii="Arial" w:eastAsia="Calibri" w:hAnsi="Arial" w:cs="Arial"/>
                <w:iCs/>
                <w:sz w:val="20"/>
                <w:szCs w:val="20"/>
                <w:lang w:val="sl-SI"/>
              </w:rPr>
              <w:t>• Strategija EU o biotski raznovrstnosti do leta 2030 poudarja pomen naravez ambicioznimi načrti EU za obnovo narave in napovedujepravno zavezujoče cilje za obnovo. Kar zadeva obnovo rek,  je cilj strategije biotske raznovrstnosti obnoviti vsaj 25.000 km rek v prosto tekoče reke do leta 2030 z odstranitvijo predvsemzastarele ovire in obnova poplavnih ravnic in mokrišč</w:t>
            </w:r>
          </w:p>
          <w:p w14:paraId="5F83E5F8" w14:textId="77777777" w:rsidR="00D45F5A" w:rsidRPr="00DA7AFF" w:rsidRDefault="00D45F5A" w:rsidP="00D45F5A">
            <w:pPr>
              <w:spacing w:after="0" w:line="240" w:lineRule="auto"/>
              <w:jc w:val="both"/>
              <w:rPr>
                <w:rFonts w:ascii="Arial" w:eastAsia="Calibri" w:hAnsi="Arial" w:cs="Arial"/>
                <w:iCs/>
                <w:sz w:val="20"/>
                <w:szCs w:val="20"/>
                <w:lang w:val="sl-SI"/>
              </w:rPr>
            </w:pPr>
          </w:p>
        </w:tc>
      </w:tr>
    </w:tbl>
    <w:p w14:paraId="15317CA9" w14:textId="77777777" w:rsidR="000F4B0D" w:rsidRPr="00DA7AFF" w:rsidRDefault="000F4B0D" w:rsidP="00D45F5A">
      <w:pPr>
        <w:tabs>
          <w:tab w:val="left" w:pos="2923"/>
          <w:tab w:val="left" w:pos="3490"/>
        </w:tabs>
        <w:spacing w:after="0" w:line="240" w:lineRule="auto"/>
        <w:ind w:left="48"/>
        <w:rPr>
          <w:rFonts w:ascii="Arial" w:eastAsia="Calibri" w:hAnsi="Arial" w:cs="Arial"/>
          <w:sz w:val="20"/>
          <w:szCs w:val="20"/>
          <w:lang w:val="sl-SI"/>
        </w:rPr>
      </w:pPr>
      <w:r w:rsidRPr="00DA7AFF">
        <w:rPr>
          <w:rFonts w:ascii="Arial" w:eastAsia="Calibri" w:hAnsi="Arial" w:cs="Arial"/>
          <w:sz w:val="20"/>
          <w:szCs w:val="20"/>
          <w:lang w:val="sl-SI"/>
        </w:rPr>
        <w:tab/>
      </w:r>
      <w:r w:rsidRPr="00DA7AFF">
        <w:rPr>
          <w:rFonts w:ascii="Arial" w:eastAsia="Calibri" w:hAnsi="Arial" w:cs="Arial"/>
          <w:sz w:val="20"/>
          <w:szCs w:val="20"/>
          <w:lang w:val="sl-SI"/>
        </w:rPr>
        <w:tab/>
      </w:r>
    </w:p>
    <w:tbl>
      <w:tblPr>
        <w:tblW w:w="9112" w:type="dxa"/>
        <w:tblCellMar>
          <w:left w:w="40" w:type="dxa"/>
          <w:right w:w="40" w:type="dxa"/>
        </w:tblCellMar>
        <w:tblLook w:val="0000" w:firstRow="0" w:lastRow="0" w:firstColumn="0" w:lastColumn="0" w:noHBand="0" w:noVBand="0"/>
      </w:tblPr>
      <w:tblGrid>
        <w:gridCol w:w="2308"/>
        <w:gridCol w:w="567"/>
        <w:gridCol w:w="567"/>
        <w:gridCol w:w="5670"/>
      </w:tblGrid>
      <w:tr w:rsidR="00D45F5A" w:rsidRPr="005E3C28" w14:paraId="03172B47" w14:textId="77777777" w:rsidTr="00D45F5A">
        <w:tc>
          <w:tcPr>
            <w:tcW w:w="9112" w:type="dxa"/>
            <w:gridSpan w:val="4"/>
            <w:tcBorders>
              <w:top w:val="single" w:sz="6" w:space="0" w:color="auto"/>
              <w:left w:val="single" w:sz="6" w:space="0" w:color="auto"/>
              <w:bottom w:val="single" w:sz="6" w:space="0" w:color="auto"/>
              <w:right w:val="single" w:sz="6" w:space="0" w:color="auto"/>
            </w:tcBorders>
            <w:vAlign w:val="center"/>
          </w:tcPr>
          <w:p w14:paraId="23423CEE" w14:textId="77777777" w:rsidR="00D45F5A" w:rsidRPr="00DA7AFF" w:rsidRDefault="00D45F5A" w:rsidP="00D45F5A">
            <w:pPr>
              <w:spacing w:after="0" w:line="240" w:lineRule="auto"/>
              <w:jc w:val="both"/>
              <w:rPr>
                <w:rFonts w:ascii="Arial" w:eastAsia="Calibri" w:hAnsi="Arial" w:cs="Arial"/>
                <w:b/>
                <w:sz w:val="20"/>
                <w:szCs w:val="20"/>
                <w:lang w:val="sl-SI"/>
              </w:rPr>
            </w:pPr>
            <w:r w:rsidRPr="00DA7AFF">
              <w:rPr>
                <w:rFonts w:ascii="Arial" w:eastAsia="Calibri" w:hAnsi="Arial" w:cs="Arial"/>
                <w:b/>
                <w:sz w:val="20"/>
                <w:szCs w:val="20"/>
                <w:lang w:val="sl-SI"/>
              </w:rPr>
              <w:t>Proizvodnja elektrike iz sončne energije</w:t>
            </w:r>
          </w:p>
          <w:p w14:paraId="3F282B70" w14:textId="77777777" w:rsidR="00D45F5A" w:rsidRPr="00DA7AFF" w:rsidRDefault="00D45F5A" w:rsidP="00D45F5A">
            <w:pPr>
              <w:spacing w:after="0" w:line="240" w:lineRule="auto"/>
              <w:jc w:val="both"/>
              <w:rPr>
                <w:rFonts w:ascii="Arial" w:eastAsia="Arial" w:hAnsi="Arial" w:cs="Arial"/>
                <w:sz w:val="20"/>
                <w:lang w:val="sl-SI" w:eastAsia="sl-SI"/>
              </w:rPr>
            </w:pPr>
            <w:r w:rsidRPr="00DA7AFF">
              <w:rPr>
                <w:rFonts w:ascii="Arial" w:eastAsia="Calibri" w:hAnsi="Arial" w:cs="Arial"/>
                <w:iCs/>
                <w:sz w:val="20"/>
                <w:szCs w:val="20"/>
                <w:lang w:val="sl-SI"/>
              </w:rPr>
              <w:t>Cilj ukrepa je spodbuditi postavitev sončnih elektrarn na obstoječih stavbah v lasti javnega sektorja za namene samooskrbe z električno energijo. Elektrarne bodo postavljene na objektih s pridobljenim gradbenim in uporabnim dovoljenjem in so že priklopljeni na distribicujsko omrežje. Naložbe se bo izvedlo kot investicijsko vzdrževanje stavbe, s katero se poveča njena energetska učinkovitost in izraba obnovljivih virov energije.</w:t>
            </w:r>
          </w:p>
        </w:tc>
      </w:tr>
      <w:tr w:rsidR="00D45F5A" w:rsidRPr="004B01C4" w14:paraId="5E922034" w14:textId="77777777" w:rsidTr="00D45F5A">
        <w:tc>
          <w:tcPr>
            <w:tcW w:w="2308" w:type="dxa"/>
            <w:tcBorders>
              <w:top w:val="single" w:sz="6" w:space="0" w:color="auto"/>
              <w:left w:val="single" w:sz="6" w:space="0" w:color="auto"/>
              <w:bottom w:val="single" w:sz="6" w:space="0" w:color="auto"/>
              <w:right w:val="single" w:sz="6" w:space="0" w:color="auto"/>
            </w:tcBorders>
            <w:vAlign w:val="center"/>
          </w:tcPr>
          <w:p w14:paraId="2AE3F020" w14:textId="77777777" w:rsidR="00D45F5A" w:rsidRPr="004B01C4" w:rsidRDefault="00D45F5A" w:rsidP="00D45F5A">
            <w:pPr>
              <w:spacing w:after="0" w:line="240" w:lineRule="auto"/>
              <w:rPr>
                <w:rFonts w:ascii="Arial" w:eastAsia="Calibri" w:hAnsi="Arial" w:cs="Arial"/>
                <w:b/>
                <w:i/>
                <w:iCs/>
                <w:sz w:val="20"/>
                <w:szCs w:val="20"/>
                <w:lang w:val="sl-SI"/>
              </w:rPr>
            </w:pPr>
            <w:r w:rsidRPr="004B01C4">
              <w:rPr>
                <w:rFonts w:ascii="Arial" w:eastAsia="Calibri" w:hAnsi="Arial" w:cs="Arial"/>
                <w:b/>
                <w:i/>
                <w:iCs/>
                <w:sz w:val="20"/>
                <w:szCs w:val="20"/>
                <w:lang w:val="sl-SI"/>
              </w:rPr>
              <w:t>Ali je potrebna vsebinska ocena skladnosti ukrepa z načelom, da se ne škoduje bistveno?</w:t>
            </w:r>
          </w:p>
        </w:tc>
        <w:tc>
          <w:tcPr>
            <w:tcW w:w="567" w:type="dxa"/>
            <w:tcBorders>
              <w:top w:val="single" w:sz="6" w:space="0" w:color="auto"/>
              <w:left w:val="single" w:sz="6" w:space="0" w:color="auto"/>
              <w:bottom w:val="single" w:sz="6" w:space="0" w:color="auto"/>
              <w:right w:val="single" w:sz="6" w:space="0" w:color="auto"/>
            </w:tcBorders>
            <w:vAlign w:val="center"/>
          </w:tcPr>
          <w:p w14:paraId="057FD159" w14:textId="77777777" w:rsidR="00D45F5A" w:rsidRPr="004B01C4" w:rsidRDefault="00D45F5A" w:rsidP="00D45F5A">
            <w:pPr>
              <w:spacing w:after="0" w:line="240" w:lineRule="auto"/>
              <w:rPr>
                <w:rFonts w:ascii="Arial" w:eastAsia="Calibri" w:hAnsi="Arial" w:cs="Arial"/>
                <w:b/>
                <w:i/>
                <w:iCs/>
                <w:sz w:val="20"/>
                <w:szCs w:val="20"/>
                <w:lang w:val="sl-SI"/>
              </w:rPr>
            </w:pPr>
            <w:r w:rsidRPr="004B01C4">
              <w:rPr>
                <w:rFonts w:ascii="Arial" w:eastAsia="Calibri" w:hAnsi="Arial" w:cs="Arial"/>
                <w:b/>
                <w:i/>
                <w:iCs/>
                <w:sz w:val="20"/>
                <w:szCs w:val="20"/>
                <w:lang w:val="sl-SI"/>
              </w:rPr>
              <w:t>Da</w:t>
            </w:r>
          </w:p>
        </w:tc>
        <w:tc>
          <w:tcPr>
            <w:tcW w:w="567" w:type="dxa"/>
            <w:tcBorders>
              <w:top w:val="single" w:sz="6" w:space="0" w:color="auto"/>
              <w:left w:val="single" w:sz="6" w:space="0" w:color="auto"/>
              <w:bottom w:val="single" w:sz="6" w:space="0" w:color="auto"/>
              <w:right w:val="single" w:sz="6" w:space="0" w:color="auto"/>
            </w:tcBorders>
            <w:vAlign w:val="center"/>
          </w:tcPr>
          <w:p w14:paraId="138F0605" w14:textId="77777777" w:rsidR="00D45F5A" w:rsidRPr="004B01C4" w:rsidRDefault="00D45F5A" w:rsidP="00D45F5A">
            <w:pPr>
              <w:spacing w:after="0" w:line="240" w:lineRule="auto"/>
              <w:rPr>
                <w:rFonts w:ascii="Arial" w:eastAsia="Calibri" w:hAnsi="Arial" w:cs="Arial"/>
                <w:b/>
                <w:i/>
                <w:iCs/>
                <w:sz w:val="20"/>
                <w:szCs w:val="20"/>
                <w:lang w:val="sl-SI"/>
              </w:rPr>
            </w:pPr>
            <w:r w:rsidRPr="004B01C4">
              <w:rPr>
                <w:rFonts w:ascii="Arial" w:eastAsia="Calibri" w:hAnsi="Arial" w:cs="Arial"/>
                <w:b/>
                <w:i/>
                <w:iCs/>
                <w:sz w:val="20"/>
                <w:szCs w:val="20"/>
                <w:lang w:val="sl-SI"/>
              </w:rPr>
              <w:t>Ne</w:t>
            </w:r>
          </w:p>
        </w:tc>
        <w:tc>
          <w:tcPr>
            <w:tcW w:w="5670" w:type="dxa"/>
            <w:tcBorders>
              <w:top w:val="single" w:sz="6" w:space="0" w:color="auto"/>
              <w:left w:val="single" w:sz="6" w:space="0" w:color="auto"/>
              <w:bottom w:val="single" w:sz="6" w:space="0" w:color="auto"/>
              <w:right w:val="single" w:sz="6" w:space="0" w:color="auto"/>
            </w:tcBorders>
            <w:vAlign w:val="center"/>
          </w:tcPr>
          <w:p w14:paraId="70E6BA9E" w14:textId="77777777" w:rsidR="00D45F5A" w:rsidRPr="004B01C4" w:rsidRDefault="00D45F5A" w:rsidP="00D45F5A">
            <w:pPr>
              <w:spacing w:after="0" w:line="240" w:lineRule="auto"/>
              <w:rPr>
                <w:rFonts w:ascii="Arial" w:eastAsia="Calibri" w:hAnsi="Arial" w:cs="Arial"/>
                <w:b/>
                <w:i/>
                <w:iCs/>
                <w:sz w:val="20"/>
                <w:szCs w:val="20"/>
                <w:lang w:val="sl-SI"/>
              </w:rPr>
            </w:pPr>
            <w:r w:rsidRPr="004B01C4">
              <w:rPr>
                <w:rFonts w:ascii="Arial" w:eastAsia="Calibri" w:hAnsi="Arial" w:cs="Arial"/>
                <w:b/>
                <w:i/>
                <w:iCs/>
                <w:sz w:val="20"/>
                <w:szCs w:val="20"/>
                <w:lang w:val="sl-SI"/>
              </w:rPr>
              <w:t>Utemeljitev za odgovor ,,Ne ".</w:t>
            </w:r>
          </w:p>
        </w:tc>
      </w:tr>
      <w:tr w:rsidR="00D45F5A" w:rsidRPr="005E3C28" w14:paraId="26C26CC7" w14:textId="77777777" w:rsidTr="00D45F5A">
        <w:tc>
          <w:tcPr>
            <w:tcW w:w="2308" w:type="dxa"/>
            <w:tcBorders>
              <w:top w:val="single" w:sz="6" w:space="0" w:color="auto"/>
              <w:left w:val="single" w:sz="6" w:space="0" w:color="auto"/>
              <w:bottom w:val="single" w:sz="6" w:space="0" w:color="auto"/>
              <w:right w:val="single" w:sz="6" w:space="0" w:color="auto"/>
            </w:tcBorders>
            <w:vAlign w:val="center"/>
          </w:tcPr>
          <w:p w14:paraId="26EA5ECE" w14:textId="77777777" w:rsidR="00D45F5A" w:rsidRPr="00DA7AFF" w:rsidRDefault="00D45F5A" w:rsidP="00D45F5A">
            <w:pPr>
              <w:spacing w:after="0" w:line="240" w:lineRule="auto"/>
              <w:rPr>
                <w:rFonts w:ascii="Arial" w:eastAsia="Calibri" w:hAnsi="Arial" w:cs="Arial"/>
                <w:i/>
                <w:iCs/>
                <w:sz w:val="20"/>
                <w:szCs w:val="20"/>
                <w:lang w:val="sl-SI"/>
              </w:rPr>
            </w:pPr>
            <w:r w:rsidRPr="00DA7AFF">
              <w:rPr>
                <w:rFonts w:ascii="Arial" w:eastAsia="Calibri" w:hAnsi="Arial" w:cs="Arial"/>
                <w:i/>
                <w:iCs/>
                <w:sz w:val="20"/>
                <w:szCs w:val="20"/>
                <w:lang w:val="sl-SI"/>
              </w:rPr>
              <w:t>Blažitev podnebnih sprememb</w:t>
            </w:r>
          </w:p>
        </w:tc>
        <w:tc>
          <w:tcPr>
            <w:tcW w:w="567" w:type="dxa"/>
            <w:tcBorders>
              <w:top w:val="single" w:sz="6" w:space="0" w:color="auto"/>
              <w:left w:val="single" w:sz="6" w:space="0" w:color="auto"/>
              <w:bottom w:val="single" w:sz="6" w:space="0" w:color="auto"/>
              <w:right w:val="single" w:sz="6" w:space="0" w:color="auto"/>
            </w:tcBorders>
            <w:vAlign w:val="center"/>
          </w:tcPr>
          <w:p w14:paraId="0843DE9B" w14:textId="77777777" w:rsidR="00D45F5A" w:rsidRPr="00DA7AFF" w:rsidRDefault="00D45F5A" w:rsidP="00D45F5A">
            <w:pPr>
              <w:spacing w:after="0" w:line="240" w:lineRule="auto"/>
              <w:rPr>
                <w:rFonts w:ascii="Arial" w:eastAsia="Calibri" w:hAnsi="Arial" w:cs="Arial"/>
                <w:i/>
                <w:iCs/>
                <w:sz w:val="20"/>
                <w:szCs w:val="20"/>
                <w:lang w:val="sl-SI"/>
              </w:rPr>
            </w:pPr>
          </w:p>
        </w:tc>
        <w:tc>
          <w:tcPr>
            <w:tcW w:w="567" w:type="dxa"/>
            <w:tcBorders>
              <w:top w:val="single" w:sz="6" w:space="0" w:color="auto"/>
              <w:left w:val="single" w:sz="6" w:space="0" w:color="auto"/>
              <w:bottom w:val="single" w:sz="6" w:space="0" w:color="auto"/>
              <w:right w:val="single" w:sz="6" w:space="0" w:color="auto"/>
            </w:tcBorders>
            <w:vAlign w:val="center"/>
          </w:tcPr>
          <w:p w14:paraId="2EBF84A6" w14:textId="77777777" w:rsidR="00D45F5A" w:rsidRPr="00DA7AFF" w:rsidRDefault="00D45F5A" w:rsidP="00D45F5A">
            <w:pPr>
              <w:spacing w:after="0" w:line="240" w:lineRule="auto"/>
              <w:rPr>
                <w:rFonts w:ascii="Arial" w:eastAsia="Calibri" w:hAnsi="Arial" w:cs="Arial"/>
                <w:i/>
                <w:iCs/>
                <w:sz w:val="20"/>
                <w:szCs w:val="20"/>
                <w:lang w:val="sl-SI"/>
              </w:rPr>
            </w:pPr>
            <w:r w:rsidRPr="00DA7AFF">
              <w:rPr>
                <w:rFonts w:ascii="Arial" w:eastAsia="Calibri" w:hAnsi="Arial" w:cs="Arial"/>
                <w:i/>
                <w:iCs/>
                <w:sz w:val="20"/>
                <w:szCs w:val="20"/>
                <w:lang w:val="sl-SI"/>
              </w:rPr>
              <w:t>X</w:t>
            </w:r>
          </w:p>
        </w:tc>
        <w:tc>
          <w:tcPr>
            <w:tcW w:w="5670" w:type="dxa"/>
            <w:tcBorders>
              <w:top w:val="single" w:sz="6" w:space="0" w:color="auto"/>
              <w:left w:val="single" w:sz="6" w:space="0" w:color="auto"/>
              <w:bottom w:val="single" w:sz="6" w:space="0" w:color="auto"/>
              <w:right w:val="single" w:sz="6" w:space="0" w:color="auto"/>
            </w:tcBorders>
          </w:tcPr>
          <w:p w14:paraId="0450B1D2" w14:textId="77777777" w:rsidR="00D45F5A" w:rsidRPr="00DA7AFF" w:rsidRDefault="00D45F5A" w:rsidP="00D45F5A">
            <w:pPr>
              <w:spacing w:after="0" w:line="240" w:lineRule="auto"/>
              <w:jc w:val="both"/>
              <w:rPr>
                <w:rFonts w:ascii="Arial" w:eastAsia="Calibri" w:hAnsi="Arial" w:cs="Arial"/>
                <w:i/>
                <w:iCs/>
                <w:sz w:val="20"/>
                <w:szCs w:val="20"/>
                <w:lang w:val="sl-SI"/>
              </w:rPr>
            </w:pPr>
            <w:r w:rsidRPr="00DA7AFF">
              <w:rPr>
                <w:rFonts w:ascii="Arial" w:eastAsia="Calibri" w:hAnsi="Arial" w:cs="Arial"/>
                <w:iCs/>
                <w:sz w:val="20"/>
                <w:szCs w:val="20"/>
                <w:lang w:val="sl-SI"/>
              </w:rPr>
              <w:t>V skladu z metodologijo priloge VI je prispevek predvidenih investicij k podnebnim ciljem 100 %, kot je določen za področje intervencij 029 Obnovljivi viri energije: sonce. Naložbe bodo neposredno prispevale k doseganju cilja OVE  in zmanjšanju emisije toplogrednih plinov do leta 2030, s povečevanjem proizvodnje električne energije iz OVE pa bodo prispevale k elektrifikaciji sektorja ogrevanja in hlajenja.</w:t>
            </w:r>
          </w:p>
        </w:tc>
      </w:tr>
      <w:tr w:rsidR="00D45F5A" w:rsidRPr="005E3C28" w14:paraId="2963E16E" w14:textId="77777777" w:rsidTr="00D45F5A">
        <w:tc>
          <w:tcPr>
            <w:tcW w:w="2308" w:type="dxa"/>
            <w:tcBorders>
              <w:top w:val="single" w:sz="6" w:space="0" w:color="auto"/>
              <w:left w:val="single" w:sz="6" w:space="0" w:color="auto"/>
              <w:bottom w:val="single" w:sz="6" w:space="0" w:color="auto"/>
              <w:right w:val="single" w:sz="6" w:space="0" w:color="auto"/>
            </w:tcBorders>
            <w:vAlign w:val="center"/>
          </w:tcPr>
          <w:p w14:paraId="0BD3DD92"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Prilagajanje podnebnim spremembam</w:t>
            </w:r>
          </w:p>
        </w:tc>
        <w:tc>
          <w:tcPr>
            <w:tcW w:w="567" w:type="dxa"/>
            <w:tcBorders>
              <w:top w:val="single" w:sz="6" w:space="0" w:color="auto"/>
              <w:left w:val="single" w:sz="6" w:space="0" w:color="auto"/>
              <w:bottom w:val="single" w:sz="6" w:space="0" w:color="auto"/>
              <w:right w:val="single" w:sz="6" w:space="0" w:color="auto"/>
            </w:tcBorders>
            <w:vAlign w:val="center"/>
          </w:tcPr>
          <w:p w14:paraId="59E7E442" w14:textId="77777777" w:rsidR="00D45F5A" w:rsidRPr="00DA7AFF" w:rsidRDefault="00D45F5A" w:rsidP="00D45F5A">
            <w:pPr>
              <w:spacing w:after="0" w:line="240" w:lineRule="auto"/>
              <w:rPr>
                <w:rFonts w:ascii="Arial" w:eastAsia="Calibri" w:hAnsi="Arial" w:cs="Arial"/>
                <w:iCs/>
                <w:sz w:val="20"/>
                <w:szCs w:val="20"/>
                <w:lang w:val="sl-SI"/>
              </w:rPr>
            </w:pPr>
          </w:p>
        </w:tc>
        <w:tc>
          <w:tcPr>
            <w:tcW w:w="567" w:type="dxa"/>
            <w:tcBorders>
              <w:top w:val="single" w:sz="6" w:space="0" w:color="auto"/>
              <w:left w:val="single" w:sz="6" w:space="0" w:color="auto"/>
              <w:bottom w:val="single" w:sz="6" w:space="0" w:color="auto"/>
              <w:right w:val="single" w:sz="6" w:space="0" w:color="auto"/>
            </w:tcBorders>
            <w:vAlign w:val="center"/>
          </w:tcPr>
          <w:p w14:paraId="302C96FD"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X</w:t>
            </w:r>
          </w:p>
        </w:tc>
        <w:tc>
          <w:tcPr>
            <w:tcW w:w="5670" w:type="dxa"/>
            <w:tcBorders>
              <w:top w:val="single" w:sz="6" w:space="0" w:color="auto"/>
              <w:left w:val="single" w:sz="6" w:space="0" w:color="auto"/>
              <w:bottom w:val="single" w:sz="6" w:space="0" w:color="auto"/>
              <w:right w:val="single" w:sz="6" w:space="0" w:color="auto"/>
            </w:tcBorders>
          </w:tcPr>
          <w:p w14:paraId="39A927AD" w14:textId="77777777" w:rsidR="00D45F5A" w:rsidRPr="00DA7AFF" w:rsidRDefault="00D45F5A" w:rsidP="00D45F5A">
            <w:pPr>
              <w:spacing w:after="0" w:line="240" w:lineRule="auto"/>
              <w:jc w:val="both"/>
              <w:rPr>
                <w:rFonts w:ascii="Arial" w:eastAsia="Calibri" w:hAnsi="Arial" w:cs="Arial"/>
                <w:iCs/>
                <w:sz w:val="20"/>
                <w:szCs w:val="20"/>
                <w:lang w:val="sl-SI"/>
              </w:rPr>
            </w:pPr>
            <w:r w:rsidRPr="00DA7AFF">
              <w:rPr>
                <w:rFonts w:ascii="Arial" w:eastAsia="Calibri" w:hAnsi="Arial" w:cs="Arial"/>
                <w:sz w:val="20"/>
                <w:szCs w:val="20"/>
                <w:lang w:val="sl-SI"/>
              </w:rPr>
              <w:t xml:space="preserve">Vpliv investicij za povečanje deleža OVE v okviru tega cilja politike je pomembne predvsem z vidika zadostne odpornosti oskrbe z elektriko na ekstremne vremenske dogodke, pri čemer so tveganja, ki jih prinaša izvedba povečevanje naprav za proizvodnjo energije iz OVE povezana s povečanjem nevarnosti požara zaradi intenzivnega nameščanja sončnih elektrarn, kjer </w:t>
            </w:r>
            <w:r w:rsidRPr="00DA7AFF">
              <w:rPr>
                <w:rFonts w:ascii="Arial" w:eastAsia="Calibri" w:hAnsi="Arial" w:cs="Arial"/>
                <w:sz w:val="20"/>
                <w:szCs w:val="20"/>
                <w:lang w:val="sl-SI"/>
              </w:rPr>
              <w:lastRenderedPageBreak/>
              <w:t>pa stanje tehnike in standardov že zagotavlja dovolj visoko stopnjo varnosti, predvsem ker te investicije  niso predvidene za izvedbo na individualnih zasebnih objektih, temveč gre za večje sisteme, ki bodo redno nadzorovani. Investicije zmanjšuje izpostavljenost vplivom podnebnih sprememb, občutljivosti in ranljivosti Slovenije zanje ter povečevanje odpornosti in prilagoditvene sposobnosti družbe</w:t>
            </w:r>
          </w:p>
        </w:tc>
      </w:tr>
      <w:tr w:rsidR="00D45F5A" w:rsidRPr="005E3C28" w14:paraId="2B513E3F" w14:textId="77777777" w:rsidTr="00D45F5A">
        <w:tc>
          <w:tcPr>
            <w:tcW w:w="2308" w:type="dxa"/>
            <w:tcBorders>
              <w:top w:val="single" w:sz="6" w:space="0" w:color="auto"/>
              <w:left w:val="single" w:sz="6" w:space="0" w:color="auto"/>
              <w:bottom w:val="single" w:sz="6" w:space="0" w:color="auto"/>
              <w:right w:val="single" w:sz="6" w:space="0" w:color="auto"/>
            </w:tcBorders>
            <w:vAlign w:val="center"/>
          </w:tcPr>
          <w:p w14:paraId="77CBFAAC"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lastRenderedPageBreak/>
              <w:t>Trajnostna raba ter varstvo vodnih in morskih virov</w:t>
            </w:r>
          </w:p>
        </w:tc>
        <w:tc>
          <w:tcPr>
            <w:tcW w:w="567" w:type="dxa"/>
            <w:tcBorders>
              <w:top w:val="single" w:sz="6" w:space="0" w:color="auto"/>
              <w:left w:val="single" w:sz="6" w:space="0" w:color="auto"/>
              <w:bottom w:val="single" w:sz="6" w:space="0" w:color="auto"/>
              <w:right w:val="single" w:sz="6" w:space="0" w:color="auto"/>
            </w:tcBorders>
            <w:vAlign w:val="center"/>
          </w:tcPr>
          <w:p w14:paraId="675C7DC9" w14:textId="77777777" w:rsidR="00D45F5A" w:rsidRPr="00DA7AFF" w:rsidRDefault="00D45F5A" w:rsidP="00D45F5A">
            <w:pPr>
              <w:spacing w:after="0" w:line="240" w:lineRule="auto"/>
              <w:rPr>
                <w:rFonts w:ascii="Arial" w:eastAsia="Calibri" w:hAnsi="Arial" w:cs="Arial"/>
                <w:iCs/>
                <w:sz w:val="20"/>
                <w:szCs w:val="20"/>
                <w:lang w:val="sl-SI"/>
              </w:rPr>
            </w:pPr>
          </w:p>
        </w:tc>
        <w:tc>
          <w:tcPr>
            <w:tcW w:w="567" w:type="dxa"/>
            <w:tcBorders>
              <w:top w:val="single" w:sz="6" w:space="0" w:color="auto"/>
              <w:left w:val="single" w:sz="6" w:space="0" w:color="auto"/>
              <w:bottom w:val="single" w:sz="6" w:space="0" w:color="auto"/>
              <w:right w:val="single" w:sz="6" w:space="0" w:color="auto"/>
            </w:tcBorders>
            <w:vAlign w:val="center"/>
          </w:tcPr>
          <w:p w14:paraId="62527809"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X</w:t>
            </w:r>
          </w:p>
        </w:tc>
        <w:tc>
          <w:tcPr>
            <w:tcW w:w="5670" w:type="dxa"/>
            <w:tcBorders>
              <w:top w:val="single" w:sz="6" w:space="0" w:color="auto"/>
              <w:left w:val="single" w:sz="6" w:space="0" w:color="auto"/>
              <w:bottom w:val="single" w:sz="6" w:space="0" w:color="auto"/>
              <w:right w:val="single" w:sz="6" w:space="0" w:color="auto"/>
            </w:tcBorders>
          </w:tcPr>
          <w:p w14:paraId="10D3E051" w14:textId="77777777" w:rsidR="00D45F5A" w:rsidRPr="00DA7AFF" w:rsidRDefault="00D45F5A" w:rsidP="00D45F5A">
            <w:pPr>
              <w:tabs>
                <w:tab w:val="left" w:pos="4275"/>
              </w:tabs>
              <w:spacing w:after="0" w:line="240" w:lineRule="auto"/>
              <w:jc w:val="both"/>
              <w:rPr>
                <w:rFonts w:ascii="Arial" w:eastAsia="Calibri" w:hAnsi="Arial" w:cs="Arial"/>
                <w:iCs/>
                <w:sz w:val="20"/>
                <w:szCs w:val="20"/>
                <w:lang w:val="sl-SI"/>
              </w:rPr>
            </w:pPr>
            <w:r w:rsidRPr="00DA7AFF">
              <w:rPr>
                <w:rFonts w:ascii="Arial" w:eastAsia="Calibri" w:hAnsi="Arial" w:cs="Arial"/>
                <w:sz w:val="20"/>
                <w:szCs w:val="20"/>
                <w:lang w:val="sl-SI"/>
              </w:rPr>
              <w:t>Vplivi zaradi umestitve konkretnih sončnih elektrarn na obstoječih javnih objektih bodo presojani na nižjih nivojih načrtovanja v skladu z merili za izvajnje projektov, ki bodo za ta namen določena, pri čemer morajo vse predvidene investicije in dejavnosti slediti ciljem na področju trajnostnt rabt ter varstva vodnih in morskih virov. Pri ocenjevanju vpliva je potrebno smiselno upoštevati ustrezno evropsko in nacionalno zakonodajo. Ker se investicije izvajajo na obstoječih objektih ocenjujemo, da investicije ne bodo imele negativenga vpliva na ta okoljski cilj.</w:t>
            </w:r>
          </w:p>
        </w:tc>
      </w:tr>
      <w:tr w:rsidR="00D45F5A" w:rsidRPr="00DA7AFF" w14:paraId="4B0AC982" w14:textId="77777777" w:rsidTr="00D45F5A">
        <w:tc>
          <w:tcPr>
            <w:tcW w:w="2308" w:type="dxa"/>
            <w:tcBorders>
              <w:top w:val="single" w:sz="6" w:space="0" w:color="auto"/>
              <w:left w:val="single" w:sz="6" w:space="0" w:color="auto"/>
              <w:bottom w:val="single" w:sz="6" w:space="0" w:color="auto"/>
              <w:right w:val="single" w:sz="6" w:space="0" w:color="auto"/>
            </w:tcBorders>
            <w:vAlign w:val="center"/>
          </w:tcPr>
          <w:p w14:paraId="66CDC0EA"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Krožno gospodarstvo, vključno s preprečevanjem odpadkov in recikliranjem</w:t>
            </w:r>
          </w:p>
        </w:tc>
        <w:tc>
          <w:tcPr>
            <w:tcW w:w="567" w:type="dxa"/>
            <w:tcBorders>
              <w:top w:val="single" w:sz="6" w:space="0" w:color="auto"/>
              <w:left w:val="single" w:sz="6" w:space="0" w:color="auto"/>
              <w:bottom w:val="single" w:sz="6" w:space="0" w:color="auto"/>
              <w:right w:val="single" w:sz="6" w:space="0" w:color="auto"/>
            </w:tcBorders>
            <w:vAlign w:val="center"/>
          </w:tcPr>
          <w:p w14:paraId="7E6EBC87"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X</w:t>
            </w:r>
          </w:p>
        </w:tc>
        <w:tc>
          <w:tcPr>
            <w:tcW w:w="567" w:type="dxa"/>
            <w:tcBorders>
              <w:top w:val="single" w:sz="6" w:space="0" w:color="auto"/>
              <w:left w:val="single" w:sz="6" w:space="0" w:color="auto"/>
              <w:bottom w:val="single" w:sz="6" w:space="0" w:color="auto"/>
              <w:right w:val="single" w:sz="6" w:space="0" w:color="auto"/>
            </w:tcBorders>
            <w:vAlign w:val="center"/>
          </w:tcPr>
          <w:p w14:paraId="794379FB" w14:textId="77777777" w:rsidR="00D45F5A" w:rsidRPr="00DA7AFF" w:rsidRDefault="00D45F5A" w:rsidP="00D45F5A">
            <w:pPr>
              <w:spacing w:after="0" w:line="240" w:lineRule="auto"/>
              <w:rPr>
                <w:rFonts w:ascii="Arial" w:eastAsia="Calibri" w:hAnsi="Arial" w:cs="Arial"/>
                <w:iCs/>
                <w:sz w:val="20"/>
                <w:szCs w:val="20"/>
                <w:lang w:val="sl-SI"/>
              </w:rPr>
            </w:pPr>
          </w:p>
        </w:tc>
        <w:tc>
          <w:tcPr>
            <w:tcW w:w="5670" w:type="dxa"/>
            <w:tcBorders>
              <w:top w:val="single" w:sz="6" w:space="0" w:color="auto"/>
              <w:left w:val="single" w:sz="6" w:space="0" w:color="auto"/>
              <w:bottom w:val="single" w:sz="6" w:space="0" w:color="auto"/>
              <w:right w:val="single" w:sz="6" w:space="0" w:color="auto"/>
            </w:tcBorders>
          </w:tcPr>
          <w:p w14:paraId="2CAB849A" w14:textId="77777777" w:rsidR="00D45F5A" w:rsidRPr="00DA7AFF" w:rsidRDefault="00D45F5A" w:rsidP="00D45F5A">
            <w:pPr>
              <w:spacing w:after="0" w:line="240" w:lineRule="auto"/>
              <w:jc w:val="both"/>
              <w:rPr>
                <w:rFonts w:ascii="Arial" w:eastAsia="Calibri" w:hAnsi="Arial" w:cs="Arial"/>
                <w:iCs/>
                <w:sz w:val="20"/>
                <w:szCs w:val="20"/>
                <w:lang w:val="sl-SI"/>
              </w:rPr>
            </w:pPr>
          </w:p>
        </w:tc>
      </w:tr>
      <w:tr w:rsidR="00D45F5A" w:rsidRPr="005E3C28" w14:paraId="20B6544B" w14:textId="77777777" w:rsidTr="00D45F5A">
        <w:tc>
          <w:tcPr>
            <w:tcW w:w="2308" w:type="dxa"/>
            <w:tcBorders>
              <w:top w:val="single" w:sz="6" w:space="0" w:color="auto"/>
              <w:left w:val="single" w:sz="6" w:space="0" w:color="auto"/>
              <w:bottom w:val="single" w:sz="6" w:space="0" w:color="auto"/>
              <w:right w:val="single" w:sz="6" w:space="0" w:color="auto"/>
            </w:tcBorders>
            <w:vAlign w:val="center"/>
          </w:tcPr>
          <w:p w14:paraId="77E15797"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Preprečevanje in nadzorovanje onesnaževanja zraka, vode ali tal</w:t>
            </w:r>
          </w:p>
        </w:tc>
        <w:tc>
          <w:tcPr>
            <w:tcW w:w="567" w:type="dxa"/>
            <w:tcBorders>
              <w:top w:val="single" w:sz="6" w:space="0" w:color="auto"/>
              <w:left w:val="single" w:sz="6" w:space="0" w:color="auto"/>
              <w:bottom w:val="single" w:sz="6" w:space="0" w:color="auto"/>
              <w:right w:val="single" w:sz="6" w:space="0" w:color="auto"/>
            </w:tcBorders>
            <w:vAlign w:val="center"/>
          </w:tcPr>
          <w:p w14:paraId="1AEA341E" w14:textId="77777777" w:rsidR="00D45F5A" w:rsidRPr="00DA7AFF" w:rsidRDefault="00D45F5A" w:rsidP="00D45F5A">
            <w:pPr>
              <w:spacing w:after="0" w:line="240" w:lineRule="auto"/>
              <w:rPr>
                <w:rFonts w:ascii="Arial" w:eastAsia="Calibri" w:hAnsi="Arial" w:cs="Arial"/>
                <w:iCs/>
                <w:sz w:val="20"/>
                <w:szCs w:val="20"/>
                <w:lang w:val="sl-SI"/>
              </w:rPr>
            </w:pPr>
          </w:p>
        </w:tc>
        <w:tc>
          <w:tcPr>
            <w:tcW w:w="567" w:type="dxa"/>
            <w:tcBorders>
              <w:top w:val="single" w:sz="6" w:space="0" w:color="auto"/>
              <w:left w:val="single" w:sz="6" w:space="0" w:color="auto"/>
              <w:bottom w:val="single" w:sz="6" w:space="0" w:color="auto"/>
              <w:right w:val="single" w:sz="6" w:space="0" w:color="auto"/>
            </w:tcBorders>
            <w:vAlign w:val="center"/>
          </w:tcPr>
          <w:p w14:paraId="25DE2AE8"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X</w:t>
            </w:r>
          </w:p>
        </w:tc>
        <w:tc>
          <w:tcPr>
            <w:tcW w:w="5670" w:type="dxa"/>
            <w:tcBorders>
              <w:top w:val="single" w:sz="6" w:space="0" w:color="auto"/>
              <w:left w:val="single" w:sz="6" w:space="0" w:color="auto"/>
              <w:bottom w:val="single" w:sz="6" w:space="0" w:color="auto"/>
              <w:right w:val="single" w:sz="6" w:space="0" w:color="auto"/>
            </w:tcBorders>
          </w:tcPr>
          <w:p w14:paraId="5720CF1C" w14:textId="77777777" w:rsidR="00D45F5A" w:rsidRPr="00DA7AFF" w:rsidRDefault="00D45F5A" w:rsidP="00D45F5A">
            <w:pPr>
              <w:spacing w:after="0" w:line="240" w:lineRule="auto"/>
              <w:jc w:val="both"/>
              <w:rPr>
                <w:rFonts w:ascii="Arial" w:eastAsia="Calibri" w:hAnsi="Arial" w:cs="Arial"/>
                <w:iCs/>
                <w:sz w:val="20"/>
                <w:szCs w:val="20"/>
                <w:lang w:val="sl-SI"/>
              </w:rPr>
            </w:pPr>
            <w:r w:rsidRPr="00DA7AFF">
              <w:rPr>
                <w:rFonts w:ascii="Arial" w:eastAsia="Calibri" w:hAnsi="Arial" w:cs="Arial"/>
                <w:sz w:val="20"/>
                <w:szCs w:val="20"/>
                <w:lang w:val="sl-SI"/>
              </w:rPr>
              <w:t>Vplivi zaradi umestitve konkretnih sončnih elektrarn na obstoječih javnih objektih bodo presojani na nižjih nivojih načrtovanja v skladu z merili za izvajnje projektov, ki bodo za ta namen določena, pri čemer morajo vse predvidene investicije in dejavnosti slediti ciljem na področju preprečevanje in nadzorovanje onesnaževanja zraka, vode ali tal. Pri ocenjevanju vpliva je potrebno smiselno upoštevati ustrezno evropsko in nacionalno zakonodajo. Ker se investicije izvajajo na obstoječih objektih ocenjujemo, da investicije ne bodo imele negativenga vpliva na ta okoljski cilj.</w:t>
            </w:r>
          </w:p>
        </w:tc>
      </w:tr>
      <w:tr w:rsidR="00D45F5A" w:rsidRPr="005E3C28" w14:paraId="64D6B836" w14:textId="77777777" w:rsidTr="00D45F5A">
        <w:tc>
          <w:tcPr>
            <w:tcW w:w="2308" w:type="dxa"/>
            <w:tcBorders>
              <w:top w:val="single" w:sz="6" w:space="0" w:color="auto"/>
              <w:left w:val="single" w:sz="6" w:space="0" w:color="auto"/>
              <w:bottom w:val="single" w:sz="6" w:space="0" w:color="auto"/>
              <w:right w:val="single" w:sz="6" w:space="0" w:color="auto"/>
            </w:tcBorders>
            <w:vAlign w:val="center"/>
          </w:tcPr>
          <w:p w14:paraId="0DCC8309"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Varstvo in ohranjanje biotske raznovrstnosti in ekosistemov</w:t>
            </w:r>
          </w:p>
        </w:tc>
        <w:tc>
          <w:tcPr>
            <w:tcW w:w="567" w:type="dxa"/>
            <w:tcBorders>
              <w:top w:val="single" w:sz="6" w:space="0" w:color="auto"/>
              <w:left w:val="single" w:sz="6" w:space="0" w:color="auto"/>
              <w:bottom w:val="single" w:sz="6" w:space="0" w:color="auto"/>
              <w:right w:val="single" w:sz="6" w:space="0" w:color="auto"/>
            </w:tcBorders>
            <w:vAlign w:val="center"/>
          </w:tcPr>
          <w:p w14:paraId="79CBB62D" w14:textId="77777777" w:rsidR="00D45F5A" w:rsidRPr="00DA7AFF" w:rsidRDefault="00D45F5A" w:rsidP="00D45F5A">
            <w:pPr>
              <w:spacing w:after="0" w:line="240" w:lineRule="auto"/>
              <w:rPr>
                <w:rFonts w:ascii="Arial" w:eastAsia="Calibri" w:hAnsi="Arial" w:cs="Arial"/>
                <w:iCs/>
                <w:sz w:val="20"/>
                <w:szCs w:val="20"/>
                <w:lang w:val="sl-SI"/>
              </w:rPr>
            </w:pPr>
          </w:p>
        </w:tc>
        <w:tc>
          <w:tcPr>
            <w:tcW w:w="567" w:type="dxa"/>
            <w:tcBorders>
              <w:top w:val="single" w:sz="6" w:space="0" w:color="auto"/>
              <w:left w:val="single" w:sz="6" w:space="0" w:color="auto"/>
              <w:bottom w:val="single" w:sz="6" w:space="0" w:color="auto"/>
              <w:right w:val="single" w:sz="6" w:space="0" w:color="auto"/>
            </w:tcBorders>
            <w:vAlign w:val="center"/>
          </w:tcPr>
          <w:p w14:paraId="1718C83F"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X</w:t>
            </w:r>
          </w:p>
        </w:tc>
        <w:tc>
          <w:tcPr>
            <w:tcW w:w="5670" w:type="dxa"/>
            <w:tcBorders>
              <w:top w:val="single" w:sz="6" w:space="0" w:color="auto"/>
              <w:left w:val="single" w:sz="6" w:space="0" w:color="auto"/>
              <w:bottom w:val="single" w:sz="6" w:space="0" w:color="auto"/>
              <w:right w:val="single" w:sz="6" w:space="0" w:color="auto"/>
            </w:tcBorders>
          </w:tcPr>
          <w:p w14:paraId="2CC6E1F1" w14:textId="77777777" w:rsidR="00D45F5A" w:rsidRPr="00DA7AFF" w:rsidRDefault="00D45F5A" w:rsidP="00D45F5A">
            <w:pPr>
              <w:spacing w:after="0" w:line="240" w:lineRule="auto"/>
              <w:jc w:val="both"/>
              <w:rPr>
                <w:rFonts w:ascii="Arial" w:eastAsia="Calibri" w:hAnsi="Arial" w:cs="Arial"/>
                <w:iCs/>
                <w:sz w:val="20"/>
                <w:szCs w:val="20"/>
                <w:lang w:val="sl-SI"/>
              </w:rPr>
            </w:pPr>
            <w:r w:rsidRPr="00DA7AFF">
              <w:rPr>
                <w:rFonts w:ascii="Arial" w:eastAsia="Calibri" w:hAnsi="Arial" w:cs="Arial"/>
                <w:sz w:val="20"/>
                <w:szCs w:val="20"/>
                <w:lang w:val="sl-SI"/>
              </w:rPr>
              <w:t>Vplivi zaradi umestitve konkretnih sončnih elektrarn na obstoječih javnih objektih bodo presojani na nižjih nivojih načrtovanja v skladu z merili za izvajnje projektov, ki bodo za ta namen določena, pri čemer morajo vse predvidene investicije in dejavnosti slediti ciljem na področju varstvo in ohranjanje biotske raznovrstnosti in ekosistemov. Pri ocenjevanju vpliva je potrebno smiselno upoštevati ustrezno evropsko in nacionalno zakonodajo. Ker se investicije izvajajo na obstoječih objektih ocenjujemo, da investicije ne bodo imele negativenga vpliva na ta okoljski cilj.</w:t>
            </w:r>
          </w:p>
        </w:tc>
      </w:tr>
    </w:tbl>
    <w:p w14:paraId="1C65CB68" w14:textId="77777777" w:rsidR="00D45F5A" w:rsidRDefault="00D45F5A" w:rsidP="00D45F5A">
      <w:pPr>
        <w:suppressAutoHyphens/>
        <w:autoSpaceDN w:val="0"/>
        <w:spacing w:after="0" w:line="240" w:lineRule="auto"/>
        <w:textAlignment w:val="baseline"/>
        <w:rPr>
          <w:rFonts w:ascii="Arial" w:eastAsia="Arial" w:hAnsi="Arial" w:cs="Arial"/>
          <w:i/>
          <w:color w:val="FF0000"/>
          <w:sz w:val="20"/>
          <w:szCs w:val="20"/>
          <w:lang w:val="sl-SI" w:eastAsia="sl-SI"/>
        </w:rPr>
      </w:pPr>
    </w:p>
    <w:tbl>
      <w:tblPr>
        <w:tblW w:w="9097" w:type="dxa"/>
        <w:tblInd w:w="3" w:type="dxa"/>
        <w:tblCellMar>
          <w:left w:w="40" w:type="dxa"/>
          <w:right w:w="40" w:type="dxa"/>
        </w:tblCellMar>
        <w:tblLook w:val="0000" w:firstRow="0" w:lastRow="0" w:firstColumn="0" w:lastColumn="0" w:noHBand="0" w:noVBand="0"/>
      </w:tblPr>
      <w:tblGrid>
        <w:gridCol w:w="2872"/>
        <w:gridCol w:w="567"/>
        <w:gridCol w:w="5658"/>
      </w:tblGrid>
      <w:tr w:rsidR="00D45F5A" w:rsidRPr="00DA7AFF" w14:paraId="50F1B9CF" w14:textId="77777777" w:rsidTr="00B5325C">
        <w:tc>
          <w:tcPr>
            <w:tcW w:w="2872" w:type="dxa"/>
            <w:tcBorders>
              <w:top w:val="single" w:sz="6" w:space="0" w:color="auto"/>
              <w:left w:val="single" w:sz="6" w:space="0" w:color="auto"/>
              <w:bottom w:val="single" w:sz="6" w:space="0" w:color="auto"/>
              <w:right w:val="single" w:sz="6" w:space="0" w:color="auto"/>
            </w:tcBorders>
            <w:vAlign w:val="center"/>
          </w:tcPr>
          <w:p w14:paraId="08391BD1" w14:textId="77777777" w:rsidR="00D45F5A" w:rsidRPr="00DA7AFF" w:rsidRDefault="00D45F5A" w:rsidP="00D45F5A">
            <w:pPr>
              <w:spacing w:after="120" w:line="240" w:lineRule="atLeast"/>
              <w:rPr>
                <w:rFonts w:ascii="Arial" w:eastAsia="Calibri" w:hAnsi="Arial" w:cs="Arial"/>
                <w:b/>
                <w:i/>
                <w:iCs/>
                <w:sz w:val="20"/>
                <w:szCs w:val="20"/>
                <w:lang w:val="sl-SI"/>
              </w:rPr>
            </w:pPr>
            <w:r w:rsidRPr="00DA7AFF">
              <w:rPr>
                <w:rFonts w:ascii="Arial" w:eastAsia="Calibri" w:hAnsi="Arial" w:cs="Arial"/>
                <w:b/>
                <w:i/>
                <w:iCs/>
                <w:sz w:val="20"/>
                <w:szCs w:val="20"/>
                <w:lang w:val="sl-SI"/>
              </w:rPr>
              <w:t>Vprašanja</w:t>
            </w:r>
          </w:p>
        </w:tc>
        <w:tc>
          <w:tcPr>
            <w:tcW w:w="567" w:type="dxa"/>
            <w:tcBorders>
              <w:top w:val="single" w:sz="6" w:space="0" w:color="auto"/>
              <w:left w:val="single" w:sz="6" w:space="0" w:color="auto"/>
              <w:bottom w:val="single" w:sz="6" w:space="0" w:color="auto"/>
              <w:right w:val="single" w:sz="6" w:space="0" w:color="auto"/>
            </w:tcBorders>
            <w:vAlign w:val="center"/>
          </w:tcPr>
          <w:p w14:paraId="11ECDBE6" w14:textId="77777777" w:rsidR="00D45F5A" w:rsidRPr="00DA7AFF" w:rsidRDefault="00D45F5A" w:rsidP="00D45F5A">
            <w:pPr>
              <w:spacing w:after="120" w:line="240" w:lineRule="atLeast"/>
              <w:jc w:val="both"/>
              <w:rPr>
                <w:rFonts w:ascii="Arial" w:eastAsia="Calibri" w:hAnsi="Arial" w:cs="Arial"/>
                <w:b/>
                <w:i/>
                <w:sz w:val="20"/>
                <w:szCs w:val="20"/>
                <w:lang w:val="sl-SI"/>
              </w:rPr>
            </w:pPr>
            <w:r w:rsidRPr="00DA7AFF">
              <w:rPr>
                <w:rFonts w:ascii="Arial" w:eastAsia="Calibri" w:hAnsi="Arial" w:cs="Arial"/>
                <w:b/>
                <w:i/>
                <w:sz w:val="20"/>
                <w:szCs w:val="20"/>
                <w:lang w:val="sl-SI"/>
              </w:rPr>
              <w:t>Ne</w:t>
            </w:r>
          </w:p>
        </w:tc>
        <w:tc>
          <w:tcPr>
            <w:tcW w:w="5658" w:type="dxa"/>
            <w:tcBorders>
              <w:top w:val="single" w:sz="6" w:space="0" w:color="auto"/>
              <w:left w:val="single" w:sz="6" w:space="0" w:color="auto"/>
              <w:bottom w:val="single" w:sz="6" w:space="0" w:color="auto"/>
              <w:right w:val="single" w:sz="6" w:space="0" w:color="auto"/>
            </w:tcBorders>
            <w:vAlign w:val="center"/>
          </w:tcPr>
          <w:p w14:paraId="46BCB828" w14:textId="77777777" w:rsidR="00D45F5A" w:rsidRPr="00DA7AFF" w:rsidRDefault="00D45F5A" w:rsidP="00D45F5A">
            <w:pPr>
              <w:spacing w:after="120" w:line="240" w:lineRule="atLeast"/>
              <w:jc w:val="both"/>
              <w:rPr>
                <w:rFonts w:ascii="Arial" w:eastAsia="Calibri" w:hAnsi="Arial" w:cs="Arial"/>
                <w:b/>
                <w:i/>
                <w:sz w:val="20"/>
                <w:szCs w:val="20"/>
                <w:lang w:val="sl-SI"/>
              </w:rPr>
            </w:pPr>
            <w:r w:rsidRPr="00DA7AFF">
              <w:rPr>
                <w:rFonts w:ascii="Arial" w:eastAsia="Calibri" w:hAnsi="Arial" w:cs="Arial"/>
                <w:b/>
                <w:i/>
                <w:sz w:val="20"/>
                <w:szCs w:val="20"/>
                <w:lang w:val="sl-SI"/>
              </w:rPr>
              <w:t>Utemeljitev za odgovor ,,Ne ".</w:t>
            </w:r>
          </w:p>
        </w:tc>
      </w:tr>
      <w:tr w:rsidR="00D45F5A" w:rsidRPr="005E3C28" w14:paraId="6A2EAD84" w14:textId="77777777" w:rsidTr="00B5325C">
        <w:tc>
          <w:tcPr>
            <w:tcW w:w="2872" w:type="dxa"/>
            <w:tcBorders>
              <w:top w:val="single" w:sz="6" w:space="0" w:color="auto"/>
              <w:left w:val="single" w:sz="6" w:space="0" w:color="auto"/>
              <w:bottom w:val="single" w:sz="6" w:space="0" w:color="auto"/>
              <w:right w:val="single" w:sz="6" w:space="0" w:color="auto"/>
            </w:tcBorders>
            <w:vAlign w:val="center"/>
          </w:tcPr>
          <w:p w14:paraId="64722DE3" w14:textId="77777777" w:rsidR="00D45F5A" w:rsidRPr="00DA7AFF" w:rsidRDefault="00D45F5A" w:rsidP="00D45F5A">
            <w:pPr>
              <w:spacing w:after="120" w:line="240" w:lineRule="atLeast"/>
              <w:rPr>
                <w:rFonts w:ascii="Arial" w:eastAsia="Calibri" w:hAnsi="Arial" w:cs="Arial"/>
                <w:iCs/>
                <w:sz w:val="20"/>
                <w:szCs w:val="20"/>
                <w:lang w:val="sl-SI"/>
              </w:rPr>
            </w:pPr>
            <w:r w:rsidRPr="00DA7AFF">
              <w:rPr>
                <w:rFonts w:ascii="Arial" w:eastAsia="Calibri" w:hAnsi="Arial" w:cs="Arial"/>
                <w:sz w:val="20"/>
                <w:szCs w:val="20"/>
                <w:lang w:val="sl-SI"/>
              </w:rPr>
              <w:t>Krožno gospodarstvo, vključno s preprečevanjem odpadkov in recikliranjem</w:t>
            </w:r>
            <w:r w:rsidRPr="00DA7AFF">
              <w:rPr>
                <w:rFonts w:ascii="Arial" w:eastAsia="Calibri" w:hAnsi="Arial" w:cs="Arial"/>
                <w:iCs/>
                <w:sz w:val="20"/>
                <w:szCs w:val="20"/>
                <w:lang w:val="sl-SI"/>
              </w:rPr>
              <w:t>:</w:t>
            </w:r>
          </w:p>
          <w:p w14:paraId="0B5748B1" w14:textId="77777777" w:rsidR="00D45F5A" w:rsidRPr="00DA7AFF" w:rsidRDefault="00D45F5A" w:rsidP="00D45F5A">
            <w:pPr>
              <w:spacing w:after="120" w:line="240" w:lineRule="atLeast"/>
              <w:rPr>
                <w:rFonts w:ascii="Arial" w:eastAsia="Calibri" w:hAnsi="Arial" w:cs="Arial"/>
                <w:iCs/>
                <w:sz w:val="20"/>
                <w:szCs w:val="20"/>
                <w:lang w:val="sl-SI"/>
              </w:rPr>
            </w:pPr>
            <w:r w:rsidRPr="00DA7AFF">
              <w:rPr>
                <w:rFonts w:ascii="Arial" w:eastAsia="Calibri" w:hAnsi="Arial" w:cs="Arial"/>
                <w:iCs/>
                <w:sz w:val="20"/>
                <w:szCs w:val="20"/>
                <w:lang w:val="sl-SI"/>
              </w:rPr>
              <w:t>Ali se pričakuje, da bo ukrep:</w:t>
            </w:r>
          </w:p>
          <w:p w14:paraId="2E8C5F01" w14:textId="77777777" w:rsidR="00D45F5A" w:rsidRPr="00DA7AFF" w:rsidRDefault="00D45F5A" w:rsidP="00D45F5A">
            <w:pPr>
              <w:spacing w:after="120" w:line="240" w:lineRule="atLeast"/>
              <w:rPr>
                <w:rFonts w:ascii="Arial" w:eastAsia="Calibri" w:hAnsi="Arial" w:cs="Arial"/>
                <w:iCs/>
                <w:sz w:val="20"/>
                <w:szCs w:val="20"/>
                <w:lang w:val="sl-SI"/>
              </w:rPr>
            </w:pPr>
            <w:r w:rsidRPr="00DA7AFF">
              <w:rPr>
                <w:rFonts w:ascii="Arial" w:eastAsia="Calibri" w:hAnsi="Arial" w:cs="Arial"/>
                <w:iCs/>
                <w:sz w:val="20"/>
                <w:szCs w:val="20"/>
                <w:lang w:val="sl-SI"/>
              </w:rPr>
              <w:t>(i) povzročil znatno povečanje nastajanja, sežiganja ali odlaganja odpadkov, razen sežiganja nevarnih odpadkov, ki jih ni mogoče reciklirati, ali</w:t>
            </w:r>
          </w:p>
          <w:p w14:paraId="5A2585C0" w14:textId="77777777" w:rsidR="00D45F5A" w:rsidRPr="00DA7AFF" w:rsidRDefault="00D45F5A" w:rsidP="00D45F5A">
            <w:pPr>
              <w:spacing w:after="120" w:line="240" w:lineRule="atLeast"/>
              <w:rPr>
                <w:rFonts w:ascii="Arial" w:eastAsia="Calibri" w:hAnsi="Arial" w:cs="Arial"/>
                <w:sz w:val="20"/>
                <w:szCs w:val="20"/>
                <w:lang w:val="sl-SI"/>
              </w:rPr>
            </w:pPr>
            <w:r w:rsidRPr="00DA7AFF">
              <w:rPr>
                <w:rFonts w:ascii="Arial" w:eastAsia="Calibri" w:hAnsi="Arial" w:cs="Arial"/>
                <w:iCs/>
                <w:sz w:val="20"/>
                <w:szCs w:val="20"/>
                <w:lang w:val="sl-SI"/>
              </w:rPr>
              <w:t xml:space="preserve">(ii) povzročil bistvene neučinkovitosti pri neposredni ali posredni rabi naravnih virov v kateri koli fazi njihovega </w:t>
            </w:r>
            <w:r w:rsidRPr="00DA7AFF">
              <w:rPr>
                <w:rFonts w:ascii="Arial" w:eastAsia="Calibri" w:hAnsi="Arial" w:cs="Arial"/>
                <w:iCs/>
                <w:sz w:val="20"/>
                <w:szCs w:val="20"/>
                <w:lang w:val="sl-SI"/>
              </w:rPr>
              <w:lastRenderedPageBreak/>
              <w:t>življenjskega cikla, ki jih ne zmanjšujejo ustrezni ukrepi, ali (iii) bistveno in dolgoročno škodoval okolju z vidika krožnega gospodarstva?</w:t>
            </w:r>
          </w:p>
        </w:tc>
        <w:tc>
          <w:tcPr>
            <w:tcW w:w="567" w:type="dxa"/>
            <w:tcBorders>
              <w:top w:val="single" w:sz="6" w:space="0" w:color="auto"/>
              <w:left w:val="single" w:sz="6" w:space="0" w:color="auto"/>
              <w:bottom w:val="single" w:sz="6" w:space="0" w:color="auto"/>
              <w:right w:val="single" w:sz="6" w:space="0" w:color="auto"/>
            </w:tcBorders>
            <w:vAlign w:val="center"/>
          </w:tcPr>
          <w:p w14:paraId="6C88EF2A" w14:textId="77777777" w:rsidR="00D45F5A" w:rsidRPr="00DA7AFF" w:rsidRDefault="00D45F5A" w:rsidP="00D45F5A">
            <w:pPr>
              <w:spacing w:after="120" w:line="240" w:lineRule="atLeast"/>
              <w:jc w:val="both"/>
              <w:rPr>
                <w:rFonts w:ascii="Arial" w:eastAsia="Calibri" w:hAnsi="Arial" w:cs="Arial"/>
                <w:sz w:val="20"/>
                <w:szCs w:val="20"/>
                <w:lang w:val="sl-SI"/>
              </w:rPr>
            </w:pPr>
            <w:r w:rsidRPr="00DA7AFF">
              <w:rPr>
                <w:rFonts w:ascii="Arial" w:eastAsia="Calibri" w:hAnsi="Arial" w:cs="Arial"/>
                <w:sz w:val="20"/>
                <w:szCs w:val="20"/>
                <w:lang w:val="sl-SI"/>
              </w:rPr>
              <w:lastRenderedPageBreak/>
              <w:t>X</w:t>
            </w:r>
          </w:p>
        </w:tc>
        <w:tc>
          <w:tcPr>
            <w:tcW w:w="5658" w:type="dxa"/>
            <w:tcBorders>
              <w:top w:val="single" w:sz="6" w:space="0" w:color="auto"/>
              <w:left w:val="single" w:sz="6" w:space="0" w:color="auto"/>
              <w:bottom w:val="single" w:sz="6" w:space="0" w:color="auto"/>
              <w:right w:val="single" w:sz="6" w:space="0" w:color="auto"/>
            </w:tcBorders>
          </w:tcPr>
          <w:p w14:paraId="5C4C04FC" w14:textId="77777777" w:rsidR="00D45F5A" w:rsidRPr="00DA7AFF" w:rsidRDefault="00D45F5A" w:rsidP="00D45F5A">
            <w:pPr>
              <w:spacing w:after="0" w:line="240" w:lineRule="auto"/>
              <w:jc w:val="both"/>
              <w:rPr>
                <w:rFonts w:ascii="Arial" w:eastAsia="Calibri" w:hAnsi="Arial" w:cs="Arial"/>
                <w:sz w:val="20"/>
                <w:szCs w:val="20"/>
              </w:rPr>
            </w:pPr>
            <w:r w:rsidRPr="00DA7AFF">
              <w:rPr>
                <w:rFonts w:ascii="Arial" w:eastAsia="Calibri" w:hAnsi="Arial" w:cs="Arial"/>
                <w:sz w:val="20"/>
                <w:szCs w:val="20"/>
                <w:lang w:val="sl-SI"/>
              </w:rPr>
              <w:t xml:space="preserve">Investicije v nove sončne elektrarne predstavljajo največjo težavo z vidika odpadkov. Pri nastajanju odpadkov in ravnanju z njimi  kot prednostni vrstni red upošteva hierarhija ravnanja: preprečevanje odpadkov, priprava za ponovno uporabo, recikliranje, drugi postopki predelave (npr. energetska predelava) in odstranjevanj, v skladu z </w:t>
            </w:r>
            <w:r w:rsidRPr="00DA7AFF">
              <w:rPr>
                <w:rFonts w:ascii="Arial" w:eastAsia="Calibri" w:hAnsi="Arial" w:cs="Arial"/>
                <w:bCs/>
                <w:sz w:val="20"/>
                <w:szCs w:val="20"/>
                <w:shd w:val="clear" w:color="auto" w:fill="FFFFFF"/>
                <w:lang w:val="sl-SI"/>
              </w:rPr>
              <w:t>Uredbo o odpadkih (Uradni list RS, št. </w:t>
            </w:r>
            <w:hyperlink r:id="rId30" w:tgtFrame="_blank" w:tooltip="Uredba o odpadkih" w:history="1">
              <w:r w:rsidRPr="00DA7AFF">
                <w:rPr>
                  <w:rFonts w:ascii="Arial" w:eastAsia="Calibri" w:hAnsi="Arial" w:cs="Arial"/>
                  <w:bCs/>
                  <w:sz w:val="20"/>
                  <w:szCs w:val="20"/>
                  <w:u w:val="single"/>
                  <w:shd w:val="clear" w:color="auto" w:fill="FFFFFF"/>
                </w:rPr>
                <w:t>37/15</w:t>
              </w:r>
            </w:hyperlink>
            <w:r w:rsidRPr="00DA7AFF">
              <w:rPr>
                <w:rFonts w:ascii="Arial" w:eastAsia="Calibri" w:hAnsi="Arial" w:cs="Arial"/>
                <w:bCs/>
                <w:sz w:val="20"/>
                <w:szCs w:val="20"/>
                <w:shd w:val="clear" w:color="auto" w:fill="FFFFFF"/>
              </w:rPr>
              <w:t>, </w:t>
            </w:r>
            <w:hyperlink r:id="rId31" w:tgtFrame="_blank" w:tooltip="Uredba o spremembah in dopolnitvah Uredbe o odpadkih" w:history="1">
              <w:r w:rsidRPr="00DA7AFF">
                <w:rPr>
                  <w:rFonts w:ascii="Arial" w:eastAsia="Calibri" w:hAnsi="Arial" w:cs="Arial"/>
                  <w:bCs/>
                  <w:sz w:val="20"/>
                  <w:szCs w:val="20"/>
                  <w:u w:val="single"/>
                  <w:shd w:val="clear" w:color="auto" w:fill="FFFFFF"/>
                </w:rPr>
                <w:t>69/15</w:t>
              </w:r>
            </w:hyperlink>
            <w:r w:rsidRPr="00DA7AFF">
              <w:rPr>
                <w:rFonts w:ascii="Arial" w:eastAsia="Calibri" w:hAnsi="Arial" w:cs="Arial"/>
                <w:bCs/>
                <w:sz w:val="20"/>
                <w:szCs w:val="20"/>
                <w:shd w:val="clear" w:color="auto" w:fill="FFFFFF"/>
              </w:rPr>
              <w:t> in </w:t>
            </w:r>
            <w:hyperlink r:id="rId32" w:tgtFrame="_blank" w:tooltip="Uredba o spremembah in dopolnitvah Uredbe o odpadkih" w:history="1">
              <w:r w:rsidRPr="00DA7AFF">
                <w:rPr>
                  <w:rFonts w:ascii="Arial" w:eastAsia="Calibri" w:hAnsi="Arial" w:cs="Arial"/>
                  <w:bCs/>
                  <w:sz w:val="20"/>
                  <w:szCs w:val="20"/>
                  <w:u w:val="single"/>
                  <w:shd w:val="clear" w:color="auto" w:fill="FFFFFF"/>
                </w:rPr>
                <w:t>129/20</w:t>
              </w:r>
            </w:hyperlink>
            <w:r w:rsidRPr="00DA7AFF">
              <w:rPr>
                <w:rFonts w:ascii="Arial" w:eastAsia="Calibri" w:hAnsi="Arial" w:cs="Arial"/>
                <w:bCs/>
                <w:sz w:val="20"/>
                <w:szCs w:val="20"/>
                <w:shd w:val="clear" w:color="auto" w:fill="FFFFFF"/>
              </w:rPr>
              <w:t xml:space="preserve">), ki </w:t>
            </w:r>
            <w:r w:rsidRPr="00DA7AFF">
              <w:rPr>
                <w:rFonts w:ascii="Arial" w:eastAsia="Calibri" w:hAnsi="Arial" w:cs="Arial"/>
                <w:sz w:val="20"/>
                <w:szCs w:val="20"/>
              </w:rPr>
              <w:t xml:space="preserve">določa tudi pravila ravnanja z odpadki: - prepoved puščanja v okolju, odmetavanja ali nadzorovanega ravnanja - ločeno zbiranje - skladiščenje odpadkov - shranjevanje in označevanje odpadkov - odstranjevanje odpadkov - obveznost zagotavljanja obdelave odpadkov (izvirni povzročitelj odpadkov ali drug imetnik odpadkov mora zagotoviti njihovo obdelavo, tako da jih: obdela sam, odda zbiralcu ali odda izvajalcu obdelave) - izvirni povzročitelj odpadkov ali drug imetnik odpadkov mora za vsako </w:t>
            </w:r>
            <w:r w:rsidRPr="00DA7AFF">
              <w:rPr>
                <w:rFonts w:ascii="Arial" w:eastAsia="Calibri" w:hAnsi="Arial" w:cs="Arial"/>
                <w:sz w:val="20"/>
                <w:szCs w:val="20"/>
              </w:rPr>
              <w:lastRenderedPageBreak/>
              <w:t xml:space="preserve">pošiljko odpadkov zagotoviti evidenčni list. Povzročitelj odpadkov mora imeti načrt gospodarjenja z odpadki, v skladu, s katerim izvaja ukrepe preprečevanja in zmanjševanja nastajanja odpadkov ter ravnanja z odpadki </w:t>
            </w:r>
          </w:p>
          <w:p w14:paraId="6B681295"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sz w:val="20"/>
                <w:szCs w:val="20"/>
              </w:rPr>
              <w:t xml:space="preserve">Pro gradnjah je potrebno pri ravnanju z gradbenimi odpadki  slediti ciljem krožnega gospodarstva tako, da se bo najmanj 70 % njihove količine pripravilo za ponovno uporabo, recikliranje in snovno predelavo, za zemeljske izkope pa zagotovilo višjo stopnjo uporabnosti s predpisanimi merili za preglednejše razvrščanje zemeljskega izkopa glede na vsebnost onesnaževal in vsebnost onesnaževal v izlužku. Pri vseh gradnjah, rekonstrukcijah, adaptacijah, obnovah ali odstranitvah objektov se upošteva </w:t>
            </w:r>
            <w:r w:rsidRPr="00DA7AFF">
              <w:rPr>
                <w:rFonts w:ascii="Arial" w:eastAsia="Calibri" w:hAnsi="Arial" w:cs="Arial"/>
                <w:bCs/>
                <w:sz w:val="20"/>
                <w:szCs w:val="20"/>
                <w:shd w:val="clear" w:color="auto" w:fill="FFFFFF"/>
              </w:rPr>
              <w:t>Uredba o ravnanju z odpadki, ki nastanejo pri gradbenih delih (Uradni list RS, št. </w:t>
            </w:r>
            <w:hyperlink r:id="rId33" w:tgtFrame="_blank" w:tooltip="Uredba o ravnanju z odpadki, ki nastanejo pri gradbenih delih" w:history="1">
              <w:r w:rsidRPr="00DA7AFF">
                <w:rPr>
                  <w:rFonts w:ascii="Arial" w:eastAsia="Calibri" w:hAnsi="Arial" w:cs="Arial"/>
                  <w:bCs/>
                  <w:sz w:val="20"/>
                  <w:szCs w:val="20"/>
                  <w:u w:val="single"/>
                  <w:shd w:val="clear" w:color="auto" w:fill="FFFFFF"/>
                </w:rPr>
                <w:t>34/08</w:t>
              </w:r>
            </w:hyperlink>
            <w:r w:rsidRPr="00DA7AFF">
              <w:rPr>
                <w:rFonts w:ascii="Arial" w:eastAsia="Calibri" w:hAnsi="Arial" w:cs="Arial"/>
                <w:bCs/>
                <w:sz w:val="20"/>
                <w:szCs w:val="20"/>
                <w:shd w:val="clear" w:color="auto" w:fill="FFFFFF"/>
              </w:rPr>
              <w:t>)</w:t>
            </w:r>
          </w:p>
          <w:p w14:paraId="129DD292"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sz w:val="20"/>
                <w:szCs w:val="20"/>
                <w:lang w:val="sl-SI"/>
              </w:rPr>
              <w:t>Predvsem pri ukrepih, ki se nanašajo na pospešeno uvajanje sončne energije se upošteva Uredba o ravnanju z baterijami in akumulatorji ter odpadnimi baterijami in akumulatorji (Uradni list RS, št. 3/10, 64/12, 93/12, 103/15, 84/18 – ZIURKOE  101/20). Določa posebna pravila za zbiranje, obdelavo, recikliranje in odstranjevanje tovrstnih odpadkov.</w:t>
            </w:r>
          </w:p>
          <w:p w14:paraId="4BA3E901" w14:textId="77777777" w:rsidR="00D45F5A" w:rsidRPr="00DA7AFF" w:rsidRDefault="00D45F5A" w:rsidP="00D45F5A">
            <w:pPr>
              <w:spacing w:after="120" w:line="240" w:lineRule="atLeast"/>
              <w:jc w:val="both"/>
              <w:rPr>
                <w:rFonts w:ascii="Arial" w:eastAsia="Calibri" w:hAnsi="Arial" w:cs="Arial"/>
                <w:iCs/>
                <w:sz w:val="20"/>
                <w:szCs w:val="20"/>
                <w:lang w:val="sl-SI"/>
              </w:rPr>
            </w:pPr>
            <w:r w:rsidRPr="00DA7AFF">
              <w:rPr>
                <w:rFonts w:ascii="Arial" w:eastAsia="Calibri" w:hAnsi="Arial" w:cs="Arial"/>
                <w:sz w:val="20"/>
                <w:szCs w:val="20"/>
                <w:lang w:val="sl-SI"/>
              </w:rPr>
              <w:t>Pri izvedbi investicij se pravila ravnanja z odpadki določijo na nižjih nivojih načrtovanja in opredelijo v merilih za izvajnje projektov, pri čemer morajo vsi predvideni ukrepi in dejavnosti slediti ciljem na področju ravnanja z odpadki. Na tej podlagi ocenjujemo, da ukrep nima negativenga vpliva na ta okoljski cilj.</w:t>
            </w:r>
          </w:p>
        </w:tc>
      </w:tr>
    </w:tbl>
    <w:p w14:paraId="1BC39F36" w14:textId="77777777" w:rsidR="00D45F5A" w:rsidRDefault="00D45F5A" w:rsidP="00D45F5A">
      <w:pPr>
        <w:suppressAutoHyphens/>
        <w:autoSpaceDN w:val="0"/>
        <w:spacing w:after="0" w:line="240" w:lineRule="auto"/>
        <w:textAlignment w:val="baseline"/>
        <w:rPr>
          <w:rFonts w:ascii="Arial" w:eastAsia="Arial" w:hAnsi="Arial" w:cs="Arial"/>
          <w:i/>
          <w:color w:val="FF0000"/>
          <w:sz w:val="20"/>
          <w:szCs w:val="20"/>
          <w:lang w:val="sl-SI" w:eastAsia="sl-SI"/>
        </w:rPr>
      </w:pPr>
    </w:p>
    <w:tbl>
      <w:tblPr>
        <w:tblW w:w="5000" w:type="pct"/>
        <w:tblCellMar>
          <w:left w:w="40" w:type="dxa"/>
          <w:right w:w="40" w:type="dxa"/>
        </w:tblCellMar>
        <w:tblLook w:val="0000" w:firstRow="0" w:lastRow="0" w:firstColumn="0" w:lastColumn="0" w:noHBand="0" w:noVBand="0"/>
      </w:tblPr>
      <w:tblGrid>
        <w:gridCol w:w="2284"/>
        <w:gridCol w:w="560"/>
        <w:gridCol w:w="560"/>
        <w:gridCol w:w="5606"/>
      </w:tblGrid>
      <w:tr w:rsidR="00D45F5A" w:rsidRPr="005E3C28" w14:paraId="151E7C1D" w14:textId="77777777" w:rsidTr="00B5325C">
        <w:tc>
          <w:tcPr>
            <w:tcW w:w="5000" w:type="pct"/>
            <w:gridSpan w:val="4"/>
            <w:tcBorders>
              <w:top w:val="single" w:sz="6" w:space="0" w:color="auto"/>
              <w:left w:val="single" w:sz="6" w:space="0" w:color="auto"/>
              <w:bottom w:val="single" w:sz="6" w:space="0" w:color="auto"/>
              <w:right w:val="single" w:sz="6" w:space="0" w:color="auto"/>
            </w:tcBorders>
            <w:vAlign w:val="center"/>
          </w:tcPr>
          <w:p w14:paraId="3ABF9091" w14:textId="77777777" w:rsidR="00D45F5A" w:rsidRPr="00DA7AFF" w:rsidRDefault="00D45F5A" w:rsidP="00D45F5A">
            <w:pPr>
              <w:suppressAutoHyphens/>
              <w:autoSpaceDN w:val="0"/>
              <w:spacing w:after="0" w:line="240" w:lineRule="auto"/>
              <w:jc w:val="both"/>
              <w:textAlignment w:val="baseline"/>
              <w:rPr>
                <w:rFonts w:ascii="Arial" w:eastAsia="Calibri" w:hAnsi="Arial" w:cs="Arial"/>
                <w:b/>
                <w:i/>
                <w:sz w:val="20"/>
                <w:szCs w:val="20"/>
                <w:lang w:val="sl-SI"/>
              </w:rPr>
            </w:pPr>
            <w:r w:rsidRPr="00DA7AFF">
              <w:rPr>
                <w:rFonts w:ascii="Arial" w:eastAsia="Calibri" w:hAnsi="Arial" w:cs="Arial"/>
                <w:b/>
                <w:i/>
                <w:sz w:val="20"/>
                <w:szCs w:val="20"/>
                <w:lang w:val="sl-SI"/>
              </w:rPr>
              <w:t>Naložbe za krepitev distribucijskega omrežja električne energije</w:t>
            </w:r>
          </w:p>
          <w:p w14:paraId="6219DC1F" w14:textId="77777777" w:rsidR="00D45F5A" w:rsidRPr="00DA7AFF" w:rsidRDefault="00D45F5A" w:rsidP="00D45F5A">
            <w:pPr>
              <w:suppressAutoHyphens/>
              <w:autoSpaceDN w:val="0"/>
              <w:spacing w:after="0" w:line="240" w:lineRule="auto"/>
              <w:jc w:val="both"/>
              <w:textAlignment w:val="baseline"/>
              <w:rPr>
                <w:rFonts w:ascii="Arial" w:eastAsia="Calibri" w:hAnsi="Arial" w:cs="Arial"/>
                <w:b/>
                <w:i/>
                <w:sz w:val="20"/>
                <w:szCs w:val="20"/>
                <w:lang w:val="sl-SI"/>
              </w:rPr>
            </w:pPr>
            <w:r w:rsidRPr="00DA7AFF">
              <w:rPr>
                <w:rFonts w:ascii="Arial" w:eastAsia="Arial" w:hAnsi="Arial" w:cs="Arial"/>
                <w:iCs/>
                <w:sz w:val="20"/>
                <w:szCs w:val="20"/>
                <w:lang w:val="sl-SI" w:eastAsia="sl-SI"/>
              </w:rPr>
              <w:t>Cilj ukrepa je pospešitev celovitega razvoja in vodenja omrežja za distribucijo električne energije za večjo zmogljivost, odpornost proti motnjam, za naprednost, povezljivost in prilagodljivost, kar bo omogočilo izkoriščanje prožnosti virov in bremen, vključevanje toplotnih črpalk, pospešeno uvajanje e-mobilnosti, vključevanje naprav za proizvodnjo in shranjevanje električne energije iz OVE. Investicije predstavljajo gradnjo novih transformatorskih postaj in novega nizkonapetostnega distribucijskega omrežja (zemeljska in gradbena dela, transformator, elektro oprema, montaža, projektiranje).</w:t>
            </w:r>
          </w:p>
        </w:tc>
      </w:tr>
      <w:tr w:rsidR="00D45F5A" w:rsidRPr="00DA7AFF" w14:paraId="598587FC" w14:textId="77777777" w:rsidTr="00B5325C">
        <w:tc>
          <w:tcPr>
            <w:tcW w:w="1267" w:type="pct"/>
            <w:tcBorders>
              <w:top w:val="single" w:sz="6" w:space="0" w:color="auto"/>
              <w:left w:val="single" w:sz="6" w:space="0" w:color="auto"/>
              <w:bottom w:val="single" w:sz="6" w:space="0" w:color="auto"/>
              <w:right w:val="single" w:sz="6" w:space="0" w:color="auto"/>
            </w:tcBorders>
            <w:vAlign w:val="center"/>
          </w:tcPr>
          <w:p w14:paraId="4D8C18C2" w14:textId="77777777" w:rsidR="00D45F5A" w:rsidRPr="00DA7AFF" w:rsidRDefault="00D45F5A" w:rsidP="00D45F5A">
            <w:pPr>
              <w:spacing w:after="0" w:line="240" w:lineRule="auto"/>
              <w:rPr>
                <w:rFonts w:ascii="Arial" w:eastAsia="Calibri" w:hAnsi="Arial" w:cs="Arial"/>
                <w:b/>
                <w:i/>
                <w:iCs/>
                <w:sz w:val="20"/>
                <w:szCs w:val="20"/>
                <w:lang w:val="sl-SI"/>
              </w:rPr>
            </w:pPr>
            <w:r w:rsidRPr="00DA7AFF">
              <w:rPr>
                <w:rFonts w:ascii="Arial" w:eastAsia="Calibri" w:hAnsi="Arial" w:cs="Arial"/>
                <w:b/>
                <w:i/>
                <w:sz w:val="20"/>
                <w:szCs w:val="20"/>
                <w:lang w:val="sl-SI"/>
              </w:rPr>
              <w:t>Ali je potrebna vsebinska ocena skladnosti ukrepa z načelom, da se ne škoduje bistveno?</w:t>
            </w:r>
          </w:p>
        </w:tc>
        <w:tc>
          <w:tcPr>
            <w:tcW w:w="311" w:type="pct"/>
            <w:tcBorders>
              <w:top w:val="single" w:sz="6" w:space="0" w:color="auto"/>
              <w:left w:val="single" w:sz="6" w:space="0" w:color="auto"/>
              <w:bottom w:val="single" w:sz="6" w:space="0" w:color="auto"/>
              <w:right w:val="single" w:sz="6" w:space="0" w:color="auto"/>
            </w:tcBorders>
            <w:vAlign w:val="center"/>
          </w:tcPr>
          <w:p w14:paraId="129EBB79" w14:textId="77777777" w:rsidR="00D45F5A" w:rsidRPr="00DA7AFF" w:rsidRDefault="00D45F5A" w:rsidP="00D45F5A">
            <w:pPr>
              <w:spacing w:after="0" w:line="240" w:lineRule="auto"/>
              <w:jc w:val="center"/>
              <w:rPr>
                <w:rFonts w:ascii="Arial" w:eastAsia="Calibri" w:hAnsi="Arial" w:cs="Arial"/>
                <w:b/>
                <w:iCs/>
                <w:sz w:val="20"/>
                <w:szCs w:val="20"/>
                <w:lang w:val="sl-SI"/>
              </w:rPr>
            </w:pPr>
            <w:r w:rsidRPr="00DA7AFF">
              <w:rPr>
                <w:rFonts w:ascii="Arial" w:eastAsia="Calibri" w:hAnsi="Arial" w:cs="Arial"/>
                <w:b/>
                <w:iCs/>
                <w:sz w:val="20"/>
                <w:szCs w:val="20"/>
                <w:lang w:val="sl-SI"/>
              </w:rPr>
              <w:t>Da</w:t>
            </w:r>
          </w:p>
        </w:tc>
        <w:tc>
          <w:tcPr>
            <w:tcW w:w="311" w:type="pct"/>
            <w:tcBorders>
              <w:top w:val="single" w:sz="6" w:space="0" w:color="auto"/>
              <w:left w:val="single" w:sz="6" w:space="0" w:color="auto"/>
              <w:bottom w:val="single" w:sz="6" w:space="0" w:color="auto"/>
              <w:right w:val="single" w:sz="6" w:space="0" w:color="auto"/>
            </w:tcBorders>
            <w:vAlign w:val="center"/>
          </w:tcPr>
          <w:p w14:paraId="6E8AC122" w14:textId="77777777" w:rsidR="00D45F5A" w:rsidRPr="00DA7AFF" w:rsidRDefault="00D45F5A" w:rsidP="00D45F5A">
            <w:pPr>
              <w:spacing w:after="0" w:line="240" w:lineRule="auto"/>
              <w:jc w:val="center"/>
              <w:rPr>
                <w:rFonts w:ascii="Arial" w:eastAsia="Calibri" w:hAnsi="Arial" w:cs="Arial"/>
                <w:b/>
                <w:iCs/>
                <w:sz w:val="20"/>
                <w:szCs w:val="20"/>
                <w:lang w:val="sl-SI"/>
              </w:rPr>
            </w:pPr>
            <w:r w:rsidRPr="00DA7AFF">
              <w:rPr>
                <w:rFonts w:ascii="Arial" w:eastAsia="Calibri" w:hAnsi="Arial" w:cs="Arial"/>
                <w:b/>
                <w:iCs/>
                <w:sz w:val="20"/>
                <w:szCs w:val="20"/>
                <w:lang w:val="sl-SI"/>
              </w:rPr>
              <w:t>Ne</w:t>
            </w:r>
          </w:p>
        </w:tc>
        <w:tc>
          <w:tcPr>
            <w:tcW w:w="3111" w:type="pct"/>
            <w:tcBorders>
              <w:top w:val="single" w:sz="6" w:space="0" w:color="auto"/>
              <w:left w:val="single" w:sz="6" w:space="0" w:color="auto"/>
              <w:bottom w:val="single" w:sz="6" w:space="0" w:color="auto"/>
              <w:right w:val="single" w:sz="6" w:space="0" w:color="auto"/>
            </w:tcBorders>
            <w:vAlign w:val="center"/>
          </w:tcPr>
          <w:p w14:paraId="5C202DAF" w14:textId="77777777" w:rsidR="00D45F5A" w:rsidRPr="00DA7AFF" w:rsidRDefault="00D45F5A" w:rsidP="00D45F5A">
            <w:pPr>
              <w:spacing w:after="0" w:line="240" w:lineRule="auto"/>
              <w:rPr>
                <w:rFonts w:ascii="Arial" w:eastAsia="Calibri" w:hAnsi="Arial" w:cs="Arial"/>
                <w:b/>
                <w:i/>
                <w:iCs/>
                <w:sz w:val="20"/>
                <w:szCs w:val="20"/>
                <w:lang w:val="sl-SI"/>
              </w:rPr>
            </w:pPr>
            <w:r w:rsidRPr="00DA7AFF">
              <w:rPr>
                <w:rFonts w:ascii="Arial" w:eastAsia="Calibri" w:hAnsi="Arial" w:cs="Arial"/>
                <w:b/>
                <w:i/>
                <w:iCs/>
                <w:sz w:val="20"/>
                <w:szCs w:val="20"/>
                <w:lang w:val="sl-SI"/>
              </w:rPr>
              <w:t>Utemeljitev za odgovor ,,Ne ".</w:t>
            </w:r>
          </w:p>
        </w:tc>
      </w:tr>
      <w:tr w:rsidR="00D45F5A" w:rsidRPr="005E3C28" w14:paraId="54D1C299" w14:textId="77777777" w:rsidTr="00B5325C">
        <w:tc>
          <w:tcPr>
            <w:tcW w:w="1267" w:type="pct"/>
            <w:tcBorders>
              <w:top w:val="single" w:sz="6" w:space="0" w:color="auto"/>
              <w:left w:val="single" w:sz="6" w:space="0" w:color="auto"/>
              <w:bottom w:val="single" w:sz="6" w:space="0" w:color="auto"/>
              <w:right w:val="single" w:sz="6" w:space="0" w:color="auto"/>
            </w:tcBorders>
            <w:vAlign w:val="center"/>
          </w:tcPr>
          <w:p w14:paraId="72BEC096"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Blažitev podnebnih sprememb</w:t>
            </w:r>
          </w:p>
        </w:tc>
        <w:tc>
          <w:tcPr>
            <w:tcW w:w="311" w:type="pct"/>
            <w:tcBorders>
              <w:top w:val="single" w:sz="6" w:space="0" w:color="auto"/>
              <w:left w:val="single" w:sz="6" w:space="0" w:color="auto"/>
              <w:bottom w:val="single" w:sz="6" w:space="0" w:color="auto"/>
              <w:right w:val="single" w:sz="6" w:space="0" w:color="auto"/>
            </w:tcBorders>
            <w:vAlign w:val="center"/>
          </w:tcPr>
          <w:p w14:paraId="1AEF25DE" w14:textId="77777777" w:rsidR="00D45F5A" w:rsidRPr="00DA7AFF" w:rsidRDefault="00D45F5A" w:rsidP="00D45F5A">
            <w:pPr>
              <w:spacing w:after="0" w:line="240" w:lineRule="auto"/>
              <w:jc w:val="both"/>
              <w:rPr>
                <w:rFonts w:ascii="Arial" w:eastAsia="Calibri" w:hAnsi="Arial" w:cs="Arial"/>
                <w:iCs/>
                <w:sz w:val="20"/>
                <w:szCs w:val="20"/>
                <w:lang w:val="sl-SI"/>
              </w:rPr>
            </w:pPr>
          </w:p>
        </w:tc>
        <w:tc>
          <w:tcPr>
            <w:tcW w:w="311" w:type="pct"/>
            <w:tcBorders>
              <w:top w:val="single" w:sz="6" w:space="0" w:color="auto"/>
              <w:left w:val="single" w:sz="6" w:space="0" w:color="auto"/>
              <w:bottom w:val="single" w:sz="6" w:space="0" w:color="auto"/>
              <w:right w:val="single" w:sz="6" w:space="0" w:color="auto"/>
            </w:tcBorders>
            <w:vAlign w:val="center"/>
          </w:tcPr>
          <w:p w14:paraId="638C745D" w14:textId="77777777" w:rsidR="00D45F5A" w:rsidRPr="00DA7AFF" w:rsidRDefault="00D45F5A" w:rsidP="00D45F5A">
            <w:pPr>
              <w:spacing w:after="0" w:line="240" w:lineRule="auto"/>
              <w:jc w:val="both"/>
              <w:rPr>
                <w:rFonts w:ascii="Arial" w:eastAsia="Calibri" w:hAnsi="Arial" w:cs="Arial"/>
                <w:iCs/>
                <w:sz w:val="20"/>
                <w:szCs w:val="20"/>
                <w:lang w:val="sl-SI"/>
              </w:rPr>
            </w:pPr>
            <w:r w:rsidRPr="00DA7AFF">
              <w:rPr>
                <w:rFonts w:ascii="Arial" w:eastAsia="Calibri" w:hAnsi="Arial" w:cs="Arial"/>
                <w:iCs/>
                <w:sz w:val="20"/>
                <w:szCs w:val="20"/>
                <w:lang w:val="sl-SI"/>
              </w:rPr>
              <w:t>X</w:t>
            </w:r>
          </w:p>
        </w:tc>
        <w:tc>
          <w:tcPr>
            <w:tcW w:w="3111" w:type="pct"/>
            <w:tcBorders>
              <w:top w:val="single" w:sz="6" w:space="0" w:color="auto"/>
              <w:left w:val="single" w:sz="6" w:space="0" w:color="auto"/>
              <w:bottom w:val="single" w:sz="6" w:space="0" w:color="auto"/>
              <w:right w:val="single" w:sz="6" w:space="0" w:color="auto"/>
            </w:tcBorders>
          </w:tcPr>
          <w:p w14:paraId="1E58EEE6" w14:textId="77777777" w:rsidR="00D45F5A" w:rsidRPr="00DA7AFF" w:rsidRDefault="00D45F5A" w:rsidP="00D45F5A">
            <w:pPr>
              <w:spacing w:after="0" w:line="240" w:lineRule="auto"/>
              <w:jc w:val="both"/>
              <w:rPr>
                <w:rFonts w:ascii="Arial" w:eastAsia="Calibri" w:hAnsi="Arial" w:cs="Arial"/>
                <w:iCs/>
                <w:sz w:val="20"/>
                <w:szCs w:val="20"/>
                <w:lang w:val="sl-SI"/>
              </w:rPr>
            </w:pPr>
            <w:r w:rsidRPr="00DA7AFF">
              <w:rPr>
                <w:rFonts w:ascii="Arial" w:eastAsia="Calibri" w:hAnsi="Arial" w:cs="Arial"/>
                <w:iCs/>
                <w:sz w:val="20"/>
                <w:szCs w:val="20"/>
                <w:lang w:val="sl-SI"/>
              </w:rPr>
              <w:t xml:space="preserve">V skladu z metodologijo priloge VI je prispevek predvidenih investicij k podnebnim ciljem 100 %, kot je določen za področje intervencij </w:t>
            </w:r>
            <w:r w:rsidRPr="00DA7AFF">
              <w:rPr>
                <w:rFonts w:ascii="Arial" w:eastAsia="Calibri" w:hAnsi="Arial" w:cs="Arial"/>
                <w:sz w:val="20"/>
                <w:szCs w:val="20"/>
                <w:lang w:val="sl-SI"/>
              </w:rPr>
              <w:t xml:space="preserve">033 - Pametni energetski sistemi (tudi inteligentna energetska omrežja in sistemi IKT) ter povezano shranjevanje. Investicije za krepitev distribucijskega omrežja v okviru komponente bodo omogočale čim lažjo priključitev javno dostopnih in zasebnih polnilnih mest za električna vozila na elektroenergetsko omrežja, kar bo podprlo razogljičenje prometnega sektorja in hitrejše uvajanje OVE. Pomemben element je tudi integracija skladiščenja električne energije, ki podpira vključevanje različnih sistemov obnovljive energije v električno distribucijsko omrežje, da lahko operaterji s centralizirano in porazdeljeno proizvodnjo električne energije prispevajo tudi k energetski varnosti. Naložbe v distribucijsko omrežje posredno pripomorejo tudi k razogljičenju drugih gospodarskih panog, saj s povečanjem zanesljivosti sistema podpira vključevanje večjih porabnikov. </w:t>
            </w:r>
          </w:p>
        </w:tc>
      </w:tr>
      <w:tr w:rsidR="00D45F5A" w:rsidRPr="00DA7AFF" w14:paraId="0414FF80" w14:textId="77777777" w:rsidTr="00B5325C">
        <w:tc>
          <w:tcPr>
            <w:tcW w:w="1267" w:type="pct"/>
            <w:tcBorders>
              <w:top w:val="single" w:sz="6" w:space="0" w:color="auto"/>
              <w:left w:val="single" w:sz="6" w:space="0" w:color="auto"/>
              <w:bottom w:val="single" w:sz="6" w:space="0" w:color="auto"/>
              <w:right w:val="single" w:sz="6" w:space="0" w:color="auto"/>
            </w:tcBorders>
            <w:vAlign w:val="center"/>
          </w:tcPr>
          <w:p w14:paraId="0E2347A5"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Prilagajanje podnebnim spremembam</w:t>
            </w:r>
          </w:p>
        </w:tc>
        <w:tc>
          <w:tcPr>
            <w:tcW w:w="311" w:type="pct"/>
            <w:tcBorders>
              <w:top w:val="single" w:sz="6" w:space="0" w:color="auto"/>
              <w:left w:val="single" w:sz="6" w:space="0" w:color="auto"/>
              <w:bottom w:val="single" w:sz="6" w:space="0" w:color="auto"/>
              <w:right w:val="single" w:sz="6" w:space="0" w:color="auto"/>
            </w:tcBorders>
            <w:vAlign w:val="center"/>
          </w:tcPr>
          <w:p w14:paraId="7A80332B" w14:textId="77777777" w:rsidR="00D45F5A" w:rsidRPr="00DA7AFF" w:rsidRDefault="00D45F5A" w:rsidP="00D45F5A">
            <w:pPr>
              <w:spacing w:after="0" w:line="240" w:lineRule="auto"/>
              <w:jc w:val="both"/>
              <w:rPr>
                <w:rFonts w:ascii="Arial" w:eastAsia="Calibri" w:hAnsi="Arial" w:cs="Arial"/>
                <w:iCs/>
                <w:sz w:val="20"/>
                <w:szCs w:val="20"/>
                <w:lang w:val="sl-SI"/>
              </w:rPr>
            </w:pPr>
            <w:r w:rsidRPr="00DA7AFF">
              <w:rPr>
                <w:rFonts w:ascii="Arial" w:eastAsia="Calibri" w:hAnsi="Arial" w:cs="Arial"/>
                <w:iCs/>
                <w:sz w:val="20"/>
                <w:szCs w:val="20"/>
                <w:lang w:val="sl-SI"/>
              </w:rPr>
              <w:t>X</w:t>
            </w:r>
          </w:p>
        </w:tc>
        <w:tc>
          <w:tcPr>
            <w:tcW w:w="311" w:type="pct"/>
            <w:tcBorders>
              <w:top w:val="single" w:sz="6" w:space="0" w:color="auto"/>
              <w:left w:val="single" w:sz="6" w:space="0" w:color="auto"/>
              <w:bottom w:val="single" w:sz="6" w:space="0" w:color="auto"/>
              <w:right w:val="single" w:sz="6" w:space="0" w:color="auto"/>
            </w:tcBorders>
            <w:vAlign w:val="center"/>
          </w:tcPr>
          <w:p w14:paraId="2337FB99" w14:textId="77777777" w:rsidR="00D45F5A" w:rsidRPr="00DA7AFF" w:rsidRDefault="00D45F5A" w:rsidP="00D45F5A">
            <w:pPr>
              <w:spacing w:after="0" w:line="240" w:lineRule="auto"/>
              <w:jc w:val="both"/>
              <w:rPr>
                <w:rFonts w:ascii="Arial" w:eastAsia="Calibri" w:hAnsi="Arial" w:cs="Arial"/>
                <w:iCs/>
                <w:sz w:val="20"/>
                <w:szCs w:val="20"/>
                <w:lang w:val="sl-SI"/>
              </w:rPr>
            </w:pPr>
          </w:p>
        </w:tc>
        <w:tc>
          <w:tcPr>
            <w:tcW w:w="3111" w:type="pct"/>
            <w:tcBorders>
              <w:top w:val="single" w:sz="6" w:space="0" w:color="auto"/>
              <w:left w:val="single" w:sz="6" w:space="0" w:color="auto"/>
              <w:bottom w:val="single" w:sz="6" w:space="0" w:color="auto"/>
              <w:right w:val="single" w:sz="6" w:space="0" w:color="auto"/>
            </w:tcBorders>
          </w:tcPr>
          <w:p w14:paraId="35BBE38A" w14:textId="77777777" w:rsidR="00D45F5A" w:rsidRPr="00DA7AFF" w:rsidRDefault="00D45F5A" w:rsidP="00D45F5A">
            <w:pPr>
              <w:shd w:val="clear" w:color="auto" w:fill="FFFFFF"/>
              <w:spacing w:after="0" w:line="240" w:lineRule="auto"/>
              <w:jc w:val="both"/>
              <w:rPr>
                <w:rFonts w:ascii="Arial" w:eastAsia="Times New Roman" w:hAnsi="Arial" w:cs="Arial"/>
                <w:sz w:val="20"/>
                <w:szCs w:val="20"/>
                <w:lang w:val="sl-SI" w:eastAsia="sl-SI"/>
              </w:rPr>
            </w:pPr>
          </w:p>
        </w:tc>
      </w:tr>
      <w:tr w:rsidR="00D45F5A" w:rsidRPr="00DA7AFF" w14:paraId="1114B1DF" w14:textId="77777777" w:rsidTr="00B5325C">
        <w:tc>
          <w:tcPr>
            <w:tcW w:w="1267" w:type="pct"/>
            <w:tcBorders>
              <w:top w:val="single" w:sz="6" w:space="0" w:color="auto"/>
              <w:left w:val="single" w:sz="6" w:space="0" w:color="auto"/>
              <w:bottom w:val="single" w:sz="6" w:space="0" w:color="auto"/>
              <w:right w:val="single" w:sz="6" w:space="0" w:color="auto"/>
            </w:tcBorders>
            <w:vAlign w:val="center"/>
          </w:tcPr>
          <w:p w14:paraId="349A873A"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lastRenderedPageBreak/>
              <w:t>Trajnostna raba ter varstvo vodnih in morskih virov</w:t>
            </w:r>
          </w:p>
        </w:tc>
        <w:tc>
          <w:tcPr>
            <w:tcW w:w="311" w:type="pct"/>
            <w:tcBorders>
              <w:top w:val="single" w:sz="6" w:space="0" w:color="auto"/>
              <w:left w:val="single" w:sz="6" w:space="0" w:color="auto"/>
              <w:bottom w:val="single" w:sz="6" w:space="0" w:color="auto"/>
              <w:right w:val="single" w:sz="6" w:space="0" w:color="auto"/>
            </w:tcBorders>
            <w:vAlign w:val="center"/>
          </w:tcPr>
          <w:p w14:paraId="2742789D" w14:textId="77777777" w:rsidR="00D45F5A" w:rsidRPr="00DA7AFF" w:rsidRDefault="00D45F5A" w:rsidP="00D45F5A">
            <w:pPr>
              <w:spacing w:after="0" w:line="240" w:lineRule="auto"/>
              <w:jc w:val="both"/>
              <w:rPr>
                <w:rFonts w:ascii="Arial" w:eastAsia="Calibri" w:hAnsi="Arial" w:cs="Arial"/>
                <w:iCs/>
                <w:sz w:val="20"/>
                <w:szCs w:val="20"/>
                <w:lang w:val="sl-SI"/>
              </w:rPr>
            </w:pPr>
            <w:r w:rsidRPr="00DA7AFF">
              <w:rPr>
                <w:rFonts w:ascii="Arial" w:eastAsia="Calibri" w:hAnsi="Arial" w:cs="Arial"/>
                <w:iCs/>
                <w:sz w:val="20"/>
                <w:szCs w:val="20"/>
                <w:lang w:val="sl-SI"/>
              </w:rPr>
              <w:t>X</w:t>
            </w:r>
          </w:p>
        </w:tc>
        <w:tc>
          <w:tcPr>
            <w:tcW w:w="311" w:type="pct"/>
            <w:tcBorders>
              <w:top w:val="single" w:sz="6" w:space="0" w:color="auto"/>
              <w:left w:val="single" w:sz="6" w:space="0" w:color="auto"/>
              <w:bottom w:val="single" w:sz="6" w:space="0" w:color="auto"/>
              <w:right w:val="single" w:sz="6" w:space="0" w:color="auto"/>
            </w:tcBorders>
            <w:vAlign w:val="center"/>
          </w:tcPr>
          <w:p w14:paraId="3C19EFE2" w14:textId="77777777" w:rsidR="00D45F5A" w:rsidRPr="00DA7AFF" w:rsidRDefault="00D45F5A" w:rsidP="00D45F5A">
            <w:pPr>
              <w:spacing w:after="0" w:line="240" w:lineRule="auto"/>
              <w:jc w:val="both"/>
              <w:rPr>
                <w:rFonts w:ascii="Arial" w:eastAsia="Calibri" w:hAnsi="Arial" w:cs="Arial"/>
                <w:iCs/>
                <w:sz w:val="20"/>
                <w:szCs w:val="20"/>
                <w:lang w:val="sl-SI"/>
              </w:rPr>
            </w:pPr>
          </w:p>
        </w:tc>
        <w:tc>
          <w:tcPr>
            <w:tcW w:w="3111" w:type="pct"/>
            <w:tcBorders>
              <w:top w:val="single" w:sz="6" w:space="0" w:color="auto"/>
              <w:left w:val="single" w:sz="6" w:space="0" w:color="auto"/>
              <w:bottom w:val="single" w:sz="6" w:space="0" w:color="auto"/>
              <w:right w:val="single" w:sz="6" w:space="0" w:color="auto"/>
            </w:tcBorders>
          </w:tcPr>
          <w:p w14:paraId="4A148A91" w14:textId="77777777" w:rsidR="00D45F5A" w:rsidRPr="00DA7AFF" w:rsidRDefault="00D45F5A" w:rsidP="00D45F5A">
            <w:pPr>
              <w:spacing w:after="0" w:line="240" w:lineRule="auto"/>
              <w:rPr>
                <w:rFonts w:ascii="Arial" w:eastAsia="Calibri" w:hAnsi="Arial" w:cs="Arial"/>
                <w:iCs/>
                <w:sz w:val="20"/>
                <w:szCs w:val="20"/>
                <w:lang w:val="sl-SI"/>
              </w:rPr>
            </w:pPr>
          </w:p>
        </w:tc>
      </w:tr>
      <w:tr w:rsidR="00D45F5A" w:rsidRPr="00DA7AFF" w14:paraId="6C85A902" w14:textId="77777777" w:rsidTr="00B5325C">
        <w:tc>
          <w:tcPr>
            <w:tcW w:w="1267" w:type="pct"/>
            <w:tcBorders>
              <w:top w:val="single" w:sz="6" w:space="0" w:color="auto"/>
              <w:left w:val="single" w:sz="6" w:space="0" w:color="auto"/>
              <w:bottom w:val="single" w:sz="6" w:space="0" w:color="auto"/>
              <w:right w:val="single" w:sz="6" w:space="0" w:color="auto"/>
            </w:tcBorders>
            <w:vAlign w:val="center"/>
          </w:tcPr>
          <w:p w14:paraId="61F87FA4"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Krožno gospodarstvo, vključno s preprečevanjem odpadkov in recikliranjem</w:t>
            </w:r>
          </w:p>
        </w:tc>
        <w:tc>
          <w:tcPr>
            <w:tcW w:w="311" w:type="pct"/>
            <w:tcBorders>
              <w:top w:val="single" w:sz="6" w:space="0" w:color="auto"/>
              <w:left w:val="single" w:sz="6" w:space="0" w:color="auto"/>
              <w:bottom w:val="single" w:sz="6" w:space="0" w:color="auto"/>
              <w:right w:val="single" w:sz="6" w:space="0" w:color="auto"/>
            </w:tcBorders>
            <w:vAlign w:val="center"/>
          </w:tcPr>
          <w:p w14:paraId="1545A94C" w14:textId="77777777" w:rsidR="00D45F5A" w:rsidRPr="00DA7AFF" w:rsidRDefault="00D45F5A" w:rsidP="00D45F5A">
            <w:pPr>
              <w:spacing w:after="0" w:line="240" w:lineRule="auto"/>
              <w:jc w:val="both"/>
              <w:rPr>
                <w:rFonts w:ascii="Arial" w:eastAsia="Calibri" w:hAnsi="Arial" w:cs="Arial"/>
                <w:iCs/>
                <w:sz w:val="20"/>
                <w:szCs w:val="20"/>
                <w:lang w:val="sl-SI"/>
              </w:rPr>
            </w:pPr>
            <w:r w:rsidRPr="00DA7AFF">
              <w:rPr>
                <w:rFonts w:ascii="Arial" w:eastAsia="Calibri" w:hAnsi="Arial" w:cs="Arial"/>
                <w:iCs/>
                <w:sz w:val="20"/>
                <w:szCs w:val="20"/>
                <w:lang w:val="sl-SI"/>
              </w:rPr>
              <w:t>X</w:t>
            </w:r>
          </w:p>
        </w:tc>
        <w:tc>
          <w:tcPr>
            <w:tcW w:w="311" w:type="pct"/>
            <w:tcBorders>
              <w:top w:val="single" w:sz="6" w:space="0" w:color="auto"/>
              <w:left w:val="single" w:sz="6" w:space="0" w:color="auto"/>
              <w:bottom w:val="single" w:sz="6" w:space="0" w:color="auto"/>
              <w:right w:val="single" w:sz="6" w:space="0" w:color="auto"/>
            </w:tcBorders>
            <w:vAlign w:val="center"/>
          </w:tcPr>
          <w:p w14:paraId="2C7C7F9C" w14:textId="77777777" w:rsidR="00D45F5A" w:rsidRPr="00DA7AFF" w:rsidRDefault="00D45F5A" w:rsidP="00D45F5A">
            <w:pPr>
              <w:spacing w:after="0" w:line="240" w:lineRule="auto"/>
              <w:jc w:val="both"/>
              <w:rPr>
                <w:rFonts w:ascii="Arial" w:eastAsia="Calibri" w:hAnsi="Arial" w:cs="Arial"/>
                <w:iCs/>
                <w:sz w:val="20"/>
                <w:szCs w:val="20"/>
                <w:lang w:val="sl-SI"/>
              </w:rPr>
            </w:pPr>
          </w:p>
        </w:tc>
        <w:tc>
          <w:tcPr>
            <w:tcW w:w="3111" w:type="pct"/>
            <w:tcBorders>
              <w:top w:val="single" w:sz="6" w:space="0" w:color="auto"/>
              <w:left w:val="single" w:sz="6" w:space="0" w:color="auto"/>
              <w:bottom w:val="single" w:sz="6" w:space="0" w:color="auto"/>
              <w:right w:val="single" w:sz="6" w:space="0" w:color="auto"/>
            </w:tcBorders>
          </w:tcPr>
          <w:p w14:paraId="3F384396" w14:textId="77777777" w:rsidR="00D45F5A" w:rsidRPr="00DA7AFF" w:rsidRDefault="00D45F5A" w:rsidP="00D45F5A">
            <w:pPr>
              <w:spacing w:after="0" w:line="240" w:lineRule="auto"/>
              <w:rPr>
                <w:rFonts w:ascii="Arial" w:eastAsia="Calibri" w:hAnsi="Arial" w:cs="Arial"/>
                <w:iCs/>
                <w:sz w:val="20"/>
                <w:szCs w:val="20"/>
                <w:lang w:val="sl-SI"/>
              </w:rPr>
            </w:pPr>
          </w:p>
        </w:tc>
      </w:tr>
      <w:tr w:rsidR="00D45F5A" w:rsidRPr="00DA7AFF" w14:paraId="469E34CD" w14:textId="77777777" w:rsidTr="00B5325C">
        <w:tc>
          <w:tcPr>
            <w:tcW w:w="1267" w:type="pct"/>
            <w:tcBorders>
              <w:top w:val="single" w:sz="6" w:space="0" w:color="auto"/>
              <w:left w:val="single" w:sz="6" w:space="0" w:color="auto"/>
              <w:bottom w:val="single" w:sz="6" w:space="0" w:color="auto"/>
              <w:right w:val="single" w:sz="6" w:space="0" w:color="auto"/>
            </w:tcBorders>
            <w:vAlign w:val="center"/>
          </w:tcPr>
          <w:p w14:paraId="5EB1918F"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Preprečevanje in nadzorovanje onesnaževanja zraka, vode ali tal</w:t>
            </w:r>
          </w:p>
        </w:tc>
        <w:tc>
          <w:tcPr>
            <w:tcW w:w="311" w:type="pct"/>
            <w:tcBorders>
              <w:top w:val="single" w:sz="6" w:space="0" w:color="auto"/>
              <w:left w:val="single" w:sz="6" w:space="0" w:color="auto"/>
              <w:bottom w:val="single" w:sz="6" w:space="0" w:color="auto"/>
              <w:right w:val="single" w:sz="6" w:space="0" w:color="auto"/>
            </w:tcBorders>
            <w:vAlign w:val="center"/>
          </w:tcPr>
          <w:p w14:paraId="5D2A0113" w14:textId="77777777" w:rsidR="00D45F5A" w:rsidRPr="00DA7AFF" w:rsidRDefault="00D45F5A" w:rsidP="00D45F5A">
            <w:pPr>
              <w:spacing w:after="0" w:line="240" w:lineRule="auto"/>
              <w:jc w:val="both"/>
              <w:rPr>
                <w:rFonts w:ascii="Arial" w:eastAsia="Calibri" w:hAnsi="Arial" w:cs="Arial"/>
                <w:iCs/>
                <w:sz w:val="20"/>
                <w:szCs w:val="20"/>
                <w:lang w:val="sl-SI"/>
              </w:rPr>
            </w:pPr>
            <w:r w:rsidRPr="00DA7AFF">
              <w:rPr>
                <w:rFonts w:ascii="Arial" w:eastAsia="Calibri" w:hAnsi="Arial" w:cs="Arial"/>
                <w:iCs/>
                <w:sz w:val="20"/>
                <w:szCs w:val="20"/>
                <w:lang w:val="sl-SI"/>
              </w:rPr>
              <w:t>X</w:t>
            </w:r>
          </w:p>
        </w:tc>
        <w:tc>
          <w:tcPr>
            <w:tcW w:w="311" w:type="pct"/>
            <w:tcBorders>
              <w:top w:val="single" w:sz="6" w:space="0" w:color="auto"/>
              <w:left w:val="single" w:sz="6" w:space="0" w:color="auto"/>
              <w:bottom w:val="single" w:sz="6" w:space="0" w:color="auto"/>
              <w:right w:val="single" w:sz="6" w:space="0" w:color="auto"/>
            </w:tcBorders>
            <w:vAlign w:val="center"/>
          </w:tcPr>
          <w:p w14:paraId="2F7825D9" w14:textId="77777777" w:rsidR="00D45F5A" w:rsidRPr="00DA7AFF" w:rsidRDefault="00D45F5A" w:rsidP="00D45F5A">
            <w:pPr>
              <w:spacing w:after="0" w:line="240" w:lineRule="auto"/>
              <w:jc w:val="both"/>
              <w:rPr>
                <w:rFonts w:ascii="Arial" w:eastAsia="Calibri" w:hAnsi="Arial" w:cs="Arial"/>
                <w:iCs/>
                <w:sz w:val="20"/>
                <w:szCs w:val="20"/>
                <w:lang w:val="sl-SI"/>
              </w:rPr>
            </w:pPr>
          </w:p>
        </w:tc>
        <w:tc>
          <w:tcPr>
            <w:tcW w:w="3111" w:type="pct"/>
            <w:tcBorders>
              <w:top w:val="single" w:sz="6" w:space="0" w:color="auto"/>
              <w:left w:val="single" w:sz="6" w:space="0" w:color="auto"/>
              <w:bottom w:val="single" w:sz="6" w:space="0" w:color="auto"/>
              <w:right w:val="single" w:sz="6" w:space="0" w:color="auto"/>
            </w:tcBorders>
          </w:tcPr>
          <w:p w14:paraId="2F50B78C" w14:textId="77777777" w:rsidR="00D45F5A" w:rsidRPr="00DA7AFF" w:rsidRDefault="00D45F5A" w:rsidP="00D45F5A">
            <w:pPr>
              <w:spacing w:after="0" w:line="240" w:lineRule="auto"/>
              <w:jc w:val="both"/>
              <w:rPr>
                <w:rFonts w:ascii="Arial" w:eastAsia="Calibri" w:hAnsi="Arial" w:cs="Arial"/>
                <w:iCs/>
                <w:sz w:val="20"/>
                <w:szCs w:val="20"/>
                <w:lang w:val="sl-SI"/>
              </w:rPr>
            </w:pPr>
            <w:r w:rsidRPr="00DA7AFF">
              <w:rPr>
                <w:rFonts w:ascii="Arial" w:eastAsia="Calibri" w:hAnsi="Arial" w:cs="Arial"/>
                <w:sz w:val="20"/>
                <w:szCs w:val="20"/>
                <w:lang w:val="sl-SI"/>
              </w:rPr>
              <w:t xml:space="preserve"> </w:t>
            </w:r>
          </w:p>
        </w:tc>
      </w:tr>
      <w:tr w:rsidR="00D45F5A" w:rsidRPr="00DA7AFF" w14:paraId="17B83E2E" w14:textId="77777777" w:rsidTr="00B5325C">
        <w:tc>
          <w:tcPr>
            <w:tcW w:w="1267" w:type="pct"/>
            <w:tcBorders>
              <w:top w:val="single" w:sz="6" w:space="0" w:color="auto"/>
              <w:left w:val="single" w:sz="6" w:space="0" w:color="auto"/>
              <w:bottom w:val="single" w:sz="6" w:space="0" w:color="auto"/>
              <w:right w:val="single" w:sz="6" w:space="0" w:color="auto"/>
            </w:tcBorders>
            <w:vAlign w:val="center"/>
          </w:tcPr>
          <w:p w14:paraId="3E5C6621" w14:textId="77777777" w:rsidR="00D45F5A" w:rsidRPr="00DA7AFF" w:rsidRDefault="00D45F5A" w:rsidP="00D45F5A">
            <w:pPr>
              <w:spacing w:after="0" w:line="240" w:lineRule="auto"/>
              <w:rPr>
                <w:rFonts w:ascii="Arial" w:eastAsia="Calibri" w:hAnsi="Arial" w:cs="Arial"/>
                <w:iCs/>
                <w:sz w:val="20"/>
                <w:szCs w:val="20"/>
                <w:lang w:val="sl-SI"/>
              </w:rPr>
            </w:pPr>
            <w:r w:rsidRPr="00DA7AFF">
              <w:rPr>
                <w:rFonts w:ascii="Arial" w:eastAsia="Calibri" w:hAnsi="Arial" w:cs="Arial"/>
                <w:iCs/>
                <w:sz w:val="20"/>
                <w:szCs w:val="20"/>
                <w:lang w:val="sl-SI"/>
              </w:rPr>
              <w:t>Varstvo in ohranjanje biotske raznovrstnosti in ekosistemov</w:t>
            </w:r>
          </w:p>
        </w:tc>
        <w:tc>
          <w:tcPr>
            <w:tcW w:w="311" w:type="pct"/>
            <w:tcBorders>
              <w:top w:val="single" w:sz="6" w:space="0" w:color="auto"/>
              <w:left w:val="single" w:sz="6" w:space="0" w:color="auto"/>
              <w:bottom w:val="single" w:sz="6" w:space="0" w:color="auto"/>
              <w:right w:val="single" w:sz="6" w:space="0" w:color="auto"/>
            </w:tcBorders>
            <w:vAlign w:val="center"/>
          </w:tcPr>
          <w:p w14:paraId="79C6C8AA" w14:textId="77777777" w:rsidR="00D45F5A" w:rsidRPr="00DA7AFF" w:rsidRDefault="00D45F5A" w:rsidP="00D45F5A">
            <w:pPr>
              <w:spacing w:after="0" w:line="240" w:lineRule="auto"/>
              <w:jc w:val="both"/>
              <w:rPr>
                <w:rFonts w:ascii="Arial" w:eastAsia="Calibri" w:hAnsi="Arial" w:cs="Arial"/>
                <w:iCs/>
                <w:sz w:val="20"/>
                <w:szCs w:val="20"/>
                <w:lang w:val="sl-SI"/>
              </w:rPr>
            </w:pPr>
            <w:r w:rsidRPr="00DA7AFF">
              <w:rPr>
                <w:rFonts w:ascii="Arial" w:eastAsia="Calibri" w:hAnsi="Arial" w:cs="Arial"/>
                <w:iCs/>
                <w:sz w:val="20"/>
                <w:szCs w:val="20"/>
                <w:lang w:val="sl-SI"/>
              </w:rPr>
              <w:t>X</w:t>
            </w:r>
          </w:p>
        </w:tc>
        <w:tc>
          <w:tcPr>
            <w:tcW w:w="311" w:type="pct"/>
            <w:tcBorders>
              <w:top w:val="single" w:sz="6" w:space="0" w:color="auto"/>
              <w:left w:val="single" w:sz="6" w:space="0" w:color="auto"/>
              <w:bottom w:val="single" w:sz="6" w:space="0" w:color="auto"/>
              <w:right w:val="single" w:sz="6" w:space="0" w:color="auto"/>
            </w:tcBorders>
            <w:vAlign w:val="center"/>
          </w:tcPr>
          <w:p w14:paraId="5A0D294D" w14:textId="77777777" w:rsidR="00D45F5A" w:rsidRPr="00DA7AFF" w:rsidRDefault="00D45F5A" w:rsidP="00D45F5A">
            <w:pPr>
              <w:spacing w:after="0" w:line="240" w:lineRule="auto"/>
              <w:jc w:val="both"/>
              <w:rPr>
                <w:rFonts w:ascii="Arial" w:eastAsia="Calibri" w:hAnsi="Arial" w:cs="Arial"/>
                <w:iCs/>
                <w:sz w:val="20"/>
                <w:szCs w:val="20"/>
                <w:lang w:val="sl-SI"/>
              </w:rPr>
            </w:pPr>
          </w:p>
        </w:tc>
        <w:tc>
          <w:tcPr>
            <w:tcW w:w="3111" w:type="pct"/>
            <w:tcBorders>
              <w:top w:val="single" w:sz="6" w:space="0" w:color="auto"/>
              <w:left w:val="single" w:sz="6" w:space="0" w:color="auto"/>
              <w:bottom w:val="single" w:sz="6" w:space="0" w:color="auto"/>
              <w:right w:val="single" w:sz="6" w:space="0" w:color="auto"/>
            </w:tcBorders>
          </w:tcPr>
          <w:p w14:paraId="45F65F71" w14:textId="77777777" w:rsidR="00D45F5A" w:rsidRPr="00DA7AFF" w:rsidRDefault="00D45F5A" w:rsidP="00D45F5A">
            <w:pPr>
              <w:spacing w:after="0" w:line="240" w:lineRule="auto"/>
              <w:rPr>
                <w:rFonts w:ascii="Arial" w:eastAsia="Calibri" w:hAnsi="Arial" w:cs="Arial"/>
                <w:iCs/>
                <w:sz w:val="20"/>
                <w:szCs w:val="20"/>
                <w:lang w:val="sl-SI"/>
              </w:rPr>
            </w:pPr>
          </w:p>
        </w:tc>
      </w:tr>
    </w:tbl>
    <w:p w14:paraId="1236332B" w14:textId="77777777" w:rsidR="00D45F5A" w:rsidRPr="00DA7AFF" w:rsidRDefault="00D45F5A" w:rsidP="00D45F5A">
      <w:pPr>
        <w:suppressAutoHyphens/>
        <w:autoSpaceDN w:val="0"/>
        <w:spacing w:after="0" w:line="240" w:lineRule="auto"/>
        <w:textAlignment w:val="baseline"/>
        <w:rPr>
          <w:rFonts w:ascii="Arial" w:eastAsia="Arial" w:hAnsi="Arial" w:cs="Arial"/>
          <w:i/>
          <w:color w:val="FF0000"/>
          <w:sz w:val="20"/>
          <w:szCs w:val="20"/>
          <w:lang w:val="sl-SI" w:eastAsia="sl-SI"/>
        </w:rPr>
      </w:pPr>
    </w:p>
    <w:tbl>
      <w:tblPr>
        <w:tblW w:w="9097" w:type="dxa"/>
        <w:tblInd w:w="3" w:type="dxa"/>
        <w:tblCellMar>
          <w:left w:w="40" w:type="dxa"/>
          <w:right w:w="40" w:type="dxa"/>
        </w:tblCellMar>
        <w:tblLook w:val="0000" w:firstRow="0" w:lastRow="0" w:firstColumn="0" w:lastColumn="0" w:noHBand="0" w:noVBand="0"/>
      </w:tblPr>
      <w:tblGrid>
        <w:gridCol w:w="2872"/>
        <w:gridCol w:w="567"/>
        <w:gridCol w:w="5658"/>
      </w:tblGrid>
      <w:tr w:rsidR="00D45F5A" w:rsidRPr="00DA7AFF" w14:paraId="6293D334" w14:textId="77777777" w:rsidTr="00B5325C">
        <w:tc>
          <w:tcPr>
            <w:tcW w:w="2872" w:type="dxa"/>
            <w:tcBorders>
              <w:top w:val="single" w:sz="6" w:space="0" w:color="auto"/>
              <w:left w:val="single" w:sz="6" w:space="0" w:color="auto"/>
              <w:bottom w:val="single" w:sz="6" w:space="0" w:color="auto"/>
              <w:right w:val="single" w:sz="6" w:space="0" w:color="auto"/>
            </w:tcBorders>
            <w:vAlign w:val="center"/>
          </w:tcPr>
          <w:p w14:paraId="4455C4E6" w14:textId="77777777" w:rsidR="00D45F5A" w:rsidRPr="00DA7AFF" w:rsidRDefault="00D45F5A" w:rsidP="00D45F5A">
            <w:pPr>
              <w:spacing w:after="120" w:line="240" w:lineRule="atLeast"/>
              <w:rPr>
                <w:rFonts w:ascii="Arial" w:eastAsia="Calibri" w:hAnsi="Arial" w:cs="Arial"/>
                <w:b/>
                <w:i/>
                <w:iCs/>
                <w:sz w:val="20"/>
                <w:szCs w:val="20"/>
                <w:lang w:val="sl-SI"/>
              </w:rPr>
            </w:pPr>
            <w:r w:rsidRPr="00DA7AFF">
              <w:rPr>
                <w:rFonts w:ascii="Arial" w:eastAsia="Calibri" w:hAnsi="Arial" w:cs="Arial"/>
                <w:b/>
                <w:i/>
                <w:iCs/>
                <w:sz w:val="20"/>
                <w:szCs w:val="20"/>
                <w:lang w:val="sl-SI"/>
              </w:rPr>
              <w:t>Vprašanja</w:t>
            </w:r>
          </w:p>
        </w:tc>
        <w:tc>
          <w:tcPr>
            <w:tcW w:w="567" w:type="dxa"/>
            <w:tcBorders>
              <w:top w:val="single" w:sz="6" w:space="0" w:color="auto"/>
              <w:left w:val="single" w:sz="6" w:space="0" w:color="auto"/>
              <w:bottom w:val="single" w:sz="6" w:space="0" w:color="auto"/>
              <w:right w:val="single" w:sz="6" w:space="0" w:color="auto"/>
            </w:tcBorders>
            <w:vAlign w:val="center"/>
          </w:tcPr>
          <w:p w14:paraId="296F81F3" w14:textId="77777777" w:rsidR="00D45F5A" w:rsidRPr="00DA7AFF" w:rsidRDefault="00D45F5A" w:rsidP="00D45F5A">
            <w:pPr>
              <w:spacing w:after="120" w:line="240" w:lineRule="atLeast"/>
              <w:jc w:val="both"/>
              <w:rPr>
                <w:rFonts w:ascii="Arial" w:eastAsia="Calibri" w:hAnsi="Arial" w:cs="Arial"/>
                <w:b/>
                <w:i/>
                <w:sz w:val="20"/>
                <w:szCs w:val="20"/>
                <w:lang w:val="sl-SI"/>
              </w:rPr>
            </w:pPr>
            <w:r w:rsidRPr="00DA7AFF">
              <w:rPr>
                <w:rFonts w:ascii="Arial" w:eastAsia="Calibri" w:hAnsi="Arial" w:cs="Arial"/>
                <w:b/>
                <w:i/>
                <w:sz w:val="20"/>
                <w:szCs w:val="20"/>
                <w:lang w:val="sl-SI"/>
              </w:rPr>
              <w:t>Ne</w:t>
            </w:r>
          </w:p>
        </w:tc>
        <w:tc>
          <w:tcPr>
            <w:tcW w:w="5658" w:type="dxa"/>
            <w:tcBorders>
              <w:top w:val="single" w:sz="6" w:space="0" w:color="auto"/>
              <w:left w:val="single" w:sz="6" w:space="0" w:color="auto"/>
              <w:bottom w:val="single" w:sz="6" w:space="0" w:color="auto"/>
              <w:right w:val="single" w:sz="6" w:space="0" w:color="auto"/>
            </w:tcBorders>
            <w:vAlign w:val="center"/>
          </w:tcPr>
          <w:p w14:paraId="35D90B50" w14:textId="77777777" w:rsidR="00D45F5A" w:rsidRPr="00DA7AFF" w:rsidRDefault="00D45F5A" w:rsidP="00D45F5A">
            <w:pPr>
              <w:spacing w:after="120" w:line="240" w:lineRule="atLeast"/>
              <w:jc w:val="both"/>
              <w:rPr>
                <w:rFonts w:ascii="Arial" w:eastAsia="Calibri" w:hAnsi="Arial" w:cs="Arial"/>
                <w:b/>
                <w:i/>
                <w:sz w:val="20"/>
                <w:szCs w:val="20"/>
                <w:lang w:val="sl-SI"/>
              </w:rPr>
            </w:pPr>
            <w:r w:rsidRPr="00DA7AFF">
              <w:rPr>
                <w:rFonts w:ascii="Arial" w:eastAsia="Calibri" w:hAnsi="Arial" w:cs="Arial"/>
                <w:b/>
                <w:i/>
                <w:sz w:val="20"/>
                <w:szCs w:val="20"/>
                <w:lang w:val="sl-SI"/>
              </w:rPr>
              <w:t>Utemeljitev za odgovor ,,Ne ".</w:t>
            </w:r>
          </w:p>
        </w:tc>
      </w:tr>
      <w:tr w:rsidR="00D45F5A" w:rsidRPr="005E3C28" w14:paraId="0CEF374E" w14:textId="77777777" w:rsidTr="00B5325C">
        <w:tc>
          <w:tcPr>
            <w:tcW w:w="2872" w:type="dxa"/>
            <w:tcBorders>
              <w:top w:val="single" w:sz="6" w:space="0" w:color="auto"/>
              <w:left w:val="single" w:sz="6" w:space="0" w:color="auto"/>
              <w:bottom w:val="single" w:sz="6" w:space="0" w:color="auto"/>
              <w:right w:val="single" w:sz="6" w:space="0" w:color="auto"/>
            </w:tcBorders>
            <w:vAlign w:val="center"/>
          </w:tcPr>
          <w:p w14:paraId="5C1A553F" w14:textId="77777777" w:rsidR="00D45F5A" w:rsidRPr="00DA7AFF" w:rsidRDefault="00D45F5A" w:rsidP="00D45F5A">
            <w:pPr>
              <w:spacing w:after="120" w:line="240" w:lineRule="atLeast"/>
              <w:rPr>
                <w:rFonts w:ascii="Arial" w:eastAsia="Calibri" w:hAnsi="Arial" w:cs="Arial"/>
                <w:color w:val="000000"/>
                <w:sz w:val="20"/>
                <w:szCs w:val="20"/>
                <w:shd w:val="clear" w:color="auto" w:fill="FFFFFF"/>
                <w:lang w:val="sl-SI"/>
              </w:rPr>
            </w:pPr>
            <w:r w:rsidRPr="00DA7AFF">
              <w:rPr>
                <w:rFonts w:ascii="Arial" w:eastAsia="Calibri" w:hAnsi="Arial" w:cs="Arial"/>
                <w:color w:val="000000"/>
                <w:sz w:val="20"/>
                <w:szCs w:val="20"/>
                <w:shd w:val="clear" w:color="auto" w:fill="FFFFFF"/>
                <w:lang w:val="sl-SI"/>
              </w:rPr>
              <w:t xml:space="preserve">Prilagajanje podnebnim spremembam: </w:t>
            </w:r>
          </w:p>
          <w:p w14:paraId="7945262E" w14:textId="77777777" w:rsidR="00D45F5A" w:rsidRPr="00DA7AFF" w:rsidRDefault="00D45F5A" w:rsidP="00D45F5A">
            <w:pPr>
              <w:spacing w:after="120" w:line="240" w:lineRule="atLeast"/>
              <w:rPr>
                <w:rFonts w:ascii="Arial" w:eastAsia="Calibri" w:hAnsi="Arial" w:cs="Arial"/>
                <w:iCs/>
                <w:sz w:val="20"/>
                <w:szCs w:val="20"/>
                <w:lang w:val="sl-SI"/>
              </w:rPr>
            </w:pPr>
            <w:r w:rsidRPr="00DA7AFF">
              <w:rPr>
                <w:rFonts w:ascii="Arial" w:eastAsia="Calibri" w:hAnsi="Arial" w:cs="Arial"/>
                <w:iCs/>
                <w:sz w:val="20"/>
                <w:szCs w:val="20"/>
                <w:lang w:val="sl-SI"/>
              </w:rPr>
              <w:t>Ali se pričakuje, da bo ukrep povečal negative vpliv trenutnega podnebja in pričakovanega prihodnjega podnebja na ukrep sam ali na ljudi, naravo ali sredstva?</w:t>
            </w:r>
          </w:p>
        </w:tc>
        <w:tc>
          <w:tcPr>
            <w:tcW w:w="567" w:type="dxa"/>
            <w:tcBorders>
              <w:top w:val="single" w:sz="6" w:space="0" w:color="auto"/>
              <w:left w:val="single" w:sz="6" w:space="0" w:color="auto"/>
              <w:bottom w:val="single" w:sz="6" w:space="0" w:color="auto"/>
              <w:right w:val="single" w:sz="6" w:space="0" w:color="auto"/>
            </w:tcBorders>
            <w:vAlign w:val="center"/>
          </w:tcPr>
          <w:p w14:paraId="6CD699CF" w14:textId="77777777" w:rsidR="00D45F5A" w:rsidRPr="00DA7AFF" w:rsidRDefault="00D45F5A" w:rsidP="00D45F5A">
            <w:pPr>
              <w:spacing w:after="120" w:line="240" w:lineRule="atLeast"/>
              <w:jc w:val="both"/>
              <w:rPr>
                <w:rFonts w:ascii="Arial" w:eastAsia="Calibri" w:hAnsi="Arial" w:cs="Arial"/>
                <w:sz w:val="20"/>
                <w:szCs w:val="20"/>
                <w:lang w:val="sl-SI"/>
              </w:rPr>
            </w:pPr>
            <w:r w:rsidRPr="00DA7AFF">
              <w:rPr>
                <w:rFonts w:ascii="Arial" w:eastAsia="Calibri" w:hAnsi="Arial" w:cs="Arial"/>
                <w:sz w:val="20"/>
                <w:szCs w:val="20"/>
                <w:lang w:val="sl-SI"/>
              </w:rPr>
              <w:t>X</w:t>
            </w:r>
          </w:p>
        </w:tc>
        <w:tc>
          <w:tcPr>
            <w:tcW w:w="5658" w:type="dxa"/>
            <w:tcBorders>
              <w:top w:val="single" w:sz="6" w:space="0" w:color="auto"/>
              <w:left w:val="single" w:sz="6" w:space="0" w:color="auto"/>
              <w:bottom w:val="single" w:sz="6" w:space="0" w:color="auto"/>
              <w:right w:val="single" w:sz="6" w:space="0" w:color="auto"/>
            </w:tcBorders>
          </w:tcPr>
          <w:p w14:paraId="7FD79800" w14:textId="77777777" w:rsidR="00D45F5A" w:rsidRPr="00DA7AFF" w:rsidRDefault="00D45F5A" w:rsidP="00D45F5A">
            <w:pPr>
              <w:shd w:val="clear" w:color="auto" w:fill="FFFFFF"/>
              <w:spacing w:after="120" w:line="240" w:lineRule="atLeast"/>
              <w:jc w:val="both"/>
              <w:rPr>
                <w:rFonts w:ascii="Arial" w:eastAsia="Times New Roman" w:hAnsi="Arial" w:cs="Arial"/>
                <w:sz w:val="20"/>
                <w:szCs w:val="20"/>
                <w:lang w:val="sl-SI" w:eastAsia="sl-SI"/>
              </w:rPr>
            </w:pPr>
            <w:r w:rsidRPr="00DA7AFF">
              <w:rPr>
                <w:rFonts w:ascii="Arial" w:eastAsia="Times New Roman" w:hAnsi="Arial" w:cs="Arial"/>
                <w:sz w:val="20"/>
                <w:szCs w:val="20"/>
                <w:lang w:val="sl-SI" w:eastAsia="sl-SI"/>
              </w:rPr>
              <w:t xml:space="preserve">Načrtovane so okrepitve in nadgradnje omrežja in razvoj kompleksnih sistemskih platform, s katerimi bo v prihodnosti mogoče zagotoviti kakovostno oskrbo odjemalcev z električno energijo in boljšo odpornost proti morebitnimi motnjam. Investicije, ki so načrtovane v okviru komponente prispevajo k krepitvi distribucijskega omrežja izboljšujejo njegovo zmogljivost in prilagodljivost, povezanost podatkovnih baz in nadzor v realnem času pripomoreta k optimizaciji izvajanja procesov upravljanja in pravočasnega ukrepanje ob izrednih vremenskih dogodkih ali drugih motnjah ter omogočajo hitrejše odločanje. Zaradi vse pogostejših in vse intenzivnejših vremenskih pojavov (npr. žledolom leta 2014, vetrolom leta 2017) je za večjo energetsko zanesljivost ključno povečanje odpornosti elektrodistribucijskega omrežja proti motnjam, tudi s povečanjem deleža podzemnega SN-omrežja s zdajšnjih 35 % na vsaj 50 %. </w:t>
            </w:r>
          </w:p>
        </w:tc>
      </w:tr>
      <w:tr w:rsidR="00D45F5A" w:rsidRPr="005E3C28" w14:paraId="1799D608" w14:textId="77777777" w:rsidTr="00B5325C">
        <w:tc>
          <w:tcPr>
            <w:tcW w:w="2872" w:type="dxa"/>
            <w:tcBorders>
              <w:top w:val="single" w:sz="6" w:space="0" w:color="auto"/>
              <w:left w:val="single" w:sz="6" w:space="0" w:color="auto"/>
              <w:bottom w:val="single" w:sz="6" w:space="0" w:color="auto"/>
              <w:right w:val="single" w:sz="6" w:space="0" w:color="auto"/>
            </w:tcBorders>
            <w:vAlign w:val="center"/>
          </w:tcPr>
          <w:p w14:paraId="50297630" w14:textId="77777777" w:rsidR="00D45F5A" w:rsidRPr="00DA7AFF" w:rsidRDefault="00D45F5A" w:rsidP="00D45F5A">
            <w:pPr>
              <w:spacing w:after="120" w:line="240" w:lineRule="atLeast"/>
              <w:rPr>
                <w:rFonts w:ascii="Arial" w:eastAsia="Calibri" w:hAnsi="Arial" w:cs="Arial"/>
                <w:iCs/>
                <w:sz w:val="20"/>
                <w:szCs w:val="20"/>
                <w:lang w:val="sl-SI"/>
              </w:rPr>
            </w:pPr>
            <w:r w:rsidRPr="00DA7AFF">
              <w:rPr>
                <w:rFonts w:ascii="Arial" w:eastAsia="Calibri" w:hAnsi="Arial" w:cs="Arial"/>
                <w:iCs/>
                <w:sz w:val="20"/>
                <w:szCs w:val="20"/>
                <w:lang w:val="sl-SI"/>
              </w:rPr>
              <w:t>Trajnostna raba ter varstvo vodnih in morskih virov:</w:t>
            </w:r>
          </w:p>
          <w:p w14:paraId="61A7FAE2" w14:textId="77777777" w:rsidR="00D45F5A" w:rsidRPr="00DA7AFF" w:rsidRDefault="00D45F5A" w:rsidP="00D45F5A">
            <w:pPr>
              <w:spacing w:after="120" w:line="240" w:lineRule="atLeast"/>
              <w:rPr>
                <w:rFonts w:ascii="Arial" w:eastAsia="Calibri" w:hAnsi="Arial" w:cs="Arial"/>
                <w:iCs/>
                <w:sz w:val="20"/>
                <w:szCs w:val="20"/>
                <w:lang w:val="sl-SI"/>
              </w:rPr>
            </w:pPr>
            <w:r w:rsidRPr="00DA7AFF">
              <w:rPr>
                <w:rFonts w:ascii="Arial" w:eastAsia="Calibri" w:hAnsi="Arial" w:cs="Arial"/>
                <w:iCs/>
                <w:sz w:val="20"/>
                <w:szCs w:val="20"/>
                <w:lang w:val="sl-SI"/>
              </w:rPr>
              <w:t>Ali se pričakuje, da bo ukrep škodil:</w:t>
            </w:r>
          </w:p>
          <w:p w14:paraId="04509C14" w14:textId="77777777" w:rsidR="00D45F5A" w:rsidRPr="00DA7AFF" w:rsidRDefault="00D45F5A" w:rsidP="00D45F5A">
            <w:pPr>
              <w:spacing w:after="120" w:line="240" w:lineRule="atLeast"/>
              <w:rPr>
                <w:rFonts w:ascii="Arial" w:eastAsia="Calibri" w:hAnsi="Arial" w:cs="Arial"/>
                <w:iCs/>
                <w:sz w:val="20"/>
                <w:szCs w:val="20"/>
                <w:lang w:val="sl-SI"/>
              </w:rPr>
            </w:pPr>
            <w:r w:rsidRPr="00DA7AFF">
              <w:rPr>
                <w:rFonts w:ascii="Arial" w:eastAsia="Calibri" w:hAnsi="Arial" w:cs="Arial"/>
                <w:iCs/>
                <w:sz w:val="20"/>
                <w:szCs w:val="20"/>
                <w:lang w:val="sl-SI"/>
              </w:rPr>
              <w:t>(i) dobremu stanju ali dobremu ekološkemu potencialu vodnih teles, vključno s površinsko vodo in podtalnico; ali</w:t>
            </w:r>
          </w:p>
          <w:p w14:paraId="238054EE" w14:textId="77777777" w:rsidR="00D45F5A" w:rsidRPr="00DA7AFF" w:rsidRDefault="00D45F5A" w:rsidP="00D45F5A">
            <w:pPr>
              <w:spacing w:after="120" w:line="240" w:lineRule="atLeast"/>
              <w:rPr>
                <w:rFonts w:ascii="Arial" w:eastAsia="Calibri" w:hAnsi="Arial" w:cs="Arial"/>
                <w:iCs/>
                <w:sz w:val="20"/>
                <w:szCs w:val="20"/>
                <w:lang w:val="sl-SI"/>
              </w:rPr>
            </w:pPr>
          </w:p>
          <w:p w14:paraId="0D46E1A4" w14:textId="77777777" w:rsidR="00D45F5A" w:rsidRPr="00DA7AFF" w:rsidRDefault="00D45F5A" w:rsidP="00D45F5A">
            <w:pPr>
              <w:spacing w:after="120" w:line="240" w:lineRule="atLeast"/>
              <w:rPr>
                <w:rFonts w:ascii="Arial" w:eastAsia="Calibri" w:hAnsi="Arial" w:cs="Arial"/>
                <w:sz w:val="20"/>
                <w:szCs w:val="20"/>
                <w:lang w:val="sl-SI"/>
              </w:rPr>
            </w:pPr>
            <w:r w:rsidRPr="00DA7AFF">
              <w:rPr>
                <w:rFonts w:ascii="Arial" w:eastAsia="Calibri" w:hAnsi="Arial" w:cs="Arial"/>
                <w:iCs/>
                <w:sz w:val="20"/>
                <w:szCs w:val="20"/>
                <w:lang w:val="sl-SI"/>
              </w:rPr>
              <w:t>(ii) dobremu okoljskemu stanju morskih voda?</w:t>
            </w:r>
          </w:p>
        </w:tc>
        <w:tc>
          <w:tcPr>
            <w:tcW w:w="567" w:type="dxa"/>
            <w:tcBorders>
              <w:top w:val="single" w:sz="6" w:space="0" w:color="auto"/>
              <w:left w:val="single" w:sz="6" w:space="0" w:color="auto"/>
              <w:bottom w:val="single" w:sz="6" w:space="0" w:color="auto"/>
              <w:right w:val="single" w:sz="6" w:space="0" w:color="auto"/>
            </w:tcBorders>
            <w:vAlign w:val="center"/>
          </w:tcPr>
          <w:p w14:paraId="734B0660" w14:textId="77777777" w:rsidR="00D45F5A" w:rsidRPr="00DA7AFF" w:rsidRDefault="00D45F5A" w:rsidP="00D45F5A">
            <w:pPr>
              <w:spacing w:after="120" w:line="240" w:lineRule="atLeast"/>
              <w:jc w:val="both"/>
              <w:rPr>
                <w:rFonts w:ascii="Arial" w:eastAsia="Calibri" w:hAnsi="Arial" w:cs="Arial"/>
                <w:sz w:val="20"/>
                <w:szCs w:val="20"/>
                <w:lang w:val="sl-SI"/>
              </w:rPr>
            </w:pPr>
            <w:r w:rsidRPr="00DA7AFF">
              <w:rPr>
                <w:rFonts w:ascii="Arial" w:eastAsia="Calibri" w:hAnsi="Arial" w:cs="Arial"/>
                <w:sz w:val="20"/>
                <w:szCs w:val="20"/>
                <w:lang w:val="sl-SI"/>
              </w:rPr>
              <w:t>X</w:t>
            </w:r>
          </w:p>
        </w:tc>
        <w:tc>
          <w:tcPr>
            <w:tcW w:w="5658" w:type="dxa"/>
            <w:tcBorders>
              <w:top w:val="single" w:sz="6" w:space="0" w:color="auto"/>
              <w:left w:val="single" w:sz="6" w:space="0" w:color="auto"/>
              <w:bottom w:val="single" w:sz="6" w:space="0" w:color="auto"/>
              <w:right w:val="single" w:sz="6" w:space="0" w:color="auto"/>
            </w:tcBorders>
          </w:tcPr>
          <w:p w14:paraId="20407AC0"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sz w:val="20"/>
                <w:szCs w:val="20"/>
                <w:lang w:val="sl-SI"/>
              </w:rPr>
              <w:t xml:space="preserve">Za delovanje distribucijskih omrežij električne energije so vplivi na vodne vire ocenjeni kot majhni in se nanašajo predvsem na potencialni vpliv podzemnih energetskih vodov in transformatorskih postaj. Negativni vplivi v času izvedbe investicije so ocenjeni kot zanemarljivi, saj so v večini predvideni posegi na obstoječih sistemih in nadgradnje le-teh. V kolikor bi bili potrebni posegi na vodovarstvenih zemljiščih ali v bližini vodnih virov namenjenih oskrbi s pitno vodo se investicije izvajajo v skladu z gradbeno zakonodajo, torej s pridobitvijo mnenja pristojnih mnenjedajalcev, za vse gradnje, ki lahko vplivajo na vodni režim in stanje voda. </w:t>
            </w:r>
          </w:p>
          <w:p w14:paraId="64B1E48D" w14:textId="77777777" w:rsidR="00D45F5A" w:rsidRPr="00DA7AFF" w:rsidRDefault="00D45F5A" w:rsidP="00D45F5A">
            <w:pPr>
              <w:spacing w:after="120" w:line="240" w:lineRule="atLeast"/>
              <w:jc w:val="both"/>
              <w:rPr>
                <w:rFonts w:ascii="Arial" w:eastAsia="Calibri" w:hAnsi="Arial" w:cs="Arial"/>
                <w:sz w:val="20"/>
                <w:szCs w:val="20"/>
                <w:lang w:val="sl-SI"/>
              </w:rPr>
            </w:pPr>
            <w:r w:rsidRPr="00DA7AFF">
              <w:rPr>
                <w:rFonts w:ascii="Arial" w:eastAsia="Calibri" w:hAnsi="Arial" w:cs="Arial"/>
                <w:sz w:val="20"/>
                <w:szCs w:val="20"/>
                <w:lang w:val="sl-SI"/>
              </w:rPr>
              <w:t>Glede na velikost in lokacijo posamezne investicije so določene zahteve glede presoje vplivov na okolje  in potrebne omilitvene ukrepe za zaščito biotske raznovrstnosti/ ekosistemov. Na območjih, ki imajo na podlagi predpisov s področja ohranjanja narave poseben status bodo pridobljeni naravovarstveni pogoji</w:t>
            </w:r>
            <w:r w:rsidR="00E07DB8">
              <w:rPr>
                <w:rFonts w:ascii="Arial" w:eastAsia="Calibri" w:hAnsi="Arial" w:cs="Arial"/>
                <w:sz w:val="20"/>
                <w:szCs w:val="20"/>
                <w:lang w:val="sl-SI"/>
              </w:rPr>
              <w:t>.</w:t>
            </w:r>
          </w:p>
        </w:tc>
      </w:tr>
      <w:tr w:rsidR="00D45F5A" w:rsidRPr="005E3C28" w14:paraId="52CAF8C2" w14:textId="77777777" w:rsidTr="00B5325C">
        <w:tc>
          <w:tcPr>
            <w:tcW w:w="2872" w:type="dxa"/>
            <w:tcBorders>
              <w:top w:val="single" w:sz="6" w:space="0" w:color="auto"/>
              <w:left w:val="single" w:sz="6" w:space="0" w:color="auto"/>
              <w:bottom w:val="single" w:sz="6" w:space="0" w:color="auto"/>
              <w:right w:val="single" w:sz="6" w:space="0" w:color="auto"/>
            </w:tcBorders>
            <w:vAlign w:val="center"/>
          </w:tcPr>
          <w:p w14:paraId="03B4BE76" w14:textId="77777777" w:rsidR="00D45F5A" w:rsidRPr="00DA7AFF" w:rsidRDefault="00D45F5A" w:rsidP="00D45F5A">
            <w:pPr>
              <w:spacing w:after="120" w:line="240" w:lineRule="atLeast"/>
              <w:rPr>
                <w:rFonts w:ascii="Arial" w:eastAsia="Calibri" w:hAnsi="Arial" w:cs="Arial"/>
                <w:iCs/>
                <w:sz w:val="20"/>
                <w:szCs w:val="20"/>
                <w:lang w:val="sl-SI"/>
              </w:rPr>
            </w:pPr>
            <w:r w:rsidRPr="00DA7AFF">
              <w:rPr>
                <w:rFonts w:ascii="Arial" w:eastAsia="Calibri" w:hAnsi="Arial" w:cs="Arial"/>
                <w:sz w:val="20"/>
                <w:szCs w:val="20"/>
                <w:lang w:val="sl-SI"/>
              </w:rPr>
              <w:t>Krožno gospodarstvo, vključno s preprečevanjem odpadkov in recikliranjem</w:t>
            </w:r>
            <w:r w:rsidRPr="00DA7AFF">
              <w:rPr>
                <w:rFonts w:ascii="Arial" w:eastAsia="Calibri" w:hAnsi="Arial" w:cs="Arial"/>
                <w:iCs/>
                <w:sz w:val="20"/>
                <w:szCs w:val="20"/>
                <w:lang w:val="sl-SI"/>
              </w:rPr>
              <w:t>:</w:t>
            </w:r>
          </w:p>
          <w:p w14:paraId="47FB6845" w14:textId="77777777" w:rsidR="00D45F5A" w:rsidRPr="00DA7AFF" w:rsidRDefault="00D45F5A" w:rsidP="00D45F5A">
            <w:pPr>
              <w:spacing w:after="120" w:line="240" w:lineRule="atLeast"/>
              <w:rPr>
                <w:rFonts w:ascii="Arial" w:eastAsia="Calibri" w:hAnsi="Arial" w:cs="Arial"/>
                <w:iCs/>
                <w:sz w:val="20"/>
                <w:szCs w:val="20"/>
                <w:lang w:val="sl-SI"/>
              </w:rPr>
            </w:pPr>
            <w:r w:rsidRPr="00DA7AFF">
              <w:rPr>
                <w:rFonts w:ascii="Arial" w:eastAsia="Calibri" w:hAnsi="Arial" w:cs="Arial"/>
                <w:iCs/>
                <w:sz w:val="20"/>
                <w:szCs w:val="20"/>
                <w:lang w:val="sl-SI"/>
              </w:rPr>
              <w:t>Ali se pričakuje, da bo ukrep:</w:t>
            </w:r>
          </w:p>
          <w:p w14:paraId="12DBE9C6" w14:textId="77777777" w:rsidR="00D45F5A" w:rsidRPr="00DA7AFF" w:rsidRDefault="00D45F5A" w:rsidP="00D45F5A">
            <w:pPr>
              <w:spacing w:after="120" w:line="240" w:lineRule="atLeast"/>
              <w:rPr>
                <w:rFonts w:ascii="Arial" w:eastAsia="Calibri" w:hAnsi="Arial" w:cs="Arial"/>
                <w:iCs/>
                <w:sz w:val="20"/>
                <w:szCs w:val="20"/>
                <w:lang w:val="sl-SI"/>
              </w:rPr>
            </w:pPr>
            <w:r w:rsidRPr="00DA7AFF">
              <w:rPr>
                <w:rFonts w:ascii="Arial" w:eastAsia="Calibri" w:hAnsi="Arial" w:cs="Arial"/>
                <w:iCs/>
                <w:sz w:val="20"/>
                <w:szCs w:val="20"/>
                <w:lang w:val="sl-SI"/>
              </w:rPr>
              <w:t xml:space="preserve">(i) povzročil znatno povečanje nastajanja, sežiganja ali odlaganja odpadkov, razen </w:t>
            </w:r>
            <w:r w:rsidRPr="00DA7AFF">
              <w:rPr>
                <w:rFonts w:ascii="Arial" w:eastAsia="Calibri" w:hAnsi="Arial" w:cs="Arial"/>
                <w:iCs/>
                <w:sz w:val="20"/>
                <w:szCs w:val="20"/>
                <w:lang w:val="sl-SI"/>
              </w:rPr>
              <w:lastRenderedPageBreak/>
              <w:t>sežiganja nevarnih odpadkov, ki jih ni mogoče reciklirati, ali</w:t>
            </w:r>
          </w:p>
          <w:p w14:paraId="19A40814" w14:textId="77777777" w:rsidR="00D45F5A" w:rsidRPr="00DA7AFF" w:rsidRDefault="00D45F5A" w:rsidP="00D45F5A">
            <w:pPr>
              <w:spacing w:after="120" w:line="240" w:lineRule="atLeast"/>
              <w:rPr>
                <w:rFonts w:ascii="Arial" w:eastAsia="Calibri" w:hAnsi="Arial" w:cs="Arial"/>
                <w:sz w:val="20"/>
                <w:szCs w:val="20"/>
                <w:lang w:val="sl-SI"/>
              </w:rPr>
            </w:pPr>
            <w:r w:rsidRPr="00DA7AFF">
              <w:rPr>
                <w:rFonts w:ascii="Arial" w:eastAsia="Calibri" w:hAnsi="Arial" w:cs="Arial"/>
                <w:iCs/>
                <w:sz w:val="20"/>
                <w:szCs w:val="20"/>
                <w:lang w:val="sl-SI"/>
              </w:rPr>
              <w:t>(ii) povzročil bistvene neučinkovitosti pri neposredni ali posredni rabi naravnih virov v kateri koli fazi njihovega življenjskega cikla, ki jih ne zmanjšujejo ustrezni ukrepi, ali (iii) bistveno in dolgoročno škodoval okolju z vidika krožnega gospodarstva?</w:t>
            </w:r>
          </w:p>
        </w:tc>
        <w:tc>
          <w:tcPr>
            <w:tcW w:w="567" w:type="dxa"/>
            <w:tcBorders>
              <w:top w:val="single" w:sz="6" w:space="0" w:color="auto"/>
              <w:left w:val="single" w:sz="6" w:space="0" w:color="auto"/>
              <w:bottom w:val="single" w:sz="6" w:space="0" w:color="auto"/>
              <w:right w:val="single" w:sz="6" w:space="0" w:color="auto"/>
            </w:tcBorders>
            <w:vAlign w:val="center"/>
          </w:tcPr>
          <w:p w14:paraId="44D6B51E" w14:textId="77777777" w:rsidR="00D45F5A" w:rsidRPr="00DA7AFF" w:rsidRDefault="00D45F5A" w:rsidP="00D45F5A">
            <w:pPr>
              <w:spacing w:after="120" w:line="240" w:lineRule="atLeast"/>
              <w:jc w:val="both"/>
              <w:rPr>
                <w:rFonts w:ascii="Arial" w:eastAsia="Calibri" w:hAnsi="Arial" w:cs="Arial"/>
                <w:sz w:val="20"/>
                <w:szCs w:val="20"/>
                <w:lang w:val="sl-SI"/>
              </w:rPr>
            </w:pPr>
            <w:r w:rsidRPr="00DA7AFF">
              <w:rPr>
                <w:rFonts w:ascii="Arial" w:eastAsia="Calibri" w:hAnsi="Arial" w:cs="Arial"/>
                <w:sz w:val="20"/>
                <w:szCs w:val="20"/>
                <w:lang w:val="sl-SI"/>
              </w:rPr>
              <w:lastRenderedPageBreak/>
              <w:t>X</w:t>
            </w:r>
          </w:p>
        </w:tc>
        <w:tc>
          <w:tcPr>
            <w:tcW w:w="5658" w:type="dxa"/>
            <w:tcBorders>
              <w:top w:val="single" w:sz="6" w:space="0" w:color="auto"/>
              <w:left w:val="single" w:sz="6" w:space="0" w:color="auto"/>
              <w:bottom w:val="single" w:sz="6" w:space="0" w:color="auto"/>
              <w:right w:val="single" w:sz="6" w:space="0" w:color="auto"/>
            </w:tcBorders>
          </w:tcPr>
          <w:p w14:paraId="7BEF0F2B"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iCs/>
                <w:sz w:val="20"/>
                <w:szCs w:val="20"/>
                <w:lang w:val="sl-SI"/>
              </w:rPr>
              <w:t xml:space="preserve">V okviru ukrepa ni predvideno bistveno povečanje nastajanja odpadkov ali neučinkovitost rabe naravnih virov. Do nastanka odpadkov prihaja predvsem v času gradnje oz. obnov distribucijskega omrežja. </w:t>
            </w:r>
            <w:r w:rsidRPr="00DA7AFF">
              <w:rPr>
                <w:rFonts w:ascii="Arial" w:eastAsia="Calibri" w:hAnsi="Arial" w:cs="Arial"/>
                <w:sz w:val="20"/>
                <w:szCs w:val="20"/>
                <w:lang w:val="sl-SI"/>
              </w:rPr>
              <w:t xml:space="preserve">Investitorji v čim večji meri stare material </w:t>
            </w:r>
            <w:r w:rsidRPr="00DA7AFF">
              <w:rPr>
                <w:rFonts w:ascii="Arial" w:eastAsia="Calibri" w:hAnsi="Arial" w:cs="Arial"/>
                <w:iCs/>
                <w:sz w:val="20"/>
                <w:szCs w:val="20"/>
                <w:lang w:val="sl-SI"/>
              </w:rPr>
              <w:t>ponovno uporabijo, reciklirajo ali uporabijo v drugih postopkih predelave, pri nastajanju odpadkov in ravnanju z njimi pa se ustrezno izvede njihovo ločeno zbiranje, skladiščenje, shranjevanje in označevanje ter odstranjevanje.</w:t>
            </w:r>
            <w:r w:rsidRPr="00DA7AFF">
              <w:rPr>
                <w:rFonts w:ascii="Arial" w:eastAsia="Calibri" w:hAnsi="Arial" w:cs="Arial"/>
                <w:sz w:val="20"/>
                <w:szCs w:val="20"/>
                <w:lang w:val="sl-SI"/>
              </w:rPr>
              <w:t xml:space="preserve"> </w:t>
            </w:r>
          </w:p>
          <w:p w14:paraId="1D25EB92" w14:textId="77777777" w:rsidR="00D45F5A" w:rsidRPr="00DA7AFF" w:rsidRDefault="00D45F5A" w:rsidP="00D45F5A">
            <w:pPr>
              <w:spacing w:after="120" w:line="240" w:lineRule="atLeast"/>
              <w:jc w:val="both"/>
              <w:rPr>
                <w:rFonts w:ascii="Arial" w:eastAsia="Calibri" w:hAnsi="Arial" w:cs="Arial"/>
                <w:iCs/>
                <w:sz w:val="20"/>
                <w:szCs w:val="20"/>
                <w:lang w:val="sl-SI"/>
              </w:rPr>
            </w:pPr>
            <w:r w:rsidRPr="00DA7AFF">
              <w:rPr>
                <w:rFonts w:ascii="Arial" w:eastAsia="Calibri" w:hAnsi="Arial" w:cs="Arial"/>
                <w:iCs/>
                <w:sz w:val="20"/>
                <w:szCs w:val="20"/>
                <w:lang w:val="sl-SI"/>
              </w:rPr>
              <w:lastRenderedPageBreak/>
              <w:t>Ob koncu življenjske dobe je potrebno na podlagi BAT v času razgradnje izvesti čim večjo reciklažo materiala s pomočjo pogodbenih dogovorov s partnerji za recikliranje, kar je vključeno tudi v finančnih projekcijah oz. rojektni dokumentaciji.</w:t>
            </w:r>
          </w:p>
        </w:tc>
      </w:tr>
      <w:tr w:rsidR="00D45F5A" w:rsidRPr="005E3C28" w14:paraId="64794A12" w14:textId="77777777" w:rsidTr="00B5325C">
        <w:tc>
          <w:tcPr>
            <w:tcW w:w="2872" w:type="dxa"/>
            <w:tcBorders>
              <w:top w:val="single" w:sz="6" w:space="0" w:color="auto"/>
              <w:left w:val="single" w:sz="6" w:space="0" w:color="auto"/>
              <w:bottom w:val="single" w:sz="6" w:space="0" w:color="auto"/>
              <w:right w:val="single" w:sz="6" w:space="0" w:color="auto"/>
            </w:tcBorders>
            <w:vAlign w:val="center"/>
          </w:tcPr>
          <w:p w14:paraId="4FB61792" w14:textId="77777777" w:rsidR="00D45F5A" w:rsidRPr="00DA7AFF" w:rsidRDefault="00D45F5A" w:rsidP="00D45F5A">
            <w:pPr>
              <w:spacing w:after="120" w:line="240" w:lineRule="atLeast"/>
              <w:rPr>
                <w:rFonts w:ascii="Arial" w:eastAsia="Calibri" w:hAnsi="Arial" w:cs="Arial"/>
                <w:iCs/>
                <w:sz w:val="20"/>
                <w:szCs w:val="20"/>
                <w:lang w:val="sl-SI"/>
              </w:rPr>
            </w:pPr>
            <w:r w:rsidRPr="00DA7AFF">
              <w:rPr>
                <w:rFonts w:ascii="Arial" w:eastAsia="Calibri" w:hAnsi="Arial" w:cs="Arial"/>
                <w:sz w:val="20"/>
                <w:szCs w:val="20"/>
                <w:lang w:val="sl-SI"/>
              </w:rPr>
              <w:lastRenderedPageBreak/>
              <w:t>Preprečevanje in nadzorovanje onesnaževanja zraka, vode ali tal</w:t>
            </w:r>
            <w:r w:rsidRPr="00DA7AFF">
              <w:rPr>
                <w:rFonts w:ascii="Arial" w:eastAsia="Calibri" w:hAnsi="Arial" w:cs="Arial"/>
                <w:iCs/>
                <w:sz w:val="20"/>
                <w:szCs w:val="20"/>
                <w:lang w:val="sl-SI"/>
              </w:rPr>
              <w:t>:</w:t>
            </w:r>
          </w:p>
          <w:p w14:paraId="17B327DD" w14:textId="77777777" w:rsidR="00D45F5A" w:rsidRPr="00DA7AFF" w:rsidRDefault="00D45F5A" w:rsidP="00D45F5A">
            <w:pPr>
              <w:spacing w:after="120" w:line="240" w:lineRule="atLeast"/>
              <w:rPr>
                <w:rFonts w:ascii="Arial" w:eastAsia="Calibri" w:hAnsi="Arial" w:cs="Arial"/>
                <w:iCs/>
                <w:sz w:val="20"/>
                <w:szCs w:val="20"/>
                <w:lang w:val="sl-SI"/>
              </w:rPr>
            </w:pPr>
            <w:r w:rsidRPr="00DA7AFF">
              <w:rPr>
                <w:rFonts w:ascii="Arial" w:eastAsia="Calibri" w:hAnsi="Arial" w:cs="Arial"/>
                <w:iCs/>
                <w:sz w:val="20"/>
                <w:szCs w:val="20"/>
                <w:lang w:val="sl-SI"/>
              </w:rPr>
              <w:t>Ali se pričakuje, da bo ukrep znatno povečal emisije, onesnaževal v zrak, vodo ali tla?</w:t>
            </w:r>
          </w:p>
        </w:tc>
        <w:tc>
          <w:tcPr>
            <w:tcW w:w="567" w:type="dxa"/>
            <w:tcBorders>
              <w:top w:val="single" w:sz="6" w:space="0" w:color="auto"/>
              <w:left w:val="single" w:sz="6" w:space="0" w:color="auto"/>
              <w:bottom w:val="single" w:sz="6" w:space="0" w:color="auto"/>
              <w:right w:val="single" w:sz="6" w:space="0" w:color="auto"/>
            </w:tcBorders>
            <w:vAlign w:val="center"/>
          </w:tcPr>
          <w:p w14:paraId="4F0D0B5F" w14:textId="77777777" w:rsidR="00D45F5A" w:rsidRPr="00DA7AFF" w:rsidRDefault="00D45F5A" w:rsidP="00D45F5A">
            <w:pPr>
              <w:spacing w:after="120" w:line="240" w:lineRule="atLeast"/>
              <w:jc w:val="both"/>
              <w:rPr>
                <w:rFonts w:ascii="Arial" w:eastAsia="Calibri" w:hAnsi="Arial" w:cs="Arial"/>
                <w:sz w:val="20"/>
                <w:szCs w:val="20"/>
                <w:lang w:val="sl-SI"/>
              </w:rPr>
            </w:pPr>
            <w:r w:rsidRPr="00DA7AFF">
              <w:rPr>
                <w:rFonts w:ascii="Arial" w:eastAsia="Calibri" w:hAnsi="Arial" w:cs="Arial"/>
                <w:sz w:val="20"/>
                <w:szCs w:val="20"/>
                <w:lang w:val="sl-SI"/>
              </w:rPr>
              <w:t>X</w:t>
            </w:r>
          </w:p>
        </w:tc>
        <w:tc>
          <w:tcPr>
            <w:tcW w:w="5658" w:type="dxa"/>
            <w:tcBorders>
              <w:top w:val="single" w:sz="6" w:space="0" w:color="auto"/>
              <w:left w:val="single" w:sz="6" w:space="0" w:color="auto"/>
              <w:bottom w:val="single" w:sz="6" w:space="0" w:color="auto"/>
              <w:right w:val="single" w:sz="6" w:space="0" w:color="auto"/>
            </w:tcBorders>
          </w:tcPr>
          <w:p w14:paraId="427A1D4B"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sz w:val="20"/>
                <w:szCs w:val="20"/>
                <w:lang w:val="sl-SI"/>
              </w:rPr>
              <w:t>Naložbe v distribucijsko omrežje morajo biti skladne s strožjimi</w:t>
            </w:r>
          </w:p>
          <w:p w14:paraId="61C2A1A8" w14:textId="77777777" w:rsidR="00D45F5A" w:rsidRPr="00DA7AFF" w:rsidRDefault="00D45F5A" w:rsidP="00D45F5A">
            <w:pPr>
              <w:spacing w:after="0" w:line="240" w:lineRule="auto"/>
              <w:jc w:val="both"/>
              <w:rPr>
                <w:rFonts w:ascii="Arial" w:eastAsia="Calibri" w:hAnsi="Arial" w:cs="Arial"/>
                <w:sz w:val="20"/>
                <w:szCs w:val="20"/>
                <w:lang w:val="sl-SI"/>
              </w:rPr>
            </w:pPr>
            <w:r w:rsidRPr="00DA7AFF">
              <w:rPr>
                <w:rFonts w:ascii="Arial" w:eastAsia="Calibri" w:hAnsi="Arial" w:cs="Arial"/>
                <w:sz w:val="20"/>
                <w:szCs w:val="20"/>
                <w:lang w:val="sl-SI"/>
              </w:rPr>
              <w:t>mejnimi vrednosti kot obstoječe. Zato je ob gradnji novih oziroma rekonstrukcijah obstoječih prenosnih in distribucijskih elektroenergetskih vodov in pripadajočih naprav pričakovati zmanjšanje obremenjevanja okolja z elektromagnetnim sevanjem ali drugih vplivov, saj je uveljavljeno načelo prostorskega odmika novih virov sevanja od občutljivih območij. Zaradi strožjih mejnih vrednosti bo  v prihodnje obremenjenost prebivalstva tako manjša. Naložbe v distribucijsko omrežje električne energije se načrtujejo na območjih, ki niso ogrožena zaradi poplav in z njimi povezane erozije.</w:t>
            </w:r>
          </w:p>
          <w:p w14:paraId="02C09AF4" w14:textId="77777777" w:rsidR="00D45F5A" w:rsidRPr="00DA7AFF" w:rsidRDefault="00D45F5A" w:rsidP="00D45F5A">
            <w:pPr>
              <w:spacing w:after="0" w:line="240" w:lineRule="auto"/>
              <w:jc w:val="both"/>
              <w:rPr>
                <w:rFonts w:ascii="Arial" w:eastAsia="Calibri" w:hAnsi="Arial" w:cs="Arial"/>
                <w:sz w:val="20"/>
                <w:szCs w:val="20"/>
                <w:lang w:val="sl-SI"/>
              </w:rPr>
            </w:pPr>
          </w:p>
          <w:p w14:paraId="32052BDA" w14:textId="77777777" w:rsidR="00D45F5A" w:rsidRPr="00DA7AFF" w:rsidRDefault="00D45F5A" w:rsidP="00D45F5A">
            <w:pPr>
              <w:shd w:val="clear" w:color="auto" w:fill="FFFFFF"/>
              <w:spacing w:after="0" w:line="240" w:lineRule="auto"/>
              <w:rPr>
                <w:rFonts w:ascii="Arial" w:eastAsia="Calibri" w:hAnsi="Arial" w:cs="Arial"/>
                <w:sz w:val="20"/>
                <w:szCs w:val="20"/>
                <w:lang w:val="sl-SI"/>
              </w:rPr>
            </w:pPr>
            <w:r w:rsidRPr="00DA7AFF">
              <w:rPr>
                <w:rFonts w:ascii="Arial" w:eastAsia="Calibri" w:hAnsi="Arial" w:cs="Arial"/>
                <w:sz w:val="20"/>
                <w:szCs w:val="20"/>
                <w:lang w:val="sl-SI"/>
              </w:rPr>
              <w:t>V primeru nadzemnih visokonapetostnih vodov:</w:t>
            </w:r>
          </w:p>
          <w:p w14:paraId="0B70204B" w14:textId="77777777" w:rsidR="00D45F5A" w:rsidRPr="00DA7AFF" w:rsidRDefault="00D45F5A" w:rsidP="00C502DD">
            <w:pPr>
              <w:numPr>
                <w:ilvl w:val="0"/>
                <w:numId w:val="59"/>
              </w:numPr>
              <w:shd w:val="clear" w:color="auto" w:fill="FFFFFF"/>
              <w:spacing w:after="0" w:line="240" w:lineRule="auto"/>
              <w:ind w:left="386"/>
              <w:jc w:val="both"/>
              <w:rPr>
                <w:rFonts w:ascii="Arial" w:eastAsia="Calibri" w:hAnsi="Arial" w:cs="Arial"/>
                <w:sz w:val="20"/>
                <w:szCs w:val="20"/>
                <w:lang w:val="sl-SI" w:eastAsia="fr-BE"/>
              </w:rPr>
            </w:pPr>
            <w:r w:rsidRPr="00DA7AFF">
              <w:rPr>
                <w:rFonts w:ascii="Arial" w:eastAsia="Calibri" w:hAnsi="Arial" w:cs="Arial"/>
                <w:sz w:val="20"/>
                <w:szCs w:val="20"/>
                <w:lang w:val="sl-SI" w:eastAsia="fr-BE"/>
              </w:rPr>
              <w:t>Pri dejavnostih na gradbiščih se bo upoštevalo načela IFC Splošnih smernic za varnost in zdravje pri delu.</w:t>
            </w:r>
          </w:p>
          <w:p w14:paraId="67939C69" w14:textId="77777777" w:rsidR="00D45F5A" w:rsidRPr="00DA7AFF" w:rsidRDefault="00D45F5A" w:rsidP="00C502DD">
            <w:pPr>
              <w:numPr>
                <w:ilvl w:val="0"/>
                <w:numId w:val="59"/>
              </w:numPr>
              <w:shd w:val="clear" w:color="auto" w:fill="FFFFFF"/>
              <w:spacing w:after="0" w:line="240" w:lineRule="auto"/>
              <w:ind w:left="386"/>
              <w:jc w:val="both"/>
              <w:rPr>
                <w:rFonts w:ascii="Arial" w:eastAsia="Calibri" w:hAnsi="Arial" w:cs="Arial"/>
                <w:sz w:val="20"/>
                <w:szCs w:val="20"/>
                <w:lang w:val="sl-SI" w:eastAsia="fr-BE"/>
              </w:rPr>
            </w:pPr>
            <w:r w:rsidRPr="00DA7AFF">
              <w:rPr>
                <w:rFonts w:ascii="Arial" w:eastAsia="Calibri" w:hAnsi="Arial" w:cs="Arial"/>
                <w:sz w:val="20"/>
                <w:szCs w:val="20"/>
                <w:lang w:val="sl-SI" w:eastAsia="fr-BE"/>
              </w:rPr>
              <w:t>Upoštevale se bodo veljavni standardi in predpisi za omejitev vpliva elektromagnetnega sevanjana zdravje ljudi. Veljavne smernice “Council recommendation on the limitation of exposure of the general public to electromagnetic fields (0 Hz to 300 GHz)” (1999/519/EC), brez upoprabe polikloriranih bifenilov PCB</w:t>
            </w:r>
          </w:p>
          <w:p w14:paraId="24E446B5" w14:textId="77777777" w:rsidR="00D45F5A" w:rsidRPr="00DA7AFF" w:rsidRDefault="00D45F5A" w:rsidP="00C502DD">
            <w:pPr>
              <w:numPr>
                <w:ilvl w:val="0"/>
                <w:numId w:val="59"/>
              </w:numPr>
              <w:shd w:val="clear" w:color="auto" w:fill="FFFFFF"/>
              <w:spacing w:after="0" w:line="240" w:lineRule="auto"/>
              <w:ind w:left="386"/>
              <w:jc w:val="both"/>
              <w:rPr>
                <w:rFonts w:ascii="Arial" w:eastAsia="Calibri" w:hAnsi="Arial" w:cs="Arial"/>
                <w:sz w:val="20"/>
                <w:szCs w:val="20"/>
                <w:lang w:val="sl-SI" w:eastAsia="fr-BE"/>
              </w:rPr>
            </w:pPr>
            <w:r w:rsidRPr="00DA7AFF">
              <w:rPr>
                <w:rFonts w:ascii="Arial" w:eastAsia="Calibri" w:hAnsi="Arial" w:cs="Arial"/>
                <w:sz w:val="20"/>
                <w:szCs w:val="20"/>
                <w:lang w:val="sl-SI" w:eastAsia="fr-BE"/>
              </w:rPr>
              <w:t>Gradnja zračnih daljnovodov sodi v področje uporabeDirektiva o presoji vplivov na okolje (Priloga I - obvezna PVO ali Priloga II -pregled EIA in EIA po potrebi po presejanju; odvisno od napetostiin dolžina) in bo zagotovljeno, da bo pregled ali ocena, odvisno od uporabnosti ,je bil izveden za projekt v skladu z Direktivo 2011/92. Določeni morajo biti zahtevani omilitveni koraki za varovanje okolja, ki bodo vključeni v  v zasnovo ukrepa.</w:t>
            </w:r>
          </w:p>
        </w:tc>
      </w:tr>
      <w:tr w:rsidR="00D45F5A" w:rsidRPr="005E3C28" w14:paraId="24FD13C3" w14:textId="77777777" w:rsidTr="00B5325C">
        <w:tc>
          <w:tcPr>
            <w:tcW w:w="2872" w:type="dxa"/>
            <w:tcBorders>
              <w:top w:val="single" w:sz="6" w:space="0" w:color="auto"/>
              <w:left w:val="single" w:sz="6" w:space="0" w:color="auto"/>
              <w:bottom w:val="single" w:sz="6" w:space="0" w:color="auto"/>
              <w:right w:val="single" w:sz="6" w:space="0" w:color="auto"/>
            </w:tcBorders>
            <w:vAlign w:val="center"/>
          </w:tcPr>
          <w:p w14:paraId="1C1B76D9" w14:textId="77777777" w:rsidR="00D45F5A" w:rsidRPr="00DA7AFF" w:rsidRDefault="00D45F5A" w:rsidP="00D45F5A">
            <w:pPr>
              <w:spacing w:after="120" w:line="240" w:lineRule="atLeast"/>
              <w:rPr>
                <w:rFonts w:ascii="Arial" w:eastAsia="Calibri" w:hAnsi="Arial" w:cs="Arial"/>
                <w:iCs/>
                <w:sz w:val="20"/>
                <w:szCs w:val="20"/>
                <w:lang w:val="sl-SI"/>
              </w:rPr>
            </w:pPr>
            <w:r w:rsidRPr="00DA7AFF">
              <w:rPr>
                <w:rFonts w:ascii="Arial" w:eastAsia="Calibri" w:hAnsi="Arial" w:cs="Arial"/>
                <w:sz w:val="20"/>
                <w:szCs w:val="20"/>
                <w:lang w:val="sl-SI"/>
              </w:rPr>
              <w:t>Varstvo in ohranjanje biotske raznovrstnosti in ekosistemov</w:t>
            </w:r>
            <w:r w:rsidRPr="00DA7AFF">
              <w:rPr>
                <w:rFonts w:ascii="Arial" w:eastAsia="Calibri" w:hAnsi="Arial" w:cs="Arial"/>
                <w:iCs/>
                <w:sz w:val="20"/>
                <w:szCs w:val="20"/>
                <w:lang w:val="sl-SI"/>
              </w:rPr>
              <w:t>:</w:t>
            </w:r>
          </w:p>
          <w:p w14:paraId="64AB224B" w14:textId="77777777" w:rsidR="00D45F5A" w:rsidRPr="00DA7AFF" w:rsidRDefault="00D45F5A" w:rsidP="00D45F5A">
            <w:pPr>
              <w:spacing w:after="120" w:line="240" w:lineRule="atLeast"/>
              <w:rPr>
                <w:rFonts w:ascii="Arial" w:eastAsia="Calibri" w:hAnsi="Arial" w:cs="Arial"/>
                <w:iCs/>
                <w:sz w:val="20"/>
                <w:szCs w:val="20"/>
                <w:lang w:val="sl-SI"/>
              </w:rPr>
            </w:pPr>
            <w:r w:rsidRPr="00DA7AFF">
              <w:rPr>
                <w:rFonts w:ascii="Arial" w:eastAsia="Calibri" w:hAnsi="Arial" w:cs="Arial"/>
                <w:iCs/>
                <w:sz w:val="20"/>
                <w:szCs w:val="20"/>
                <w:lang w:val="sl-SI"/>
              </w:rPr>
              <w:t>Ali je ukrep:</w:t>
            </w:r>
          </w:p>
          <w:p w14:paraId="144F91AF" w14:textId="77777777" w:rsidR="00D45F5A" w:rsidRPr="00DA7AFF" w:rsidRDefault="00D45F5A" w:rsidP="00D45F5A">
            <w:pPr>
              <w:spacing w:after="120" w:line="240" w:lineRule="atLeast"/>
              <w:rPr>
                <w:rFonts w:ascii="Arial" w:eastAsia="Calibri" w:hAnsi="Arial" w:cs="Arial"/>
                <w:iCs/>
                <w:sz w:val="20"/>
                <w:szCs w:val="20"/>
                <w:lang w:val="sl-SI"/>
              </w:rPr>
            </w:pPr>
            <w:r w:rsidRPr="00DA7AFF">
              <w:rPr>
                <w:rFonts w:ascii="Arial" w:eastAsia="Calibri" w:hAnsi="Arial" w:cs="Arial"/>
                <w:iCs/>
                <w:sz w:val="20"/>
                <w:szCs w:val="20"/>
                <w:lang w:val="sl-SI"/>
              </w:rPr>
              <w:t>(i) bistveno škodljiv za dobro stanje in odpornosti ekosistemov; ali</w:t>
            </w:r>
          </w:p>
          <w:p w14:paraId="4B949268" w14:textId="77777777" w:rsidR="00D45F5A" w:rsidRPr="00DA7AFF" w:rsidRDefault="00D45F5A" w:rsidP="00D45F5A">
            <w:pPr>
              <w:spacing w:after="120" w:line="240" w:lineRule="atLeast"/>
              <w:rPr>
                <w:rFonts w:ascii="Arial" w:eastAsia="Calibri" w:hAnsi="Arial" w:cs="Arial"/>
                <w:sz w:val="20"/>
                <w:szCs w:val="20"/>
                <w:lang w:val="sl-SI"/>
              </w:rPr>
            </w:pPr>
            <w:r w:rsidRPr="00DA7AFF">
              <w:rPr>
                <w:rFonts w:ascii="Arial" w:eastAsia="Calibri" w:hAnsi="Arial" w:cs="Arial"/>
                <w:iCs/>
                <w:sz w:val="20"/>
                <w:szCs w:val="20"/>
                <w:lang w:val="sl-SI"/>
              </w:rPr>
              <w:t>(ii) škodljiv za ohranitveni status habitatov in vrst, vključno s tistimi, ki so v interesu Unije?</w:t>
            </w:r>
          </w:p>
        </w:tc>
        <w:tc>
          <w:tcPr>
            <w:tcW w:w="567" w:type="dxa"/>
            <w:tcBorders>
              <w:top w:val="single" w:sz="6" w:space="0" w:color="auto"/>
              <w:left w:val="single" w:sz="6" w:space="0" w:color="auto"/>
              <w:bottom w:val="single" w:sz="6" w:space="0" w:color="auto"/>
              <w:right w:val="single" w:sz="6" w:space="0" w:color="auto"/>
            </w:tcBorders>
            <w:vAlign w:val="center"/>
          </w:tcPr>
          <w:p w14:paraId="1DC18397" w14:textId="77777777" w:rsidR="00D45F5A" w:rsidRPr="00DA7AFF" w:rsidRDefault="00D45F5A" w:rsidP="00D45F5A">
            <w:pPr>
              <w:spacing w:after="120" w:line="240" w:lineRule="atLeast"/>
              <w:jc w:val="both"/>
              <w:rPr>
                <w:rFonts w:ascii="Arial" w:eastAsia="Calibri" w:hAnsi="Arial" w:cs="Arial"/>
                <w:sz w:val="20"/>
                <w:szCs w:val="20"/>
                <w:lang w:val="sl-SI"/>
              </w:rPr>
            </w:pPr>
            <w:r w:rsidRPr="00DA7AFF">
              <w:rPr>
                <w:rFonts w:ascii="Arial" w:eastAsia="Calibri" w:hAnsi="Arial" w:cs="Arial"/>
                <w:sz w:val="20"/>
                <w:szCs w:val="20"/>
                <w:lang w:val="sl-SI"/>
              </w:rPr>
              <w:t>X</w:t>
            </w:r>
          </w:p>
        </w:tc>
        <w:tc>
          <w:tcPr>
            <w:tcW w:w="5658" w:type="dxa"/>
            <w:tcBorders>
              <w:top w:val="single" w:sz="6" w:space="0" w:color="auto"/>
              <w:left w:val="single" w:sz="6" w:space="0" w:color="auto"/>
              <w:bottom w:val="single" w:sz="6" w:space="0" w:color="auto"/>
              <w:right w:val="single" w:sz="6" w:space="0" w:color="auto"/>
            </w:tcBorders>
          </w:tcPr>
          <w:p w14:paraId="23E1E93C" w14:textId="77777777" w:rsidR="00D45F5A" w:rsidRPr="00DA7AFF" w:rsidRDefault="00D45F5A" w:rsidP="00E07DB8">
            <w:pPr>
              <w:spacing w:after="0" w:line="240" w:lineRule="auto"/>
              <w:jc w:val="both"/>
              <w:rPr>
                <w:rFonts w:ascii="Arial" w:eastAsia="Calibri" w:hAnsi="Arial" w:cs="Arial"/>
                <w:sz w:val="20"/>
                <w:szCs w:val="20"/>
                <w:lang w:val="sl-SI"/>
              </w:rPr>
            </w:pPr>
            <w:r w:rsidRPr="00DA7AFF">
              <w:rPr>
                <w:rFonts w:ascii="Arial" w:eastAsia="Calibri" w:hAnsi="Arial" w:cs="Arial"/>
                <w:sz w:val="20"/>
                <w:szCs w:val="20"/>
                <w:lang w:val="sl-SI"/>
              </w:rPr>
              <w:t xml:space="preserve">Ob izgradnji elektro-distribucijskega omrežja ali transformatorskih postaj lahko pride do uničenja habitata vrst in habitatnih tipov, ki ležijo neposredno na trasi izgrajene infrastrukture. Vendar so v okviru ukrepa predvidene predvsem investicije na obstoječih sistemih, zato ta vpliv ocenjujemo kot zanemarljiv. Na ravni posamezne investicije bodo presojani vplivi izgradnje ali nadgradnje nove prenosne in distribucijske elektroenergetske infrastrukture, ki se bodo izvajale v skladu z gradbeno zakonodaj. Glede na velikost in lokacijo posamezne investicije so določene zahteve glede presoje vplivov na okolje  in potrebne omilitvene ukrepe za zaščito biotske raznovrstnosti/ ekosistemov. Na območjih, ki imajo na podlagi predpisov s področja ohranjanja narave poseben status bodo pridobljeni naravovarstveni pogoji. </w:t>
            </w:r>
          </w:p>
          <w:p w14:paraId="2CBD712C" w14:textId="77777777" w:rsidR="00D45F5A" w:rsidRPr="00DA7AFF" w:rsidRDefault="00D45F5A" w:rsidP="00E07DB8">
            <w:pPr>
              <w:spacing w:after="0" w:line="240" w:lineRule="auto"/>
              <w:jc w:val="both"/>
              <w:rPr>
                <w:rFonts w:ascii="Arial" w:eastAsia="Calibri" w:hAnsi="Arial" w:cs="Arial"/>
                <w:sz w:val="20"/>
                <w:szCs w:val="20"/>
                <w:lang w:val="sl-SI"/>
              </w:rPr>
            </w:pPr>
            <w:r w:rsidRPr="00DA7AFF">
              <w:rPr>
                <w:rFonts w:ascii="Arial" w:eastAsia="Calibri" w:hAnsi="Arial" w:cs="Arial"/>
                <w:sz w:val="20"/>
                <w:szCs w:val="20"/>
                <w:lang w:val="sl-SI"/>
              </w:rPr>
              <w:t>V primeru vplivov na okolje mora investitor mora zagotoviti / predložiti dokaze, da ukrep ne bo imel škodljivih učinkovbiotske raznovrstnosti in ekosistemov, in sicer:</w:t>
            </w:r>
          </w:p>
          <w:p w14:paraId="7AAB7EAC" w14:textId="77777777" w:rsidR="00D45F5A" w:rsidRPr="00DA7AFF" w:rsidRDefault="00D45F5A" w:rsidP="00C502DD">
            <w:pPr>
              <w:numPr>
                <w:ilvl w:val="0"/>
                <w:numId w:val="60"/>
              </w:numPr>
              <w:shd w:val="clear" w:color="auto" w:fill="FFFFFF"/>
              <w:spacing w:after="0" w:line="240" w:lineRule="auto"/>
              <w:ind w:left="386"/>
              <w:jc w:val="both"/>
              <w:rPr>
                <w:rFonts w:ascii="Arial" w:eastAsia="Calibri" w:hAnsi="Arial" w:cs="Arial"/>
                <w:sz w:val="20"/>
                <w:szCs w:val="20"/>
                <w:lang w:val="sl-SI" w:eastAsia="fr-BE"/>
              </w:rPr>
            </w:pPr>
            <w:r w:rsidRPr="00DA7AFF">
              <w:rPr>
                <w:rFonts w:ascii="Arial" w:eastAsia="Calibri" w:hAnsi="Arial" w:cs="Arial"/>
                <w:sz w:val="20"/>
                <w:szCs w:val="20"/>
                <w:lang w:val="sl-SI" w:eastAsia="fr-BE"/>
              </w:rPr>
              <w:lastRenderedPageBreak/>
              <w:t>je presoja vplivov na okolje (pregled ali presoja) v skladu z direktivo o presoji vplivov na okolje, je bila (ali bo še) izvedena in bodo opredeljeni izravnalni ukrepi, ki se odražajo v zasnovi ukrepa in kasneje v izvedbi;</w:t>
            </w:r>
          </w:p>
          <w:p w14:paraId="20277696" w14:textId="77777777" w:rsidR="00D45F5A" w:rsidRPr="00DA7AFF" w:rsidRDefault="00D45F5A" w:rsidP="00C502DD">
            <w:pPr>
              <w:numPr>
                <w:ilvl w:val="0"/>
                <w:numId w:val="60"/>
              </w:numPr>
              <w:shd w:val="clear" w:color="auto" w:fill="FFFFFF"/>
              <w:spacing w:after="0" w:line="240" w:lineRule="auto"/>
              <w:ind w:left="386"/>
              <w:jc w:val="both"/>
              <w:rPr>
                <w:rFonts w:ascii="Arial" w:eastAsia="Calibri" w:hAnsi="Arial" w:cs="Arial"/>
                <w:sz w:val="20"/>
                <w:szCs w:val="20"/>
                <w:lang w:val="sl-SI" w:eastAsia="fr-BE"/>
              </w:rPr>
            </w:pPr>
            <w:r w:rsidRPr="00DA7AFF">
              <w:rPr>
                <w:rFonts w:ascii="Arial" w:eastAsia="Calibri" w:hAnsi="Arial" w:cs="Arial"/>
                <w:sz w:val="20"/>
                <w:szCs w:val="20"/>
                <w:lang w:val="sl-SI" w:eastAsia="fr-BE"/>
              </w:rPr>
              <w:t>okoljska presoja je v skladu z Direktive o habitatih in pticah; v skladu s tem je bil projekt presojan in ocenjen po členu 6 (3) v skladu z Direktivo o habitatih (vključeno v postopek presoje vplivov na okolje), ki je izključil pomembne vplive na Območja Natura 2000.</w:t>
            </w:r>
          </w:p>
        </w:tc>
      </w:tr>
    </w:tbl>
    <w:p w14:paraId="1BEBED51" w14:textId="77777777" w:rsidR="00D45F5A" w:rsidRDefault="00D45F5A" w:rsidP="00D45F5A">
      <w:pPr>
        <w:suppressAutoHyphens/>
        <w:autoSpaceDN w:val="0"/>
        <w:spacing w:after="0" w:line="240" w:lineRule="auto"/>
        <w:textAlignment w:val="baseline"/>
        <w:rPr>
          <w:rFonts w:ascii="Arial" w:eastAsia="Arial" w:hAnsi="Arial" w:cs="Arial"/>
          <w:i/>
          <w:color w:val="FF0000"/>
          <w:sz w:val="20"/>
          <w:szCs w:val="20"/>
          <w:lang w:val="sl-SI" w:eastAsia="sl-SI"/>
        </w:rPr>
      </w:pPr>
    </w:p>
    <w:tbl>
      <w:tblPr>
        <w:tblW w:w="5000" w:type="pct"/>
        <w:tblCellMar>
          <w:left w:w="40" w:type="dxa"/>
          <w:right w:w="40" w:type="dxa"/>
        </w:tblCellMar>
        <w:tblLook w:val="0000" w:firstRow="0" w:lastRow="0" w:firstColumn="0" w:lastColumn="0" w:noHBand="0" w:noVBand="0"/>
      </w:tblPr>
      <w:tblGrid>
        <w:gridCol w:w="2284"/>
        <w:gridCol w:w="560"/>
        <w:gridCol w:w="560"/>
        <w:gridCol w:w="5606"/>
      </w:tblGrid>
      <w:tr w:rsidR="00D45F5A" w:rsidRPr="005E3C28" w14:paraId="14E0CC89" w14:textId="77777777" w:rsidTr="00D45F5A">
        <w:tc>
          <w:tcPr>
            <w:tcW w:w="5000" w:type="pct"/>
            <w:gridSpan w:val="4"/>
            <w:tcBorders>
              <w:top w:val="single" w:sz="6" w:space="0" w:color="auto"/>
              <w:left w:val="single" w:sz="6" w:space="0" w:color="auto"/>
              <w:bottom w:val="single" w:sz="6" w:space="0" w:color="auto"/>
              <w:right w:val="single" w:sz="6" w:space="0" w:color="auto"/>
            </w:tcBorders>
            <w:vAlign w:val="center"/>
          </w:tcPr>
          <w:p w14:paraId="44FC0F39" w14:textId="77777777" w:rsidR="00D45F5A" w:rsidRPr="00136D7E" w:rsidRDefault="00D45F5A" w:rsidP="00D45F5A">
            <w:pPr>
              <w:suppressAutoHyphens/>
              <w:autoSpaceDN w:val="0"/>
              <w:spacing w:after="0" w:line="240" w:lineRule="auto"/>
              <w:jc w:val="both"/>
              <w:textAlignment w:val="baseline"/>
              <w:rPr>
                <w:rFonts w:ascii="Arial" w:hAnsi="Arial" w:cs="Arial"/>
                <w:b/>
                <w:i/>
                <w:sz w:val="20"/>
                <w:lang w:val="sl-SI"/>
              </w:rPr>
            </w:pPr>
            <w:r w:rsidRPr="00136D7E">
              <w:rPr>
                <w:rFonts w:ascii="Arial" w:hAnsi="Arial" w:cs="Arial"/>
                <w:b/>
                <w:i/>
                <w:sz w:val="20"/>
                <w:lang w:val="sl-SI"/>
              </w:rPr>
              <w:t>Naložbe na področju izboljšanja energetske in snovne učinkovitosti v gospodarstvu</w:t>
            </w:r>
          </w:p>
        </w:tc>
      </w:tr>
      <w:tr w:rsidR="00D45F5A" w:rsidRPr="00F03721" w14:paraId="4A40C63D" w14:textId="77777777" w:rsidTr="00E07DB8">
        <w:tc>
          <w:tcPr>
            <w:tcW w:w="1267" w:type="pct"/>
            <w:tcBorders>
              <w:top w:val="single" w:sz="6" w:space="0" w:color="auto"/>
              <w:left w:val="single" w:sz="6" w:space="0" w:color="auto"/>
              <w:bottom w:val="single" w:sz="6" w:space="0" w:color="auto"/>
              <w:right w:val="single" w:sz="6" w:space="0" w:color="auto"/>
            </w:tcBorders>
            <w:vAlign w:val="center"/>
          </w:tcPr>
          <w:p w14:paraId="0F135A8C" w14:textId="77777777" w:rsidR="00D45F5A" w:rsidRPr="00136D7E" w:rsidRDefault="00D45F5A" w:rsidP="00D45F5A">
            <w:pPr>
              <w:spacing w:after="0" w:line="240" w:lineRule="auto"/>
              <w:rPr>
                <w:rFonts w:ascii="Arial" w:hAnsi="Arial" w:cs="Arial"/>
                <w:b/>
                <w:i/>
                <w:sz w:val="20"/>
                <w:lang w:val="sl-SI"/>
              </w:rPr>
            </w:pPr>
            <w:r w:rsidRPr="00F03721">
              <w:rPr>
                <w:rFonts w:ascii="Arial" w:hAnsi="Arial" w:cs="Arial"/>
                <w:b/>
                <w:i/>
                <w:sz w:val="20"/>
                <w:szCs w:val="20"/>
                <w:lang w:val="sl-SI"/>
              </w:rPr>
              <w:t>Ali je potrebna vsebinska ocena skladnosti ukrepa z načelom, da se ne škoduje bistveno?</w:t>
            </w:r>
          </w:p>
        </w:tc>
        <w:tc>
          <w:tcPr>
            <w:tcW w:w="311" w:type="pct"/>
            <w:tcBorders>
              <w:top w:val="single" w:sz="6" w:space="0" w:color="auto"/>
              <w:left w:val="single" w:sz="6" w:space="0" w:color="auto"/>
              <w:bottom w:val="single" w:sz="6" w:space="0" w:color="auto"/>
              <w:right w:val="single" w:sz="6" w:space="0" w:color="auto"/>
            </w:tcBorders>
            <w:vAlign w:val="center"/>
          </w:tcPr>
          <w:p w14:paraId="748557DE" w14:textId="77777777" w:rsidR="00D45F5A" w:rsidRPr="00136D7E" w:rsidRDefault="00D45F5A" w:rsidP="00D45F5A">
            <w:pPr>
              <w:spacing w:after="0" w:line="240" w:lineRule="auto"/>
              <w:rPr>
                <w:rFonts w:ascii="Arial" w:hAnsi="Arial" w:cs="Arial"/>
                <w:b/>
                <w:i/>
                <w:sz w:val="20"/>
                <w:lang w:val="sl-SI"/>
              </w:rPr>
            </w:pPr>
            <w:r w:rsidRPr="00136D7E">
              <w:rPr>
                <w:rFonts w:ascii="Arial" w:hAnsi="Arial" w:cs="Arial"/>
                <w:b/>
                <w:i/>
                <w:sz w:val="20"/>
                <w:lang w:val="sl-SI"/>
              </w:rPr>
              <w:t>Da</w:t>
            </w:r>
          </w:p>
        </w:tc>
        <w:tc>
          <w:tcPr>
            <w:tcW w:w="311" w:type="pct"/>
            <w:tcBorders>
              <w:top w:val="single" w:sz="6" w:space="0" w:color="auto"/>
              <w:left w:val="single" w:sz="6" w:space="0" w:color="auto"/>
              <w:bottom w:val="single" w:sz="6" w:space="0" w:color="auto"/>
              <w:right w:val="single" w:sz="6" w:space="0" w:color="auto"/>
            </w:tcBorders>
            <w:vAlign w:val="center"/>
          </w:tcPr>
          <w:p w14:paraId="3A88C387" w14:textId="77777777" w:rsidR="00D45F5A" w:rsidRPr="00136D7E" w:rsidRDefault="00D45F5A" w:rsidP="00D45F5A">
            <w:pPr>
              <w:spacing w:after="0" w:line="240" w:lineRule="auto"/>
              <w:rPr>
                <w:rFonts w:ascii="Arial" w:hAnsi="Arial" w:cs="Arial"/>
                <w:b/>
                <w:i/>
                <w:sz w:val="20"/>
                <w:lang w:val="sl-SI"/>
              </w:rPr>
            </w:pPr>
            <w:r w:rsidRPr="00136D7E">
              <w:rPr>
                <w:rFonts w:ascii="Arial" w:hAnsi="Arial" w:cs="Arial"/>
                <w:b/>
                <w:i/>
                <w:sz w:val="20"/>
                <w:lang w:val="sl-SI"/>
              </w:rPr>
              <w:t>Ne</w:t>
            </w:r>
          </w:p>
        </w:tc>
        <w:tc>
          <w:tcPr>
            <w:tcW w:w="3111" w:type="pct"/>
            <w:tcBorders>
              <w:top w:val="single" w:sz="6" w:space="0" w:color="auto"/>
              <w:left w:val="single" w:sz="6" w:space="0" w:color="auto"/>
              <w:bottom w:val="single" w:sz="6" w:space="0" w:color="auto"/>
              <w:right w:val="single" w:sz="6" w:space="0" w:color="auto"/>
            </w:tcBorders>
            <w:vAlign w:val="center"/>
          </w:tcPr>
          <w:p w14:paraId="2BC1F0D4" w14:textId="77777777" w:rsidR="00D45F5A" w:rsidRPr="00136D7E" w:rsidRDefault="00D45F5A" w:rsidP="00D45F5A">
            <w:pPr>
              <w:spacing w:after="0" w:line="240" w:lineRule="auto"/>
              <w:rPr>
                <w:rFonts w:ascii="Arial" w:hAnsi="Arial" w:cs="Arial"/>
                <w:b/>
                <w:i/>
                <w:sz w:val="20"/>
                <w:lang w:val="sl-SI"/>
              </w:rPr>
            </w:pPr>
            <w:r w:rsidRPr="00136D7E">
              <w:rPr>
                <w:rFonts w:ascii="Arial" w:hAnsi="Arial" w:cs="Arial"/>
                <w:b/>
                <w:i/>
                <w:sz w:val="20"/>
                <w:lang w:val="sl-SI"/>
              </w:rPr>
              <w:t>Utemeljitev za odgovor ,,Ne ".</w:t>
            </w:r>
          </w:p>
        </w:tc>
      </w:tr>
      <w:tr w:rsidR="00D45F5A" w:rsidRPr="00051E98" w14:paraId="612E3B82" w14:textId="77777777" w:rsidTr="00E07DB8">
        <w:tc>
          <w:tcPr>
            <w:tcW w:w="1267" w:type="pct"/>
            <w:tcBorders>
              <w:top w:val="single" w:sz="6" w:space="0" w:color="auto"/>
              <w:left w:val="single" w:sz="6" w:space="0" w:color="auto"/>
              <w:bottom w:val="single" w:sz="6" w:space="0" w:color="auto"/>
              <w:right w:val="single" w:sz="6" w:space="0" w:color="auto"/>
            </w:tcBorders>
            <w:vAlign w:val="center"/>
          </w:tcPr>
          <w:p w14:paraId="3201E81B" w14:textId="77777777" w:rsidR="00D45F5A" w:rsidRPr="00296DF1" w:rsidRDefault="00D45F5A" w:rsidP="00D45F5A">
            <w:pPr>
              <w:spacing w:after="0" w:line="240" w:lineRule="auto"/>
              <w:rPr>
                <w:rFonts w:ascii="Arial" w:hAnsi="Arial" w:cs="Arial"/>
                <w:sz w:val="20"/>
                <w:lang w:val="sl-SI"/>
              </w:rPr>
            </w:pPr>
            <w:r w:rsidRPr="00296DF1">
              <w:rPr>
                <w:rFonts w:ascii="Arial" w:hAnsi="Arial" w:cs="Arial"/>
                <w:sz w:val="20"/>
                <w:lang w:val="sl-SI"/>
              </w:rPr>
              <w:t>Blažitev podnebnih sprememb</w:t>
            </w:r>
          </w:p>
        </w:tc>
        <w:tc>
          <w:tcPr>
            <w:tcW w:w="311" w:type="pct"/>
            <w:tcBorders>
              <w:top w:val="single" w:sz="6" w:space="0" w:color="auto"/>
              <w:left w:val="single" w:sz="6" w:space="0" w:color="auto"/>
              <w:bottom w:val="single" w:sz="6" w:space="0" w:color="auto"/>
              <w:right w:val="single" w:sz="6" w:space="0" w:color="auto"/>
            </w:tcBorders>
            <w:vAlign w:val="center"/>
          </w:tcPr>
          <w:p w14:paraId="0E321466" w14:textId="77777777" w:rsidR="00D45F5A" w:rsidRPr="00136D7E" w:rsidRDefault="00D45F5A" w:rsidP="00D45F5A">
            <w:pPr>
              <w:spacing w:after="0" w:line="240" w:lineRule="auto"/>
              <w:rPr>
                <w:rFonts w:ascii="Arial" w:hAnsi="Arial" w:cs="Arial"/>
                <w:i/>
                <w:sz w:val="20"/>
                <w:lang w:val="sl-SI"/>
              </w:rPr>
            </w:pPr>
          </w:p>
        </w:tc>
        <w:tc>
          <w:tcPr>
            <w:tcW w:w="311" w:type="pct"/>
            <w:tcBorders>
              <w:top w:val="single" w:sz="6" w:space="0" w:color="auto"/>
              <w:left w:val="single" w:sz="6" w:space="0" w:color="auto"/>
              <w:bottom w:val="single" w:sz="6" w:space="0" w:color="auto"/>
              <w:right w:val="single" w:sz="6" w:space="0" w:color="auto"/>
            </w:tcBorders>
            <w:vAlign w:val="center"/>
          </w:tcPr>
          <w:p w14:paraId="3245568F" w14:textId="77777777" w:rsidR="00D45F5A" w:rsidRPr="00296DF1" w:rsidRDefault="00D45F5A" w:rsidP="00D45F5A">
            <w:pPr>
              <w:spacing w:after="0" w:line="240" w:lineRule="auto"/>
              <w:rPr>
                <w:rFonts w:ascii="Arial" w:hAnsi="Arial" w:cs="Arial"/>
                <w:sz w:val="20"/>
                <w:lang w:val="sl-SI"/>
              </w:rPr>
            </w:pPr>
            <w:r w:rsidRPr="00296DF1">
              <w:rPr>
                <w:rFonts w:ascii="Arial" w:hAnsi="Arial" w:cs="Arial"/>
                <w:sz w:val="20"/>
                <w:lang w:val="sl-SI"/>
              </w:rPr>
              <w:t>X</w:t>
            </w:r>
          </w:p>
        </w:tc>
        <w:tc>
          <w:tcPr>
            <w:tcW w:w="3111" w:type="pct"/>
            <w:tcBorders>
              <w:top w:val="single" w:sz="6" w:space="0" w:color="auto"/>
              <w:left w:val="single" w:sz="6" w:space="0" w:color="auto"/>
              <w:bottom w:val="single" w:sz="6" w:space="0" w:color="auto"/>
              <w:right w:val="single" w:sz="6" w:space="0" w:color="auto"/>
            </w:tcBorders>
          </w:tcPr>
          <w:p w14:paraId="29168D0F" w14:textId="77777777" w:rsidR="00D45F5A" w:rsidRPr="00136D7E" w:rsidRDefault="00D45F5A" w:rsidP="00D45F5A">
            <w:pPr>
              <w:spacing w:after="0" w:line="240" w:lineRule="auto"/>
              <w:jc w:val="both"/>
              <w:rPr>
                <w:rFonts w:ascii="Arial" w:hAnsi="Arial" w:cs="Arial"/>
                <w:i/>
                <w:sz w:val="20"/>
                <w:lang w:val="sl-SI"/>
              </w:rPr>
            </w:pPr>
            <w:r w:rsidRPr="000C7C83">
              <w:rPr>
                <w:rFonts w:ascii="Arial" w:hAnsi="Arial" w:cs="Arial"/>
                <w:sz w:val="20"/>
                <w:lang w:val="sl-SI"/>
              </w:rPr>
              <w:t>Naložbe bodo z izrabo obnovljivih virov energije in zmanjševanjem izpustov toplogrednih plinov prispevale k blaženju podnebnih sprememb. Dejavnosti, ki imajo predviden ekvivalent emisij CO2, ki niso bistveno nižje kot relevantne primerljive vrednosti, ki se določijo za prosto alokacijo, ne bodo podprte (activities with projected CO2 equivalent emissions that are not substantially lower than the relevant benchmarks established for free allocation, will not be supported)</w:t>
            </w:r>
            <w:r>
              <w:rPr>
                <w:rFonts w:ascii="Arial" w:hAnsi="Arial" w:cs="Arial"/>
                <w:sz w:val="20"/>
                <w:lang w:val="sl-SI"/>
              </w:rPr>
              <w:t>.</w:t>
            </w:r>
          </w:p>
        </w:tc>
      </w:tr>
      <w:tr w:rsidR="00D45F5A" w:rsidRPr="005E3C28" w14:paraId="188907F5" w14:textId="77777777" w:rsidTr="00E07DB8">
        <w:tc>
          <w:tcPr>
            <w:tcW w:w="1267" w:type="pct"/>
            <w:tcBorders>
              <w:top w:val="single" w:sz="6" w:space="0" w:color="auto"/>
              <w:left w:val="single" w:sz="6" w:space="0" w:color="auto"/>
              <w:bottom w:val="single" w:sz="6" w:space="0" w:color="auto"/>
              <w:right w:val="single" w:sz="6" w:space="0" w:color="auto"/>
            </w:tcBorders>
            <w:vAlign w:val="center"/>
          </w:tcPr>
          <w:p w14:paraId="45ADD9DF" w14:textId="77777777" w:rsidR="00D45F5A" w:rsidRPr="00296DF1" w:rsidRDefault="00D45F5A" w:rsidP="00D45F5A">
            <w:pPr>
              <w:spacing w:after="0" w:line="240" w:lineRule="auto"/>
              <w:rPr>
                <w:rFonts w:ascii="Arial" w:hAnsi="Arial" w:cs="Arial"/>
                <w:sz w:val="20"/>
                <w:lang w:val="sl-SI"/>
              </w:rPr>
            </w:pPr>
            <w:r w:rsidRPr="00296DF1">
              <w:rPr>
                <w:rFonts w:ascii="Arial" w:hAnsi="Arial" w:cs="Arial"/>
                <w:sz w:val="20"/>
                <w:lang w:val="sl-SI"/>
              </w:rPr>
              <w:t>Prilagajanje podnebnim spremembam</w:t>
            </w:r>
          </w:p>
        </w:tc>
        <w:tc>
          <w:tcPr>
            <w:tcW w:w="311" w:type="pct"/>
            <w:tcBorders>
              <w:top w:val="single" w:sz="6" w:space="0" w:color="auto"/>
              <w:left w:val="single" w:sz="6" w:space="0" w:color="auto"/>
              <w:bottom w:val="single" w:sz="6" w:space="0" w:color="auto"/>
              <w:right w:val="single" w:sz="6" w:space="0" w:color="auto"/>
            </w:tcBorders>
            <w:vAlign w:val="center"/>
          </w:tcPr>
          <w:p w14:paraId="398C0C37" w14:textId="77777777" w:rsidR="00D45F5A" w:rsidRPr="00136D7E" w:rsidRDefault="00D45F5A" w:rsidP="00D45F5A">
            <w:pPr>
              <w:spacing w:after="0" w:line="240" w:lineRule="auto"/>
              <w:rPr>
                <w:rFonts w:ascii="Arial" w:hAnsi="Arial" w:cs="Arial"/>
                <w:i/>
                <w:sz w:val="20"/>
                <w:lang w:val="sl-SI"/>
              </w:rPr>
            </w:pPr>
          </w:p>
        </w:tc>
        <w:tc>
          <w:tcPr>
            <w:tcW w:w="311" w:type="pct"/>
            <w:tcBorders>
              <w:top w:val="single" w:sz="6" w:space="0" w:color="auto"/>
              <w:left w:val="single" w:sz="6" w:space="0" w:color="auto"/>
              <w:bottom w:val="single" w:sz="6" w:space="0" w:color="auto"/>
              <w:right w:val="single" w:sz="6" w:space="0" w:color="auto"/>
            </w:tcBorders>
            <w:vAlign w:val="center"/>
          </w:tcPr>
          <w:p w14:paraId="4CBD6967" w14:textId="77777777" w:rsidR="00D45F5A" w:rsidRPr="00296DF1" w:rsidRDefault="00D45F5A" w:rsidP="00D45F5A">
            <w:pPr>
              <w:spacing w:after="0" w:line="240" w:lineRule="auto"/>
              <w:rPr>
                <w:rFonts w:ascii="Arial" w:hAnsi="Arial" w:cs="Arial"/>
                <w:sz w:val="20"/>
                <w:lang w:val="sl-SI"/>
              </w:rPr>
            </w:pPr>
            <w:r w:rsidRPr="00296DF1">
              <w:rPr>
                <w:rFonts w:ascii="Arial" w:hAnsi="Arial" w:cs="Arial"/>
                <w:sz w:val="20"/>
                <w:lang w:val="sl-SI"/>
              </w:rPr>
              <w:t>X</w:t>
            </w:r>
          </w:p>
        </w:tc>
        <w:tc>
          <w:tcPr>
            <w:tcW w:w="3111" w:type="pct"/>
            <w:tcBorders>
              <w:top w:val="single" w:sz="6" w:space="0" w:color="auto"/>
              <w:left w:val="single" w:sz="6" w:space="0" w:color="auto"/>
              <w:bottom w:val="single" w:sz="6" w:space="0" w:color="auto"/>
              <w:right w:val="single" w:sz="6" w:space="0" w:color="auto"/>
            </w:tcBorders>
          </w:tcPr>
          <w:p w14:paraId="198182F1" w14:textId="77777777" w:rsidR="00D45F5A" w:rsidRPr="00136D7E" w:rsidRDefault="00D45F5A" w:rsidP="00D45F5A">
            <w:pPr>
              <w:spacing w:after="0" w:line="240" w:lineRule="auto"/>
              <w:jc w:val="both"/>
              <w:rPr>
                <w:rFonts w:ascii="Arial" w:hAnsi="Arial" w:cs="Arial"/>
                <w:i/>
                <w:sz w:val="20"/>
                <w:lang w:val="sl-SI"/>
              </w:rPr>
            </w:pPr>
            <w:r w:rsidRPr="00136D7E">
              <w:rPr>
                <w:rFonts w:ascii="Arial" w:hAnsi="Arial" w:cs="Arial"/>
                <w:sz w:val="20"/>
                <w:lang w:val="sl-SI"/>
              </w:rPr>
              <w:t>Naložbe bodo prilagojene spremenjenim klimatskim razmeram, spremembah na vodotokih in stanju globokih vodonosnikov.</w:t>
            </w:r>
          </w:p>
        </w:tc>
      </w:tr>
      <w:tr w:rsidR="00D45F5A" w:rsidRPr="005E3C28" w14:paraId="65B87731" w14:textId="77777777" w:rsidTr="00E07DB8">
        <w:tc>
          <w:tcPr>
            <w:tcW w:w="1267" w:type="pct"/>
            <w:tcBorders>
              <w:top w:val="single" w:sz="6" w:space="0" w:color="auto"/>
              <w:left w:val="single" w:sz="6" w:space="0" w:color="auto"/>
              <w:bottom w:val="single" w:sz="6" w:space="0" w:color="auto"/>
              <w:right w:val="single" w:sz="6" w:space="0" w:color="auto"/>
            </w:tcBorders>
            <w:vAlign w:val="center"/>
          </w:tcPr>
          <w:p w14:paraId="5C030284" w14:textId="77777777" w:rsidR="00D45F5A" w:rsidRPr="00296DF1" w:rsidRDefault="00D45F5A" w:rsidP="00D45F5A">
            <w:pPr>
              <w:spacing w:after="0" w:line="240" w:lineRule="auto"/>
              <w:rPr>
                <w:rFonts w:ascii="Arial" w:hAnsi="Arial" w:cs="Arial"/>
                <w:sz w:val="20"/>
                <w:lang w:val="sl-SI"/>
              </w:rPr>
            </w:pPr>
            <w:r w:rsidRPr="00296DF1">
              <w:rPr>
                <w:rFonts w:ascii="Arial" w:hAnsi="Arial" w:cs="Arial"/>
                <w:sz w:val="20"/>
                <w:lang w:val="sl-SI"/>
              </w:rPr>
              <w:t>Trajnostna raba ter varstvo vodnih in morskih virov</w:t>
            </w:r>
          </w:p>
        </w:tc>
        <w:tc>
          <w:tcPr>
            <w:tcW w:w="311" w:type="pct"/>
            <w:tcBorders>
              <w:top w:val="single" w:sz="6" w:space="0" w:color="auto"/>
              <w:left w:val="single" w:sz="6" w:space="0" w:color="auto"/>
              <w:bottom w:val="single" w:sz="6" w:space="0" w:color="auto"/>
              <w:right w:val="single" w:sz="6" w:space="0" w:color="auto"/>
            </w:tcBorders>
            <w:vAlign w:val="center"/>
          </w:tcPr>
          <w:p w14:paraId="7A846AD9" w14:textId="77777777" w:rsidR="00D45F5A" w:rsidRPr="00136D7E" w:rsidRDefault="00D45F5A" w:rsidP="00D45F5A">
            <w:pPr>
              <w:spacing w:after="0" w:line="240" w:lineRule="auto"/>
              <w:rPr>
                <w:rFonts w:ascii="Arial" w:hAnsi="Arial" w:cs="Arial"/>
                <w:i/>
                <w:sz w:val="20"/>
                <w:lang w:val="sl-SI"/>
              </w:rPr>
            </w:pPr>
          </w:p>
        </w:tc>
        <w:tc>
          <w:tcPr>
            <w:tcW w:w="311" w:type="pct"/>
            <w:tcBorders>
              <w:top w:val="single" w:sz="6" w:space="0" w:color="auto"/>
              <w:left w:val="single" w:sz="6" w:space="0" w:color="auto"/>
              <w:bottom w:val="single" w:sz="6" w:space="0" w:color="auto"/>
              <w:right w:val="single" w:sz="6" w:space="0" w:color="auto"/>
            </w:tcBorders>
            <w:vAlign w:val="center"/>
          </w:tcPr>
          <w:p w14:paraId="4504126C" w14:textId="77777777" w:rsidR="00D45F5A" w:rsidRPr="00296DF1" w:rsidRDefault="00D45F5A" w:rsidP="00D45F5A">
            <w:pPr>
              <w:spacing w:after="0" w:line="240" w:lineRule="auto"/>
              <w:rPr>
                <w:rFonts w:ascii="Arial" w:hAnsi="Arial" w:cs="Arial"/>
                <w:sz w:val="20"/>
                <w:lang w:val="sl-SI"/>
              </w:rPr>
            </w:pPr>
            <w:r w:rsidRPr="00296DF1">
              <w:rPr>
                <w:rFonts w:ascii="Arial" w:hAnsi="Arial" w:cs="Arial"/>
                <w:sz w:val="20"/>
                <w:lang w:val="sl-SI"/>
              </w:rPr>
              <w:t>X</w:t>
            </w:r>
          </w:p>
        </w:tc>
        <w:tc>
          <w:tcPr>
            <w:tcW w:w="3111" w:type="pct"/>
            <w:tcBorders>
              <w:top w:val="single" w:sz="6" w:space="0" w:color="auto"/>
              <w:left w:val="single" w:sz="6" w:space="0" w:color="auto"/>
              <w:bottom w:val="single" w:sz="6" w:space="0" w:color="auto"/>
              <w:right w:val="single" w:sz="6" w:space="0" w:color="auto"/>
            </w:tcBorders>
          </w:tcPr>
          <w:p w14:paraId="4843A25C" w14:textId="77777777" w:rsidR="00D45F5A" w:rsidRPr="00136D7E" w:rsidRDefault="00D45F5A" w:rsidP="00D45F5A">
            <w:pPr>
              <w:spacing w:after="0" w:line="240" w:lineRule="auto"/>
              <w:jc w:val="both"/>
              <w:rPr>
                <w:rFonts w:ascii="Arial" w:hAnsi="Arial" w:cs="Arial"/>
                <w:i/>
                <w:sz w:val="20"/>
                <w:lang w:val="sl-SI"/>
              </w:rPr>
            </w:pPr>
            <w:r w:rsidRPr="00136D7E">
              <w:rPr>
                <w:rFonts w:ascii="Arial" w:hAnsi="Arial" w:cs="Arial"/>
                <w:sz w:val="20"/>
                <w:lang w:val="sl-SI"/>
              </w:rPr>
              <w:t>Naložbe bodo izrabljale obnovljive vire trajnostno, izvedeni pa bodo tudi izravnalni ukrepi, ki bodo minimizirali vplive naložbe na okolje.</w:t>
            </w:r>
          </w:p>
        </w:tc>
      </w:tr>
      <w:tr w:rsidR="00D45F5A" w:rsidRPr="005E3C28" w14:paraId="4353F49C" w14:textId="77777777" w:rsidTr="00E07DB8">
        <w:tc>
          <w:tcPr>
            <w:tcW w:w="1267" w:type="pct"/>
            <w:tcBorders>
              <w:top w:val="single" w:sz="6" w:space="0" w:color="auto"/>
              <w:left w:val="single" w:sz="6" w:space="0" w:color="auto"/>
              <w:bottom w:val="single" w:sz="6" w:space="0" w:color="auto"/>
              <w:right w:val="single" w:sz="6" w:space="0" w:color="auto"/>
            </w:tcBorders>
            <w:vAlign w:val="center"/>
          </w:tcPr>
          <w:p w14:paraId="70C16F7C" w14:textId="77777777" w:rsidR="00D45F5A" w:rsidRPr="00296DF1" w:rsidRDefault="00D45F5A" w:rsidP="00D45F5A">
            <w:pPr>
              <w:spacing w:after="0" w:line="240" w:lineRule="auto"/>
              <w:rPr>
                <w:rFonts w:ascii="Arial" w:hAnsi="Arial" w:cs="Arial"/>
                <w:sz w:val="20"/>
                <w:lang w:val="sl-SI"/>
              </w:rPr>
            </w:pPr>
            <w:r w:rsidRPr="00296DF1">
              <w:rPr>
                <w:rFonts w:ascii="Arial" w:hAnsi="Arial" w:cs="Arial"/>
                <w:sz w:val="20"/>
                <w:lang w:val="sl-SI"/>
              </w:rPr>
              <w:t>Krožno gospodarstvo, vključno s preprečevanjem odpadkov in recikliranjem</w:t>
            </w:r>
          </w:p>
        </w:tc>
        <w:tc>
          <w:tcPr>
            <w:tcW w:w="311" w:type="pct"/>
            <w:tcBorders>
              <w:top w:val="single" w:sz="6" w:space="0" w:color="auto"/>
              <w:left w:val="single" w:sz="6" w:space="0" w:color="auto"/>
              <w:bottom w:val="single" w:sz="6" w:space="0" w:color="auto"/>
              <w:right w:val="single" w:sz="6" w:space="0" w:color="auto"/>
            </w:tcBorders>
            <w:vAlign w:val="center"/>
          </w:tcPr>
          <w:p w14:paraId="47DEDC56" w14:textId="77777777" w:rsidR="00D45F5A" w:rsidRPr="00136D7E" w:rsidRDefault="00D45F5A" w:rsidP="00D45F5A">
            <w:pPr>
              <w:spacing w:after="0" w:line="240" w:lineRule="auto"/>
              <w:rPr>
                <w:rFonts w:ascii="Arial" w:hAnsi="Arial" w:cs="Arial"/>
                <w:i/>
                <w:sz w:val="20"/>
                <w:lang w:val="sl-SI"/>
              </w:rPr>
            </w:pPr>
          </w:p>
        </w:tc>
        <w:tc>
          <w:tcPr>
            <w:tcW w:w="311" w:type="pct"/>
            <w:tcBorders>
              <w:top w:val="single" w:sz="6" w:space="0" w:color="auto"/>
              <w:left w:val="single" w:sz="6" w:space="0" w:color="auto"/>
              <w:bottom w:val="single" w:sz="6" w:space="0" w:color="auto"/>
              <w:right w:val="single" w:sz="6" w:space="0" w:color="auto"/>
            </w:tcBorders>
            <w:vAlign w:val="center"/>
          </w:tcPr>
          <w:p w14:paraId="4BB7A57C" w14:textId="77777777" w:rsidR="00D45F5A" w:rsidRPr="00296DF1" w:rsidRDefault="00D45F5A" w:rsidP="00D45F5A">
            <w:pPr>
              <w:spacing w:after="0" w:line="240" w:lineRule="auto"/>
              <w:rPr>
                <w:rFonts w:ascii="Arial" w:hAnsi="Arial" w:cs="Arial"/>
                <w:sz w:val="20"/>
                <w:lang w:val="sl-SI"/>
              </w:rPr>
            </w:pPr>
            <w:r w:rsidRPr="00296DF1">
              <w:rPr>
                <w:rFonts w:ascii="Arial" w:hAnsi="Arial" w:cs="Arial"/>
                <w:sz w:val="20"/>
                <w:lang w:val="sl-SI"/>
              </w:rPr>
              <w:t>X</w:t>
            </w:r>
          </w:p>
        </w:tc>
        <w:tc>
          <w:tcPr>
            <w:tcW w:w="3111" w:type="pct"/>
            <w:tcBorders>
              <w:top w:val="single" w:sz="6" w:space="0" w:color="auto"/>
              <w:left w:val="single" w:sz="6" w:space="0" w:color="auto"/>
              <w:bottom w:val="single" w:sz="6" w:space="0" w:color="auto"/>
              <w:right w:val="single" w:sz="6" w:space="0" w:color="auto"/>
            </w:tcBorders>
          </w:tcPr>
          <w:p w14:paraId="5F546282" w14:textId="77777777" w:rsidR="00D45F5A" w:rsidRPr="00136D7E" w:rsidRDefault="00D45F5A" w:rsidP="00D45F5A">
            <w:pPr>
              <w:spacing w:after="0" w:line="240" w:lineRule="auto"/>
              <w:jc w:val="both"/>
              <w:rPr>
                <w:rFonts w:ascii="Arial" w:hAnsi="Arial" w:cs="Arial"/>
                <w:i/>
                <w:sz w:val="20"/>
                <w:lang w:val="sl-SI"/>
              </w:rPr>
            </w:pPr>
            <w:r w:rsidRPr="00136D7E">
              <w:rPr>
                <w:rFonts w:ascii="Arial" w:hAnsi="Arial" w:cs="Arial"/>
                <w:sz w:val="20"/>
                <w:lang w:val="sl-SI"/>
              </w:rPr>
              <w:t>Naložbe ne bodo povečevale odpadkov, gradbeni odpadki pri izgradnji pa bodo reciklirani na sami lokaciji.</w:t>
            </w:r>
          </w:p>
        </w:tc>
      </w:tr>
      <w:tr w:rsidR="00D45F5A" w:rsidRPr="005E3C28" w14:paraId="11BE1AD3" w14:textId="77777777" w:rsidTr="00E07DB8">
        <w:tc>
          <w:tcPr>
            <w:tcW w:w="1267" w:type="pct"/>
            <w:tcBorders>
              <w:top w:val="single" w:sz="6" w:space="0" w:color="auto"/>
              <w:left w:val="single" w:sz="6" w:space="0" w:color="auto"/>
              <w:bottom w:val="single" w:sz="6" w:space="0" w:color="auto"/>
              <w:right w:val="single" w:sz="6" w:space="0" w:color="auto"/>
            </w:tcBorders>
            <w:vAlign w:val="center"/>
          </w:tcPr>
          <w:p w14:paraId="06DBE748" w14:textId="77777777" w:rsidR="00D45F5A" w:rsidRPr="00296DF1" w:rsidRDefault="00D45F5A" w:rsidP="00D45F5A">
            <w:pPr>
              <w:spacing w:after="0" w:line="240" w:lineRule="auto"/>
              <w:rPr>
                <w:rFonts w:ascii="Arial" w:hAnsi="Arial" w:cs="Arial"/>
                <w:sz w:val="20"/>
                <w:lang w:val="sl-SI"/>
              </w:rPr>
            </w:pPr>
            <w:r w:rsidRPr="00296DF1">
              <w:rPr>
                <w:rFonts w:ascii="Arial" w:hAnsi="Arial" w:cs="Arial"/>
                <w:sz w:val="20"/>
                <w:lang w:val="sl-SI"/>
              </w:rPr>
              <w:t>Preprečevanje in nadzorovanje onesnaževanja zraka, vode ali tal</w:t>
            </w:r>
          </w:p>
        </w:tc>
        <w:tc>
          <w:tcPr>
            <w:tcW w:w="311" w:type="pct"/>
            <w:tcBorders>
              <w:top w:val="single" w:sz="6" w:space="0" w:color="auto"/>
              <w:left w:val="single" w:sz="6" w:space="0" w:color="auto"/>
              <w:bottom w:val="single" w:sz="6" w:space="0" w:color="auto"/>
              <w:right w:val="single" w:sz="6" w:space="0" w:color="auto"/>
            </w:tcBorders>
            <w:vAlign w:val="center"/>
          </w:tcPr>
          <w:p w14:paraId="3D446A22" w14:textId="77777777" w:rsidR="00D45F5A" w:rsidRPr="00136D7E" w:rsidRDefault="00D45F5A" w:rsidP="00D45F5A">
            <w:pPr>
              <w:spacing w:after="0" w:line="240" w:lineRule="auto"/>
              <w:rPr>
                <w:rFonts w:ascii="Arial" w:hAnsi="Arial" w:cs="Arial"/>
                <w:i/>
                <w:sz w:val="20"/>
                <w:lang w:val="sl-SI"/>
              </w:rPr>
            </w:pPr>
          </w:p>
        </w:tc>
        <w:tc>
          <w:tcPr>
            <w:tcW w:w="311" w:type="pct"/>
            <w:tcBorders>
              <w:top w:val="single" w:sz="6" w:space="0" w:color="auto"/>
              <w:left w:val="single" w:sz="6" w:space="0" w:color="auto"/>
              <w:bottom w:val="single" w:sz="6" w:space="0" w:color="auto"/>
              <w:right w:val="single" w:sz="6" w:space="0" w:color="auto"/>
            </w:tcBorders>
            <w:vAlign w:val="center"/>
          </w:tcPr>
          <w:p w14:paraId="04A85DF1" w14:textId="77777777" w:rsidR="00D45F5A" w:rsidRPr="00296DF1" w:rsidRDefault="00D45F5A" w:rsidP="00D45F5A">
            <w:pPr>
              <w:spacing w:after="0" w:line="240" w:lineRule="auto"/>
              <w:rPr>
                <w:rFonts w:ascii="Arial" w:hAnsi="Arial" w:cs="Arial"/>
                <w:sz w:val="20"/>
                <w:lang w:val="sl-SI"/>
              </w:rPr>
            </w:pPr>
            <w:r w:rsidRPr="00296DF1">
              <w:rPr>
                <w:rFonts w:ascii="Arial" w:hAnsi="Arial" w:cs="Arial"/>
                <w:sz w:val="20"/>
                <w:lang w:val="sl-SI"/>
              </w:rPr>
              <w:t>X</w:t>
            </w:r>
          </w:p>
        </w:tc>
        <w:tc>
          <w:tcPr>
            <w:tcW w:w="3111" w:type="pct"/>
            <w:tcBorders>
              <w:top w:val="single" w:sz="6" w:space="0" w:color="auto"/>
              <w:left w:val="single" w:sz="6" w:space="0" w:color="auto"/>
              <w:bottom w:val="single" w:sz="6" w:space="0" w:color="auto"/>
              <w:right w:val="single" w:sz="6" w:space="0" w:color="auto"/>
            </w:tcBorders>
          </w:tcPr>
          <w:p w14:paraId="4A2893E2" w14:textId="77777777" w:rsidR="00D45F5A" w:rsidRPr="00136D7E" w:rsidRDefault="00D45F5A" w:rsidP="00D45F5A">
            <w:pPr>
              <w:spacing w:after="0" w:line="240" w:lineRule="auto"/>
              <w:jc w:val="both"/>
              <w:rPr>
                <w:rFonts w:ascii="Arial" w:hAnsi="Arial" w:cs="Arial"/>
                <w:i/>
                <w:sz w:val="20"/>
                <w:lang w:val="sl-SI"/>
              </w:rPr>
            </w:pPr>
            <w:r w:rsidRPr="00136D7E">
              <w:rPr>
                <w:rFonts w:ascii="Arial" w:hAnsi="Arial" w:cs="Arial"/>
                <w:sz w:val="20"/>
                <w:lang w:val="sl-SI"/>
              </w:rPr>
              <w:t>Naložbe ne bodo obremenjevale okolja z negativni izpusti, izvedeni pa bodo tudi izravnalni ukrepi, ki bodo minimizirali vplive naložbe na okolje.</w:t>
            </w:r>
          </w:p>
        </w:tc>
      </w:tr>
      <w:tr w:rsidR="00D45F5A" w:rsidRPr="005E3C28" w14:paraId="13ED3644" w14:textId="77777777" w:rsidTr="00E07DB8">
        <w:tc>
          <w:tcPr>
            <w:tcW w:w="1267" w:type="pct"/>
            <w:tcBorders>
              <w:top w:val="single" w:sz="6" w:space="0" w:color="auto"/>
              <w:left w:val="single" w:sz="6" w:space="0" w:color="auto"/>
              <w:bottom w:val="single" w:sz="6" w:space="0" w:color="auto"/>
              <w:right w:val="single" w:sz="6" w:space="0" w:color="auto"/>
            </w:tcBorders>
            <w:vAlign w:val="center"/>
          </w:tcPr>
          <w:p w14:paraId="4517BC56" w14:textId="77777777" w:rsidR="00D45F5A" w:rsidRPr="00296DF1" w:rsidRDefault="00D45F5A" w:rsidP="00D45F5A">
            <w:pPr>
              <w:spacing w:after="0" w:line="240" w:lineRule="auto"/>
              <w:rPr>
                <w:rFonts w:ascii="Arial" w:hAnsi="Arial" w:cs="Arial"/>
                <w:sz w:val="20"/>
                <w:lang w:val="sl-SI"/>
              </w:rPr>
            </w:pPr>
            <w:r w:rsidRPr="00296DF1">
              <w:rPr>
                <w:rFonts w:ascii="Arial" w:hAnsi="Arial" w:cs="Arial"/>
                <w:sz w:val="20"/>
                <w:lang w:val="sl-SI"/>
              </w:rPr>
              <w:t>Varstvo in ohranjanje biotske raznovrstnosti in ekosistemov</w:t>
            </w:r>
          </w:p>
        </w:tc>
        <w:tc>
          <w:tcPr>
            <w:tcW w:w="311" w:type="pct"/>
            <w:tcBorders>
              <w:top w:val="single" w:sz="6" w:space="0" w:color="auto"/>
              <w:left w:val="single" w:sz="6" w:space="0" w:color="auto"/>
              <w:bottom w:val="single" w:sz="6" w:space="0" w:color="auto"/>
              <w:right w:val="single" w:sz="6" w:space="0" w:color="auto"/>
            </w:tcBorders>
            <w:vAlign w:val="center"/>
          </w:tcPr>
          <w:p w14:paraId="3AA1051C" w14:textId="77777777" w:rsidR="00D45F5A" w:rsidRPr="00136D7E" w:rsidRDefault="00D45F5A" w:rsidP="00D45F5A">
            <w:pPr>
              <w:spacing w:after="0" w:line="240" w:lineRule="auto"/>
              <w:rPr>
                <w:rFonts w:ascii="Arial" w:hAnsi="Arial" w:cs="Arial"/>
                <w:i/>
                <w:sz w:val="20"/>
                <w:lang w:val="sl-SI"/>
              </w:rPr>
            </w:pPr>
          </w:p>
        </w:tc>
        <w:tc>
          <w:tcPr>
            <w:tcW w:w="311" w:type="pct"/>
            <w:tcBorders>
              <w:top w:val="single" w:sz="6" w:space="0" w:color="auto"/>
              <w:left w:val="single" w:sz="6" w:space="0" w:color="auto"/>
              <w:bottom w:val="single" w:sz="6" w:space="0" w:color="auto"/>
              <w:right w:val="single" w:sz="6" w:space="0" w:color="auto"/>
            </w:tcBorders>
            <w:vAlign w:val="center"/>
          </w:tcPr>
          <w:p w14:paraId="4E4DE328" w14:textId="77777777" w:rsidR="00D45F5A" w:rsidRPr="00296DF1" w:rsidRDefault="00D45F5A" w:rsidP="00D45F5A">
            <w:pPr>
              <w:spacing w:after="0" w:line="240" w:lineRule="auto"/>
              <w:rPr>
                <w:rFonts w:ascii="Arial" w:hAnsi="Arial" w:cs="Arial"/>
                <w:sz w:val="20"/>
                <w:lang w:val="sl-SI"/>
              </w:rPr>
            </w:pPr>
            <w:r w:rsidRPr="00296DF1">
              <w:rPr>
                <w:rFonts w:ascii="Arial" w:hAnsi="Arial" w:cs="Arial"/>
                <w:sz w:val="20"/>
                <w:lang w:val="sl-SI"/>
              </w:rPr>
              <w:t>X</w:t>
            </w:r>
          </w:p>
        </w:tc>
        <w:tc>
          <w:tcPr>
            <w:tcW w:w="3111" w:type="pct"/>
            <w:tcBorders>
              <w:top w:val="single" w:sz="6" w:space="0" w:color="auto"/>
              <w:left w:val="single" w:sz="6" w:space="0" w:color="auto"/>
              <w:bottom w:val="single" w:sz="6" w:space="0" w:color="auto"/>
              <w:right w:val="single" w:sz="6" w:space="0" w:color="auto"/>
            </w:tcBorders>
          </w:tcPr>
          <w:p w14:paraId="1D104329" w14:textId="77777777" w:rsidR="00D45F5A" w:rsidRPr="00136D7E" w:rsidRDefault="00D45F5A" w:rsidP="00D45F5A">
            <w:pPr>
              <w:spacing w:after="0" w:line="240" w:lineRule="auto"/>
              <w:jc w:val="both"/>
              <w:rPr>
                <w:rFonts w:ascii="Arial" w:hAnsi="Arial" w:cs="Arial"/>
                <w:i/>
                <w:sz w:val="20"/>
                <w:lang w:val="sl-SI"/>
              </w:rPr>
            </w:pPr>
            <w:r w:rsidRPr="00136D7E">
              <w:rPr>
                <w:rFonts w:ascii="Arial" w:hAnsi="Arial" w:cs="Arial"/>
                <w:sz w:val="20"/>
                <w:lang w:val="sl-SI"/>
              </w:rPr>
              <w:t>Ob izvedbi naložb se bo izvedlo izravnalne ukrepe, ki bodo minimizirali vplive naložbe na okolje.</w:t>
            </w:r>
          </w:p>
        </w:tc>
      </w:tr>
    </w:tbl>
    <w:p w14:paraId="0E47954A" w14:textId="77777777" w:rsidR="00D45F5A" w:rsidRDefault="00D45F5A" w:rsidP="00DD0C25">
      <w:pPr>
        <w:spacing w:after="0" w:line="240" w:lineRule="auto"/>
        <w:rPr>
          <w:rFonts w:ascii="Arial" w:hAnsi="Arial" w:cs="Arial"/>
          <w:b/>
          <w:bCs/>
          <w:color w:val="5B9BD5" w:themeColor="accent1"/>
          <w:sz w:val="24"/>
          <w:szCs w:val="24"/>
          <w:lang w:val="sl-SI"/>
        </w:rPr>
      </w:pPr>
    </w:p>
    <w:p w14:paraId="149CC48D" w14:textId="77777777" w:rsidR="003D1D83" w:rsidRDefault="003D1D83" w:rsidP="003D1D83">
      <w:pPr>
        <w:keepNext/>
        <w:keepLines/>
        <w:spacing w:after="0" w:line="240" w:lineRule="auto"/>
        <w:ind w:left="851"/>
        <w:outlineLvl w:val="1"/>
        <w:rPr>
          <w:rFonts w:ascii="Arial" w:eastAsia="Times New Roman" w:hAnsi="Arial" w:cs="Arial"/>
          <w:b/>
          <w:sz w:val="24"/>
          <w:szCs w:val="26"/>
          <w:lang w:val="sl-SI"/>
        </w:rPr>
      </w:pPr>
      <w:r>
        <w:rPr>
          <w:rFonts w:ascii="Arial" w:eastAsia="Times New Roman" w:hAnsi="Arial" w:cs="Arial"/>
          <w:b/>
          <w:sz w:val="24"/>
          <w:szCs w:val="26"/>
          <w:lang w:val="sl-SI"/>
        </w:rPr>
        <w:br w:type="page"/>
      </w:r>
    </w:p>
    <w:p w14:paraId="505F2C29" w14:textId="0202D751" w:rsidR="003D1D83" w:rsidRPr="00E505FF" w:rsidRDefault="003D1D83" w:rsidP="003D1D83">
      <w:pPr>
        <w:keepNext/>
        <w:keepLines/>
        <w:numPr>
          <w:ilvl w:val="1"/>
          <w:numId w:val="32"/>
        </w:numPr>
        <w:spacing w:after="0" w:line="240" w:lineRule="auto"/>
        <w:ind w:left="851" w:hanging="851"/>
        <w:outlineLvl w:val="1"/>
        <w:rPr>
          <w:rFonts w:ascii="Arial" w:eastAsia="Times New Roman" w:hAnsi="Arial" w:cs="Arial"/>
          <w:b/>
          <w:sz w:val="24"/>
          <w:szCs w:val="26"/>
          <w:lang w:val="sl-SI"/>
        </w:rPr>
      </w:pPr>
      <w:bookmarkStart w:id="38" w:name="_Toc77801775"/>
      <w:r>
        <w:rPr>
          <w:rFonts w:ascii="Arial" w:eastAsia="Times New Roman" w:hAnsi="Arial" w:cs="Arial"/>
          <w:b/>
          <w:sz w:val="24"/>
          <w:szCs w:val="26"/>
          <w:lang w:val="sl-SI"/>
        </w:rPr>
        <w:lastRenderedPageBreak/>
        <w:t>KOMPONENTA 2</w:t>
      </w:r>
      <w:r w:rsidRPr="00E505FF">
        <w:rPr>
          <w:rFonts w:ascii="Arial" w:eastAsia="Times New Roman" w:hAnsi="Arial" w:cs="Arial"/>
          <w:b/>
          <w:sz w:val="24"/>
          <w:szCs w:val="26"/>
          <w:lang w:val="sl-SI"/>
        </w:rPr>
        <w:t xml:space="preserve">: </w:t>
      </w:r>
      <w:r w:rsidRPr="003D1D83">
        <w:rPr>
          <w:rFonts w:ascii="Arial" w:eastAsia="Times New Roman" w:hAnsi="Arial" w:cs="Arial"/>
          <w:b/>
          <w:sz w:val="24"/>
          <w:szCs w:val="26"/>
          <w:lang w:val="sl-SI"/>
        </w:rPr>
        <w:t>Trajnostna prenova stavb (C1 K2)</w:t>
      </w:r>
      <w:bookmarkEnd w:id="38"/>
    </w:p>
    <w:p w14:paraId="358B331C" w14:textId="77777777" w:rsidR="001B5879" w:rsidRDefault="001B5879" w:rsidP="00DD0C25">
      <w:pPr>
        <w:autoSpaceDE w:val="0"/>
        <w:autoSpaceDN w:val="0"/>
        <w:adjustRightInd w:val="0"/>
        <w:spacing w:after="0" w:line="240" w:lineRule="auto"/>
        <w:jc w:val="both"/>
        <w:rPr>
          <w:rFonts w:ascii="Arial" w:eastAsia="Calibri" w:hAnsi="Arial" w:cs="Arial"/>
          <w:iCs/>
          <w:sz w:val="20"/>
          <w:szCs w:val="16"/>
          <w:lang w:val="sl-SI"/>
        </w:rPr>
      </w:pPr>
    </w:p>
    <w:tbl>
      <w:tblPr>
        <w:tblW w:w="5000" w:type="pct"/>
        <w:tblCellMar>
          <w:left w:w="40" w:type="dxa"/>
          <w:right w:w="40" w:type="dxa"/>
        </w:tblCellMar>
        <w:tblLook w:val="0000" w:firstRow="0" w:lastRow="0" w:firstColumn="0" w:lastColumn="0" w:noHBand="0" w:noVBand="0"/>
      </w:tblPr>
      <w:tblGrid>
        <w:gridCol w:w="2284"/>
        <w:gridCol w:w="560"/>
        <w:gridCol w:w="560"/>
        <w:gridCol w:w="5606"/>
      </w:tblGrid>
      <w:tr w:rsidR="008D038A" w:rsidRPr="005E3C28" w14:paraId="6049E6BB" w14:textId="77777777" w:rsidTr="00E07DB8">
        <w:tc>
          <w:tcPr>
            <w:tcW w:w="5000" w:type="pct"/>
            <w:gridSpan w:val="4"/>
            <w:tcBorders>
              <w:top w:val="single" w:sz="6" w:space="0" w:color="auto"/>
              <w:left w:val="single" w:sz="6" w:space="0" w:color="auto"/>
              <w:bottom w:val="single" w:sz="6" w:space="0" w:color="auto"/>
              <w:right w:val="single" w:sz="6" w:space="0" w:color="auto"/>
            </w:tcBorders>
            <w:vAlign w:val="center"/>
          </w:tcPr>
          <w:p w14:paraId="38349A34" w14:textId="77777777" w:rsidR="008D038A" w:rsidRPr="00E505FF" w:rsidRDefault="008D038A" w:rsidP="00E07DB8">
            <w:pPr>
              <w:autoSpaceDE w:val="0"/>
              <w:autoSpaceDN w:val="0"/>
              <w:adjustRightInd w:val="0"/>
              <w:spacing w:after="0" w:line="240" w:lineRule="auto"/>
              <w:jc w:val="both"/>
              <w:rPr>
                <w:rFonts w:ascii="Arial" w:eastAsia="Calibri" w:hAnsi="Arial" w:cs="Arial"/>
                <w:b/>
                <w:i/>
                <w:iCs/>
                <w:sz w:val="20"/>
                <w:szCs w:val="16"/>
                <w:lang w:val="sl-SI"/>
              </w:rPr>
            </w:pPr>
            <w:r w:rsidRPr="00E505FF">
              <w:rPr>
                <w:rFonts w:ascii="Arial" w:eastAsia="Calibri" w:hAnsi="Arial" w:cs="Arial"/>
                <w:b/>
                <w:i/>
                <w:iCs/>
                <w:sz w:val="20"/>
                <w:szCs w:val="16"/>
                <w:lang w:val="sl-SI"/>
              </w:rPr>
              <w:t>Reforma načrtovanja in financiranja energetske prenove stavb javnega sektorja</w:t>
            </w:r>
          </w:p>
          <w:p w14:paraId="550C9F58" w14:textId="77777777" w:rsidR="008D038A" w:rsidRPr="00F03721" w:rsidRDefault="008D038A" w:rsidP="00E07DB8">
            <w:pPr>
              <w:spacing w:after="0" w:line="240" w:lineRule="auto"/>
              <w:jc w:val="both"/>
              <w:rPr>
                <w:rFonts w:ascii="Arial" w:hAnsi="Arial" w:cs="Arial"/>
                <w:b/>
                <w:i/>
                <w:iCs/>
                <w:sz w:val="20"/>
                <w:szCs w:val="20"/>
                <w:lang w:val="sl-SI"/>
              </w:rPr>
            </w:pPr>
            <w:r w:rsidRPr="00F03721">
              <w:rPr>
                <w:rFonts w:ascii="Arial" w:hAnsi="Arial" w:cs="Arial"/>
                <w:sz w:val="20"/>
                <w:szCs w:val="20"/>
                <w:lang w:val="sl-SI"/>
              </w:rPr>
              <w:t xml:space="preserve">Cilj reforme je sprejem ključnih dokumentov in pravni podlag ter nadgradnja obstoječe projekte pisarne za vzpostavitev stabilnega sistema financiranja in nadgradnjo izvajanja energetske prenove stavb ožjega javnega sektorja. Na podlagi opredeljenih pristopov in politik k razogljičenju nacionalnega stavbnega fonda do leta 2050 ter ob izvedbi ukrepov bo reforma podprla krovna cilja na področju stavb, zapisana v Celovitem nacionalnem energetskem in podnebnem načrtu Republike Slovenije – NEPN (RS, 2020a), in sicer zmanjšanje emisij toplogrednih plinov v stavbah za vsaj 70 odstotkov do leta 2030 glede na leto 2005, hkrati pa povečanje deleža v končni rabi energentov brez električne energije in daljinske toplote (delež rabe OVE predstavlja vsaj 2/3 rabe energije v stavbah do leta 2030). </w:t>
            </w:r>
          </w:p>
        </w:tc>
      </w:tr>
      <w:tr w:rsidR="008D038A" w:rsidRPr="00F03721" w14:paraId="51FF0245" w14:textId="77777777" w:rsidTr="00E07DB8">
        <w:tc>
          <w:tcPr>
            <w:tcW w:w="1267" w:type="pct"/>
            <w:tcBorders>
              <w:top w:val="single" w:sz="6" w:space="0" w:color="auto"/>
              <w:left w:val="single" w:sz="6" w:space="0" w:color="auto"/>
              <w:bottom w:val="single" w:sz="6" w:space="0" w:color="auto"/>
              <w:right w:val="single" w:sz="6" w:space="0" w:color="auto"/>
            </w:tcBorders>
            <w:vAlign w:val="center"/>
          </w:tcPr>
          <w:p w14:paraId="0E258621" w14:textId="77777777" w:rsidR="008D038A" w:rsidRPr="00F03721" w:rsidRDefault="008D038A" w:rsidP="00E07DB8">
            <w:pPr>
              <w:spacing w:after="0" w:line="240" w:lineRule="auto"/>
              <w:rPr>
                <w:rFonts w:ascii="Arial" w:hAnsi="Arial" w:cs="Arial"/>
                <w:b/>
                <w:i/>
                <w:iCs/>
                <w:sz w:val="20"/>
                <w:szCs w:val="20"/>
                <w:lang w:val="sl-SI"/>
              </w:rPr>
            </w:pPr>
            <w:r w:rsidRPr="00F03721">
              <w:rPr>
                <w:rFonts w:ascii="Arial" w:hAnsi="Arial" w:cs="Arial"/>
                <w:b/>
                <w:i/>
                <w:sz w:val="20"/>
                <w:szCs w:val="20"/>
                <w:lang w:val="sl-SI"/>
              </w:rPr>
              <w:t>Ali je potrebna vsebinska ocena skladnosti ukrepa z načelom, da se ne škoduje bistveno?</w:t>
            </w:r>
          </w:p>
        </w:tc>
        <w:tc>
          <w:tcPr>
            <w:tcW w:w="311" w:type="pct"/>
            <w:tcBorders>
              <w:top w:val="single" w:sz="6" w:space="0" w:color="auto"/>
              <w:left w:val="single" w:sz="6" w:space="0" w:color="auto"/>
              <w:bottom w:val="single" w:sz="6" w:space="0" w:color="auto"/>
              <w:right w:val="single" w:sz="6" w:space="0" w:color="auto"/>
            </w:tcBorders>
            <w:vAlign w:val="center"/>
          </w:tcPr>
          <w:p w14:paraId="50974C92" w14:textId="77777777" w:rsidR="008D038A" w:rsidRPr="00F03721" w:rsidRDefault="008D038A" w:rsidP="00E07DB8">
            <w:pPr>
              <w:spacing w:after="0" w:line="240" w:lineRule="auto"/>
              <w:rPr>
                <w:rFonts w:ascii="Arial" w:hAnsi="Arial" w:cs="Arial"/>
                <w:b/>
                <w:i/>
                <w:iCs/>
                <w:sz w:val="20"/>
                <w:szCs w:val="20"/>
                <w:lang w:val="sl-SI"/>
              </w:rPr>
            </w:pPr>
            <w:r w:rsidRPr="00F03721">
              <w:rPr>
                <w:rFonts w:ascii="Arial" w:hAnsi="Arial" w:cs="Arial"/>
                <w:b/>
                <w:i/>
                <w:iCs/>
                <w:sz w:val="20"/>
                <w:szCs w:val="20"/>
                <w:lang w:val="sl-SI"/>
              </w:rPr>
              <w:t>Da</w:t>
            </w:r>
          </w:p>
        </w:tc>
        <w:tc>
          <w:tcPr>
            <w:tcW w:w="311" w:type="pct"/>
            <w:tcBorders>
              <w:top w:val="single" w:sz="6" w:space="0" w:color="auto"/>
              <w:left w:val="single" w:sz="6" w:space="0" w:color="auto"/>
              <w:bottom w:val="single" w:sz="6" w:space="0" w:color="auto"/>
              <w:right w:val="single" w:sz="6" w:space="0" w:color="auto"/>
            </w:tcBorders>
            <w:vAlign w:val="center"/>
          </w:tcPr>
          <w:p w14:paraId="576159CD" w14:textId="77777777" w:rsidR="008D038A" w:rsidRPr="00F03721" w:rsidRDefault="008D038A" w:rsidP="00E07DB8">
            <w:pPr>
              <w:spacing w:after="0" w:line="240" w:lineRule="auto"/>
              <w:rPr>
                <w:rFonts w:ascii="Arial" w:hAnsi="Arial" w:cs="Arial"/>
                <w:b/>
                <w:i/>
                <w:iCs/>
                <w:sz w:val="20"/>
                <w:szCs w:val="20"/>
                <w:lang w:val="sl-SI"/>
              </w:rPr>
            </w:pPr>
            <w:r w:rsidRPr="00F03721">
              <w:rPr>
                <w:rFonts w:ascii="Arial" w:hAnsi="Arial" w:cs="Arial"/>
                <w:b/>
                <w:i/>
                <w:iCs/>
                <w:sz w:val="20"/>
                <w:szCs w:val="20"/>
                <w:lang w:val="sl-SI"/>
              </w:rPr>
              <w:t>Ne</w:t>
            </w:r>
          </w:p>
        </w:tc>
        <w:tc>
          <w:tcPr>
            <w:tcW w:w="3110" w:type="pct"/>
            <w:tcBorders>
              <w:top w:val="single" w:sz="6" w:space="0" w:color="auto"/>
              <w:left w:val="single" w:sz="6" w:space="0" w:color="auto"/>
              <w:bottom w:val="single" w:sz="6" w:space="0" w:color="auto"/>
              <w:right w:val="single" w:sz="6" w:space="0" w:color="auto"/>
            </w:tcBorders>
            <w:vAlign w:val="center"/>
          </w:tcPr>
          <w:p w14:paraId="4CBEE25E" w14:textId="77777777" w:rsidR="008D038A" w:rsidRPr="00F03721" w:rsidRDefault="008D038A" w:rsidP="00E07DB8">
            <w:pPr>
              <w:spacing w:after="0" w:line="240" w:lineRule="auto"/>
              <w:rPr>
                <w:rFonts w:ascii="Arial" w:hAnsi="Arial" w:cs="Arial"/>
                <w:b/>
                <w:i/>
                <w:iCs/>
                <w:sz w:val="20"/>
                <w:szCs w:val="20"/>
                <w:lang w:val="sl-SI"/>
              </w:rPr>
            </w:pPr>
            <w:r w:rsidRPr="00F03721">
              <w:rPr>
                <w:rFonts w:ascii="Arial" w:hAnsi="Arial" w:cs="Arial"/>
                <w:b/>
                <w:i/>
                <w:iCs/>
                <w:sz w:val="20"/>
                <w:szCs w:val="20"/>
                <w:lang w:val="sl-SI"/>
              </w:rPr>
              <w:t>Utemeljitev za odgovor ,,Ne ".</w:t>
            </w:r>
          </w:p>
        </w:tc>
      </w:tr>
      <w:tr w:rsidR="008D038A" w:rsidRPr="005E3C28" w14:paraId="779F14DC" w14:textId="77777777" w:rsidTr="00E07DB8">
        <w:tc>
          <w:tcPr>
            <w:tcW w:w="1267" w:type="pct"/>
            <w:tcBorders>
              <w:top w:val="single" w:sz="6" w:space="0" w:color="auto"/>
              <w:left w:val="single" w:sz="6" w:space="0" w:color="auto"/>
              <w:bottom w:val="single" w:sz="6" w:space="0" w:color="auto"/>
              <w:right w:val="single" w:sz="6" w:space="0" w:color="auto"/>
            </w:tcBorders>
            <w:vAlign w:val="center"/>
          </w:tcPr>
          <w:p w14:paraId="3F06EDE7" w14:textId="77777777" w:rsidR="008D038A" w:rsidRPr="00ED7AE7" w:rsidRDefault="008D038A" w:rsidP="00E07DB8">
            <w:pPr>
              <w:spacing w:after="0" w:line="240" w:lineRule="auto"/>
              <w:rPr>
                <w:rFonts w:ascii="Arial" w:hAnsi="Arial" w:cs="Arial"/>
                <w:iCs/>
                <w:sz w:val="20"/>
                <w:szCs w:val="20"/>
                <w:lang w:val="sl-SI"/>
              </w:rPr>
            </w:pPr>
            <w:r w:rsidRPr="00ED7AE7">
              <w:rPr>
                <w:rFonts w:ascii="Arial" w:hAnsi="Arial" w:cs="Arial"/>
                <w:iCs/>
                <w:sz w:val="20"/>
                <w:szCs w:val="20"/>
                <w:lang w:val="sl-SI"/>
              </w:rPr>
              <w:t>Blažitev podnebnih sprememb</w:t>
            </w:r>
          </w:p>
        </w:tc>
        <w:tc>
          <w:tcPr>
            <w:tcW w:w="311" w:type="pct"/>
            <w:tcBorders>
              <w:top w:val="single" w:sz="6" w:space="0" w:color="auto"/>
              <w:left w:val="single" w:sz="6" w:space="0" w:color="auto"/>
              <w:bottom w:val="single" w:sz="6" w:space="0" w:color="auto"/>
              <w:right w:val="single" w:sz="6" w:space="0" w:color="auto"/>
            </w:tcBorders>
            <w:vAlign w:val="center"/>
          </w:tcPr>
          <w:p w14:paraId="07E192C9" w14:textId="77777777" w:rsidR="008D038A" w:rsidRPr="00F03721" w:rsidRDefault="008D038A" w:rsidP="00E07DB8">
            <w:pPr>
              <w:spacing w:after="0" w:line="240" w:lineRule="auto"/>
              <w:rPr>
                <w:rFonts w:ascii="Arial" w:hAnsi="Arial" w:cs="Arial"/>
                <w:i/>
                <w:iCs/>
                <w:sz w:val="20"/>
                <w:szCs w:val="20"/>
                <w:lang w:val="sl-SI"/>
              </w:rPr>
            </w:pPr>
          </w:p>
        </w:tc>
        <w:tc>
          <w:tcPr>
            <w:tcW w:w="311" w:type="pct"/>
            <w:tcBorders>
              <w:top w:val="single" w:sz="6" w:space="0" w:color="auto"/>
              <w:left w:val="single" w:sz="6" w:space="0" w:color="auto"/>
              <w:bottom w:val="single" w:sz="6" w:space="0" w:color="auto"/>
              <w:right w:val="single" w:sz="6" w:space="0" w:color="auto"/>
            </w:tcBorders>
            <w:vAlign w:val="center"/>
          </w:tcPr>
          <w:p w14:paraId="73C8D0A7" w14:textId="77777777" w:rsidR="008D038A" w:rsidRPr="00296DF1" w:rsidRDefault="008D038A" w:rsidP="00E07DB8">
            <w:pPr>
              <w:spacing w:after="0" w:line="240" w:lineRule="auto"/>
              <w:rPr>
                <w:rFonts w:ascii="Arial" w:hAnsi="Arial" w:cs="Arial"/>
                <w:iCs/>
                <w:sz w:val="20"/>
                <w:szCs w:val="20"/>
                <w:lang w:val="sl-SI"/>
              </w:rPr>
            </w:pPr>
            <w:r w:rsidRPr="00296DF1">
              <w:rPr>
                <w:rFonts w:ascii="Arial" w:hAnsi="Arial" w:cs="Arial"/>
                <w:iCs/>
                <w:sz w:val="20"/>
                <w:szCs w:val="20"/>
                <w:lang w:val="sl-SI"/>
              </w:rPr>
              <w:t>X</w:t>
            </w:r>
          </w:p>
        </w:tc>
        <w:tc>
          <w:tcPr>
            <w:tcW w:w="3110" w:type="pct"/>
            <w:tcBorders>
              <w:top w:val="single" w:sz="6" w:space="0" w:color="auto"/>
              <w:left w:val="single" w:sz="6" w:space="0" w:color="auto"/>
              <w:bottom w:val="single" w:sz="6" w:space="0" w:color="auto"/>
              <w:right w:val="single" w:sz="6" w:space="0" w:color="auto"/>
            </w:tcBorders>
          </w:tcPr>
          <w:p w14:paraId="79F99A3D" w14:textId="77777777" w:rsidR="008D038A" w:rsidRPr="00F03721" w:rsidRDefault="008D038A" w:rsidP="00E07DB8">
            <w:pPr>
              <w:spacing w:after="0" w:line="240" w:lineRule="auto"/>
              <w:jc w:val="both"/>
              <w:rPr>
                <w:rFonts w:ascii="Arial" w:hAnsi="Arial" w:cs="Arial"/>
                <w:i/>
                <w:iCs/>
                <w:sz w:val="20"/>
                <w:szCs w:val="20"/>
                <w:lang w:val="sl-SI"/>
              </w:rPr>
            </w:pPr>
            <w:r w:rsidRPr="00F03721">
              <w:rPr>
                <w:rFonts w:ascii="Arial" w:hAnsi="Arial" w:cs="Arial"/>
                <w:sz w:val="20"/>
                <w:szCs w:val="20"/>
                <w:lang w:val="sl-SI"/>
              </w:rPr>
              <w:t xml:space="preserve">V skladu z metodologijo priloge VI je prispevek reforme k podnebnim ciljem najmanj 40 %, kot je določen za področje intervencij 026 </w:t>
            </w:r>
            <w:r w:rsidRPr="00F03721">
              <w:rPr>
                <w:rFonts w:ascii="Arial" w:hAnsi="Arial" w:cs="Arial"/>
                <w:sz w:val="20"/>
                <w:szCs w:val="20"/>
                <w:shd w:val="clear" w:color="auto" w:fill="FFFFFF"/>
                <w:lang w:val="sl-SI"/>
              </w:rPr>
              <w:t xml:space="preserve">Energetsko učinkovita prenova javne infrastrukture ali ukrepi za večjo energetsko učinkovitost, predstavitveni projekti in podporni ukrepi so v skladu, ob tem, da si predvidene investicije tega načrt postavljajo še višje cilje energetske učinkovitosti (026a). </w:t>
            </w:r>
            <w:r w:rsidRPr="00F03721">
              <w:rPr>
                <w:rFonts w:ascii="Arial" w:hAnsi="Arial" w:cs="Arial"/>
                <w:sz w:val="20"/>
                <w:szCs w:val="20"/>
                <w:lang w:val="sl-SI"/>
              </w:rPr>
              <w:t>Obnova obstoječih stavb za izboljšanje njihove energetske učinkovitosti ima pomemben prispevek k blaženju podnebnih sprememb z zmanjšanjem porabe energije in emisij toplogrednih plinov v preostali obratovalni fazi teh stavb. Ob tem je pomembno tudi upoštevati oportunitete okoljske stroške, ki bi kot povečane emisije nastali ob gradnji novih stavb.</w:t>
            </w:r>
          </w:p>
        </w:tc>
      </w:tr>
      <w:tr w:rsidR="008D038A" w:rsidRPr="005E3C28" w14:paraId="2235E29F" w14:textId="77777777" w:rsidTr="00E07DB8">
        <w:trPr>
          <w:trHeight w:val="465"/>
        </w:trPr>
        <w:tc>
          <w:tcPr>
            <w:tcW w:w="1267" w:type="pct"/>
            <w:tcBorders>
              <w:top w:val="single" w:sz="6" w:space="0" w:color="auto"/>
              <w:left w:val="single" w:sz="6" w:space="0" w:color="auto"/>
              <w:bottom w:val="single" w:sz="6" w:space="0" w:color="auto"/>
              <w:right w:val="single" w:sz="6" w:space="0" w:color="auto"/>
            </w:tcBorders>
            <w:vAlign w:val="center"/>
          </w:tcPr>
          <w:p w14:paraId="2CF0421F" w14:textId="77777777" w:rsidR="008D038A" w:rsidRPr="00ED7AE7" w:rsidRDefault="008D038A" w:rsidP="00E07DB8">
            <w:pPr>
              <w:spacing w:after="0" w:line="240" w:lineRule="auto"/>
              <w:rPr>
                <w:rFonts w:ascii="Arial" w:hAnsi="Arial" w:cs="Arial"/>
                <w:iCs/>
                <w:sz w:val="20"/>
                <w:szCs w:val="20"/>
                <w:lang w:val="sl-SI"/>
              </w:rPr>
            </w:pPr>
            <w:r w:rsidRPr="00ED7AE7">
              <w:rPr>
                <w:rFonts w:ascii="Arial" w:hAnsi="Arial" w:cs="Arial"/>
                <w:iCs/>
                <w:sz w:val="20"/>
                <w:szCs w:val="20"/>
                <w:lang w:val="sl-SI"/>
              </w:rPr>
              <w:t>Prilagajanje podnebnim spremembam</w:t>
            </w:r>
          </w:p>
        </w:tc>
        <w:tc>
          <w:tcPr>
            <w:tcW w:w="311" w:type="pct"/>
            <w:tcBorders>
              <w:top w:val="single" w:sz="6" w:space="0" w:color="auto"/>
              <w:left w:val="single" w:sz="6" w:space="0" w:color="auto"/>
              <w:bottom w:val="single" w:sz="6" w:space="0" w:color="auto"/>
              <w:right w:val="single" w:sz="6" w:space="0" w:color="auto"/>
            </w:tcBorders>
            <w:vAlign w:val="center"/>
          </w:tcPr>
          <w:p w14:paraId="18255F07" w14:textId="77777777" w:rsidR="008D038A" w:rsidRPr="00F03721" w:rsidRDefault="008D038A" w:rsidP="00E07DB8">
            <w:pPr>
              <w:spacing w:after="0" w:line="240" w:lineRule="auto"/>
              <w:rPr>
                <w:rFonts w:ascii="Arial" w:hAnsi="Arial" w:cs="Arial"/>
                <w:i/>
                <w:iCs/>
                <w:sz w:val="20"/>
                <w:szCs w:val="20"/>
                <w:lang w:val="sl-SI"/>
              </w:rPr>
            </w:pPr>
          </w:p>
        </w:tc>
        <w:tc>
          <w:tcPr>
            <w:tcW w:w="311" w:type="pct"/>
            <w:tcBorders>
              <w:top w:val="single" w:sz="6" w:space="0" w:color="auto"/>
              <w:left w:val="single" w:sz="6" w:space="0" w:color="auto"/>
              <w:bottom w:val="single" w:sz="6" w:space="0" w:color="auto"/>
              <w:right w:val="single" w:sz="6" w:space="0" w:color="auto"/>
            </w:tcBorders>
            <w:vAlign w:val="center"/>
          </w:tcPr>
          <w:p w14:paraId="6CBB591F" w14:textId="77777777" w:rsidR="008D038A" w:rsidRPr="00296DF1" w:rsidRDefault="008D038A" w:rsidP="00E07DB8">
            <w:pPr>
              <w:spacing w:after="0" w:line="240" w:lineRule="auto"/>
              <w:rPr>
                <w:rFonts w:ascii="Arial" w:hAnsi="Arial" w:cs="Arial"/>
                <w:iCs/>
                <w:sz w:val="20"/>
                <w:szCs w:val="20"/>
                <w:lang w:val="sl-SI"/>
              </w:rPr>
            </w:pPr>
            <w:r w:rsidRPr="00296DF1">
              <w:rPr>
                <w:rFonts w:ascii="Arial" w:hAnsi="Arial" w:cs="Arial"/>
                <w:iCs/>
                <w:sz w:val="20"/>
                <w:szCs w:val="20"/>
                <w:lang w:val="sl-SI"/>
              </w:rPr>
              <w:t>X</w:t>
            </w:r>
          </w:p>
        </w:tc>
        <w:tc>
          <w:tcPr>
            <w:tcW w:w="3110" w:type="pct"/>
            <w:tcBorders>
              <w:top w:val="single" w:sz="6" w:space="0" w:color="auto"/>
              <w:left w:val="single" w:sz="6" w:space="0" w:color="auto"/>
              <w:bottom w:val="single" w:sz="6" w:space="0" w:color="auto"/>
              <w:right w:val="single" w:sz="6" w:space="0" w:color="auto"/>
            </w:tcBorders>
          </w:tcPr>
          <w:p w14:paraId="6A56E256" w14:textId="77777777" w:rsidR="008D038A" w:rsidRPr="00F03721" w:rsidRDefault="008D038A" w:rsidP="00E07DB8">
            <w:pPr>
              <w:spacing w:after="0" w:line="240" w:lineRule="auto"/>
              <w:jc w:val="both"/>
              <w:rPr>
                <w:rFonts w:ascii="Arial" w:hAnsi="Arial" w:cs="Arial"/>
                <w:i/>
                <w:iCs/>
                <w:sz w:val="20"/>
                <w:szCs w:val="20"/>
                <w:lang w:val="sl-SI"/>
              </w:rPr>
            </w:pPr>
            <w:r w:rsidRPr="00F03721">
              <w:rPr>
                <w:rFonts w:ascii="Arial" w:hAnsi="Arial" w:cs="Arial"/>
                <w:sz w:val="20"/>
                <w:szCs w:val="20"/>
                <w:lang w:val="sl-SI"/>
              </w:rPr>
              <w:t>Dejavnost, ki jo podpira reforma, nima pomembnega predvidljivega negativnega vpliva na ta okoljski cilj ob upoštevanju neposrednih učinkov. Primarni posredni učinki izvajanja reforme bodo povezani z vlagani v prenovo obstoječih stavb. V opisu DNSH investicij je predstavljena vsebina ukrepov s katerimi bomo zagotavljali, da vlaganja ne bodo bistveno negativno vplivala na ta okoljski cilj (toplotne obremenitve, itd.).</w:t>
            </w:r>
          </w:p>
        </w:tc>
      </w:tr>
      <w:tr w:rsidR="008D038A" w:rsidRPr="005E3C28" w14:paraId="25F1BF0A" w14:textId="77777777" w:rsidTr="00E07DB8">
        <w:tc>
          <w:tcPr>
            <w:tcW w:w="1267" w:type="pct"/>
            <w:tcBorders>
              <w:top w:val="single" w:sz="6" w:space="0" w:color="auto"/>
              <w:left w:val="single" w:sz="6" w:space="0" w:color="auto"/>
              <w:bottom w:val="single" w:sz="6" w:space="0" w:color="auto"/>
              <w:right w:val="single" w:sz="6" w:space="0" w:color="auto"/>
            </w:tcBorders>
            <w:vAlign w:val="center"/>
          </w:tcPr>
          <w:p w14:paraId="0843BE63" w14:textId="77777777" w:rsidR="008D038A" w:rsidRPr="00ED7AE7" w:rsidRDefault="008D038A" w:rsidP="00E07DB8">
            <w:pPr>
              <w:spacing w:after="0" w:line="240" w:lineRule="auto"/>
              <w:rPr>
                <w:rFonts w:ascii="Arial" w:hAnsi="Arial" w:cs="Arial"/>
                <w:iCs/>
                <w:sz w:val="20"/>
                <w:szCs w:val="20"/>
                <w:lang w:val="sl-SI"/>
              </w:rPr>
            </w:pPr>
            <w:r w:rsidRPr="00ED7AE7">
              <w:rPr>
                <w:rFonts w:ascii="Arial" w:hAnsi="Arial" w:cs="Arial"/>
                <w:iCs/>
                <w:sz w:val="20"/>
                <w:szCs w:val="20"/>
                <w:lang w:val="sl-SI"/>
              </w:rPr>
              <w:t>Trajnostna raba ter varstvo vodnih in morskih virov</w:t>
            </w:r>
          </w:p>
        </w:tc>
        <w:tc>
          <w:tcPr>
            <w:tcW w:w="311" w:type="pct"/>
            <w:tcBorders>
              <w:top w:val="single" w:sz="6" w:space="0" w:color="auto"/>
              <w:left w:val="single" w:sz="6" w:space="0" w:color="auto"/>
              <w:bottom w:val="single" w:sz="6" w:space="0" w:color="auto"/>
              <w:right w:val="single" w:sz="6" w:space="0" w:color="auto"/>
            </w:tcBorders>
            <w:vAlign w:val="center"/>
          </w:tcPr>
          <w:p w14:paraId="29EBA087" w14:textId="77777777" w:rsidR="008D038A" w:rsidRPr="00F03721" w:rsidRDefault="008D038A" w:rsidP="00E07DB8">
            <w:pPr>
              <w:spacing w:after="0" w:line="240" w:lineRule="auto"/>
              <w:rPr>
                <w:rFonts w:ascii="Arial" w:hAnsi="Arial" w:cs="Arial"/>
                <w:i/>
                <w:iCs/>
                <w:sz w:val="20"/>
                <w:szCs w:val="20"/>
                <w:lang w:val="sl-SI"/>
              </w:rPr>
            </w:pPr>
          </w:p>
        </w:tc>
        <w:tc>
          <w:tcPr>
            <w:tcW w:w="311" w:type="pct"/>
            <w:tcBorders>
              <w:top w:val="single" w:sz="6" w:space="0" w:color="auto"/>
              <w:left w:val="single" w:sz="6" w:space="0" w:color="auto"/>
              <w:bottom w:val="single" w:sz="6" w:space="0" w:color="auto"/>
              <w:right w:val="single" w:sz="6" w:space="0" w:color="auto"/>
            </w:tcBorders>
            <w:vAlign w:val="center"/>
          </w:tcPr>
          <w:p w14:paraId="4F7A163C" w14:textId="77777777" w:rsidR="008D038A" w:rsidRPr="00296DF1" w:rsidRDefault="008D038A" w:rsidP="00E07DB8">
            <w:pPr>
              <w:spacing w:after="0" w:line="240" w:lineRule="auto"/>
              <w:rPr>
                <w:rFonts w:ascii="Arial" w:hAnsi="Arial" w:cs="Arial"/>
                <w:iCs/>
                <w:sz w:val="20"/>
                <w:szCs w:val="20"/>
                <w:lang w:val="sl-SI"/>
              </w:rPr>
            </w:pPr>
            <w:r w:rsidRPr="00296DF1">
              <w:rPr>
                <w:rFonts w:ascii="Arial" w:hAnsi="Arial" w:cs="Arial"/>
                <w:iCs/>
                <w:sz w:val="20"/>
                <w:szCs w:val="20"/>
                <w:lang w:val="sl-SI"/>
              </w:rPr>
              <w:t>X</w:t>
            </w:r>
          </w:p>
        </w:tc>
        <w:tc>
          <w:tcPr>
            <w:tcW w:w="3110" w:type="pct"/>
            <w:tcBorders>
              <w:top w:val="single" w:sz="6" w:space="0" w:color="auto"/>
              <w:left w:val="single" w:sz="6" w:space="0" w:color="auto"/>
              <w:bottom w:val="single" w:sz="6" w:space="0" w:color="auto"/>
              <w:right w:val="single" w:sz="6" w:space="0" w:color="auto"/>
            </w:tcBorders>
          </w:tcPr>
          <w:p w14:paraId="19B3E8AC" w14:textId="77777777" w:rsidR="008D038A" w:rsidRPr="00F03721" w:rsidRDefault="008D038A" w:rsidP="00E07DB8">
            <w:pPr>
              <w:spacing w:after="0" w:line="240" w:lineRule="auto"/>
              <w:jc w:val="both"/>
              <w:rPr>
                <w:rFonts w:ascii="Arial" w:hAnsi="Arial" w:cs="Arial"/>
                <w:i/>
                <w:iCs/>
                <w:sz w:val="20"/>
                <w:szCs w:val="20"/>
                <w:lang w:val="sl-SI"/>
              </w:rPr>
            </w:pPr>
            <w:r w:rsidRPr="00F03721">
              <w:rPr>
                <w:rFonts w:ascii="Arial" w:hAnsi="Arial" w:cs="Arial"/>
                <w:sz w:val="20"/>
                <w:szCs w:val="20"/>
                <w:lang w:val="sl-SI"/>
              </w:rPr>
              <w:t>Dejavnost, ki jo podpira reforma, nima pomembnega predvidljivega negativnega vpliva na ta okoljski cilj ob upoštevanju neposrednih učinkov. Primarni posredni učinki izvajanja reforme bodo povezani z gradnjo novih stanovanj oziroma s prenovo obstoječega stanovanjskega fonda, vendar pri njihovem izvajanju ni pričakovati negativnega vpliva</w:t>
            </w:r>
          </w:p>
        </w:tc>
      </w:tr>
      <w:tr w:rsidR="008D038A" w:rsidRPr="005E3C28" w14:paraId="4C3CFC65" w14:textId="77777777" w:rsidTr="00E07DB8">
        <w:tc>
          <w:tcPr>
            <w:tcW w:w="1267" w:type="pct"/>
            <w:tcBorders>
              <w:top w:val="single" w:sz="6" w:space="0" w:color="auto"/>
              <w:left w:val="single" w:sz="6" w:space="0" w:color="auto"/>
              <w:bottom w:val="single" w:sz="6" w:space="0" w:color="auto"/>
              <w:right w:val="single" w:sz="6" w:space="0" w:color="auto"/>
            </w:tcBorders>
            <w:vAlign w:val="center"/>
          </w:tcPr>
          <w:p w14:paraId="463AB115" w14:textId="77777777" w:rsidR="008D038A" w:rsidRPr="00ED7AE7" w:rsidRDefault="008D038A" w:rsidP="00E07DB8">
            <w:pPr>
              <w:spacing w:after="0" w:line="240" w:lineRule="auto"/>
              <w:rPr>
                <w:rFonts w:ascii="Arial" w:hAnsi="Arial" w:cs="Arial"/>
                <w:iCs/>
                <w:sz w:val="20"/>
                <w:szCs w:val="20"/>
                <w:lang w:val="sl-SI"/>
              </w:rPr>
            </w:pPr>
            <w:r w:rsidRPr="00ED7AE7">
              <w:rPr>
                <w:rFonts w:ascii="Arial" w:hAnsi="Arial" w:cs="Arial"/>
                <w:iCs/>
                <w:sz w:val="20"/>
                <w:szCs w:val="20"/>
                <w:lang w:val="sl-SI"/>
              </w:rPr>
              <w:t>Krožno gospodarstvo, vključno s preprečevanjem odpadkov in recikliranjem</w:t>
            </w:r>
          </w:p>
        </w:tc>
        <w:tc>
          <w:tcPr>
            <w:tcW w:w="311" w:type="pct"/>
            <w:tcBorders>
              <w:top w:val="single" w:sz="6" w:space="0" w:color="auto"/>
              <w:left w:val="single" w:sz="6" w:space="0" w:color="auto"/>
              <w:bottom w:val="single" w:sz="6" w:space="0" w:color="auto"/>
              <w:right w:val="single" w:sz="6" w:space="0" w:color="auto"/>
            </w:tcBorders>
            <w:vAlign w:val="center"/>
          </w:tcPr>
          <w:p w14:paraId="54A85349" w14:textId="77777777" w:rsidR="008D038A" w:rsidRPr="00F03721" w:rsidRDefault="008D038A" w:rsidP="00E07DB8">
            <w:pPr>
              <w:spacing w:after="0" w:line="240" w:lineRule="auto"/>
              <w:rPr>
                <w:rFonts w:ascii="Arial" w:hAnsi="Arial" w:cs="Arial"/>
                <w:i/>
                <w:iCs/>
                <w:sz w:val="20"/>
                <w:szCs w:val="20"/>
                <w:lang w:val="sl-SI"/>
              </w:rPr>
            </w:pPr>
          </w:p>
        </w:tc>
        <w:tc>
          <w:tcPr>
            <w:tcW w:w="311" w:type="pct"/>
            <w:tcBorders>
              <w:top w:val="single" w:sz="6" w:space="0" w:color="auto"/>
              <w:left w:val="single" w:sz="6" w:space="0" w:color="auto"/>
              <w:bottom w:val="single" w:sz="6" w:space="0" w:color="auto"/>
              <w:right w:val="single" w:sz="6" w:space="0" w:color="auto"/>
            </w:tcBorders>
            <w:vAlign w:val="center"/>
          </w:tcPr>
          <w:p w14:paraId="588FFD7F" w14:textId="77777777" w:rsidR="008D038A" w:rsidRPr="00296DF1" w:rsidRDefault="008D038A" w:rsidP="00E07DB8">
            <w:pPr>
              <w:spacing w:after="0" w:line="240" w:lineRule="auto"/>
              <w:rPr>
                <w:rFonts w:ascii="Arial" w:hAnsi="Arial" w:cs="Arial"/>
                <w:iCs/>
                <w:sz w:val="20"/>
                <w:szCs w:val="20"/>
                <w:lang w:val="sl-SI"/>
              </w:rPr>
            </w:pPr>
            <w:r w:rsidRPr="00296DF1">
              <w:rPr>
                <w:rFonts w:ascii="Arial" w:hAnsi="Arial" w:cs="Arial"/>
                <w:iCs/>
                <w:sz w:val="20"/>
                <w:szCs w:val="20"/>
                <w:lang w:val="sl-SI"/>
              </w:rPr>
              <w:t>X</w:t>
            </w:r>
          </w:p>
        </w:tc>
        <w:tc>
          <w:tcPr>
            <w:tcW w:w="3110" w:type="pct"/>
            <w:tcBorders>
              <w:top w:val="single" w:sz="6" w:space="0" w:color="auto"/>
              <w:left w:val="single" w:sz="6" w:space="0" w:color="auto"/>
              <w:bottom w:val="single" w:sz="6" w:space="0" w:color="auto"/>
              <w:right w:val="single" w:sz="6" w:space="0" w:color="auto"/>
            </w:tcBorders>
          </w:tcPr>
          <w:p w14:paraId="26FCD325" w14:textId="77777777" w:rsidR="008D038A" w:rsidRPr="00F03721" w:rsidRDefault="008D038A" w:rsidP="00E07DB8">
            <w:pPr>
              <w:spacing w:after="0" w:line="240" w:lineRule="auto"/>
              <w:jc w:val="both"/>
              <w:rPr>
                <w:rFonts w:ascii="Arial" w:hAnsi="Arial" w:cs="Arial"/>
                <w:i/>
                <w:iCs/>
                <w:sz w:val="20"/>
                <w:szCs w:val="20"/>
                <w:lang w:val="sl-SI"/>
              </w:rPr>
            </w:pPr>
            <w:r w:rsidRPr="00F03721">
              <w:rPr>
                <w:rFonts w:ascii="Arial" w:hAnsi="Arial" w:cs="Arial"/>
                <w:sz w:val="20"/>
                <w:szCs w:val="20"/>
                <w:lang w:val="sl-SI"/>
              </w:rPr>
              <w:t>Dejavnost, ki jo podpira reforma, nima pomembnega predvidljivega negativnega vpliva na ta okoljski cilj ob upoštevanju neposrednih učinkov.Primarni posredni učinki izvajanja reforme bodo s prenovo obstoječega stanovanjskega fonda. V opisu DNSH investicij je predstavljena vsebina ukrepov s katerimi bomo zagotavljali, da vlaganja ne bodo bistveno negativno vplivala na ta okoljski cilj.</w:t>
            </w:r>
          </w:p>
        </w:tc>
      </w:tr>
      <w:tr w:rsidR="008D038A" w:rsidRPr="005E3C28" w14:paraId="0F6F12D5" w14:textId="77777777" w:rsidTr="00E07DB8">
        <w:tc>
          <w:tcPr>
            <w:tcW w:w="1267" w:type="pct"/>
            <w:tcBorders>
              <w:top w:val="single" w:sz="6" w:space="0" w:color="auto"/>
              <w:left w:val="single" w:sz="6" w:space="0" w:color="auto"/>
              <w:bottom w:val="single" w:sz="6" w:space="0" w:color="auto"/>
              <w:right w:val="single" w:sz="6" w:space="0" w:color="auto"/>
            </w:tcBorders>
            <w:vAlign w:val="center"/>
          </w:tcPr>
          <w:p w14:paraId="5AAB933E" w14:textId="77777777" w:rsidR="008D038A" w:rsidRPr="00ED7AE7" w:rsidRDefault="008D038A" w:rsidP="00E07DB8">
            <w:pPr>
              <w:spacing w:after="0" w:line="240" w:lineRule="auto"/>
              <w:rPr>
                <w:rFonts w:ascii="Arial" w:hAnsi="Arial" w:cs="Arial"/>
                <w:iCs/>
                <w:sz w:val="20"/>
                <w:szCs w:val="20"/>
                <w:lang w:val="sl-SI"/>
              </w:rPr>
            </w:pPr>
            <w:r w:rsidRPr="00ED7AE7">
              <w:rPr>
                <w:rFonts w:ascii="Arial" w:hAnsi="Arial" w:cs="Arial"/>
                <w:iCs/>
                <w:sz w:val="20"/>
                <w:szCs w:val="20"/>
                <w:lang w:val="sl-SI"/>
              </w:rPr>
              <w:t>Preprečevanje in nadzorovanje onesnaževanja zraka, vode ali tal</w:t>
            </w:r>
          </w:p>
        </w:tc>
        <w:tc>
          <w:tcPr>
            <w:tcW w:w="311" w:type="pct"/>
            <w:tcBorders>
              <w:top w:val="single" w:sz="6" w:space="0" w:color="auto"/>
              <w:left w:val="single" w:sz="6" w:space="0" w:color="auto"/>
              <w:bottom w:val="single" w:sz="6" w:space="0" w:color="auto"/>
              <w:right w:val="single" w:sz="6" w:space="0" w:color="auto"/>
            </w:tcBorders>
            <w:vAlign w:val="center"/>
          </w:tcPr>
          <w:p w14:paraId="033CA897" w14:textId="77777777" w:rsidR="008D038A" w:rsidRPr="00F03721" w:rsidRDefault="008D038A" w:rsidP="00E07DB8">
            <w:pPr>
              <w:spacing w:after="0" w:line="240" w:lineRule="auto"/>
              <w:rPr>
                <w:rFonts w:ascii="Arial" w:hAnsi="Arial" w:cs="Arial"/>
                <w:i/>
                <w:iCs/>
                <w:sz w:val="20"/>
                <w:szCs w:val="20"/>
                <w:lang w:val="sl-SI"/>
              </w:rPr>
            </w:pPr>
          </w:p>
        </w:tc>
        <w:tc>
          <w:tcPr>
            <w:tcW w:w="311" w:type="pct"/>
            <w:tcBorders>
              <w:top w:val="single" w:sz="6" w:space="0" w:color="auto"/>
              <w:left w:val="single" w:sz="6" w:space="0" w:color="auto"/>
              <w:bottom w:val="single" w:sz="6" w:space="0" w:color="auto"/>
              <w:right w:val="single" w:sz="6" w:space="0" w:color="auto"/>
            </w:tcBorders>
            <w:vAlign w:val="center"/>
          </w:tcPr>
          <w:p w14:paraId="491C4E05" w14:textId="77777777" w:rsidR="008D038A" w:rsidRPr="00296DF1" w:rsidRDefault="008D038A" w:rsidP="00E07DB8">
            <w:pPr>
              <w:spacing w:after="0" w:line="240" w:lineRule="auto"/>
              <w:rPr>
                <w:rFonts w:ascii="Arial" w:hAnsi="Arial" w:cs="Arial"/>
                <w:iCs/>
                <w:sz w:val="20"/>
                <w:szCs w:val="20"/>
                <w:lang w:val="sl-SI"/>
              </w:rPr>
            </w:pPr>
            <w:r w:rsidRPr="00296DF1">
              <w:rPr>
                <w:rFonts w:ascii="Arial" w:hAnsi="Arial" w:cs="Arial"/>
                <w:iCs/>
                <w:sz w:val="20"/>
                <w:szCs w:val="20"/>
                <w:lang w:val="sl-SI"/>
              </w:rPr>
              <w:t>X</w:t>
            </w:r>
          </w:p>
        </w:tc>
        <w:tc>
          <w:tcPr>
            <w:tcW w:w="3110" w:type="pct"/>
            <w:tcBorders>
              <w:top w:val="single" w:sz="6" w:space="0" w:color="auto"/>
              <w:left w:val="single" w:sz="6" w:space="0" w:color="auto"/>
              <w:bottom w:val="single" w:sz="6" w:space="0" w:color="auto"/>
              <w:right w:val="single" w:sz="6" w:space="0" w:color="auto"/>
            </w:tcBorders>
          </w:tcPr>
          <w:p w14:paraId="5DE9F341" w14:textId="77777777" w:rsidR="008D038A" w:rsidRPr="00F03721" w:rsidRDefault="008D038A" w:rsidP="00E07DB8">
            <w:pPr>
              <w:spacing w:after="0" w:line="240" w:lineRule="auto"/>
              <w:jc w:val="both"/>
              <w:rPr>
                <w:rFonts w:ascii="Arial" w:hAnsi="Arial" w:cs="Arial"/>
                <w:sz w:val="20"/>
                <w:szCs w:val="20"/>
                <w:lang w:val="sl-SI"/>
              </w:rPr>
            </w:pPr>
            <w:r w:rsidRPr="00F03721">
              <w:rPr>
                <w:rFonts w:ascii="Arial" w:hAnsi="Arial" w:cs="Arial"/>
                <w:sz w:val="20"/>
                <w:szCs w:val="20"/>
                <w:lang w:val="sl-SI"/>
              </w:rPr>
              <w:t>Dejavnost, ki jo podpira reforma, nima pomembnega predvidljivega negativnega vpliva na ta okoljski cilj ob upoštevanju neposrednih učinkov.</w:t>
            </w:r>
          </w:p>
          <w:p w14:paraId="7325E27F" w14:textId="77777777" w:rsidR="008D038A" w:rsidRPr="00F03721" w:rsidRDefault="008D038A" w:rsidP="00E07DB8">
            <w:pPr>
              <w:spacing w:after="0" w:line="240" w:lineRule="auto"/>
              <w:jc w:val="both"/>
              <w:rPr>
                <w:rFonts w:ascii="Arial" w:hAnsi="Arial" w:cs="Arial"/>
                <w:sz w:val="20"/>
                <w:szCs w:val="20"/>
                <w:lang w:val="sl-SI"/>
              </w:rPr>
            </w:pPr>
            <w:r w:rsidRPr="00F03721">
              <w:rPr>
                <w:rFonts w:ascii="Arial" w:hAnsi="Arial" w:cs="Arial"/>
                <w:sz w:val="20"/>
                <w:szCs w:val="20"/>
                <w:lang w:val="sl-SI"/>
              </w:rPr>
              <w:t>Primarni posredni učinki izvajanja reforme bodo s prenovo obstoječega stanovanjskega fonda. V opisu DNSH investicij je predstavljena vsebina ukrepov s katerimi bomo zagotavljali, da vlaganja ne bodo bistveno negativno vplivala na ta okoljski cilj.</w:t>
            </w:r>
          </w:p>
        </w:tc>
      </w:tr>
      <w:tr w:rsidR="008D038A" w:rsidRPr="005E3C28" w14:paraId="27E889EB" w14:textId="77777777" w:rsidTr="00E07DB8">
        <w:tc>
          <w:tcPr>
            <w:tcW w:w="1267" w:type="pct"/>
            <w:tcBorders>
              <w:top w:val="single" w:sz="6" w:space="0" w:color="auto"/>
              <w:left w:val="single" w:sz="6" w:space="0" w:color="auto"/>
              <w:bottom w:val="single" w:sz="6" w:space="0" w:color="auto"/>
              <w:right w:val="single" w:sz="6" w:space="0" w:color="auto"/>
            </w:tcBorders>
            <w:vAlign w:val="center"/>
          </w:tcPr>
          <w:p w14:paraId="3332300D" w14:textId="77777777" w:rsidR="008D038A" w:rsidRPr="00ED7AE7" w:rsidRDefault="008D038A" w:rsidP="00E07DB8">
            <w:pPr>
              <w:spacing w:after="0" w:line="240" w:lineRule="auto"/>
              <w:rPr>
                <w:rFonts w:ascii="Arial" w:hAnsi="Arial" w:cs="Arial"/>
                <w:iCs/>
                <w:sz w:val="20"/>
                <w:szCs w:val="20"/>
                <w:lang w:val="sl-SI"/>
              </w:rPr>
            </w:pPr>
            <w:r w:rsidRPr="00ED7AE7">
              <w:rPr>
                <w:rFonts w:ascii="Arial" w:hAnsi="Arial" w:cs="Arial"/>
                <w:iCs/>
                <w:sz w:val="20"/>
                <w:szCs w:val="20"/>
                <w:lang w:val="sl-SI"/>
              </w:rPr>
              <w:lastRenderedPageBreak/>
              <w:t>Varstvo in ohranjanje biotske raznovrstnosti in ekosistemov</w:t>
            </w:r>
          </w:p>
        </w:tc>
        <w:tc>
          <w:tcPr>
            <w:tcW w:w="311" w:type="pct"/>
            <w:tcBorders>
              <w:top w:val="single" w:sz="6" w:space="0" w:color="auto"/>
              <w:left w:val="single" w:sz="6" w:space="0" w:color="auto"/>
              <w:bottom w:val="single" w:sz="6" w:space="0" w:color="auto"/>
              <w:right w:val="single" w:sz="6" w:space="0" w:color="auto"/>
            </w:tcBorders>
            <w:vAlign w:val="center"/>
          </w:tcPr>
          <w:p w14:paraId="276A1ED1" w14:textId="77777777" w:rsidR="008D038A" w:rsidRPr="00F03721" w:rsidRDefault="008D038A" w:rsidP="00E07DB8">
            <w:pPr>
              <w:spacing w:after="0" w:line="240" w:lineRule="auto"/>
              <w:rPr>
                <w:rFonts w:ascii="Arial" w:hAnsi="Arial" w:cs="Arial"/>
                <w:i/>
                <w:iCs/>
                <w:sz w:val="20"/>
                <w:szCs w:val="20"/>
                <w:lang w:val="sl-SI"/>
              </w:rPr>
            </w:pPr>
          </w:p>
        </w:tc>
        <w:tc>
          <w:tcPr>
            <w:tcW w:w="311" w:type="pct"/>
            <w:tcBorders>
              <w:top w:val="single" w:sz="6" w:space="0" w:color="auto"/>
              <w:left w:val="single" w:sz="6" w:space="0" w:color="auto"/>
              <w:bottom w:val="single" w:sz="6" w:space="0" w:color="auto"/>
              <w:right w:val="single" w:sz="6" w:space="0" w:color="auto"/>
            </w:tcBorders>
            <w:vAlign w:val="center"/>
          </w:tcPr>
          <w:p w14:paraId="2D2D0554" w14:textId="77777777" w:rsidR="008D038A" w:rsidRPr="00296DF1" w:rsidRDefault="008D038A" w:rsidP="00E07DB8">
            <w:pPr>
              <w:spacing w:after="0" w:line="240" w:lineRule="auto"/>
              <w:rPr>
                <w:rFonts w:ascii="Arial" w:hAnsi="Arial" w:cs="Arial"/>
                <w:iCs/>
                <w:sz w:val="20"/>
                <w:szCs w:val="20"/>
                <w:lang w:val="sl-SI"/>
              </w:rPr>
            </w:pPr>
            <w:r w:rsidRPr="00296DF1">
              <w:rPr>
                <w:rFonts w:ascii="Arial" w:hAnsi="Arial" w:cs="Arial"/>
                <w:iCs/>
                <w:sz w:val="20"/>
                <w:szCs w:val="20"/>
                <w:lang w:val="sl-SI"/>
              </w:rPr>
              <w:t>X</w:t>
            </w:r>
          </w:p>
        </w:tc>
        <w:tc>
          <w:tcPr>
            <w:tcW w:w="3110" w:type="pct"/>
            <w:tcBorders>
              <w:top w:val="single" w:sz="6" w:space="0" w:color="auto"/>
              <w:left w:val="single" w:sz="6" w:space="0" w:color="auto"/>
              <w:bottom w:val="single" w:sz="6" w:space="0" w:color="auto"/>
              <w:right w:val="single" w:sz="6" w:space="0" w:color="auto"/>
            </w:tcBorders>
          </w:tcPr>
          <w:p w14:paraId="33323358" w14:textId="77777777" w:rsidR="008D038A" w:rsidRPr="00F03721" w:rsidRDefault="008D038A" w:rsidP="00E07DB8">
            <w:pPr>
              <w:spacing w:after="0" w:line="240" w:lineRule="auto"/>
              <w:jc w:val="both"/>
              <w:rPr>
                <w:rFonts w:ascii="Arial" w:hAnsi="Arial" w:cs="Arial"/>
                <w:sz w:val="20"/>
                <w:szCs w:val="20"/>
                <w:lang w:val="sl-SI"/>
              </w:rPr>
            </w:pPr>
            <w:r w:rsidRPr="00F03721">
              <w:rPr>
                <w:rFonts w:ascii="Arial" w:hAnsi="Arial" w:cs="Arial"/>
                <w:sz w:val="20"/>
                <w:szCs w:val="20"/>
                <w:lang w:val="sl-SI"/>
              </w:rPr>
              <w:t>Dejavnost, ki jo podpira reforma, nima pomembnega predvidljivega negativnega vpliva na ta okoljski cilj ob upoštevanju neposrednih učinkov. Primarni posredni učinki izvajanja reforme bodo povezani s prenovo obstoječega stanovanjskega fonda. V opisu DNSH investicij je predstavljena vsebina ukrepov s katerimi bomo zagotavljali, da vlaganja ne bodo bistveno negativno vplivala na ta okoljski cilj.</w:t>
            </w:r>
          </w:p>
        </w:tc>
      </w:tr>
    </w:tbl>
    <w:p w14:paraId="1EFFB2C5" w14:textId="77777777" w:rsidR="008D038A" w:rsidRPr="00F03721" w:rsidRDefault="008D038A" w:rsidP="008D038A">
      <w:pPr>
        <w:keepNext/>
        <w:keepLines/>
        <w:spacing w:after="0" w:line="240" w:lineRule="auto"/>
        <w:ind w:left="432" w:hanging="432"/>
        <w:jc w:val="both"/>
        <w:outlineLvl w:val="0"/>
        <w:rPr>
          <w:rFonts w:ascii="Arial" w:eastAsia="Times New Roman" w:hAnsi="Arial" w:cs="Arial"/>
          <w:b/>
          <w:sz w:val="20"/>
          <w:szCs w:val="20"/>
          <w:u w:val="single"/>
          <w:lang w:val="sl-SI"/>
        </w:rPr>
      </w:pPr>
    </w:p>
    <w:tbl>
      <w:tblPr>
        <w:tblW w:w="5000" w:type="pct"/>
        <w:tblCellMar>
          <w:left w:w="40" w:type="dxa"/>
          <w:right w:w="40" w:type="dxa"/>
        </w:tblCellMar>
        <w:tblLook w:val="0000" w:firstRow="0" w:lastRow="0" w:firstColumn="0" w:lastColumn="0" w:noHBand="0" w:noVBand="0"/>
      </w:tblPr>
      <w:tblGrid>
        <w:gridCol w:w="2284"/>
        <w:gridCol w:w="560"/>
        <w:gridCol w:w="562"/>
        <w:gridCol w:w="5604"/>
      </w:tblGrid>
      <w:tr w:rsidR="008D038A" w:rsidRPr="005E3C28" w14:paraId="4F086ABF" w14:textId="77777777" w:rsidTr="00E07DB8">
        <w:tc>
          <w:tcPr>
            <w:tcW w:w="5000" w:type="pct"/>
            <w:gridSpan w:val="4"/>
            <w:tcBorders>
              <w:top w:val="single" w:sz="6" w:space="0" w:color="auto"/>
              <w:left w:val="single" w:sz="6" w:space="0" w:color="auto"/>
              <w:bottom w:val="single" w:sz="6" w:space="0" w:color="auto"/>
              <w:right w:val="single" w:sz="6" w:space="0" w:color="auto"/>
            </w:tcBorders>
            <w:vAlign w:val="center"/>
          </w:tcPr>
          <w:p w14:paraId="527A0476" w14:textId="77777777" w:rsidR="008D038A" w:rsidRPr="00E505FF" w:rsidRDefault="008D038A" w:rsidP="00E07DB8">
            <w:pPr>
              <w:spacing w:after="0" w:line="240" w:lineRule="auto"/>
              <w:jc w:val="both"/>
              <w:rPr>
                <w:rFonts w:ascii="Arial" w:hAnsi="Arial" w:cs="Arial"/>
                <w:b/>
                <w:i/>
                <w:sz w:val="20"/>
                <w:szCs w:val="20"/>
                <w:lang w:val="sl-SI"/>
              </w:rPr>
            </w:pPr>
            <w:r>
              <w:rPr>
                <w:rFonts w:ascii="Arial" w:hAnsi="Arial" w:cs="Arial"/>
                <w:b/>
                <w:i/>
                <w:sz w:val="20"/>
                <w:szCs w:val="20"/>
                <w:lang w:val="sl-SI"/>
              </w:rPr>
              <w:t xml:space="preserve">Investicija: </w:t>
            </w:r>
            <w:r w:rsidRPr="00E505FF">
              <w:rPr>
                <w:rFonts w:ascii="Arial" w:hAnsi="Arial" w:cs="Arial"/>
                <w:b/>
                <w:i/>
                <w:sz w:val="20"/>
                <w:szCs w:val="20"/>
                <w:lang w:val="sl-SI"/>
              </w:rPr>
              <w:t xml:space="preserve">Trajnostna prenova </w:t>
            </w:r>
            <w:r w:rsidRPr="00C83230">
              <w:rPr>
                <w:rFonts w:ascii="Arial" w:hAnsi="Arial" w:cs="Arial"/>
                <w:b/>
                <w:i/>
                <w:sz w:val="20"/>
                <w:szCs w:val="20"/>
                <w:lang w:val="sl-SI"/>
              </w:rPr>
              <w:t xml:space="preserve">in upravljanje </w:t>
            </w:r>
            <w:r w:rsidRPr="00E505FF">
              <w:rPr>
                <w:rFonts w:ascii="Arial" w:hAnsi="Arial" w:cs="Arial"/>
                <w:b/>
                <w:i/>
                <w:sz w:val="20"/>
                <w:szCs w:val="20"/>
                <w:lang w:val="sl-SI"/>
              </w:rPr>
              <w:t xml:space="preserve">stavb </w:t>
            </w:r>
          </w:p>
          <w:p w14:paraId="2E09F4FD" w14:textId="77777777" w:rsidR="008D038A" w:rsidRPr="00F03721" w:rsidRDefault="008D038A" w:rsidP="00E07DB8">
            <w:pPr>
              <w:spacing w:after="0" w:line="240" w:lineRule="auto"/>
              <w:jc w:val="both"/>
              <w:rPr>
                <w:rFonts w:ascii="Arial" w:hAnsi="Arial" w:cs="Arial"/>
                <w:b/>
                <w:i/>
                <w:iCs/>
                <w:sz w:val="20"/>
                <w:szCs w:val="20"/>
                <w:lang w:val="sl-SI"/>
              </w:rPr>
            </w:pPr>
            <w:r w:rsidRPr="00E505FF">
              <w:rPr>
                <w:rFonts w:ascii="Arial" w:hAnsi="Arial" w:cs="Arial"/>
                <w:sz w:val="20"/>
                <w:szCs w:val="20"/>
                <w:lang w:val="sl-SI"/>
              </w:rPr>
              <w:t>Naložbe vključujejo investicije v trajnostne stavbe posebnega družbenega in upravnega pomena, ki poleg energetske prenove vključujejo tudi druge vidike trajnostne prenove (npr. potresno sanacijo, funkcionalno prenovo, sanacijo požarne varnosti, spremembo namembnosti itd..), nadgradnjo posameznih stavbnih sistemov v stavbah, obnovo večstanovanjskih stavb v javni lasti in energetske obnove s pomočjo sistemskega finančnega vira</w:t>
            </w:r>
          </w:p>
        </w:tc>
      </w:tr>
      <w:tr w:rsidR="008D038A" w:rsidRPr="00F03721" w14:paraId="48CF7616" w14:textId="77777777" w:rsidTr="00E07DB8">
        <w:tc>
          <w:tcPr>
            <w:tcW w:w="1267" w:type="pct"/>
            <w:tcBorders>
              <w:top w:val="single" w:sz="6" w:space="0" w:color="auto"/>
              <w:left w:val="single" w:sz="6" w:space="0" w:color="auto"/>
              <w:bottom w:val="single" w:sz="6" w:space="0" w:color="auto"/>
              <w:right w:val="single" w:sz="6" w:space="0" w:color="auto"/>
            </w:tcBorders>
            <w:vAlign w:val="center"/>
          </w:tcPr>
          <w:p w14:paraId="10F3FD41" w14:textId="77777777" w:rsidR="008D038A" w:rsidRPr="00F03721" w:rsidRDefault="008D038A" w:rsidP="00E07DB8">
            <w:pPr>
              <w:spacing w:after="0" w:line="240" w:lineRule="auto"/>
              <w:rPr>
                <w:rFonts w:ascii="Arial" w:hAnsi="Arial" w:cs="Arial"/>
                <w:b/>
                <w:i/>
                <w:iCs/>
                <w:sz w:val="20"/>
                <w:szCs w:val="20"/>
                <w:lang w:val="sl-SI"/>
              </w:rPr>
            </w:pPr>
            <w:r w:rsidRPr="00F03721">
              <w:rPr>
                <w:rFonts w:ascii="Arial" w:hAnsi="Arial" w:cs="Arial"/>
                <w:b/>
                <w:i/>
                <w:sz w:val="20"/>
                <w:szCs w:val="20"/>
                <w:lang w:val="sl-SI"/>
              </w:rPr>
              <w:t>Ali je potrebna vsebinska ocena skladnosti ukrepa z načelom, da se ne škoduje bistveno?</w:t>
            </w:r>
          </w:p>
        </w:tc>
        <w:tc>
          <w:tcPr>
            <w:tcW w:w="311" w:type="pct"/>
            <w:tcBorders>
              <w:top w:val="single" w:sz="6" w:space="0" w:color="auto"/>
              <w:left w:val="single" w:sz="6" w:space="0" w:color="auto"/>
              <w:bottom w:val="single" w:sz="6" w:space="0" w:color="auto"/>
              <w:right w:val="single" w:sz="6" w:space="0" w:color="auto"/>
            </w:tcBorders>
            <w:vAlign w:val="center"/>
          </w:tcPr>
          <w:p w14:paraId="7B474E3F" w14:textId="77777777" w:rsidR="008D038A" w:rsidRPr="00F03721" w:rsidRDefault="008D038A" w:rsidP="00E07DB8">
            <w:pPr>
              <w:spacing w:after="0" w:line="240" w:lineRule="auto"/>
              <w:rPr>
                <w:rFonts w:ascii="Arial" w:hAnsi="Arial" w:cs="Arial"/>
                <w:b/>
                <w:i/>
                <w:iCs/>
                <w:sz w:val="20"/>
                <w:szCs w:val="20"/>
                <w:lang w:val="sl-SI"/>
              </w:rPr>
            </w:pPr>
            <w:r w:rsidRPr="00F03721">
              <w:rPr>
                <w:rFonts w:ascii="Arial" w:hAnsi="Arial" w:cs="Arial"/>
                <w:b/>
                <w:i/>
                <w:iCs/>
                <w:sz w:val="20"/>
                <w:szCs w:val="20"/>
                <w:lang w:val="sl-SI"/>
              </w:rPr>
              <w:t>Da</w:t>
            </w:r>
          </w:p>
        </w:tc>
        <w:tc>
          <w:tcPr>
            <w:tcW w:w="312" w:type="pct"/>
            <w:tcBorders>
              <w:top w:val="single" w:sz="6" w:space="0" w:color="auto"/>
              <w:left w:val="single" w:sz="6" w:space="0" w:color="auto"/>
              <w:bottom w:val="single" w:sz="6" w:space="0" w:color="auto"/>
              <w:right w:val="single" w:sz="6" w:space="0" w:color="auto"/>
            </w:tcBorders>
            <w:vAlign w:val="center"/>
          </w:tcPr>
          <w:p w14:paraId="7991CA75" w14:textId="77777777" w:rsidR="008D038A" w:rsidRPr="00F03721" w:rsidRDefault="008D038A" w:rsidP="00E07DB8">
            <w:pPr>
              <w:spacing w:after="0" w:line="240" w:lineRule="auto"/>
              <w:rPr>
                <w:rFonts w:ascii="Arial" w:hAnsi="Arial" w:cs="Arial"/>
                <w:b/>
                <w:i/>
                <w:iCs/>
                <w:sz w:val="20"/>
                <w:szCs w:val="20"/>
                <w:lang w:val="sl-SI"/>
              </w:rPr>
            </w:pPr>
            <w:r w:rsidRPr="00F03721">
              <w:rPr>
                <w:rFonts w:ascii="Arial" w:hAnsi="Arial" w:cs="Arial"/>
                <w:b/>
                <w:i/>
                <w:iCs/>
                <w:sz w:val="20"/>
                <w:szCs w:val="20"/>
                <w:lang w:val="sl-SI"/>
              </w:rPr>
              <w:t>Ne</w:t>
            </w:r>
          </w:p>
        </w:tc>
        <w:tc>
          <w:tcPr>
            <w:tcW w:w="3110" w:type="pct"/>
            <w:tcBorders>
              <w:top w:val="single" w:sz="6" w:space="0" w:color="auto"/>
              <w:left w:val="single" w:sz="6" w:space="0" w:color="auto"/>
              <w:bottom w:val="single" w:sz="6" w:space="0" w:color="auto"/>
              <w:right w:val="single" w:sz="6" w:space="0" w:color="auto"/>
            </w:tcBorders>
            <w:vAlign w:val="center"/>
          </w:tcPr>
          <w:p w14:paraId="6910E935" w14:textId="77777777" w:rsidR="008D038A" w:rsidRPr="00F03721" w:rsidRDefault="008D038A" w:rsidP="00E07DB8">
            <w:pPr>
              <w:spacing w:after="0" w:line="240" w:lineRule="auto"/>
              <w:rPr>
                <w:rFonts w:ascii="Arial" w:hAnsi="Arial" w:cs="Arial"/>
                <w:b/>
                <w:i/>
                <w:iCs/>
                <w:sz w:val="20"/>
                <w:szCs w:val="20"/>
                <w:lang w:val="sl-SI"/>
              </w:rPr>
            </w:pPr>
            <w:r w:rsidRPr="00F03721">
              <w:rPr>
                <w:rFonts w:ascii="Arial" w:hAnsi="Arial" w:cs="Arial"/>
                <w:b/>
                <w:i/>
                <w:iCs/>
                <w:sz w:val="20"/>
                <w:szCs w:val="20"/>
                <w:lang w:val="sl-SI"/>
              </w:rPr>
              <w:t>Utemeljitev za odgovor ,,Ne ".</w:t>
            </w:r>
          </w:p>
        </w:tc>
      </w:tr>
      <w:tr w:rsidR="008D038A" w:rsidRPr="005E3C28" w14:paraId="03FD43BE" w14:textId="77777777" w:rsidTr="00E07DB8">
        <w:tc>
          <w:tcPr>
            <w:tcW w:w="1267" w:type="pct"/>
            <w:tcBorders>
              <w:top w:val="single" w:sz="6" w:space="0" w:color="auto"/>
              <w:left w:val="single" w:sz="6" w:space="0" w:color="auto"/>
              <w:bottom w:val="single" w:sz="6" w:space="0" w:color="auto"/>
              <w:right w:val="single" w:sz="6" w:space="0" w:color="auto"/>
            </w:tcBorders>
            <w:vAlign w:val="center"/>
          </w:tcPr>
          <w:p w14:paraId="59F2100B" w14:textId="77777777" w:rsidR="008D038A" w:rsidRPr="00D374A9" w:rsidRDefault="008D038A" w:rsidP="00E07DB8">
            <w:pPr>
              <w:spacing w:after="0" w:line="240" w:lineRule="auto"/>
              <w:rPr>
                <w:rFonts w:ascii="Arial" w:hAnsi="Arial" w:cs="Arial"/>
                <w:i/>
                <w:sz w:val="20"/>
                <w:lang w:val="sl-SI"/>
              </w:rPr>
            </w:pPr>
            <w:r w:rsidRPr="00D374A9">
              <w:rPr>
                <w:rFonts w:ascii="Arial" w:hAnsi="Arial" w:cs="Arial"/>
                <w:sz w:val="20"/>
                <w:lang w:val="sl-SI"/>
              </w:rPr>
              <w:t>Blažitev podnebnih sprememb</w:t>
            </w:r>
          </w:p>
        </w:tc>
        <w:tc>
          <w:tcPr>
            <w:tcW w:w="311" w:type="pct"/>
            <w:tcBorders>
              <w:top w:val="single" w:sz="6" w:space="0" w:color="auto"/>
              <w:left w:val="single" w:sz="6" w:space="0" w:color="auto"/>
              <w:bottom w:val="single" w:sz="6" w:space="0" w:color="auto"/>
              <w:right w:val="single" w:sz="6" w:space="0" w:color="auto"/>
            </w:tcBorders>
            <w:vAlign w:val="center"/>
          </w:tcPr>
          <w:p w14:paraId="365E5EF9" w14:textId="77777777" w:rsidR="008D038A" w:rsidRPr="00D374A9" w:rsidRDefault="008D038A" w:rsidP="00E07DB8">
            <w:pPr>
              <w:spacing w:after="0" w:line="240" w:lineRule="auto"/>
              <w:rPr>
                <w:rFonts w:ascii="Arial" w:hAnsi="Arial" w:cs="Arial"/>
                <w:sz w:val="20"/>
                <w:lang w:val="sl-SI"/>
              </w:rPr>
            </w:pPr>
          </w:p>
        </w:tc>
        <w:tc>
          <w:tcPr>
            <w:tcW w:w="312" w:type="pct"/>
            <w:tcBorders>
              <w:top w:val="single" w:sz="6" w:space="0" w:color="auto"/>
              <w:left w:val="single" w:sz="6" w:space="0" w:color="auto"/>
              <w:bottom w:val="single" w:sz="6" w:space="0" w:color="auto"/>
              <w:right w:val="single" w:sz="6" w:space="0" w:color="auto"/>
            </w:tcBorders>
            <w:vAlign w:val="center"/>
          </w:tcPr>
          <w:p w14:paraId="5D6E3C4A" w14:textId="77777777" w:rsidR="008D038A" w:rsidRPr="00D374A9" w:rsidRDefault="008D038A" w:rsidP="00E07DB8">
            <w:pPr>
              <w:spacing w:after="0" w:line="240" w:lineRule="auto"/>
              <w:rPr>
                <w:rFonts w:ascii="Arial" w:hAnsi="Arial" w:cs="Arial"/>
                <w:sz w:val="20"/>
                <w:lang w:val="sl-SI"/>
              </w:rPr>
            </w:pPr>
            <w:r w:rsidRPr="00F03721">
              <w:rPr>
                <w:rFonts w:ascii="Arial" w:eastAsia="Calibri" w:hAnsi="Arial" w:cs="Arial"/>
                <w:iCs/>
                <w:sz w:val="20"/>
                <w:szCs w:val="16"/>
                <w:lang w:val="sl-SI"/>
              </w:rPr>
              <w:t>X</w:t>
            </w:r>
          </w:p>
        </w:tc>
        <w:tc>
          <w:tcPr>
            <w:tcW w:w="3110" w:type="pct"/>
            <w:tcBorders>
              <w:top w:val="single" w:sz="6" w:space="0" w:color="auto"/>
              <w:left w:val="single" w:sz="6" w:space="0" w:color="auto"/>
              <w:bottom w:val="single" w:sz="6" w:space="0" w:color="auto"/>
              <w:right w:val="single" w:sz="6" w:space="0" w:color="auto"/>
            </w:tcBorders>
          </w:tcPr>
          <w:p w14:paraId="690BC7CF" w14:textId="77777777" w:rsidR="008D038A" w:rsidRPr="00F44141" w:rsidRDefault="008D038A" w:rsidP="00E07DB8">
            <w:pPr>
              <w:spacing w:after="0" w:line="240" w:lineRule="auto"/>
              <w:jc w:val="both"/>
              <w:rPr>
                <w:rFonts w:ascii="Arial" w:eastAsia="Calibri" w:hAnsi="Arial" w:cs="Arial"/>
                <w:iCs/>
                <w:sz w:val="20"/>
                <w:szCs w:val="16"/>
                <w:lang w:val="sl-SI"/>
              </w:rPr>
            </w:pPr>
            <w:r w:rsidRPr="00C83230">
              <w:rPr>
                <w:rFonts w:ascii="Arial" w:eastAsia="Calibri" w:hAnsi="Arial" w:cs="Arial"/>
                <w:iCs/>
                <w:sz w:val="20"/>
                <w:szCs w:val="20"/>
                <w:lang w:val="sl-SI"/>
              </w:rPr>
              <w:t>V skladu z metodologijo priloge VI je prispevek predvidenih investicij k podnebnim ciljem 100 %, kot je določen za področje intervencij 026a Prenova javne infrastrukture za večjo energetsko učinkovitost ali ukrepi za večjo energetsko učinkovitost, predstavitveni projekti in podporni ukrepi v skladu z merili za energetsko učinkovitost, saj je cilj investicij v povprečju doseči vsaj 30-odstotno zmanjšanje neposrednih in posrednih emisij toplogrednih plinov v primerjavi s predhodnimi emisijami.</w:t>
            </w:r>
          </w:p>
        </w:tc>
      </w:tr>
      <w:tr w:rsidR="008D038A" w:rsidRPr="00F03721" w14:paraId="176ADD2D" w14:textId="77777777" w:rsidTr="00E07DB8">
        <w:tc>
          <w:tcPr>
            <w:tcW w:w="1267" w:type="pct"/>
            <w:tcBorders>
              <w:top w:val="single" w:sz="6" w:space="0" w:color="auto"/>
              <w:left w:val="single" w:sz="6" w:space="0" w:color="auto"/>
              <w:bottom w:val="single" w:sz="6" w:space="0" w:color="auto"/>
              <w:right w:val="single" w:sz="6" w:space="0" w:color="auto"/>
            </w:tcBorders>
            <w:vAlign w:val="center"/>
          </w:tcPr>
          <w:p w14:paraId="261C86F3" w14:textId="77777777" w:rsidR="008D038A" w:rsidRPr="00D374A9" w:rsidRDefault="008D038A" w:rsidP="00E07DB8">
            <w:pPr>
              <w:spacing w:after="0" w:line="240" w:lineRule="auto"/>
              <w:rPr>
                <w:rFonts w:ascii="Arial" w:hAnsi="Arial" w:cs="Arial"/>
                <w:sz w:val="20"/>
                <w:lang w:val="sl-SI"/>
              </w:rPr>
            </w:pPr>
            <w:r w:rsidRPr="00D374A9">
              <w:rPr>
                <w:rFonts w:ascii="Arial" w:hAnsi="Arial" w:cs="Arial"/>
                <w:sz w:val="20"/>
                <w:lang w:val="sl-SI"/>
              </w:rPr>
              <w:t>Prilagajanje podnebnim spremembam</w:t>
            </w:r>
          </w:p>
        </w:tc>
        <w:tc>
          <w:tcPr>
            <w:tcW w:w="311" w:type="pct"/>
            <w:tcBorders>
              <w:top w:val="single" w:sz="6" w:space="0" w:color="auto"/>
              <w:left w:val="single" w:sz="6" w:space="0" w:color="auto"/>
              <w:bottom w:val="single" w:sz="6" w:space="0" w:color="auto"/>
              <w:right w:val="single" w:sz="6" w:space="0" w:color="auto"/>
            </w:tcBorders>
            <w:vAlign w:val="center"/>
          </w:tcPr>
          <w:p w14:paraId="2F71D139" w14:textId="77777777" w:rsidR="008D038A" w:rsidRPr="00F03721" w:rsidRDefault="008D038A" w:rsidP="00E07DB8">
            <w:pPr>
              <w:spacing w:after="0" w:line="240" w:lineRule="auto"/>
              <w:rPr>
                <w:rFonts w:ascii="Arial" w:eastAsia="Calibri" w:hAnsi="Arial" w:cs="Arial"/>
                <w:iCs/>
                <w:sz w:val="20"/>
                <w:szCs w:val="16"/>
                <w:lang w:val="sl-SI"/>
              </w:rPr>
            </w:pPr>
            <w:r w:rsidRPr="00F03721">
              <w:rPr>
                <w:rFonts w:ascii="Arial" w:eastAsia="Calibri" w:hAnsi="Arial" w:cs="Arial"/>
                <w:iCs/>
                <w:sz w:val="20"/>
                <w:szCs w:val="16"/>
                <w:lang w:val="sl-SI"/>
              </w:rPr>
              <w:t>X</w:t>
            </w:r>
          </w:p>
        </w:tc>
        <w:tc>
          <w:tcPr>
            <w:tcW w:w="312" w:type="pct"/>
            <w:tcBorders>
              <w:top w:val="single" w:sz="6" w:space="0" w:color="auto"/>
              <w:left w:val="single" w:sz="6" w:space="0" w:color="auto"/>
              <w:bottom w:val="single" w:sz="6" w:space="0" w:color="auto"/>
              <w:right w:val="single" w:sz="6" w:space="0" w:color="auto"/>
            </w:tcBorders>
            <w:vAlign w:val="center"/>
          </w:tcPr>
          <w:p w14:paraId="3C745358" w14:textId="77777777" w:rsidR="008D038A" w:rsidRPr="00F03721" w:rsidRDefault="008D038A" w:rsidP="00E07DB8">
            <w:pPr>
              <w:spacing w:after="0" w:line="240" w:lineRule="auto"/>
              <w:rPr>
                <w:rFonts w:ascii="Arial" w:eastAsia="Calibri" w:hAnsi="Arial" w:cs="Arial"/>
                <w:iCs/>
                <w:sz w:val="20"/>
                <w:szCs w:val="16"/>
                <w:lang w:val="sl-SI"/>
              </w:rPr>
            </w:pPr>
          </w:p>
        </w:tc>
        <w:tc>
          <w:tcPr>
            <w:tcW w:w="3110" w:type="pct"/>
            <w:tcBorders>
              <w:top w:val="single" w:sz="6" w:space="0" w:color="auto"/>
              <w:left w:val="single" w:sz="6" w:space="0" w:color="auto"/>
              <w:bottom w:val="single" w:sz="6" w:space="0" w:color="auto"/>
              <w:right w:val="single" w:sz="6" w:space="0" w:color="auto"/>
            </w:tcBorders>
          </w:tcPr>
          <w:p w14:paraId="55AE366D" w14:textId="77777777" w:rsidR="008D038A" w:rsidRPr="00F03721" w:rsidRDefault="008D038A" w:rsidP="00E07DB8">
            <w:pPr>
              <w:spacing w:after="0" w:line="240" w:lineRule="auto"/>
              <w:jc w:val="both"/>
              <w:rPr>
                <w:rFonts w:ascii="Arial" w:eastAsia="Calibri" w:hAnsi="Arial" w:cs="Arial"/>
                <w:iCs/>
                <w:sz w:val="20"/>
                <w:szCs w:val="16"/>
                <w:lang w:val="sl-SI"/>
              </w:rPr>
            </w:pPr>
          </w:p>
        </w:tc>
      </w:tr>
      <w:tr w:rsidR="008D038A" w:rsidRPr="005558F6" w14:paraId="5E6691CE" w14:textId="77777777" w:rsidTr="00E07DB8">
        <w:tc>
          <w:tcPr>
            <w:tcW w:w="1267" w:type="pct"/>
            <w:tcBorders>
              <w:top w:val="single" w:sz="6" w:space="0" w:color="auto"/>
              <w:left w:val="single" w:sz="6" w:space="0" w:color="auto"/>
              <w:bottom w:val="single" w:sz="6" w:space="0" w:color="auto"/>
              <w:right w:val="single" w:sz="6" w:space="0" w:color="auto"/>
            </w:tcBorders>
            <w:vAlign w:val="center"/>
          </w:tcPr>
          <w:p w14:paraId="79B3B833" w14:textId="77777777" w:rsidR="008D038A" w:rsidRPr="00D374A9" w:rsidRDefault="008D038A" w:rsidP="00E07DB8">
            <w:pPr>
              <w:spacing w:after="0" w:line="240" w:lineRule="auto"/>
              <w:rPr>
                <w:rFonts w:ascii="Arial" w:hAnsi="Arial" w:cs="Arial"/>
                <w:sz w:val="20"/>
                <w:lang w:val="sl-SI"/>
              </w:rPr>
            </w:pPr>
            <w:r w:rsidRPr="00D374A9">
              <w:rPr>
                <w:rFonts w:ascii="Arial" w:hAnsi="Arial" w:cs="Arial"/>
                <w:sz w:val="20"/>
                <w:lang w:val="sl-SI"/>
              </w:rPr>
              <w:t>Trajnostna raba ter varstvo vodnih in morskih virov</w:t>
            </w:r>
          </w:p>
        </w:tc>
        <w:tc>
          <w:tcPr>
            <w:tcW w:w="311" w:type="pct"/>
            <w:tcBorders>
              <w:top w:val="single" w:sz="6" w:space="0" w:color="auto"/>
              <w:left w:val="single" w:sz="6" w:space="0" w:color="auto"/>
              <w:bottom w:val="single" w:sz="6" w:space="0" w:color="auto"/>
              <w:right w:val="single" w:sz="6" w:space="0" w:color="auto"/>
            </w:tcBorders>
            <w:vAlign w:val="center"/>
          </w:tcPr>
          <w:p w14:paraId="7EAE66D9" w14:textId="77777777" w:rsidR="008D038A" w:rsidRPr="00F03721" w:rsidRDefault="008D038A" w:rsidP="00E07DB8">
            <w:pPr>
              <w:spacing w:after="0" w:line="240" w:lineRule="auto"/>
              <w:rPr>
                <w:rFonts w:ascii="Arial" w:eastAsia="Calibri" w:hAnsi="Arial" w:cs="Arial"/>
                <w:iCs/>
                <w:sz w:val="20"/>
                <w:szCs w:val="16"/>
                <w:lang w:val="sl-SI"/>
              </w:rPr>
            </w:pPr>
            <w:r w:rsidRPr="00F03721">
              <w:rPr>
                <w:rFonts w:ascii="Arial" w:eastAsia="Calibri" w:hAnsi="Arial" w:cs="Arial"/>
                <w:iCs/>
                <w:sz w:val="20"/>
                <w:szCs w:val="16"/>
                <w:lang w:val="sl-SI"/>
              </w:rPr>
              <w:t>X</w:t>
            </w:r>
          </w:p>
        </w:tc>
        <w:tc>
          <w:tcPr>
            <w:tcW w:w="312" w:type="pct"/>
            <w:tcBorders>
              <w:top w:val="single" w:sz="6" w:space="0" w:color="auto"/>
              <w:left w:val="single" w:sz="6" w:space="0" w:color="auto"/>
              <w:bottom w:val="single" w:sz="6" w:space="0" w:color="auto"/>
              <w:right w:val="single" w:sz="6" w:space="0" w:color="auto"/>
            </w:tcBorders>
            <w:vAlign w:val="center"/>
          </w:tcPr>
          <w:p w14:paraId="03AC8973" w14:textId="77777777" w:rsidR="008D038A" w:rsidRPr="00F03721" w:rsidRDefault="008D038A" w:rsidP="00E07DB8">
            <w:pPr>
              <w:spacing w:after="0" w:line="240" w:lineRule="auto"/>
              <w:rPr>
                <w:rFonts w:ascii="Arial" w:eastAsia="Calibri" w:hAnsi="Arial" w:cs="Arial"/>
                <w:iCs/>
                <w:sz w:val="20"/>
                <w:szCs w:val="16"/>
                <w:lang w:val="sl-SI"/>
              </w:rPr>
            </w:pPr>
          </w:p>
        </w:tc>
        <w:tc>
          <w:tcPr>
            <w:tcW w:w="3110" w:type="pct"/>
            <w:tcBorders>
              <w:top w:val="single" w:sz="6" w:space="0" w:color="auto"/>
              <w:left w:val="single" w:sz="6" w:space="0" w:color="auto"/>
              <w:bottom w:val="single" w:sz="6" w:space="0" w:color="auto"/>
              <w:right w:val="single" w:sz="6" w:space="0" w:color="auto"/>
            </w:tcBorders>
          </w:tcPr>
          <w:p w14:paraId="0D21A293" w14:textId="77777777" w:rsidR="008D038A" w:rsidRPr="00F03721" w:rsidRDefault="008D038A" w:rsidP="00E07DB8">
            <w:pPr>
              <w:spacing w:after="0" w:line="240" w:lineRule="auto"/>
              <w:jc w:val="both"/>
              <w:rPr>
                <w:rFonts w:ascii="Arial" w:eastAsia="Calibri" w:hAnsi="Arial" w:cs="Arial"/>
                <w:iCs/>
                <w:sz w:val="20"/>
                <w:szCs w:val="16"/>
                <w:lang w:val="sl-SI"/>
              </w:rPr>
            </w:pPr>
          </w:p>
        </w:tc>
      </w:tr>
      <w:tr w:rsidR="008D038A" w:rsidRPr="00F03721" w14:paraId="51392E03" w14:textId="77777777" w:rsidTr="00E07DB8">
        <w:tc>
          <w:tcPr>
            <w:tcW w:w="1267" w:type="pct"/>
            <w:tcBorders>
              <w:top w:val="single" w:sz="6" w:space="0" w:color="auto"/>
              <w:left w:val="single" w:sz="6" w:space="0" w:color="auto"/>
              <w:bottom w:val="single" w:sz="6" w:space="0" w:color="auto"/>
              <w:right w:val="single" w:sz="6" w:space="0" w:color="auto"/>
            </w:tcBorders>
            <w:vAlign w:val="center"/>
          </w:tcPr>
          <w:p w14:paraId="1FF472B7" w14:textId="77777777" w:rsidR="008D038A" w:rsidRPr="00D374A9" w:rsidRDefault="008D038A" w:rsidP="00E07DB8">
            <w:pPr>
              <w:spacing w:after="0" w:line="240" w:lineRule="auto"/>
              <w:rPr>
                <w:rFonts w:ascii="Arial" w:hAnsi="Arial" w:cs="Arial"/>
                <w:sz w:val="20"/>
                <w:lang w:val="sl-SI"/>
              </w:rPr>
            </w:pPr>
            <w:r w:rsidRPr="00D374A9">
              <w:rPr>
                <w:rFonts w:ascii="Arial" w:hAnsi="Arial" w:cs="Arial"/>
                <w:sz w:val="20"/>
                <w:lang w:val="sl-SI"/>
              </w:rPr>
              <w:t>Krožno gospodarstvo, vključno s preprečevanjem odpadkov in recikliranjem</w:t>
            </w:r>
          </w:p>
        </w:tc>
        <w:tc>
          <w:tcPr>
            <w:tcW w:w="311" w:type="pct"/>
            <w:tcBorders>
              <w:top w:val="single" w:sz="6" w:space="0" w:color="auto"/>
              <w:left w:val="single" w:sz="6" w:space="0" w:color="auto"/>
              <w:bottom w:val="single" w:sz="6" w:space="0" w:color="auto"/>
              <w:right w:val="single" w:sz="6" w:space="0" w:color="auto"/>
            </w:tcBorders>
            <w:vAlign w:val="center"/>
          </w:tcPr>
          <w:p w14:paraId="7FE19903" w14:textId="77777777" w:rsidR="008D038A" w:rsidRPr="00D374A9" w:rsidRDefault="008D038A" w:rsidP="00E07DB8">
            <w:pPr>
              <w:spacing w:after="0" w:line="240" w:lineRule="auto"/>
              <w:rPr>
                <w:rFonts w:ascii="Arial" w:hAnsi="Arial" w:cs="Arial"/>
                <w:sz w:val="20"/>
                <w:lang w:val="sl-SI"/>
              </w:rPr>
            </w:pPr>
            <w:r w:rsidRPr="00D374A9">
              <w:rPr>
                <w:rFonts w:ascii="Arial" w:hAnsi="Arial" w:cs="Arial"/>
                <w:sz w:val="20"/>
                <w:lang w:val="sl-SI"/>
              </w:rPr>
              <w:t>X</w:t>
            </w:r>
          </w:p>
        </w:tc>
        <w:tc>
          <w:tcPr>
            <w:tcW w:w="312" w:type="pct"/>
            <w:tcBorders>
              <w:top w:val="single" w:sz="6" w:space="0" w:color="auto"/>
              <w:left w:val="single" w:sz="6" w:space="0" w:color="auto"/>
              <w:bottom w:val="single" w:sz="6" w:space="0" w:color="auto"/>
              <w:right w:val="single" w:sz="6" w:space="0" w:color="auto"/>
            </w:tcBorders>
            <w:vAlign w:val="center"/>
          </w:tcPr>
          <w:p w14:paraId="0CB813AF" w14:textId="77777777" w:rsidR="008D038A" w:rsidRPr="00D374A9" w:rsidRDefault="008D038A" w:rsidP="00E07DB8">
            <w:pPr>
              <w:spacing w:after="0" w:line="240" w:lineRule="auto"/>
              <w:rPr>
                <w:rFonts w:ascii="Arial" w:hAnsi="Arial" w:cs="Arial"/>
                <w:sz w:val="20"/>
                <w:lang w:val="sl-SI"/>
              </w:rPr>
            </w:pPr>
          </w:p>
        </w:tc>
        <w:tc>
          <w:tcPr>
            <w:tcW w:w="3110" w:type="pct"/>
            <w:tcBorders>
              <w:top w:val="single" w:sz="6" w:space="0" w:color="auto"/>
              <w:left w:val="single" w:sz="6" w:space="0" w:color="auto"/>
              <w:bottom w:val="single" w:sz="6" w:space="0" w:color="auto"/>
              <w:right w:val="single" w:sz="6" w:space="0" w:color="auto"/>
            </w:tcBorders>
          </w:tcPr>
          <w:p w14:paraId="0CD7E357" w14:textId="77777777" w:rsidR="008D038A" w:rsidRPr="00F03721" w:rsidRDefault="008D038A" w:rsidP="00E07DB8">
            <w:pPr>
              <w:spacing w:after="0" w:line="240" w:lineRule="auto"/>
              <w:jc w:val="both"/>
              <w:rPr>
                <w:rFonts w:ascii="Arial" w:eastAsia="Calibri" w:hAnsi="Arial" w:cs="Arial"/>
                <w:iCs/>
                <w:sz w:val="20"/>
                <w:szCs w:val="16"/>
                <w:lang w:val="sl-SI"/>
              </w:rPr>
            </w:pPr>
          </w:p>
        </w:tc>
      </w:tr>
      <w:tr w:rsidR="008D038A" w:rsidRPr="00F03721" w14:paraId="647B6D2C" w14:textId="77777777" w:rsidTr="00E07DB8">
        <w:tc>
          <w:tcPr>
            <w:tcW w:w="1267" w:type="pct"/>
            <w:tcBorders>
              <w:top w:val="single" w:sz="6" w:space="0" w:color="auto"/>
              <w:left w:val="single" w:sz="6" w:space="0" w:color="auto"/>
              <w:bottom w:val="single" w:sz="6" w:space="0" w:color="auto"/>
              <w:right w:val="single" w:sz="6" w:space="0" w:color="auto"/>
            </w:tcBorders>
            <w:vAlign w:val="center"/>
          </w:tcPr>
          <w:p w14:paraId="19A705C7" w14:textId="77777777" w:rsidR="008D038A" w:rsidRPr="00F03721" w:rsidRDefault="008D038A" w:rsidP="00E07DB8">
            <w:pPr>
              <w:spacing w:after="0" w:line="240" w:lineRule="auto"/>
              <w:rPr>
                <w:rFonts w:ascii="Arial" w:hAnsi="Arial" w:cs="Arial"/>
                <w:i/>
                <w:iCs/>
                <w:sz w:val="20"/>
                <w:szCs w:val="20"/>
                <w:lang w:val="sl-SI"/>
              </w:rPr>
            </w:pPr>
            <w:r w:rsidRPr="00F03721">
              <w:rPr>
                <w:rFonts w:ascii="Arial" w:hAnsi="Arial" w:cs="Arial"/>
                <w:i/>
                <w:iCs/>
                <w:sz w:val="20"/>
                <w:szCs w:val="20"/>
                <w:lang w:val="sl-SI"/>
              </w:rPr>
              <w:t>Preprečevanje in nadzorovanje onesnaževanja zraka, vode ali tal</w:t>
            </w:r>
          </w:p>
        </w:tc>
        <w:tc>
          <w:tcPr>
            <w:tcW w:w="311" w:type="pct"/>
            <w:tcBorders>
              <w:top w:val="single" w:sz="6" w:space="0" w:color="auto"/>
              <w:left w:val="single" w:sz="6" w:space="0" w:color="auto"/>
              <w:bottom w:val="single" w:sz="6" w:space="0" w:color="auto"/>
              <w:right w:val="single" w:sz="6" w:space="0" w:color="auto"/>
            </w:tcBorders>
            <w:vAlign w:val="center"/>
          </w:tcPr>
          <w:p w14:paraId="37957138" w14:textId="77777777" w:rsidR="008D038A" w:rsidRPr="00F03721" w:rsidRDefault="008D038A" w:rsidP="00E07DB8">
            <w:pPr>
              <w:spacing w:after="0" w:line="240" w:lineRule="auto"/>
              <w:rPr>
                <w:rFonts w:ascii="Arial" w:hAnsi="Arial" w:cs="Arial"/>
                <w:i/>
                <w:iCs/>
                <w:sz w:val="20"/>
                <w:szCs w:val="20"/>
                <w:lang w:val="sl-SI"/>
              </w:rPr>
            </w:pPr>
            <w:r w:rsidRPr="00F03721">
              <w:rPr>
                <w:rFonts w:ascii="Arial" w:hAnsi="Arial" w:cs="Arial"/>
                <w:i/>
                <w:iCs/>
                <w:sz w:val="20"/>
                <w:szCs w:val="20"/>
                <w:lang w:val="sl-SI"/>
              </w:rPr>
              <w:t>X</w:t>
            </w:r>
          </w:p>
        </w:tc>
        <w:tc>
          <w:tcPr>
            <w:tcW w:w="312" w:type="pct"/>
            <w:tcBorders>
              <w:top w:val="single" w:sz="6" w:space="0" w:color="auto"/>
              <w:left w:val="single" w:sz="6" w:space="0" w:color="auto"/>
              <w:bottom w:val="single" w:sz="6" w:space="0" w:color="auto"/>
              <w:right w:val="single" w:sz="6" w:space="0" w:color="auto"/>
            </w:tcBorders>
            <w:vAlign w:val="center"/>
          </w:tcPr>
          <w:p w14:paraId="7B254795" w14:textId="77777777" w:rsidR="008D038A" w:rsidRPr="00F03721" w:rsidRDefault="008D038A" w:rsidP="00E07DB8">
            <w:pPr>
              <w:spacing w:after="0" w:line="240" w:lineRule="auto"/>
              <w:rPr>
                <w:rFonts w:ascii="Arial" w:hAnsi="Arial" w:cs="Arial"/>
                <w:i/>
                <w:iCs/>
                <w:sz w:val="20"/>
                <w:szCs w:val="20"/>
                <w:lang w:val="sl-SI"/>
              </w:rPr>
            </w:pPr>
          </w:p>
        </w:tc>
        <w:tc>
          <w:tcPr>
            <w:tcW w:w="3110" w:type="pct"/>
            <w:tcBorders>
              <w:top w:val="single" w:sz="6" w:space="0" w:color="auto"/>
              <w:left w:val="single" w:sz="6" w:space="0" w:color="auto"/>
              <w:bottom w:val="single" w:sz="6" w:space="0" w:color="auto"/>
              <w:right w:val="single" w:sz="6" w:space="0" w:color="auto"/>
            </w:tcBorders>
          </w:tcPr>
          <w:p w14:paraId="603821F4" w14:textId="77777777" w:rsidR="008D038A" w:rsidRPr="00F03721" w:rsidRDefault="008D038A" w:rsidP="00E07DB8">
            <w:pPr>
              <w:spacing w:after="0" w:line="240" w:lineRule="auto"/>
              <w:jc w:val="both"/>
              <w:rPr>
                <w:rFonts w:ascii="Arial" w:eastAsia="Calibri" w:hAnsi="Arial" w:cs="Arial"/>
                <w:iCs/>
                <w:sz w:val="20"/>
                <w:szCs w:val="16"/>
                <w:lang w:val="sl-SI"/>
              </w:rPr>
            </w:pPr>
          </w:p>
        </w:tc>
      </w:tr>
      <w:tr w:rsidR="008D038A" w:rsidRPr="005558F6" w14:paraId="00D55CA9" w14:textId="77777777" w:rsidTr="00E07DB8">
        <w:tc>
          <w:tcPr>
            <w:tcW w:w="1267" w:type="pct"/>
            <w:tcBorders>
              <w:top w:val="single" w:sz="6" w:space="0" w:color="auto"/>
              <w:left w:val="single" w:sz="6" w:space="0" w:color="auto"/>
              <w:bottom w:val="single" w:sz="6" w:space="0" w:color="auto"/>
              <w:right w:val="single" w:sz="6" w:space="0" w:color="auto"/>
            </w:tcBorders>
            <w:vAlign w:val="center"/>
          </w:tcPr>
          <w:p w14:paraId="6E182186" w14:textId="77777777" w:rsidR="008D038A" w:rsidRPr="00F03721" w:rsidRDefault="008D038A" w:rsidP="00E07DB8">
            <w:pPr>
              <w:spacing w:after="0" w:line="240" w:lineRule="auto"/>
              <w:rPr>
                <w:rFonts w:ascii="Arial" w:hAnsi="Arial" w:cs="Arial"/>
                <w:i/>
                <w:iCs/>
                <w:sz w:val="20"/>
                <w:szCs w:val="20"/>
                <w:lang w:val="sl-SI"/>
              </w:rPr>
            </w:pPr>
            <w:r w:rsidRPr="00F03721">
              <w:rPr>
                <w:rFonts w:ascii="Arial" w:hAnsi="Arial" w:cs="Arial"/>
                <w:i/>
                <w:iCs/>
                <w:sz w:val="20"/>
                <w:szCs w:val="20"/>
                <w:lang w:val="sl-SI"/>
              </w:rPr>
              <w:t>Varstvo in ohranjanje biotske raznovrstnosti in ekosistemov</w:t>
            </w:r>
          </w:p>
        </w:tc>
        <w:tc>
          <w:tcPr>
            <w:tcW w:w="311" w:type="pct"/>
            <w:tcBorders>
              <w:top w:val="single" w:sz="6" w:space="0" w:color="auto"/>
              <w:left w:val="single" w:sz="6" w:space="0" w:color="auto"/>
              <w:bottom w:val="single" w:sz="6" w:space="0" w:color="auto"/>
              <w:right w:val="single" w:sz="6" w:space="0" w:color="auto"/>
            </w:tcBorders>
            <w:vAlign w:val="center"/>
          </w:tcPr>
          <w:p w14:paraId="2ECB0B24" w14:textId="77777777" w:rsidR="008D038A" w:rsidRPr="00F03721" w:rsidRDefault="008D038A" w:rsidP="00E07DB8">
            <w:pPr>
              <w:spacing w:after="0" w:line="240" w:lineRule="auto"/>
              <w:rPr>
                <w:rFonts w:ascii="Arial" w:hAnsi="Arial" w:cs="Arial"/>
                <w:i/>
                <w:iCs/>
                <w:sz w:val="20"/>
                <w:szCs w:val="20"/>
                <w:lang w:val="sl-SI"/>
              </w:rPr>
            </w:pPr>
          </w:p>
        </w:tc>
        <w:tc>
          <w:tcPr>
            <w:tcW w:w="312" w:type="pct"/>
            <w:tcBorders>
              <w:top w:val="single" w:sz="6" w:space="0" w:color="auto"/>
              <w:left w:val="single" w:sz="6" w:space="0" w:color="auto"/>
              <w:bottom w:val="single" w:sz="6" w:space="0" w:color="auto"/>
              <w:right w:val="single" w:sz="6" w:space="0" w:color="auto"/>
            </w:tcBorders>
            <w:vAlign w:val="center"/>
          </w:tcPr>
          <w:p w14:paraId="3E77287D" w14:textId="77777777" w:rsidR="008D038A" w:rsidRPr="00F03721" w:rsidRDefault="008D038A" w:rsidP="00E07DB8">
            <w:pPr>
              <w:spacing w:after="0" w:line="240" w:lineRule="auto"/>
              <w:rPr>
                <w:rFonts w:ascii="Arial" w:hAnsi="Arial" w:cs="Arial"/>
                <w:i/>
                <w:iCs/>
                <w:sz w:val="20"/>
                <w:szCs w:val="20"/>
                <w:lang w:val="sl-SI"/>
              </w:rPr>
            </w:pPr>
            <w:r w:rsidRPr="00F03721">
              <w:rPr>
                <w:rFonts w:ascii="Arial" w:hAnsi="Arial" w:cs="Arial"/>
                <w:i/>
                <w:iCs/>
                <w:sz w:val="20"/>
                <w:szCs w:val="20"/>
                <w:lang w:val="sl-SI"/>
              </w:rPr>
              <w:t>X</w:t>
            </w:r>
          </w:p>
        </w:tc>
        <w:tc>
          <w:tcPr>
            <w:tcW w:w="3110" w:type="pct"/>
            <w:tcBorders>
              <w:top w:val="single" w:sz="6" w:space="0" w:color="auto"/>
              <w:left w:val="single" w:sz="6" w:space="0" w:color="auto"/>
              <w:bottom w:val="single" w:sz="6" w:space="0" w:color="auto"/>
              <w:right w:val="single" w:sz="6" w:space="0" w:color="auto"/>
            </w:tcBorders>
          </w:tcPr>
          <w:p w14:paraId="7C591707" w14:textId="77777777" w:rsidR="008D038A" w:rsidRPr="00F03721" w:rsidRDefault="008D038A" w:rsidP="00E07DB8">
            <w:pPr>
              <w:spacing w:after="0" w:line="240" w:lineRule="auto"/>
              <w:jc w:val="both"/>
              <w:rPr>
                <w:rFonts w:ascii="Arial" w:eastAsia="Calibri" w:hAnsi="Arial" w:cs="Arial"/>
                <w:iCs/>
                <w:sz w:val="20"/>
                <w:szCs w:val="16"/>
                <w:lang w:val="sl-SI"/>
              </w:rPr>
            </w:pPr>
            <w:r w:rsidRPr="00C16D18">
              <w:rPr>
                <w:rFonts w:ascii="Arial" w:eastAsia="Calibri" w:hAnsi="Arial" w:cs="Arial"/>
                <w:iCs/>
                <w:sz w:val="20"/>
                <w:szCs w:val="16"/>
                <w:lang w:val="sl-SI"/>
              </w:rPr>
              <w:t>Obnova stavb bo ohranjala biodiverziteto in eko sisteme, ker se bo obnovilo in izkoristilo že obstoječ gradbeni fond in se bo s tem zmanjšala potreba po širjenju zazidanih območij. Obnova stavb ne bo potekala na območju Nature 2000.</w:t>
            </w:r>
          </w:p>
        </w:tc>
      </w:tr>
    </w:tbl>
    <w:p w14:paraId="14506F47" w14:textId="77777777" w:rsidR="008D038A" w:rsidRDefault="008D038A" w:rsidP="008D038A">
      <w:pPr>
        <w:suppressAutoHyphens/>
        <w:autoSpaceDN w:val="0"/>
        <w:spacing w:after="0" w:line="240" w:lineRule="auto"/>
        <w:textAlignment w:val="baseline"/>
        <w:rPr>
          <w:rFonts w:ascii="Arial" w:hAnsi="Arial" w:cs="Arial"/>
          <w:b/>
          <w:i/>
          <w:sz w:val="20"/>
          <w:lang w:val="sl-SI"/>
        </w:rPr>
      </w:pPr>
    </w:p>
    <w:tbl>
      <w:tblPr>
        <w:tblW w:w="9109" w:type="dxa"/>
        <w:tblInd w:w="3" w:type="dxa"/>
        <w:tblCellMar>
          <w:left w:w="40" w:type="dxa"/>
          <w:right w:w="40" w:type="dxa"/>
        </w:tblCellMar>
        <w:tblLook w:val="0000" w:firstRow="0" w:lastRow="0" w:firstColumn="0" w:lastColumn="0" w:noHBand="0" w:noVBand="0"/>
      </w:tblPr>
      <w:tblGrid>
        <w:gridCol w:w="2872"/>
        <w:gridCol w:w="567"/>
        <w:gridCol w:w="5670"/>
      </w:tblGrid>
      <w:tr w:rsidR="008D038A" w:rsidRPr="00DA7AFF" w14:paraId="28AE3C12" w14:textId="77777777" w:rsidTr="00E07DB8">
        <w:tc>
          <w:tcPr>
            <w:tcW w:w="2872" w:type="dxa"/>
            <w:tcBorders>
              <w:top w:val="single" w:sz="6" w:space="0" w:color="auto"/>
              <w:left w:val="single" w:sz="6" w:space="0" w:color="auto"/>
              <w:bottom w:val="single" w:sz="6" w:space="0" w:color="auto"/>
              <w:right w:val="single" w:sz="6" w:space="0" w:color="auto"/>
            </w:tcBorders>
            <w:vAlign w:val="center"/>
          </w:tcPr>
          <w:p w14:paraId="6CC9ACE4" w14:textId="77777777" w:rsidR="008D038A" w:rsidRPr="00DA7AFF" w:rsidRDefault="008D038A" w:rsidP="00E07DB8">
            <w:pPr>
              <w:spacing w:after="120" w:line="240" w:lineRule="atLeast"/>
              <w:jc w:val="both"/>
              <w:rPr>
                <w:rFonts w:ascii="Arial" w:eastAsia="Calibri" w:hAnsi="Arial" w:cs="Arial"/>
                <w:b/>
                <w:i/>
                <w:iCs/>
                <w:sz w:val="20"/>
                <w:szCs w:val="20"/>
                <w:lang w:val="sl-SI"/>
              </w:rPr>
            </w:pPr>
            <w:r w:rsidRPr="00DA7AFF">
              <w:rPr>
                <w:rFonts w:ascii="Arial" w:eastAsia="Calibri" w:hAnsi="Arial" w:cs="Arial"/>
                <w:b/>
                <w:i/>
                <w:iCs/>
                <w:sz w:val="20"/>
                <w:szCs w:val="20"/>
                <w:lang w:val="sl-SI"/>
              </w:rPr>
              <w:t>Vprašanja</w:t>
            </w:r>
          </w:p>
        </w:tc>
        <w:tc>
          <w:tcPr>
            <w:tcW w:w="567" w:type="dxa"/>
            <w:tcBorders>
              <w:top w:val="single" w:sz="6" w:space="0" w:color="auto"/>
              <w:left w:val="single" w:sz="6" w:space="0" w:color="auto"/>
              <w:bottom w:val="single" w:sz="6" w:space="0" w:color="auto"/>
              <w:right w:val="single" w:sz="6" w:space="0" w:color="auto"/>
            </w:tcBorders>
            <w:vAlign w:val="center"/>
          </w:tcPr>
          <w:p w14:paraId="0FFA91B7" w14:textId="77777777" w:rsidR="008D038A" w:rsidRPr="00DA7AFF" w:rsidRDefault="008D038A" w:rsidP="00E07DB8">
            <w:pPr>
              <w:spacing w:after="120" w:line="240" w:lineRule="atLeast"/>
              <w:jc w:val="both"/>
              <w:rPr>
                <w:rFonts w:ascii="Arial" w:eastAsia="Calibri" w:hAnsi="Arial" w:cs="Arial"/>
                <w:b/>
                <w:i/>
                <w:sz w:val="20"/>
                <w:szCs w:val="20"/>
                <w:lang w:val="sl-SI"/>
              </w:rPr>
            </w:pPr>
            <w:r w:rsidRPr="00DA7AFF">
              <w:rPr>
                <w:rFonts w:ascii="Arial" w:eastAsia="Calibri" w:hAnsi="Arial" w:cs="Arial"/>
                <w:b/>
                <w:i/>
                <w:sz w:val="20"/>
                <w:szCs w:val="20"/>
                <w:lang w:val="sl-SI"/>
              </w:rPr>
              <w:t>Ne</w:t>
            </w:r>
          </w:p>
        </w:tc>
        <w:tc>
          <w:tcPr>
            <w:tcW w:w="5670" w:type="dxa"/>
            <w:tcBorders>
              <w:top w:val="single" w:sz="6" w:space="0" w:color="auto"/>
              <w:left w:val="single" w:sz="6" w:space="0" w:color="auto"/>
              <w:bottom w:val="single" w:sz="6" w:space="0" w:color="auto"/>
              <w:right w:val="single" w:sz="6" w:space="0" w:color="auto"/>
            </w:tcBorders>
            <w:vAlign w:val="center"/>
          </w:tcPr>
          <w:p w14:paraId="1AB4E47C" w14:textId="77777777" w:rsidR="008D038A" w:rsidRPr="00DA7AFF" w:rsidRDefault="008D038A" w:rsidP="00E07DB8">
            <w:pPr>
              <w:spacing w:after="120" w:line="240" w:lineRule="atLeast"/>
              <w:jc w:val="both"/>
              <w:rPr>
                <w:rFonts w:ascii="Arial" w:eastAsia="Calibri" w:hAnsi="Arial" w:cs="Arial"/>
                <w:b/>
                <w:i/>
                <w:sz w:val="20"/>
                <w:szCs w:val="20"/>
                <w:lang w:val="sl-SI"/>
              </w:rPr>
            </w:pPr>
            <w:r w:rsidRPr="00DA7AFF">
              <w:rPr>
                <w:rFonts w:ascii="Arial" w:eastAsia="Calibri" w:hAnsi="Arial" w:cs="Arial"/>
                <w:b/>
                <w:i/>
                <w:sz w:val="20"/>
                <w:szCs w:val="20"/>
                <w:lang w:val="sl-SI"/>
              </w:rPr>
              <w:t>Utemeljitev za odgovor ,,Ne ".</w:t>
            </w:r>
          </w:p>
        </w:tc>
      </w:tr>
      <w:tr w:rsidR="008D038A" w:rsidRPr="005E3C28" w14:paraId="310E7D72" w14:textId="77777777" w:rsidTr="00E07DB8">
        <w:tc>
          <w:tcPr>
            <w:tcW w:w="2872" w:type="dxa"/>
            <w:tcBorders>
              <w:top w:val="single" w:sz="6" w:space="0" w:color="auto"/>
              <w:left w:val="single" w:sz="6" w:space="0" w:color="auto"/>
              <w:bottom w:val="single" w:sz="6" w:space="0" w:color="auto"/>
              <w:right w:val="single" w:sz="6" w:space="0" w:color="auto"/>
            </w:tcBorders>
            <w:vAlign w:val="center"/>
          </w:tcPr>
          <w:p w14:paraId="3F433BE8" w14:textId="77777777" w:rsidR="008D038A" w:rsidRPr="00DA7AFF" w:rsidRDefault="008D038A" w:rsidP="00E07DB8">
            <w:pPr>
              <w:spacing w:after="120" w:line="240" w:lineRule="atLeast"/>
              <w:rPr>
                <w:rFonts w:ascii="Arial" w:eastAsia="Calibri" w:hAnsi="Arial" w:cs="Arial"/>
                <w:sz w:val="20"/>
                <w:szCs w:val="20"/>
                <w:shd w:val="clear" w:color="auto" w:fill="FFFFFF"/>
                <w:lang w:val="sl-SI"/>
              </w:rPr>
            </w:pPr>
            <w:r w:rsidRPr="00DA7AFF">
              <w:rPr>
                <w:rFonts w:ascii="Arial" w:eastAsia="Calibri" w:hAnsi="Arial" w:cs="Arial"/>
                <w:sz w:val="20"/>
                <w:szCs w:val="20"/>
                <w:shd w:val="clear" w:color="auto" w:fill="FFFFFF"/>
                <w:lang w:val="sl-SI"/>
              </w:rPr>
              <w:t xml:space="preserve">Prilagajanje podnebnim spremembam: </w:t>
            </w:r>
          </w:p>
          <w:p w14:paraId="115E040F" w14:textId="77777777" w:rsidR="008D038A" w:rsidRPr="00DA7AFF" w:rsidRDefault="008D038A" w:rsidP="00E07DB8">
            <w:pPr>
              <w:spacing w:after="120" w:line="240" w:lineRule="atLeast"/>
              <w:rPr>
                <w:rFonts w:ascii="Arial" w:eastAsia="Calibri" w:hAnsi="Arial" w:cs="Arial"/>
                <w:iCs/>
                <w:sz w:val="20"/>
                <w:szCs w:val="20"/>
                <w:lang w:val="sl-SI"/>
              </w:rPr>
            </w:pPr>
            <w:r w:rsidRPr="00DA7AFF">
              <w:rPr>
                <w:rFonts w:ascii="Arial" w:eastAsia="Calibri" w:hAnsi="Arial" w:cs="Arial"/>
                <w:iCs/>
                <w:sz w:val="20"/>
                <w:szCs w:val="20"/>
                <w:lang w:val="sl-SI"/>
              </w:rPr>
              <w:t>Ali se pričakuje, da bo ukrep povečal negative vpliv trenutnega podnebja in pričakovanega prihodnjega podnebja na ukrep sam ali na ljudi, naravo ali sredstva?</w:t>
            </w:r>
          </w:p>
        </w:tc>
        <w:tc>
          <w:tcPr>
            <w:tcW w:w="567" w:type="dxa"/>
            <w:tcBorders>
              <w:top w:val="single" w:sz="6" w:space="0" w:color="auto"/>
              <w:left w:val="single" w:sz="6" w:space="0" w:color="auto"/>
              <w:bottom w:val="single" w:sz="6" w:space="0" w:color="auto"/>
              <w:right w:val="single" w:sz="6" w:space="0" w:color="auto"/>
            </w:tcBorders>
            <w:vAlign w:val="center"/>
          </w:tcPr>
          <w:p w14:paraId="5ECE5F95" w14:textId="77777777" w:rsidR="008D038A" w:rsidRPr="00DA7AFF" w:rsidRDefault="008D038A" w:rsidP="00E07DB8">
            <w:pPr>
              <w:spacing w:after="120" w:line="240" w:lineRule="atLeast"/>
              <w:jc w:val="both"/>
              <w:rPr>
                <w:rFonts w:ascii="Arial" w:eastAsia="Calibri" w:hAnsi="Arial" w:cs="Arial"/>
                <w:sz w:val="20"/>
                <w:szCs w:val="20"/>
                <w:lang w:val="sl-SI"/>
              </w:rPr>
            </w:pPr>
            <w:r w:rsidRPr="00DA7AFF">
              <w:rPr>
                <w:rFonts w:ascii="Arial" w:eastAsia="Calibri" w:hAnsi="Arial" w:cs="Arial"/>
                <w:sz w:val="20"/>
                <w:szCs w:val="20"/>
                <w:lang w:val="sl-SI"/>
              </w:rPr>
              <w:t>X</w:t>
            </w:r>
          </w:p>
        </w:tc>
        <w:tc>
          <w:tcPr>
            <w:tcW w:w="5670" w:type="dxa"/>
            <w:tcBorders>
              <w:top w:val="single" w:sz="6" w:space="0" w:color="auto"/>
              <w:left w:val="single" w:sz="6" w:space="0" w:color="auto"/>
              <w:bottom w:val="single" w:sz="6" w:space="0" w:color="auto"/>
              <w:right w:val="single" w:sz="6" w:space="0" w:color="auto"/>
            </w:tcBorders>
          </w:tcPr>
          <w:p w14:paraId="2E35B072" w14:textId="77777777" w:rsidR="008D038A" w:rsidRPr="00DA7AFF" w:rsidRDefault="008D038A" w:rsidP="00E07DB8">
            <w:pPr>
              <w:spacing w:after="0" w:line="240" w:lineRule="auto"/>
              <w:jc w:val="both"/>
              <w:rPr>
                <w:rFonts w:ascii="Arial" w:eastAsia="Calibri" w:hAnsi="Arial" w:cs="Arial"/>
                <w:iCs/>
                <w:sz w:val="20"/>
                <w:szCs w:val="16"/>
                <w:lang w:val="sl-SI"/>
              </w:rPr>
            </w:pPr>
            <w:r w:rsidRPr="00DA7AFF">
              <w:rPr>
                <w:rFonts w:ascii="Arial" w:eastAsia="Calibri" w:hAnsi="Arial" w:cs="Arial"/>
                <w:iCs/>
                <w:sz w:val="20"/>
                <w:szCs w:val="20"/>
                <w:lang w:val="sl-SI"/>
              </w:rPr>
              <w:t>Za področje e</w:t>
            </w:r>
            <w:r w:rsidRPr="00DA7AFF">
              <w:rPr>
                <w:rFonts w:ascii="Arial" w:eastAsia="Calibri" w:hAnsi="Arial" w:cs="Arial"/>
                <w:sz w:val="20"/>
                <w:szCs w:val="20"/>
                <w:lang w:val="sl-SI"/>
              </w:rPr>
              <w:t>nergetske učinkovitosti stavb in rabe OVE v stavbah že NEPN določa splošne o</w:t>
            </w:r>
            <w:r w:rsidRPr="00DA7AFF">
              <w:rPr>
                <w:rFonts w:ascii="Arial" w:eastAsia="Calibri" w:hAnsi="Arial" w:cs="Arial"/>
                <w:iCs/>
                <w:sz w:val="20"/>
                <w:szCs w:val="20"/>
                <w:lang w:val="sl-SI"/>
              </w:rPr>
              <w:t xml:space="preserve">militvene ukrepe, ki temeljijo na celoviti presoji vplivov na okolje za Celoviti nacionalni energetski in podnebni načrt Republike Slovenije. </w:t>
            </w:r>
            <w:r w:rsidRPr="00DA7AFF">
              <w:rPr>
                <w:rFonts w:ascii="Arial" w:eastAsia="Calibri" w:hAnsi="Arial" w:cs="Arial"/>
                <w:sz w:val="20"/>
                <w:szCs w:val="20"/>
                <w:lang w:val="sl-SI"/>
              </w:rPr>
              <w:t xml:space="preserve">Pri načrtovanju in izvajanju ukrepov energetske učinkovitosti glede stavb in rabe OVE v stavbah se tako upoštevajo pričakovani vplivi podnebnih sprememb, še posebej z vidika zmanjšanja potrebe po ogrevanju in povečanje potrebe po hlajenju. Prednostno se morajo izvajati ukrepi v stavbah, kjer bivajo osebe, ki so občutljive na vročinske valove, torej v bolnišnicah, domovih za starejše, vrtcih, šolah. </w:t>
            </w:r>
            <w:r w:rsidRPr="00DA7AFF">
              <w:rPr>
                <w:rFonts w:ascii="Arial" w:eastAsia="Calibri" w:hAnsi="Arial" w:cs="Arial"/>
                <w:iCs/>
                <w:sz w:val="20"/>
                <w:szCs w:val="16"/>
                <w:lang w:val="sl-SI"/>
              </w:rPr>
              <w:t xml:space="preserve">Prenovljene stavbe bodo </w:t>
            </w:r>
            <w:r w:rsidRPr="00DA7AFF">
              <w:rPr>
                <w:rFonts w:ascii="Arial" w:eastAsia="Calibri" w:hAnsi="Arial" w:cs="Arial"/>
                <w:iCs/>
                <w:sz w:val="20"/>
                <w:szCs w:val="16"/>
                <w:lang w:val="sl-SI"/>
              </w:rPr>
              <w:lastRenderedPageBreak/>
              <w:t xml:space="preserve">prilagojene spremenjenim klimatskim pogojem in bodo nudile boljše bivalne pogoje uporabnikom ob nižji porabi energije zaradi manjše toplotne obremenitve stavb v vročih dneh z vgradnjo ustrezne toplotne izolacije in uporabe sistemov prezračevanja z rekuperacijo in drugih stavbnih sistemov, ki pred obnovo še niso bili v uporabi. Potreba po hlajenju stavb bo nižja. Celovite prenove bodo pripomogle tudi k izboljšanju odpornosti proti drugim ekstremnim vremenskim pojavom kot so npr. poplave. </w:t>
            </w:r>
          </w:p>
          <w:p w14:paraId="5CBECCAB" w14:textId="77777777" w:rsidR="008D038A" w:rsidRPr="00DA7AFF" w:rsidRDefault="008D038A" w:rsidP="00E07DB8">
            <w:pPr>
              <w:spacing w:after="0" w:line="240" w:lineRule="auto"/>
              <w:jc w:val="both"/>
              <w:rPr>
                <w:rFonts w:ascii="Arial" w:eastAsia="Calibri" w:hAnsi="Arial" w:cs="Arial"/>
                <w:iCs/>
                <w:sz w:val="20"/>
                <w:szCs w:val="16"/>
                <w:lang w:val="sl-SI"/>
              </w:rPr>
            </w:pPr>
            <w:r w:rsidRPr="00DA7AFF">
              <w:rPr>
                <w:rFonts w:ascii="Arial" w:eastAsia="Calibri" w:hAnsi="Arial" w:cs="Arial"/>
                <w:iCs/>
                <w:sz w:val="20"/>
                <w:szCs w:val="16"/>
                <w:lang w:val="sl-SI"/>
              </w:rPr>
              <w:t>Zlasti bo prišlo do zamenjave ogrevalnih sistemov na oljni osnovi</w:t>
            </w:r>
          </w:p>
          <w:p w14:paraId="1EBEB25C" w14:textId="77777777" w:rsidR="008D038A" w:rsidRPr="00DA7AFF" w:rsidRDefault="008D038A" w:rsidP="00E07DB8">
            <w:pPr>
              <w:spacing w:after="0" w:line="240" w:lineRule="auto"/>
              <w:jc w:val="both"/>
              <w:rPr>
                <w:rFonts w:ascii="Arial" w:eastAsia="Calibri" w:hAnsi="Arial" w:cs="Arial"/>
                <w:iCs/>
                <w:sz w:val="20"/>
                <w:szCs w:val="16"/>
                <w:lang w:val="sl-SI"/>
              </w:rPr>
            </w:pPr>
            <w:r w:rsidRPr="00DA7AFF">
              <w:rPr>
                <w:rFonts w:ascii="Arial" w:eastAsia="Calibri" w:hAnsi="Arial" w:cs="Arial"/>
                <w:iCs/>
                <w:sz w:val="20"/>
                <w:szCs w:val="16"/>
                <w:lang w:val="sl-SI"/>
              </w:rPr>
              <w:t>in znatno zmanjšanje emisij v zrak in posledično izboljšanje javnega zdravja na območju, kjer so standardi EU za kakovost zraka, določeni v Direktivi 2008/50 / EU, preseženi ali verjetno preseženi.</w:t>
            </w:r>
          </w:p>
          <w:p w14:paraId="14CD3F07" w14:textId="77777777" w:rsidR="008D038A" w:rsidRPr="00DA7AFF" w:rsidRDefault="008D038A" w:rsidP="00E07DB8">
            <w:pPr>
              <w:spacing w:after="0" w:line="240" w:lineRule="auto"/>
              <w:jc w:val="both"/>
              <w:rPr>
                <w:rFonts w:ascii="Arial" w:eastAsia="Calibri" w:hAnsi="Arial" w:cs="Arial"/>
                <w:iCs/>
                <w:sz w:val="20"/>
                <w:szCs w:val="16"/>
                <w:lang w:val="sl-SI"/>
              </w:rPr>
            </w:pPr>
            <w:r w:rsidRPr="00DA7AFF">
              <w:rPr>
                <w:rFonts w:ascii="Arial" w:eastAsia="Calibri" w:hAnsi="Arial" w:cs="Arial"/>
                <w:iCs/>
                <w:sz w:val="20"/>
                <w:szCs w:val="16"/>
                <w:lang w:val="sl-SI"/>
              </w:rPr>
              <w:t>Izvajalci prenove morajo to zagotoviti gradbeni sestavni deli in materiali, uporabljeni pri prenovi stavbe, ne vsebujejo azbesta ali drugih nevarnih snovi, kot so opredeljene na na podlagi seznama snovi, za katere je treba pridobiti dovoljenje, iz Priloge XIV k Uredbi (ES) št. 1907/2006.</w:t>
            </w:r>
          </w:p>
          <w:p w14:paraId="20F7AD96" w14:textId="77777777" w:rsidR="008D038A" w:rsidRPr="00DA7AFF" w:rsidRDefault="008D038A" w:rsidP="00E07DB8">
            <w:pPr>
              <w:spacing w:after="0" w:line="240" w:lineRule="auto"/>
              <w:jc w:val="both"/>
              <w:rPr>
                <w:rFonts w:ascii="Arial" w:eastAsia="Calibri" w:hAnsi="Arial" w:cs="Arial"/>
                <w:iCs/>
                <w:sz w:val="20"/>
                <w:szCs w:val="16"/>
                <w:lang w:val="sl-SI"/>
              </w:rPr>
            </w:pPr>
            <w:r w:rsidRPr="00DA7AFF">
              <w:rPr>
                <w:rFonts w:ascii="Arial" w:eastAsia="Calibri" w:hAnsi="Arial" w:cs="Arial"/>
                <w:iCs/>
                <w:sz w:val="20"/>
                <w:szCs w:val="16"/>
                <w:lang w:val="sl-SI"/>
              </w:rPr>
              <w:t>Izvajalci prenove morajo to zagotoviti gradbeni sestavni deli in materiali, uporabljeni pri prenovi stavbe, ki lahko pridejo v stik z uporabniki in oddajo manj kot 0,06 mg formaldehida na m³ materiala ali komponente in manj kot 0,001 mg kategorije 1A in 1B rakotvorne hlapne organske spojine na m³ material ali sestavni del po preskusu v skladu s CEN / TS 16516 in ISO 16000-3 ali drugi primerljivi standardizirani preskusni pogoji in</w:t>
            </w:r>
          </w:p>
          <w:p w14:paraId="58CB1641" w14:textId="77777777" w:rsidR="008D038A" w:rsidRPr="00DA7AFF" w:rsidRDefault="008D038A" w:rsidP="00E07DB8">
            <w:pPr>
              <w:spacing w:after="0" w:line="240" w:lineRule="auto"/>
              <w:jc w:val="both"/>
              <w:rPr>
                <w:rFonts w:ascii="Arial" w:eastAsia="Calibri" w:hAnsi="Arial" w:cs="Arial"/>
                <w:iCs/>
                <w:sz w:val="20"/>
                <w:szCs w:val="16"/>
                <w:lang w:val="sl-SI"/>
              </w:rPr>
            </w:pPr>
            <w:r w:rsidRPr="00DA7AFF">
              <w:rPr>
                <w:rFonts w:ascii="Arial" w:eastAsia="Calibri" w:hAnsi="Arial" w:cs="Arial"/>
                <w:iCs/>
                <w:sz w:val="20"/>
                <w:szCs w:val="16"/>
                <w:lang w:val="sl-SI"/>
              </w:rPr>
              <w:t>metoda določanja.</w:t>
            </w:r>
          </w:p>
          <w:p w14:paraId="02218F63" w14:textId="77777777" w:rsidR="008D038A" w:rsidRPr="00DA7AFF" w:rsidRDefault="008D038A" w:rsidP="00E07DB8">
            <w:pPr>
              <w:spacing w:after="0" w:line="240" w:lineRule="auto"/>
              <w:jc w:val="both"/>
              <w:rPr>
                <w:rFonts w:ascii="Arial" w:eastAsia="Calibri" w:hAnsi="Arial" w:cs="Arial"/>
                <w:iCs/>
                <w:sz w:val="20"/>
                <w:szCs w:val="16"/>
                <w:lang w:val="sl-SI"/>
              </w:rPr>
            </w:pPr>
            <w:r w:rsidRPr="00DA7AFF">
              <w:rPr>
                <w:rFonts w:ascii="Arial" w:eastAsia="Calibri" w:hAnsi="Arial" w:cs="Arial"/>
                <w:iCs/>
                <w:sz w:val="20"/>
                <w:szCs w:val="16"/>
                <w:lang w:val="sl-SI"/>
              </w:rPr>
              <w:t>Sprejeti bodo ukrepi za zmanjšanje emisij hrupa, prahu in onesnaževal obnovitvena dela.</w:t>
            </w:r>
          </w:p>
          <w:p w14:paraId="5C867F49" w14:textId="77777777" w:rsidR="008D038A" w:rsidRPr="00DA7AFF" w:rsidRDefault="008D038A" w:rsidP="00E07DB8">
            <w:pPr>
              <w:spacing w:after="0" w:line="240" w:lineRule="auto"/>
              <w:jc w:val="both"/>
              <w:rPr>
                <w:rFonts w:ascii="Arial" w:eastAsia="Calibri" w:hAnsi="Arial" w:cs="Arial"/>
                <w:iCs/>
                <w:sz w:val="20"/>
                <w:szCs w:val="16"/>
                <w:lang w:val="sl-SI"/>
              </w:rPr>
            </w:pPr>
            <w:r w:rsidRPr="00DA7AFF">
              <w:rPr>
                <w:rFonts w:ascii="Arial" w:eastAsia="Calibri" w:hAnsi="Arial" w:cs="Arial"/>
                <w:iCs/>
                <w:sz w:val="20"/>
                <w:szCs w:val="16"/>
                <w:lang w:val="sl-SI"/>
              </w:rPr>
              <w:t>Pred izvedbo se bo ocenilo morebitne negativne vplive na okolico, omilitveni ukrepi bodo upoštevani pri načrtovanju in izvedbi obnove.</w:t>
            </w:r>
          </w:p>
          <w:p w14:paraId="2ECE07D0" w14:textId="77777777" w:rsidR="008D038A" w:rsidRPr="00DA7AFF" w:rsidRDefault="008D038A" w:rsidP="00E07DB8">
            <w:pPr>
              <w:spacing w:after="120" w:line="240" w:lineRule="atLeast"/>
              <w:jc w:val="both"/>
              <w:rPr>
                <w:rFonts w:ascii="Arial" w:eastAsia="Calibri" w:hAnsi="Arial" w:cs="Arial"/>
                <w:sz w:val="20"/>
                <w:szCs w:val="20"/>
                <w:lang w:val="sl-SI"/>
              </w:rPr>
            </w:pPr>
            <w:r w:rsidRPr="00DA7AFF">
              <w:rPr>
                <w:rFonts w:ascii="Arial" w:eastAsia="Calibri" w:hAnsi="Arial" w:cs="Arial"/>
                <w:iCs/>
                <w:sz w:val="20"/>
                <w:szCs w:val="16"/>
                <w:lang w:val="sl-SI"/>
              </w:rPr>
              <w:t>Predvidene investicije zato ne bodo imele negativnega neposrednega ali posrednega vpliva na ta okoljski cilj.</w:t>
            </w:r>
          </w:p>
        </w:tc>
      </w:tr>
      <w:tr w:rsidR="008D038A" w:rsidRPr="005E3C28" w14:paraId="2B0A625A" w14:textId="77777777" w:rsidTr="00E07DB8">
        <w:tc>
          <w:tcPr>
            <w:tcW w:w="2872" w:type="dxa"/>
            <w:tcBorders>
              <w:top w:val="single" w:sz="6" w:space="0" w:color="auto"/>
              <w:left w:val="single" w:sz="6" w:space="0" w:color="auto"/>
              <w:bottom w:val="single" w:sz="6" w:space="0" w:color="auto"/>
              <w:right w:val="single" w:sz="6" w:space="0" w:color="auto"/>
            </w:tcBorders>
            <w:vAlign w:val="center"/>
          </w:tcPr>
          <w:p w14:paraId="13EF51D0" w14:textId="77777777" w:rsidR="008D038A" w:rsidRPr="00DA7AFF" w:rsidRDefault="008D038A" w:rsidP="00E07DB8">
            <w:pPr>
              <w:spacing w:after="120" w:line="240" w:lineRule="atLeast"/>
              <w:rPr>
                <w:rFonts w:ascii="Arial" w:eastAsia="Calibri" w:hAnsi="Arial" w:cs="Arial"/>
                <w:iCs/>
                <w:sz w:val="20"/>
                <w:szCs w:val="20"/>
                <w:lang w:val="sl-SI"/>
              </w:rPr>
            </w:pPr>
            <w:r w:rsidRPr="00DA7AFF">
              <w:rPr>
                <w:rFonts w:ascii="Arial" w:eastAsia="Calibri" w:hAnsi="Arial" w:cs="Arial"/>
                <w:iCs/>
                <w:sz w:val="20"/>
                <w:szCs w:val="20"/>
                <w:lang w:val="sl-SI"/>
              </w:rPr>
              <w:lastRenderedPageBreak/>
              <w:t>Trajnostna raba ter varstvo vodnih in morskih virov:</w:t>
            </w:r>
          </w:p>
          <w:p w14:paraId="5F225268" w14:textId="77777777" w:rsidR="008D038A" w:rsidRPr="00DA7AFF" w:rsidRDefault="008D038A" w:rsidP="00E07DB8">
            <w:pPr>
              <w:spacing w:after="120" w:line="240" w:lineRule="atLeast"/>
              <w:rPr>
                <w:rFonts w:ascii="Arial" w:eastAsia="Calibri" w:hAnsi="Arial" w:cs="Arial"/>
                <w:iCs/>
                <w:sz w:val="20"/>
                <w:szCs w:val="20"/>
                <w:lang w:val="sl-SI"/>
              </w:rPr>
            </w:pPr>
            <w:r w:rsidRPr="00DA7AFF">
              <w:rPr>
                <w:rFonts w:ascii="Arial" w:eastAsia="Calibri" w:hAnsi="Arial" w:cs="Arial"/>
                <w:iCs/>
                <w:sz w:val="20"/>
                <w:szCs w:val="20"/>
                <w:lang w:val="sl-SI"/>
              </w:rPr>
              <w:t>Ali se pričakuje, da bo ukrep škodil:</w:t>
            </w:r>
          </w:p>
          <w:p w14:paraId="42C04250" w14:textId="77777777" w:rsidR="008D038A" w:rsidRPr="00DA7AFF" w:rsidRDefault="008D038A" w:rsidP="00E07DB8">
            <w:pPr>
              <w:spacing w:after="120" w:line="240" w:lineRule="atLeast"/>
              <w:rPr>
                <w:rFonts w:ascii="Arial" w:eastAsia="Calibri" w:hAnsi="Arial" w:cs="Arial"/>
                <w:iCs/>
                <w:sz w:val="20"/>
                <w:szCs w:val="20"/>
                <w:lang w:val="sl-SI"/>
              </w:rPr>
            </w:pPr>
            <w:r w:rsidRPr="00DA7AFF">
              <w:rPr>
                <w:rFonts w:ascii="Arial" w:eastAsia="Calibri" w:hAnsi="Arial" w:cs="Arial"/>
                <w:iCs/>
                <w:sz w:val="20"/>
                <w:szCs w:val="20"/>
                <w:lang w:val="sl-SI"/>
              </w:rPr>
              <w:t>(i) dobremu stanju ali dobremu ekološkemu potencialu vodnih teles, vključno s površinsko vodo in podtalnico; ali</w:t>
            </w:r>
          </w:p>
          <w:p w14:paraId="64BCCB6E" w14:textId="77777777" w:rsidR="008D038A" w:rsidRPr="00DA7AFF" w:rsidRDefault="008D038A" w:rsidP="00E07DB8">
            <w:pPr>
              <w:spacing w:after="120" w:line="240" w:lineRule="atLeast"/>
              <w:rPr>
                <w:rFonts w:ascii="Arial" w:eastAsia="Calibri" w:hAnsi="Arial" w:cs="Arial"/>
                <w:iCs/>
                <w:sz w:val="20"/>
                <w:szCs w:val="20"/>
                <w:lang w:val="sl-SI"/>
              </w:rPr>
            </w:pPr>
          </w:p>
          <w:p w14:paraId="39D52908" w14:textId="77777777" w:rsidR="008D038A" w:rsidRPr="00DA7AFF" w:rsidRDefault="008D038A" w:rsidP="00E07DB8">
            <w:pPr>
              <w:spacing w:after="120" w:line="240" w:lineRule="atLeast"/>
              <w:rPr>
                <w:rFonts w:ascii="Arial" w:eastAsia="Calibri" w:hAnsi="Arial" w:cs="Arial"/>
                <w:sz w:val="20"/>
                <w:szCs w:val="20"/>
                <w:lang w:val="sl-SI"/>
              </w:rPr>
            </w:pPr>
            <w:r w:rsidRPr="00DA7AFF">
              <w:rPr>
                <w:rFonts w:ascii="Arial" w:eastAsia="Calibri" w:hAnsi="Arial" w:cs="Arial"/>
                <w:iCs/>
                <w:sz w:val="20"/>
                <w:szCs w:val="20"/>
                <w:lang w:val="sl-SI"/>
              </w:rPr>
              <w:t>(ii) dobremu okoljskemu stanju morskih voda?</w:t>
            </w:r>
          </w:p>
        </w:tc>
        <w:tc>
          <w:tcPr>
            <w:tcW w:w="567" w:type="dxa"/>
            <w:tcBorders>
              <w:top w:val="single" w:sz="6" w:space="0" w:color="auto"/>
              <w:left w:val="single" w:sz="6" w:space="0" w:color="auto"/>
              <w:bottom w:val="single" w:sz="6" w:space="0" w:color="auto"/>
              <w:right w:val="single" w:sz="6" w:space="0" w:color="auto"/>
            </w:tcBorders>
            <w:vAlign w:val="center"/>
          </w:tcPr>
          <w:p w14:paraId="4193EB3A" w14:textId="77777777" w:rsidR="008D038A" w:rsidRPr="00DA7AFF" w:rsidRDefault="008D038A" w:rsidP="00E07DB8">
            <w:pPr>
              <w:spacing w:after="120" w:line="240" w:lineRule="atLeast"/>
              <w:jc w:val="both"/>
              <w:rPr>
                <w:rFonts w:ascii="Arial" w:eastAsia="Calibri" w:hAnsi="Arial" w:cs="Arial"/>
                <w:sz w:val="20"/>
                <w:szCs w:val="20"/>
                <w:lang w:val="sl-SI"/>
              </w:rPr>
            </w:pPr>
            <w:r w:rsidRPr="00DA7AFF">
              <w:rPr>
                <w:rFonts w:ascii="Arial" w:eastAsia="Calibri" w:hAnsi="Arial" w:cs="Arial"/>
                <w:sz w:val="20"/>
                <w:szCs w:val="20"/>
                <w:lang w:val="sl-SI"/>
              </w:rPr>
              <w:t>X</w:t>
            </w:r>
          </w:p>
        </w:tc>
        <w:tc>
          <w:tcPr>
            <w:tcW w:w="5670" w:type="dxa"/>
            <w:tcBorders>
              <w:top w:val="single" w:sz="6" w:space="0" w:color="auto"/>
              <w:left w:val="single" w:sz="6" w:space="0" w:color="auto"/>
              <w:bottom w:val="single" w:sz="6" w:space="0" w:color="auto"/>
              <w:right w:val="single" w:sz="6" w:space="0" w:color="auto"/>
            </w:tcBorders>
          </w:tcPr>
          <w:p w14:paraId="62B3E94F" w14:textId="77777777" w:rsidR="008D038A" w:rsidRPr="00DA7AFF" w:rsidRDefault="008D038A" w:rsidP="00E07DB8">
            <w:pPr>
              <w:spacing w:after="120" w:line="240" w:lineRule="atLeast"/>
              <w:jc w:val="both"/>
              <w:rPr>
                <w:rFonts w:ascii="Arial" w:eastAsia="Calibri" w:hAnsi="Arial" w:cs="Arial"/>
                <w:sz w:val="20"/>
                <w:szCs w:val="20"/>
                <w:lang w:val="sl-SI"/>
              </w:rPr>
            </w:pPr>
            <w:r w:rsidRPr="00DA7AFF">
              <w:rPr>
                <w:rFonts w:ascii="Arial" w:eastAsia="Calibri" w:hAnsi="Arial" w:cs="Arial"/>
                <w:iCs/>
                <w:sz w:val="20"/>
                <w:szCs w:val="20"/>
                <w:lang w:val="sl-SI"/>
              </w:rPr>
              <w:t>Prenovljene stavbe bodo poleg večje energetske učinkovitosti zagotavljale tudi večjo snovno učinkovitost, ki vključuje tudinižjo porabo vode zaradi nadomestitve neučinkovitih   starih vodnih napeljav in opreme (pip, stranišč, bojlerjev) z modernimi in učinkoviti-mih stavbnimi sistemi in vodnimi inštalacijami, npr. ločeno odvajanje padavinskih vod, ki jih je možno koristno porabiti za druge namene, npr. zalivanje, splakovanje sanitarij, itd. Predvidene investicije zato ne bodo imele negativnega neposrednega ali posrednega vpliva na ta okoljski cilj.</w:t>
            </w:r>
          </w:p>
        </w:tc>
      </w:tr>
      <w:tr w:rsidR="008D038A" w:rsidRPr="005E3C28" w14:paraId="6BC9C029" w14:textId="77777777" w:rsidTr="00E07DB8">
        <w:tc>
          <w:tcPr>
            <w:tcW w:w="2872" w:type="dxa"/>
            <w:tcBorders>
              <w:top w:val="single" w:sz="6" w:space="0" w:color="auto"/>
              <w:left w:val="single" w:sz="6" w:space="0" w:color="auto"/>
              <w:bottom w:val="single" w:sz="6" w:space="0" w:color="auto"/>
              <w:right w:val="single" w:sz="6" w:space="0" w:color="auto"/>
            </w:tcBorders>
            <w:vAlign w:val="center"/>
          </w:tcPr>
          <w:p w14:paraId="486BEAB1" w14:textId="77777777" w:rsidR="008D038A" w:rsidRPr="00DA7AFF" w:rsidRDefault="008D038A" w:rsidP="00E07DB8">
            <w:pPr>
              <w:spacing w:after="120" w:line="240" w:lineRule="atLeast"/>
              <w:rPr>
                <w:rFonts w:ascii="Arial" w:eastAsia="Calibri" w:hAnsi="Arial" w:cs="Arial"/>
                <w:iCs/>
                <w:sz w:val="20"/>
                <w:szCs w:val="20"/>
                <w:lang w:val="sl-SI"/>
              </w:rPr>
            </w:pPr>
            <w:r w:rsidRPr="00DA7AFF">
              <w:rPr>
                <w:rFonts w:ascii="Arial" w:eastAsia="Calibri" w:hAnsi="Arial" w:cs="Arial"/>
                <w:sz w:val="20"/>
                <w:szCs w:val="20"/>
                <w:lang w:val="sl-SI"/>
              </w:rPr>
              <w:t>Krožno gospodarstvo, vključno s preprečevanjem odpadkov in recikliranjem</w:t>
            </w:r>
            <w:r w:rsidRPr="00DA7AFF">
              <w:rPr>
                <w:rFonts w:ascii="Arial" w:eastAsia="Calibri" w:hAnsi="Arial" w:cs="Arial"/>
                <w:iCs/>
                <w:sz w:val="20"/>
                <w:szCs w:val="20"/>
                <w:lang w:val="sl-SI"/>
              </w:rPr>
              <w:t>:</w:t>
            </w:r>
          </w:p>
          <w:p w14:paraId="6F175387" w14:textId="77777777" w:rsidR="008D038A" w:rsidRPr="00DA7AFF" w:rsidRDefault="008D038A" w:rsidP="00E07DB8">
            <w:pPr>
              <w:spacing w:after="120" w:line="240" w:lineRule="atLeast"/>
              <w:rPr>
                <w:rFonts w:ascii="Arial" w:eastAsia="Calibri" w:hAnsi="Arial" w:cs="Arial"/>
                <w:iCs/>
                <w:sz w:val="20"/>
                <w:szCs w:val="20"/>
                <w:lang w:val="sl-SI"/>
              </w:rPr>
            </w:pPr>
            <w:r w:rsidRPr="00DA7AFF">
              <w:rPr>
                <w:rFonts w:ascii="Arial" w:eastAsia="Calibri" w:hAnsi="Arial" w:cs="Arial"/>
                <w:iCs/>
                <w:sz w:val="20"/>
                <w:szCs w:val="20"/>
                <w:lang w:val="sl-SI"/>
              </w:rPr>
              <w:t>Ali se pričakuje, da bo ukrep:</w:t>
            </w:r>
          </w:p>
          <w:p w14:paraId="6CEC49F7" w14:textId="77777777" w:rsidR="008D038A" w:rsidRPr="00DA7AFF" w:rsidRDefault="008D038A" w:rsidP="00E07DB8">
            <w:pPr>
              <w:spacing w:after="120" w:line="240" w:lineRule="atLeast"/>
              <w:rPr>
                <w:rFonts w:ascii="Arial" w:eastAsia="Calibri" w:hAnsi="Arial" w:cs="Arial"/>
                <w:iCs/>
                <w:sz w:val="20"/>
                <w:szCs w:val="20"/>
                <w:lang w:val="sl-SI"/>
              </w:rPr>
            </w:pPr>
            <w:r w:rsidRPr="00DA7AFF">
              <w:rPr>
                <w:rFonts w:ascii="Arial" w:eastAsia="Calibri" w:hAnsi="Arial" w:cs="Arial"/>
                <w:iCs/>
                <w:sz w:val="20"/>
                <w:szCs w:val="20"/>
                <w:lang w:val="sl-SI"/>
              </w:rPr>
              <w:t xml:space="preserve">(i) povzročil znatno povečanje nastajanja, sežiganja ali odlaganja odpadkov, razen </w:t>
            </w:r>
            <w:r w:rsidRPr="00DA7AFF">
              <w:rPr>
                <w:rFonts w:ascii="Arial" w:eastAsia="Calibri" w:hAnsi="Arial" w:cs="Arial"/>
                <w:iCs/>
                <w:sz w:val="20"/>
                <w:szCs w:val="20"/>
                <w:lang w:val="sl-SI"/>
              </w:rPr>
              <w:lastRenderedPageBreak/>
              <w:t>sežiganja nevarnih odpadkov, ki jih ni mogoče reciklirati, ali</w:t>
            </w:r>
          </w:p>
          <w:p w14:paraId="3FDE8689" w14:textId="77777777" w:rsidR="008D038A" w:rsidRPr="00DA7AFF" w:rsidRDefault="008D038A" w:rsidP="00E07DB8">
            <w:pPr>
              <w:spacing w:after="120" w:line="240" w:lineRule="atLeast"/>
              <w:rPr>
                <w:rFonts w:ascii="Arial" w:eastAsia="Calibri" w:hAnsi="Arial" w:cs="Arial"/>
                <w:sz w:val="20"/>
                <w:szCs w:val="20"/>
                <w:lang w:val="sl-SI"/>
              </w:rPr>
            </w:pPr>
            <w:r w:rsidRPr="00DA7AFF">
              <w:rPr>
                <w:rFonts w:ascii="Arial" w:eastAsia="Calibri" w:hAnsi="Arial" w:cs="Arial"/>
                <w:iCs/>
                <w:sz w:val="20"/>
                <w:szCs w:val="20"/>
                <w:lang w:val="sl-SI"/>
              </w:rPr>
              <w:t>(ii) povzročil bistvene neučinkovitosti pri neposredni ali posredni rabi naravnih virov v kateri koli fazi njihovega življenjskega cikla, ki jih ne zmanjšujejo ustrezni ukrepi, ali (iii) bistveno in dolgoročno škodoval okolju z vidika krožnega gospodarstva?</w:t>
            </w:r>
          </w:p>
        </w:tc>
        <w:tc>
          <w:tcPr>
            <w:tcW w:w="567" w:type="dxa"/>
            <w:tcBorders>
              <w:top w:val="single" w:sz="6" w:space="0" w:color="auto"/>
              <w:left w:val="single" w:sz="6" w:space="0" w:color="auto"/>
              <w:bottom w:val="single" w:sz="6" w:space="0" w:color="auto"/>
              <w:right w:val="single" w:sz="6" w:space="0" w:color="auto"/>
            </w:tcBorders>
            <w:vAlign w:val="center"/>
          </w:tcPr>
          <w:p w14:paraId="56DC0EB5" w14:textId="77777777" w:rsidR="008D038A" w:rsidRPr="00DA7AFF" w:rsidRDefault="008D038A" w:rsidP="00E07DB8">
            <w:pPr>
              <w:spacing w:after="120" w:line="240" w:lineRule="atLeast"/>
              <w:jc w:val="both"/>
              <w:rPr>
                <w:rFonts w:ascii="Arial" w:eastAsia="Calibri" w:hAnsi="Arial" w:cs="Arial"/>
                <w:sz w:val="20"/>
                <w:szCs w:val="20"/>
                <w:lang w:val="sl-SI"/>
              </w:rPr>
            </w:pPr>
            <w:r w:rsidRPr="00DA7AFF">
              <w:rPr>
                <w:rFonts w:ascii="Arial" w:eastAsia="Calibri" w:hAnsi="Arial" w:cs="Arial"/>
                <w:sz w:val="20"/>
                <w:szCs w:val="20"/>
                <w:lang w:val="sl-SI"/>
              </w:rPr>
              <w:lastRenderedPageBreak/>
              <w:t>X</w:t>
            </w:r>
          </w:p>
        </w:tc>
        <w:tc>
          <w:tcPr>
            <w:tcW w:w="5670" w:type="dxa"/>
            <w:tcBorders>
              <w:top w:val="single" w:sz="6" w:space="0" w:color="auto"/>
              <w:left w:val="single" w:sz="6" w:space="0" w:color="auto"/>
              <w:bottom w:val="single" w:sz="6" w:space="0" w:color="auto"/>
              <w:right w:val="single" w:sz="6" w:space="0" w:color="auto"/>
            </w:tcBorders>
          </w:tcPr>
          <w:p w14:paraId="532D26E5" w14:textId="77777777" w:rsidR="008D038A" w:rsidRPr="00DA7AFF" w:rsidRDefault="008D038A" w:rsidP="00E07DB8">
            <w:pPr>
              <w:spacing w:after="0" w:line="240" w:lineRule="auto"/>
              <w:jc w:val="both"/>
              <w:rPr>
                <w:rFonts w:ascii="Arial" w:eastAsia="Calibri" w:hAnsi="Arial" w:cs="Arial"/>
                <w:sz w:val="20"/>
                <w:szCs w:val="20"/>
                <w:lang w:val="sl-SI"/>
              </w:rPr>
            </w:pPr>
            <w:r w:rsidRPr="00DA7AFF">
              <w:rPr>
                <w:rFonts w:ascii="Arial" w:eastAsia="Calibri" w:hAnsi="Arial" w:cs="Arial"/>
                <w:sz w:val="20"/>
                <w:szCs w:val="20"/>
                <w:lang w:val="sl-SI"/>
              </w:rPr>
              <w:t>O</w:t>
            </w:r>
            <w:r w:rsidRPr="00DA7AFF">
              <w:rPr>
                <w:rFonts w:ascii="Arial" w:eastAsia="Calibri" w:hAnsi="Arial" w:cs="Arial"/>
                <w:iCs/>
                <w:sz w:val="20"/>
                <w:szCs w:val="20"/>
                <w:lang w:val="sl-SI"/>
              </w:rPr>
              <w:t>militveni ukrepi, ki temeljijo na celoviti presoji vplivov na okolje za Celoviti nacionalni energetski in podnebni načrt Republike Slovenije določajo, da se pri p</w:t>
            </w:r>
            <w:r w:rsidRPr="00DA7AFF">
              <w:rPr>
                <w:rFonts w:ascii="Arial" w:eastAsia="Calibri" w:hAnsi="Arial" w:cs="Arial"/>
                <w:sz w:val="20"/>
                <w:szCs w:val="20"/>
                <w:lang w:val="sl-SI"/>
              </w:rPr>
              <w:t xml:space="preserve">ri načrtovanju, izvedbi in prenovi objektov poleg energetske učinkovitosti upošteva tudi snovna učinkovitost: </w:t>
            </w:r>
          </w:p>
          <w:p w14:paraId="063A03AD" w14:textId="77777777" w:rsidR="008D038A" w:rsidRPr="004B01C4" w:rsidRDefault="008D038A" w:rsidP="00C502DD">
            <w:pPr>
              <w:pStyle w:val="Odstavekseznama"/>
              <w:numPr>
                <w:ilvl w:val="0"/>
                <w:numId w:val="51"/>
              </w:numPr>
              <w:jc w:val="both"/>
              <w:rPr>
                <w:rFonts w:ascii="Arial" w:eastAsia="Calibri" w:hAnsi="Arial" w:cs="Arial"/>
                <w:sz w:val="20"/>
                <w:szCs w:val="20"/>
                <w:lang w:val="sl-SI"/>
              </w:rPr>
            </w:pPr>
            <w:r w:rsidRPr="004B01C4">
              <w:rPr>
                <w:rFonts w:ascii="Arial" w:eastAsia="Calibri" w:hAnsi="Arial" w:cs="Arial"/>
                <w:sz w:val="20"/>
                <w:szCs w:val="20"/>
                <w:lang w:val="sl-SI"/>
              </w:rPr>
              <w:t xml:space="preserve">pri načrtovanju objektov se ovrednoti poraba snovi glede na potrebe in funkcionalnost objektov, pri tem naj se upoštevajo tudi scenariji za končno razgradnjo objektov, </w:t>
            </w:r>
          </w:p>
          <w:p w14:paraId="7AABA736" w14:textId="77777777" w:rsidR="008D038A" w:rsidRPr="004B01C4" w:rsidRDefault="008D038A" w:rsidP="00C502DD">
            <w:pPr>
              <w:pStyle w:val="Odstavekseznama"/>
              <w:numPr>
                <w:ilvl w:val="0"/>
                <w:numId w:val="51"/>
              </w:numPr>
              <w:jc w:val="both"/>
              <w:rPr>
                <w:rFonts w:ascii="Arial" w:eastAsia="Calibri" w:hAnsi="Arial" w:cs="Arial"/>
                <w:sz w:val="20"/>
                <w:szCs w:val="20"/>
                <w:lang w:val="sl-SI"/>
              </w:rPr>
            </w:pPr>
            <w:r w:rsidRPr="004B01C4">
              <w:rPr>
                <w:rFonts w:ascii="Arial" w:eastAsia="Calibri" w:hAnsi="Arial" w:cs="Arial"/>
                <w:sz w:val="20"/>
                <w:szCs w:val="20"/>
                <w:lang w:val="sl-SI"/>
              </w:rPr>
              <w:lastRenderedPageBreak/>
              <w:t xml:space="preserve">spodbuja se uporaba recikliranih materialov in ponovna uporaba materialov ter proizvodov; prednostno se uporabljajo lokalni materiali z ustreznimi tehničnimi lastnostmi, ki niso škodljivi za okolje in zdravje ljudi, </w:t>
            </w:r>
          </w:p>
          <w:p w14:paraId="263AB8A2" w14:textId="77777777" w:rsidR="008D038A" w:rsidRPr="004B01C4" w:rsidRDefault="008D038A" w:rsidP="00C502DD">
            <w:pPr>
              <w:pStyle w:val="Odstavekseznama"/>
              <w:numPr>
                <w:ilvl w:val="0"/>
                <w:numId w:val="51"/>
              </w:numPr>
              <w:jc w:val="both"/>
              <w:rPr>
                <w:rFonts w:ascii="Arial" w:eastAsia="Calibri" w:hAnsi="Arial" w:cs="Arial"/>
                <w:sz w:val="20"/>
                <w:szCs w:val="20"/>
                <w:lang w:val="sl-SI"/>
              </w:rPr>
            </w:pPr>
            <w:r w:rsidRPr="004B01C4">
              <w:rPr>
                <w:rFonts w:ascii="Arial" w:eastAsia="Calibri" w:hAnsi="Arial" w:cs="Arial"/>
                <w:sz w:val="20"/>
                <w:szCs w:val="20"/>
                <w:lang w:val="sl-SI"/>
              </w:rPr>
              <w:t xml:space="preserve">materiali z nizkimi emisijami v življenjski dobi (npr. les) se ustrezno vključijo v sistem in kazalnike trajnostne gradnje, </w:t>
            </w:r>
          </w:p>
          <w:p w14:paraId="35C9D5A0" w14:textId="77777777" w:rsidR="008D038A" w:rsidRPr="004B01C4" w:rsidRDefault="008D038A" w:rsidP="00C502DD">
            <w:pPr>
              <w:pStyle w:val="Odstavekseznama"/>
              <w:numPr>
                <w:ilvl w:val="0"/>
                <w:numId w:val="51"/>
              </w:numPr>
              <w:jc w:val="both"/>
              <w:rPr>
                <w:rFonts w:ascii="Arial" w:eastAsia="Calibri" w:hAnsi="Arial" w:cs="Arial"/>
                <w:iCs/>
                <w:sz w:val="20"/>
                <w:szCs w:val="16"/>
                <w:lang w:val="sl-SI"/>
              </w:rPr>
            </w:pPr>
            <w:r w:rsidRPr="004B01C4">
              <w:rPr>
                <w:rFonts w:ascii="Arial" w:eastAsia="Calibri" w:hAnsi="Arial" w:cs="Arial"/>
                <w:sz w:val="20"/>
                <w:szCs w:val="20"/>
                <w:lang w:val="sl-SI"/>
              </w:rPr>
              <w:t xml:space="preserve">pri energetski prenovi stavb se čim bolj spodbuja uporaba takšnih materialov (npr. pri stavbnem pohištvu), </w:t>
            </w:r>
            <w:r w:rsidRPr="004B01C4">
              <w:rPr>
                <w:rFonts w:ascii="Arial" w:eastAsia="Calibri" w:hAnsi="Arial" w:cs="Arial"/>
                <w:iCs/>
                <w:sz w:val="20"/>
                <w:szCs w:val="20"/>
                <w:lang w:val="sl-SI"/>
              </w:rPr>
              <w:t xml:space="preserve">Obnova obstoječih stavb bo pripomogla k zmanjšanju gradbenih odpadkov, ker se stavb ne bo porušilo in nadomestilo z novimi. Ker bodo obnovljene relativno stare stavbe, bo možno nastale gradbene odpadke reciklirati. Ob tem je pri stavbah kulturne dediščine v prenovo ustrezno vključeno Ministrstvo za kulturo.  Upoštevala se bo področna zakonodaja in evropske smernice, predvsem v smeri čim večjega ustreznega recikliranja odpadnih elementov, ki bodo nastali ob njihovi obnovi, </w:t>
            </w:r>
            <w:r w:rsidRPr="004B01C4">
              <w:rPr>
                <w:rFonts w:ascii="Arial" w:eastAsia="Calibri" w:hAnsi="Arial" w:cs="Arial"/>
                <w:sz w:val="20"/>
                <w:szCs w:val="20"/>
                <w:shd w:val="clear" w:color="auto" w:fill="FFFFFF"/>
                <w:lang w:val="sl-SI"/>
              </w:rPr>
              <w:t xml:space="preserve">v skladu s hierarhijo ravnanja z odpadki in Protokolom EU za ravnanje z gradbenimi odpadki in odpadki iz rušenja objektov. </w:t>
            </w:r>
            <w:r w:rsidRPr="004B01C4">
              <w:rPr>
                <w:rFonts w:ascii="Arial" w:eastAsia="Calibri" w:hAnsi="Arial" w:cs="Arial"/>
                <w:iCs/>
                <w:sz w:val="20"/>
                <w:szCs w:val="16"/>
                <w:lang w:val="sl-SI"/>
              </w:rPr>
              <w:t>Predvidene investicije zato ne bodo imele negativnega neposrednega ali posrednega vpliva na ta okoljski cilj.</w:t>
            </w:r>
          </w:p>
          <w:p w14:paraId="1B152C80" w14:textId="77777777" w:rsidR="008D038A" w:rsidRPr="00DA7AFF" w:rsidRDefault="008D038A" w:rsidP="00E07DB8">
            <w:pPr>
              <w:spacing w:after="0" w:line="240" w:lineRule="auto"/>
              <w:jc w:val="both"/>
              <w:rPr>
                <w:rFonts w:ascii="Arial" w:eastAsia="Calibri" w:hAnsi="Arial" w:cs="Arial"/>
                <w:iCs/>
                <w:sz w:val="20"/>
                <w:szCs w:val="16"/>
                <w:lang w:val="sl-SI"/>
              </w:rPr>
            </w:pPr>
          </w:p>
          <w:p w14:paraId="1658E805" w14:textId="77777777" w:rsidR="008D038A" w:rsidRPr="00DA7AFF" w:rsidRDefault="008D038A" w:rsidP="00E07DB8">
            <w:pPr>
              <w:spacing w:after="120" w:line="240" w:lineRule="atLeast"/>
              <w:jc w:val="both"/>
              <w:rPr>
                <w:rFonts w:ascii="Arial" w:eastAsia="Calibri" w:hAnsi="Arial" w:cs="Arial"/>
                <w:i/>
                <w:sz w:val="20"/>
                <w:szCs w:val="20"/>
                <w:lang w:val="sl-SI"/>
              </w:rPr>
            </w:pPr>
            <w:r w:rsidRPr="00DA7AFF">
              <w:rPr>
                <w:rFonts w:ascii="Arial" w:eastAsia="Calibri" w:hAnsi="Arial" w:cs="Arial"/>
                <w:iCs/>
                <w:sz w:val="20"/>
                <w:szCs w:val="20"/>
                <w:lang w:val="sl-SI"/>
              </w:rPr>
              <w:t>Ukrep zahteva, da se med gradnjo zagotovi zagotovi, da je vsaj 70% mase nenevarnih gradbenih odpadkov in odpadkov pri rušenju stavb (razen naravnih materialoviz kategorije 17 05 04 na evropskem seznamu odpadkov, ki ga sestavlja Odločba 2000/532 / ES), ustvarjena na gradbišču, bo pripravljena na ponovno uporabo, recikliranje in predelava drugega materiala, vključno z postopki zasipanja, uporabo odpadkov za nadomestitev drugih materialov v skladu s hierarhijo ravnanja z odpadki ter protokol EU o ravnanju z gradbenimi odpadki in odpadki iz rušenja. Ukrep vključuje tehnične specifikacije za proizvodne naprave na obnovljive vire energije, ki jo je mogoče namestiti glede njihove trajnosti, popravljivosti in možnost recikliranja. Investitorji bodo omejiti nastajanje odpadkov v procesih, povezanih z gradnjo in rušenjem, v skladu z protokolom EU Ravnanje z gradbenimi odpadki in odpadki iz rušenja. Zasnova stavb in gradbene tehnike bodo podpirali krožnost s sklicevanjem na ISO 20887 ali druge standarde za ocenjevanje razgradje ali prilagodljivosti zgradb, ki so zasnovane tako, da so čim bolj učinkovite z viri, prilagodljive in razgradljive in omogočajo ponovno uporabo in recikliranje.</w:t>
            </w:r>
          </w:p>
        </w:tc>
      </w:tr>
      <w:tr w:rsidR="008D038A" w:rsidRPr="005E3C28" w14:paraId="09E6BA90" w14:textId="77777777" w:rsidTr="00E07DB8">
        <w:tc>
          <w:tcPr>
            <w:tcW w:w="2872" w:type="dxa"/>
            <w:tcBorders>
              <w:top w:val="single" w:sz="6" w:space="0" w:color="auto"/>
              <w:left w:val="single" w:sz="6" w:space="0" w:color="auto"/>
              <w:bottom w:val="single" w:sz="6" w:space="0" w:color="auto"/>
              <w:right w:val="single" w:sz="6" w:space="0" w:color="auto"/>
            </w:tcBorders>
            <w:vAlign w:val="center"/>
          </w:tcPr>
          <w:p w14:paraId="35DDD583" w14:textId="77777777" w:rsidR="008D038A" w:rsidRPr="00DA7AFF" w:rsidRDefault="008D038A" w:rsidP="00E07DB8">
            <w:pPr>
              <w:spacing w:after="120" w:line="240" w:lineRule="atLeast"/>
              <w:rPr>
                <w:rFonts w:ascii="Arial" w:eastAsia="Calibri" w:hAnsi="Arial" w:cs="Arial"/>
                <w:iCs/>
                <w:sz w:val="20"/>
                <w:szCs w:val="20"/>
                <w:lang w:val="sl-SI"/>
              </w:rPr>
            </w:pPr>
            <w:r w:rsidRPr="00DA7AFF">
              <w:rPr>
                <w:rFonts w:ascii="Arial" w:eastAsia="Calibri" w:hAnsi="Arial" w:cs="Arial"/>
                <w:sz w:val="20"/>
                <w:szCs w:val="20"/>
                <w:lang w:val="sl-SI"/>
              </w:rPr>
              <w:lastRenderedPageBreak/>
              <w:t>Preprečevanje in nadzorovanje onesnaževanja zraka, vode ali tal</w:t>
            </w:r>
            <w:r w:rsidRPr="00DA7AFF">
              <w:rPr>
                <w:rFonts w:ascii="Arial" w:eastAsia="Calibri" w:hAnsi="Arial" w:cs="Arial"/>
                <w:iCs/>
                <w:sz w:val="20"/>
                <w:szCs w:val="20"/>
                <w:lang w:val="sl-SI"/>
              </w:rPr>
              <w:t>:</w:t>
            </w:r>
          </w:p>
          <w:p w14:paraId="1A54DCBB" w14:textId="77777777" w:rsidR="008D038A" w:rsidRPr="00DA7AFF" w:rsidRDefault="008D038A" w:rsidP="00E07DB8">
            <w:pPr>
              <w:spacing w:after="120" w:line="240" w:lineRule="atLeast"/>
              <w:rPr>
                <w:rFonts w:ascii="Arial" w:eastAsia="Calibri" w:hAnsi="Arial" w:cs="Arial"/>
                <w:iCs/>
                <w:sz w:val="20"/>
                <w:szCs w:val="20"/>
                <w:lang w:val="sl-SI"/>
              </w:rPr>
            </w:pPr>
            <w:r w:rsidRPr="00DA7AFF">
              <w:rPr>
                <w:rFonts w:ascii="Arial" w:eastAsia="Calibri" w:hAnsi="Arial" w:cs="Arial"/>
                <w:iCs/>
                <w:sz w:val="20"/>
                <w:szCs w:val="20"/>
                <w:lang w:val="sl-SI"/>
              </w:rPr>
              <w:t>Ali se pričakuje, da bo ukrep znatno povečal emisije, onesnaževal v zrak, vodo ali tla?</w:t>
            </w:r>
          </w:p>
        </w:tc>
        <w:tc>
          <w:tcPr>
            <w:tcW w:w="567" w:type="dxa"/>
            <w:tcBorders>
              <w:top w:val="single" w:sz="6" w:space="0" w:color="auto"/>
              <w:left w:val="single" w:sz="6" w:space="0" w:color="auto"/>
              <w:bottom w:val="single" w:sz="6" w:space="0" w:color="auto"/>
              <w:right w:val="single" w:sz="6" w:space="0" w:color="auto"/>
            </w:tcBorders>
            <w:vAlign w:val="center"/>
          </w:tcPr>
          <w:p w14:paraId="44A4B91E" w14:textId="77777777" w:rsidR="008D038A" w:rsidRPr="00DA7AFF" w:rsidRDefault="008D038A" w:rsidP="00E07DB8">
            <w:pPr>
              <w:spacing w:after="120" w:line="240" w:lineRule="atLeast"/>
              <w:jc w:val="both"/>
              <w:rPr>
                <w:rFonts w:ascii="Arial" w:eastAsia="Calibri" w:hAnsi="Arial" w:cs="Arial"/>
                <w:sz w:val="20"/>
                <w:szCs w:val="20"/>
                <w:lang w:val="sl-SI"/>
              </w:rPr>
            </w:pPr>
            <w:r w:rsidRPr="00DA7AFF">
              <w:rPr>
                <w:rFonts w:ascii="Arial" w:eastAsia="Calibri" w:hAnsi="Arial" w:cs="Arial"/>
                <w:sz w:val="20"/>
                <w:szCs w:val="20"/>
                <w:lang w:val="sl-SI"/>
              </w:rPr>
              <w:t>X</w:t>
            </w:r>
          </w:p>
        </w:tc>
        <w:tc>
          <w:tcPr>
            <w:tcW w:w="5670" w:type="dxa"/>
            <w:tcBorders>
              <w:top w:val="single" w:sz="6" w:space="0" w:color="auto"/>
              <w:left w:val="single" w:sz="6" w:space="0" w:color="auto"/>
              <w:bottom w:val="single" w:sz="6" w:space="0" w:color="auto"/>
              <w:right w:val="single" w:sz="6" w:space="0" w:color="auto"/>
            </w:tcBorders>
          </w:tcPr>
          <w:p w14:paraId="7E5E7CCD" w14:textId="77777777" w:rsidR="008D038A" w:rsidRPr="00DA7AFF" w:rsidRDefault="008D038A" w:rsidP="00E07DB8">
            <w:pPr>
              <w:spacing w:after="120" w:line="240" w:lineRule="atLeast"/>
              <w:jc w:val="both"/>
              <w:rPr>
                <w:rFonts w:ascii="Arial" w:eastAsia="Calibri" w:hAnsi="Arial" w:cs="Arial"/>
                <w:sz w:val="20"/>
                <w:szCs w:val="20"/>
                <w:lang w:val="sl-SI"/>
              </w:rPr>
            </w:pPr>
            <w:r w:rsidRPr="00DA7AFF">
              <w:rPr>
                <w:rFonts w:ascii="Arial" w:eastAsia="Calibri" w:hAnsi="Arial" w:cs="Arial"/>
                <w:iCs/>
                <w:sz w:val="20"/>
                <w:szCs w:val="20"/>
                <w:lang w:val="sl-SI"/>
              </w:rPr>
              <w:t xml:space="preserve">Z zniževanjem porabe energije v stavbi in zamenjavo stavbnih sistemov za ogrevanje, se bodo minimizirali negativni izpusti v zrak. Obnovljene stavbe bodo imele nižje izpuste v okolico in zmanjšan onesnaževanje okolice tudi z odstranitvijo nevarnih gradbenih materialov kot je azbest, ki bodo odstranjeni deponirani skladno z veljavno zakonodajo o ravnanju z nevarnimi gradbeni odpadki. Vendar je pri </w:t>
            </w:r>
            <w:r w:rsidRPr="00DA7AFF">
              <w:rPr>
                <w:rFonts w:ascii="Arial" w:eastAsia="Calibri" w:hAnsi="Arial" w:cs="Arial"/>
                <w:sz w:val="20"/>
                <w:szCs w:val="20"/>
                <w:lang w:val="sl-SI"/>
              </w:rPr>
              <w:t xml:space="preserve">energetski prenovi stavb potrebno upoštevati, da ta lahko poveča obremenitve prostorov v stavbi z radonom, zato je treba prenovo izvesti tako, da se to ne zgodi, zlasti na območjih z visokim tveganjem in na območjih, kjer so bile izmerjene koncentracije višje od referenčne vrednosti. V času izvajanja energetske prenove  stavb je treba tudi upoštevati, da lahko energetska prenova poveča obremenitve zraka v prostorih s številnimi zdravju </w:t>
            </w:r>
            <w:r w:rsidRPr="00DA7AFF">
              <w:rPr>
                <w:rFonts w:ascii="Arial" w:eastAsia="Calibri" w:hAnsi="Arial" w:cs="Arial"/>
                <w:sz w:val="20"/>
                <w:szCs w:val="20"/>
                <w:lang w:val="sl-SI"/>
              </w:rPr>
              <w:lastRenderedPageBreak/>
              <w:t>škodljivimi onesnažili, ki nastajajo ob izvajanju del v prostorih, zato je treba prenovo izvesti tako, da je omogočeno učinkovito prezračevanje prostorov.</w:t>
            </w:r>
          </w:p>
        </w:tc>
      </w:tr>
    </w:tbl>
    <w:p w14:paraId="738FE3FA" w14:textId="77777777" w:rsidR="008D038A" w:rsidRDefault="008D038A" w:rsidP="00DD0C25">
      <w:pPr>
        <w:autoSpaceDE w:val="0"/>
        <w:autoSpaceDN w:val="0"/>
        <w:adjustRightInd w:val="0"/>
        <w:spacing w:after="0" w:line="240" w:lineRule="auto"/>
        <w:jc w:val="both"/>
        <w:rPr>
          <w:rFonts w:ascii="Arial" w:eastAsia="Calibri" w:hAnsi="Arial" w:cs="Arial"/>
          <w:iCs/>
          <w:sz w:val="20"/>
          <w:szCs w:val="16"/>
          <w:lang w:val="sl-SI"/>
        </w:rPr>
      </w:pPr>
    </w:p>
    <w:p w14:paraId="7229DA77" w14:textId="77777777" w:rsidR="008D038A" w:rsidRDefault="008D038A" w:rsidP="00DD0C25">
      <w:pPr>
        <w:autoSpaceDE w:val="0"/>
        <w:autoSpaceDN w:val="0"/>
        <w:adjustRightInd w:val="0"/>
        <w:spacing w:after="0" w:line="240" w:lineRule="auto"/>
        <w:jc w:val="both"/>
        <w:rPr>
          <w:rFonts w:ascii="Arial" w:eastAsia="Calibri" w:hAnsi="Arial" w:cs="Arial"/>
          <w:iCs/>
          <w:sz w:val="20"/>
          <w:szCs w:val="16"/>
          <w:lang w:val="sl-SI"/>
        </w:rPr>
      </w:pPr>
    </w:p>
    <w:p w14:paraId="4AAEEFC1" w14:textId="77777777" w:rsidR="00ED7AE7" w:rsidRDefault="00ED7AE7" w:rsidP="00DD0C25">
      <w:pPr>
        <w:suppressAutoHyphens/>
        <w:autoSpaceDN w:val="0"/>
        <w:spacing w:after="0" w:line="240" w:lineRule="auto"/>
        <w:textAlignment w:val="baseline"/>
        <w:rPr>
          <w:rFonts w:ascii="Arial" w:hAnsi="Arial" w:cs="Arial"/>
          <w:b/>
          <w:i/>
          <w:sz w:val="20"/>
          <w:lang w:val="sl-SI"/>
        </w:rPr>
      </w:pPr>
      <w:r>
        <w:rPr>
          <w:rFonts w:ascii="Arial" w:hAnsi="Arial" w:cs="Arial"/>
          <w:b/>
          <w:i/>
          <w:sz w:val="20"/>
          <w:lang w:val="sl-SI"/>
        </w:rPr>
        <w:br w:type="page"/>
      </w:r>
    </w:p>
    <w:p w14:paraId="3430A7F0" w14:textId="77777777" w:rsidR="00E505FF" w:rsidRPr="00E505FF" w:rsidRDefault="00E505FF" w:rsidP="000D7367">
      <w:pPr>
        <w:keepNext/>
        <w:keepLines/>
        <w:numPr>
          <w:ilvl w:val="1"/>
          <w:numId w:val="32"/>
        </w:numPr>
        <w:spacing w:after="0" w:line="240" w:lineRule="auto"/>
        <w:ind w:left="851" w:hanging="851"/>
        <w:outlineLvl w:val="1"/>
        <w:rPr>
          <w:rFonts w:ascii="Arial" w:eastAsia="Times New Roman" w:hAnsi="Arial" w:cs="Arial"/>
          <w:b/>
          <w:sz w:val="24"/>
          <w:szCs w:val="26"/>
          <w:lang w:val="sl-SI"/>
        </w:rPr>
      </w:pPr>
      <w:bookmarkStart w:id="39" w:name="_Toc77801776"/>
      <w:r w:rsidRPr="00E505FF">
        <w:rPr>
          <w:rFonts w:ascii="Arial" w:eastAsia="Times New Roman" w:hAnsi="Arial" w:cs="Arial"/>
          <w:b/>
          <w:sz w:val="24"/>
          <w:szCs w:val="26"/>
          <w:lang w:val="sl-SI"/>
        </w:rPr>
        <w:lastRenderedPageBreak/>
        <w:t>KOMPONENTA 3: Čisto in varno okolje (C1 K3)</w:t>
      </w:r>
      <w:bookmarkEnd w:id="39"/>
    </w:p>
    <w:p w14:paraId="49A78072" w14:textId="77777777" w:rsidR="001B5879" w:rsidRPr="00F03721" w:rsidRDefault="001B5879" w:rsidP="00DD0C25">
      <w:pPr>
        <w:spacing w:after="0" w:line="240" w:lineRule="auto"/>
        <w:jc w:val="both"/>
        <w:rPr>
          <w:rFonts w:ascii="Arial" w:eastAsia="Calibri" w:hAnsi="Arial" w:cs="Arial"/>
          <w:sz w:val="20"/>
          <w:szCs w:val="20"/>
          <w:lang w:val="sl-SI"/>
        </w:rPr>
      </w:pPr>
      <w:r w:rsidRPr="00F03721">
        <w:rPr>
          <w:rFonts w:ascii="Arial" w:eastAsia="Calibri" w:hAnsi="Arial" w:cs="Arial"/>
          <w:sz w:val="20"/>
          <w:szCs w:val="20"/>
          <w:lang w:val="sl-SI"/>
        </w:rPr>
        <w:t xml:space="preserve"> </w:t>
      </w:r>
    </w:p>
    <w:tbl>
      <w:tblPr>
        <w:tblStyle w:val="Tabelamrea1"/>
        <w:tblW w:w="9072" w:type="dxa"/>
        <w:tblInd w:w="108" w:type="dxa"/>
        <w:tblLayout w:type="fixed"/>
        <w:tblLook w:val="04A0" w:firstRow="1" w:lastRow="0" w:firstColumn="1" w:lastColumn="0" w:noHBand="0" w:noVBand="1"/>
      </w:tblPr>
      <w:tblGrid>
        <w:gridCol w:w="2268"/>
        <w:gridCol w:w="567"/>
        <w:gridCol w:w="567"/>
        <w:gridCol w:w="5670"/>
      </w:tblGrid>
      <w:tr w:rsidR="00B5325C" w:rsidRPr="005E3C28" w14:paraId="6FB39BB3" w14:textId="77777777" w:rsidTr="00B5325C">
        <w:tc>
          <w:tcPr>
            <w:tcW w:w="9072" w:type="dxa"/>
            <w:gridSpan w:val="4"/>
            <w:tcBorders>
              <w:top w:val="single" w:sz="4" w:space="0" w:color="auto"/>
              <w:left w:val="single" w:sz="4" w:space="0" w:color="auto"/>
              <w:bottom w:val="single" w:sz="4" w:space="0" w:color="auto"/>
              <w:right w:val="single" w:sz="4" w:space="0" w:color="auto"/>
            </w:tcBorders>
          </w:tcPr>
          <w:p w14:paraId="39F78296" w14:textId="77777777" w:rsidR="00B5325C" w:rsidRDefault="00B5325C" w:rsidP="00B5325C">
            <w:pPr>
              <w:jc w:val="both"/>
              <w:rPr>
                <w:rFonts w:ascii="Arial" w:hAnsi="Arial" w:cs="Arial"/>
                <w:b/>
                <w:i/>
                <w:sz w:val="20"/>
                <w:szCs w:val="20"/>
              </w:rPr>
            </w:pPr>
            <w:r w:rsidRPr="007C4AF2">
              <w:rPr>
                <w:rFonts w:ascii="Arial" w:hAnsi="Arial" w:cs="Arial"/>
                <w:b/>
                <w:i/>
                <w:sz w:val="20"/>
                <w:szCs w:val="20"/>
              </w:rPr>
              <w:t xml:space="preserve">Reforma: Krepitev pripravljenosti in odziva v primeru podnebno pogojenih nesreč </w:t>
            </w:r>
          </w:p>
          <w:p w14:paraId="675980EB" w14:textId="77777777" w:rsidR="00B5325C" w:rsidRPr="007C4AF2" w:rsidRDefault="00B5325C" w:rsidP="00B5325C">
            <w:pPr>
              <w:jc w:val="both"/>
              <w:rPr>
                <w:rFonts w:ascii="Arial" w:eastAsia="Calibri" w:hAnsi="Arial" w:cs="Arial"/>
                <w:b/>
                <w:sz w:val="20"/>
                <w:szCs w:val="20"/>
              </w:rPr>
            </w:pPr>
            <w:r w:rsidRPr="007C4AF2">
              <w:rPr>
                <w:rFonts w:ascii="Arial" w:hAnsi="Arial" w:cs="Arial"/>
                <w:sz w:val="20"/>
                <w:szCs w:val="20"/>
              </w:rPr>
              <w:t>Reforma ustreza kodam intervencij 035</w:t>
            </w:r>
            <w:r>
              <w:rPr>
                <w:rFonts w:ascii="Arial" w:hAnsi="Arial" w:cs="Arial"/>
                <w:sz w:val="20"/>
                <w:szCs w:val="20"/>
              </w:rPr>
              <w:t xml:space="preserve"> in</w:t>
            </w:r>
            <w:r w:rsidRPr="007C4AF2">
              <w:rPr>
                <w:rFonts w:ascii="Arial" w:hAnsi="Arial" w:cs="Arial"/>
                <w:sz w:val="20"/>
                <w:szCs w:val="20"/>
              </w:rPr>
              <w:t xml:space="preserve"> 036, ki so vezane na ukrepe za prilagoditev podnebnim spremembam ter preprečevanje in upravljanje poplav, požarov in drugih podnebno pogojenih nesreč, kot so neurja (vključno z ozaveščanjem, civilno zaščito in sistemi za obvladovanje nesreč, infrastrukturo in pristopi na osnovi ekosistemov) ter izkazuje 100% koeficient za izračun podpore ciljem podnebnih sprememb in 100% koeficient za izračun podpore okoljskim ciljem.</w:t>
            </w:r>
          </w:p>
        </w:tc>
      </w:tr>
      <w:tr w:rsidR="001B5879" w:rsidRPr="005E3C28" w14:paraId="2C76434E" w14:textId="77777777" w:rsidTr="00296DF1">
        <w:tc>
          <w:tcPr>
            <w:tcW w:w="2268" w:type="dxa"/>
            <w:tcBorders>
              <w:top w:val="single" w:sz="4" w:space="0" w:color="auto"/>
              <w:left w:val="single" w:sz="4" w:space="0" w:color="auto"/>
              <w:bottom w:val="single" w:sz="4" w:space="0" w:color="auto"/>
              <w:right w:val="single" w:sz="4" w:space="0" w:color="auto"/>
            </w:tcBorders>
          </w:tcPr>
          <w:p w14:paraId="5869042F" w14:textId="77777777" w:rsidR="001B5879" w:rsidRPr="007C4AF2" w:rsidRDefault="00D95228" w:rsidP="00D95228">
            <w:pPr>
              <w:rPr>
                <w:rFonts w:ascii="Arial" w:eastAsia="Calibri" w:hAnsi="Arial" w:cs="Arial"/>
                <w:b/>
                <w:sz w:val="20"/>
                <w:szCs w:val="20"/>
              </w:rPr>
            </w:pPr>
            <w:r w:rsidRPr="00F03721">
              <w:rPr>
                <w:rFonts w:ascii="Arial" w:hAnsi="Arial" w:cs="Arial"/>
                <w:b/>
                <w:i/>
                <w:sz w:val="20"/>
                <w:szCs w:val="20"/>
              </w:rPr>
              <w:t>Ali je potrebna vsebinska ocena skladnosti ukrepa z načelom, da se ne škoduje bistveno?</w:t>
            </w:r>
          </w:p>
        </w:tc>
        <w:tc>
          <w:tcPr>
            <w:tcW w:w="567" w:type="dxa"/>
            <w:tcBorders>
              <w:top w:val="single" w:sz="4" w:space="0" w:color="auto"/>
              <w:left w:val="single" w:sz="4" w:space="0" w:color="auto"/>
              <w:bottom w:val="single" w:sz="4" w:space="0" w:color="auto"/>
              <w:right w:val="single" w:sz="4" w:space="0" w:color="auto"/>
            </w:tcBorders>
            <w:hideMark/>
          </w:tcPr>
          <w:p w14:paraId="4FD2571D" w14:textId="77777777" w:rsidR="001B5879" w:rsidRPr="007C4AF2" w:rsidRDefault="001B5879" w:rsidP="007C4AF2">
            <w:pPr>
              <w:ind w:left="-108"/>
              <w:jc w:val="both"/>
              <w:rPr>
                <w:rFonts w:ascii="Arial" w:eastAsia="Calibri" w:hAnsi="Arial" w:cs="Arial"/>
                <w:b/>
                <w:sz w:val="20"/>
                <w:szCs w:val="20"/>
              </w:rPr>
            </w:pPr>
            <w:r w:rsidRPr="007C4AF2">
              <w:rPr>
                <w:rFonts w:ascii="Arial" w:eastAsia="Calibri" w:hAnsi="Arial" w:cs="Arial"/>
                <w:b/>
                <w:sz w:val="20"/>
                <w:szCs w:val="20"/>
              </w:rPr>
              <w:t xml:space="preserve">Da </w:t>
            </w:r>
          </w:p>
        </w:tc>
        <w:tc>
          <w:tcPr>
            <w:tcW w:w="567" w:type="dxa"/>
            <w:tcBorders>
              <w:top w:val="single" w:sz="4" w:space="0" w:color="auto"/>
              <w:left w:val="single" w:sz="4" w:space="0" w:color="auto"/>
              <w:bottom w:val="single" w:sz="4" w:space="0" w:color="auto"/>
              <w:right w:val="single" w:sz="4" w:space="0" w:color="auto"/>
            </w:tcBorders>
            <w:hideMark/>
          </w:tcPr>
          <w:p w14:paraId="5364DDC8" w14:textId="77777777" w:rsidR="001B5879" w:rsidRPr="007C4AF2" w:rsidRDefault="001B5879" w:rsidP="007C4AF2">
            <w:pPr>
              <w:ind w:left="-108"/>
              <w:jc w:val="both"/>
              <w:rPr>
                <w:rFonts w:ascii="Arial" w:eastAsia="Calibri" w:hAnsi="Arial" w:cs="Arial"/>
                <w:b/>
                <w:sz w:val="20"/>
                <w:szCs w:val="20"/>
              </w:rPr>
            </w:pPr>
            <w:r w:rsidRPr="007C4AF2">
              <w:rPr>
                <w:rFonts w:ascii="Arial" w:eastAsia="Calibri" w:hAnsi="Arial" w:cs="Arial"/>
                <w:b/>
                <w:sz w:val="20"/>
                <w:szCs w:val="20"/>
              </w:rPr>
              <w:t xml:space="preserve">Ne </w:t>
            </w:r>
          </w:p>
        </w:tc>
        <w:tc>
          <w:tcPr>
            <w:tcW w:w="5670" w:type="dxa"/>
            <w:tcBorders>
              <w:top w:val="single" w:sz="4" w:space="0" w:color="auto"/>
              <w:left w:val="single" w:sz="4" w:space="0" w:color="auto"/>
              <w:bottom w:val="single" w:sz="4" w:space="0" w:color="auto"/>
              <w:right w:val="single" w:sz="4" w:space="0" w:color="auto"/>
            </w:tcBorders>
            <w:hideMark/>
          </w:tcPr>
          <w:p w14:paraId="5F9D3139" w14:textId="77777777" w:rsidR="001B5879" w:rsidRPr="007C4AF2" w:rsidRDefault="001B5879" w:rsidP="00DD0C25">
            <w:pPr>
              <w:jc w:val="both"/>
              <w:rPr>
                <w:rFonts w:ascii="Arial" w:eastAsia="Calibri" w:hAnsi="Arial" w:cs="Arial"/>
                <w:b/>
                <w:sz w:val="20"/>
                <w:szCs w:val="20"/>
              </w:rPr>
            </w:pPr>
            <w:r w:rsidRPr="007C4AF2">
              <w:rPr>
                <w:rFonts w:ascii="Arial" w:eastAsia="Calibri" w:hAnsi="Arial" w:cs="Arial"/>
                <w:b/>
                <w:sz w:val="20"/>
                <w:szCs w:val="20"/>
              </w:rPr>
              <w:t xml:space="preserve">Utemeljitev, če ste izbrali odgovor „Ne“. </w:t>
            </w:r>
          </w:p>
        </w:tc>
      </w:tr>
      <w:tr w:rsidR="001B5879" w:rsidRPr="005E3C28" w14:paraId="12FE9472" w14:textId="77777777" w:rsidTr="00296DF1">
        <w:tc>
          <w:tcPr>
            <w:tcW w:w="2268" w:type="dxa"/>
            <w:tcBorders>
              <w:top w:val="single" w:sz="4" w:space="0" w:color="auto"/>
              <w:left w:val="single" w:sz="4" w:space="0" w:color="auto"/>
              <w:bottom w:val="single" w:sz="4" w:space="0" w:color="auto"/>
              <w:right w:val="single" w:sz="4" w:space="0" w:color="auto"/>
            </w:tcBorders>
            <w:hideMark/>
          </w:tcPr>
          <w:p w14:paraId="5000DAE1" w14:textId="77777777" w:rsidR="001B5879" w:rsidRPr="007C4AF2" w:rsidRDefault="001B5879" w:rsidP="007C4AF2">
            <w:pPr>
              <w:rPr>
                <w:rFonts w:ascii="Arial" w:eastAsia="Calibri" w:hAnsi="Arial" w:cs="Arial"/>
                <w:sz w:val="20"/>
                <w:szCs w:val="20"/>
              </w:rPr>
            </w:pPr>
            <w:r w:rsidRPr="007C4AF2">
              <w:rPr>
                <w:rFonts w:ascii="Arial" w:eastAsia="Calibri" w:hAnsi="Arial" w:cs="Arial"/>
                <w:sz w:val="20"/>
                <w:szCs w:val="20"/>
              </w:rPr>
              <w:t xml:space="preserve">Blažitev podnebnih sprememb </w:t>
            </w:r>
          </w:p>
        </w:tc>
        <w:tc>
          <w:tcPr>
            <w:tcW w:w="567" w:type="dxa"/>
            <w:tcBorders>
              <w:top w:val="single" w:sz="4" w:space="0" w:color="auto"/>
              <w:left w:val="single" w:sz="4" w:space="0" w:color="auto"/>
              <w:bottom w:val="single" w:sz="4" w:space="0" w:color="auto"/>
              <w:right w:val="single" w:sz="4" w:space="0" w:color="auto"/>
            </w:tcBorders>
          </w:tcPr>
          <w:p w14:paraId="4BD9D7E2" w14:textId="77777777" w:rsidR="001B5879" w:rsidRPr="007C4AF2" w:rsidRDefault="001B5879" w:rsidP="00DD0C25">
            <w:pPr>
              <w:jc w:val="both"/>
              <w:rPr>
                <w:rFonts w:ascii="Arial" w:eastAsia="Calibri"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7F3BD363" w14:textId="77777777" w:rsidR="001B5879" w:rsidRPr="007C4AF2" w:rsidRDefault="001B5879" w:rsidP="00DD0C25">
            <w:pPr>
              <w:jc w:val="both"/>
              <w:rPr>
                <w:rFonts w:ascii="Arial" w:eastAsia="Calibri" w:hAnsi="Arial" w:cs="Arial"/>
                <w:sz w:val="20"/>
                <w:szCs w:val="20"/>
              </w:rPr>
            </w:pPr>
            <w:r w:rsidRPr="007C4AF2">
              <w:rPr>
                <w:rFonts w:ascii="Arial" w:eastAsia="Calibri" w:hAnsi="Arial" w:cs="Arial"/>
                <w:sz w:val="20"/>
                <w:szCs w:val="20"/>
              </w:rPr>
              <w:t>X</w:t>
            </w:r>
          </w:p>
        </w:tc>
        <w:tc>
          <w:tcPr>
            <w:tcW w:w="5670" w:type="dxa"/>
            <w:tcBorders>
              <w:top w:val="single" w:sz="4" w:space="0" w:color="auto"/>
              <w:left w:val="single" w:sz="4" w:space="0" w:color="auto"/>
              <w:bottom w:val="single" w:sz="4" w:space="0" w:color="auto"/>
              <w:right w:val="single" w:sz="4" w:space="0" w:color="auto"/>
            </w:tcBorders>
            <w:hideMark/>
          </w:tcPr>
          <w:p w14:paraId="35297873" w14:textId="77777777" w:rsidR="001B5879" w:rsidRPr="007C4AF2" w:rsidRDefault="001B5879" w:rsidP="00DD0C25">
            <w:pPr>
              <w:jc w:val="both"/>
              <w:rPr>
                <w:rFonts w:ascii="Arial" w:eastAsia="Calibri" w:hAnsi="Arial" w:cs="Arial"/>
                <w:sz w:val="20"/>
                <w:szCs w:val="20"/>
              </w:rPr>
            </w:pPr>
            <w:r w:rsidRPr="007C4AF2">
              <w:rPr>
                <w:rFonts w:ascii="Arial" w:eastAsia="Calibri" w:hAnsi="Arial" w:cs="Arial"/>
                <w:sz w:val="20"/>
                <w:szCs w:val="20"/>
              </w:rPr>
              <w:t>Reforma nima pomembnega predvidljivega negativnega vpliva na ta okoljski cilj ob upoštevanju učinkov v celotnem življenjskem ciklu. Reforma vključuje ukrepe za krepitev pripravljenosti in odziva na podnebno pogojene nesreče na sistemski, strateški in normativno-.pravni ravni, s čimer prispeva k blažitvi podnebnih sprememb oziroma obsega, vpliva in razsežnosti nesreč, ki nastanejo kot posledica podnebnih sprememb. Primarni posredni učinki izvajanja reforme bodo povezani z vlaganji v nadgradnjo usposabljanj in izobraževanj ter infrastrukturnih pogojev za njihovo izvedbo in koordiniran odziv ZRP. V opisu DNSH investicij je predstavljena vsebina ukrepov s katerimi bomo zagotavljali, da vlaganja ne bodo bistveno negativno vplivala na ta okoljski cilj.</w:t>
            </w:r>
          </w:p>
        </w:tc>
      </w:tr>
      <w:tr w:rsidR="001B5879" w:rsidRPr="005E3C28" w14:paraId="13CEE7B8" w14:textId="77777777" w:rsidTr="00296DF1">
        <w:tc>
          <w:tcPr>
            <w:tcW w:w="2268" w:type="dxa"/>
            <w:tcBorders>
              <w:top w:val="single" w:sz="4" w:space="0" w:color="auto"/>
              <w:left w:val="single" w:sz="4" w:space="0" w:color="auto"/>
              <w:bottom w:val="single" w:sz="4" w:space="0" w:color="auto"/>
              <w:right w:val="single" w:sz="4" w:space="0" w:color="auto"/>
            </w:tcBorders>
            <w:hideMark/>
          </w:tcPr>
          <w:p w14:paraId="4B918386" w14:textId="77777777" w:rsidR="001B5879" w:rsidRPr="007C4AF2" w:rsidRDefault="001B5879" w:rsidP="007C4AF2">
            <w:pPr>
              <w:rPr>
                <w:rFonts w:ascii="Arial" w:eastAsia="Calibri" w:hAnsi="Arial" w:cs="Arial"/>
                <w:sz w:val="20"/>
                <w:szCs w:val="20"/>
              </w:rPr>
            </w:pPr>
            <w:r w:rsidRPr="007C4AF2">
              <w:rPr>
                <w:rFonts w:ascii="Arial" w:eastAsia="Calibri" w:hAnsi="Arial" w:cs="Arial"/>
                <w:sz w:val="20"/>
                <w:szCs w:val="20"/>
              </w:rPr>
              <w:t xml:space="preserve">Prilagajanje podnebnim spremembam </w:t>
            </w:r>
          </w:p>
        </w:tc>
        <w:tc>
          <w:tcPr>
            <w:tcW w:w="567" w:type="dxa"/>
            <w:tcBorders>
              <w:top w:val="single" w:sz="4" w:space="0" w:color="auto"/>
              <w:left w:val="single" w:sz="4" w:space="0" w:color="auto"/>
              <w:bottom w:val="single" w:sz="4" w:space="0" w:color="auto"/>
              <w:right w:val="single" w:sz="4" w:space="0" w:color="auto"/>
            </w:tcBorders>
          </w:tcPr>
          <w:p w14:paraId="286F88AB" w14:textId="77777777" w:rsidR="001B5879" w:rsidRPr="007C4AF2" w:rsidRDefault="001B5879" w:rsidP="00DD0C25">
            <w:pPr>
              <w:jc w:val="both"/>
              <w:rPr>
                <w:rFonts w:ascii="Arial" w:eastAsia="Calibri"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59DACB8E" w14:textId="77777777" w:rsidR="001B5879" w:rsidRPr="007C4AF2" w:rsidRDefault="001B5879" w:rsidP="00DD0C25">
            <w:pPr>
              <w:jc w:val="both"/>
              <w:rPr>
                <w:rFonts w:ascii="Arial" w:eastAsia="Calibri" w:hAnsi="Arial" w:cs="Arial"/>
                <w:sz w:val="20"/>
                <w:szCs w:val="20"/>
              </w:rPr>
            </w:pPr>
            <w:r w:rsidRPr="007C4AF2">
              <w:rPr>
                <w:rFonts w:ascii="Arial" w:eastAsia="Calibri" w:hAnsi="Arial" w:cs="Arial"/>
                <w:sz w:val="20"/>
                <w:szCs w:val="20"/>
              </w:rPr>
              <w:t>X</w:t>
            </w:r>
          </w:p>
        </w:tc>
        <w:tc>
          <w:tcPr>
            <w:tcW w:w="5670" w:type="dxa"/>
            <w:tcBorders>
              <w:top w:val="single" w:sz="4" w:space="0" w:color="auto"/>
              <w:left w:val="single" w:sz="4" w:space="0" w:color="auto"/>
              <w:bottom w:val="single" w:sz="4" w:space="0" w:color="auto"/>
              <w:right w:val="single" w:sz="4" w:space="0" w:color="auto"/>
            </w:tcBorders>
            <w:hideMark/>
          </w:tcPr>
          <w:p w14:paraId="39BFF2B5" w14:textId="77777777" w:rsidR="001B5879" w:rsidRPr="007C4AF2" w:rsidRDefault="001B5879" w:rsidP="00DD0C25">
            <w:pPr>
              <w:jc w:val="both"/>
              <w:rPr>
                <w:rFonts w:ascii="Arial" w:eastAsia="Calibri" w:hAnsi="Arial" w:cs="Arial"/>
                <w:sz w:val="20"/>
                <w:szCs w:val="20"/>
              </w:rPr>
            </w:pPr>
            <w:r w:rsidRPr="007C4AF2">
              <w:rPr>
                <w:rFonts w:ascii="Arial" w:eastAsia="Calibri" w:hAnsi="Arial" w:cs="Arial"/>
                <w:sz w:val="20"/>
                <w:szCs w:val="20"/>
              </w:rPr>
              <w:t>Reforma nima pomembnega predvidljivega negativnega vpliva na ta okoljski cilj ob upoštevanju učinkov v celotnem življenjskem ciklu. Primarni posredni učinki izvajanja reforme bodo povezani z vlaganji v nadgradnjo usposabljanj in izobraževanj ter infrastrukturnih pogojev za njihovo izvedbo in koordiniran odziv ZRP. V opisu DNSH investicij je predstavljena vsebina ukrepov s katerimi bomo zagotavljali, da vlaganja ne bodo bistveno negativno vplivala na ta okoljski cilj. Sočasno skladno z Resolucijo o nacionalnem programu varstva pred naravnim in drugimi nesrečami</w:t>
            </w:r>
            <w:r w:rsidRPr="007C4AF2">
              <w:rPr>
                <w:rFonts w:ascii="Arial" w:eastAsia="Calibri" w:hAnsi="Arial" w:cs="Arial"/>
                <w:bCs/>
                <w:sz w:val="20"/>
                <w:szCs w:val="20"/>
                <w:shd w:val="clear" w:color="auto" w:fill="FFFFFF"/>
              </w:rPr>
              <w:t> v letih od 2016 do 2022 (Uradni list RS, št. 75/16) vse rešitve za tveganja, ki jih naslavlja reforma in ki so opredeljena v Državni oceni tveganj nesreč (verzija 2.0), temeljijo na ustreznem vrednotenju vpliva podnebnih sprememb. Reforma n</w:t>
            </w:r>
            <w:r w:rsidRPr="007C4AF2">
              <w:rPr>
                <w:rFonts w:ascii="Arial" w:eastAsia="Calibri" w:hAnsi="Arial" w:cs="Arial"/>
                <w:sz w:val="20"/>
                <w:szCs w:val="20"/>
              </w:rPr>
              <w:t>a sistemski, strateški in normativno-pravni ravni prispeva h krepitvi pripravljenosti in odziva na podnebno pogojene nesreče, katerih pojavnost in intenziteta sta povečani zaradi podnebnih sprememb. Z okrepljeno pripravljenostjo in odzivom se zmanjša obseg, vpliv in razsežnosti tovrstnih nesreč na okolje, prispeva k njegovi zaščiti in zaščiti biodiverzitete ter območij Natura 2000, k zmanjšanju okoljskih obremenitev in degradacije okolja.</w:t>
            </w:r>
          </w:p>
        </w:tc>
      </w:tr>
      <w:tr w:rsidR="001B5879" w:rsidRPr="005E3C28" w14:paraId="7A50A893" w14:textId="77777777" w:rsidTr="00296DF1">
        <w:tc>
          <w:tcPr>
            <w:tcW w:w="2268" w:type="dxa"/>
            <w:tcBorders>
              <w:top w:val="single" w:sz="4" w:space="0" w:color="auto"/>
              <w:left w:val="single" w:sz="4" w:space="0" w:color="auto"/>
              <w:bottom w:val="single" w:sz="4" w:space="0" w:color="auto"/>
              <w:right w:val="single" w:sz="4" w:space="0" w:color="auto"/>
            </w:tcBorders>
            <w:hideMark/>
          </w:tcPr>
          <w:p w14:paraId="039C28C8" w14:textId="77777777" w:rsidR="001B5879" w:rsidRPr="007C4AF2" w:rsidRDefault="001B5879" w:rsidP="007C4AF2">
            <w:pPr>
              <w:rPr>
                <w:rFonts w:ascii="Arial" w:eastAsia="Calibri" w:hAnsi="Arial" w:cs="Arial"/>
                <w:sz w:val="20"/>
                <w:szCs w:val="20"/>
              </w:rPr>
            </w:pPr>
            <w:r w:rsidRPr="007C4AF2">
              <w:rPr>
                <w:rFonts w:ascii="Arial" w:eastAsia="Calibri" w:hAnsi="Arial" w:cs="Arial"/>
                <w:sz w:val="20"/>
                <w:szCs w:val="20"/>
              </w:rPr>
              <w:t xml:space="preserve">Trajnostna raba ter varstvo vodnih in morskih virov </w:t>
            </w:r>
          </w:p>
        </w:tc>
        <w:tc>
          <w:tcPr>
            <w:tcW w:w="567" w:type="dxa"/>
            <w:tcBorders>
              <w:top w:val="single" w:sz="4" w:space="0" w:color="auto"/>
              <w:left w:val="single" w:sz="4" w:space="0" w:color="auto"/>
              <w:bottom w:val="single" w:sz="4" w:space="0" w:color="auto"/>
              <w:right w:val="single" w:sz="4" w:space="0" w:color="auto"/>
            </w:tcBorders>
          </w:tcPr>
          <w:p w14:paraId="18D53735" w14:textId="77777777" w:rsidR="001B5879" w:rsidRPr="007C4AF2" w:rsidRDefault="001B5879" w:rsidP="00DD0C25">
            <w:pPr>
              <w:jc w:val="both"/>
              <w:rPr>
                <w:rFonts w:ascii="Arial" w:eastAsia="Calibri"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46B3A8B9" w14:textId="77777777" w:rsidR="001B5879" w:rsidRPr="007C4AF2" w:rsidRDefault="001B5879" w:rsidP="00DD0C25">
            <w:pPr>
              <w:jc w:val="both"/>
              <w:rPr>
                <w:rFonts w:ascii="Arial" w:eastAsia="Calibri" w:hAnsi="Arial" w:cs="Arial"/>
                <w:sz w:val="20"/>
                <w:szCs w:val="20"/>
              </w:rPr>
            </w:pPr>
            <w:r w:rsidRPr="007C4AF2">
              <w:rPr>
                <w:rFonts w:ascii="Arial" w:eastAsia="Calibri" w:hAnsi="Arial" w:cs="Arial"/>
                <w:sz w:val="20"/>
                <w:szCs w:val="20"/>
              </w:rPr>
              <w:t>X</w:t>
            </w:r>
          </w:p>
        </w:tc>
        <w:tc>
          <w:tcPr>
            <w:tcW w:w="5670" w:type="dxa"/>
            <w:tcBorders>
              <w:top w:val="single" w:sz="4" w:space="0" w:color="auto"/>
              <w:left w:val="single" w:sz="4" w:space="0" w:color="auto"/>
              <w:bottom w:val="single" w:sz="4" w:space="0" w:color="auto"/>
              <w:right w:val="single" w:sz="4" w:space="0" w:color="auto"/>
            </w:tcBorders>
            <w:hideMark/>
          </w:tcPr>
          <w:p w14:paraId="755C8B15" w14:textId="77777777" w:rsidR="001B5879" w:rsidRPr="007C4AF2" w:rsidRDefault="001B5879" w:rsidP="00DD0C25">
            <w:pPr>
              <w:jc w:val="both"/>
              <w:rPr>
                <w:rFonts w:ascii="Arial" w:eastAsia="Calibri" w:hAnsi="Arial" w:cs="Arial"/>
                <w:sz w:val="20"/>
                <w:szCs w:val="20"/>
              </w:rPr>
            </w:pPr>
            <w:r w:rsidRPr="007C4AF2">
              <w:rPr>
                <w:rFonts w:ascii="Arial" w:eastAsia="Calibri" w:hAnsi="Arial" w:cs="Arial"/>
                <w:sz w:val="20"/>
                <w:szCs w:val="20"/>
              </w:rPr>
              <w:t xml:space="preserve">Reforma nima pomembnega predvidljivega negativnega vpliva na ta okoljski cilj ob upoštevanju neposrednih učinkov v celotnem življenjskem ciklu. Primarni posredni učinki izvajanja reforme bodo povezani z vlaganji v nadgradnjo usposabljanj in izobraževanj ter infrastrukturnih pogojev za njihovo izvedbo in koordiniran odziv ZRP. V opisu DNSH investicij je predstavljena vsebina ukrepov s katerimi bomo zagotavljali, da vlaganja ne bodo bistveno negativno vplivala na kakovost vode, vodne in morske vire, saj reforma ne vključuje posegov na področju varstva voda. </w:t>
            </w:r>
          </w:p>
        </w:tc>
      </w:tr>
      <w:tr w:rsidR="001B5879" w:rsidRPr="005E3C28" w14:paraId="1EBD3318" w14:textId="77777777" w:rsidTr="00296DF1">
        <w:tc>
          <w:tcPr>
            <w:tcW w:w="2268" w:type="dxa"/>
            <w:tcBorders>
              <w:top w:val="single" w:sz="4" w:space="0" w:color="auto"/>
              <w:left w:val="single" w:sz="4" w:space="0" w:color="auto"/>
              <w:bottom w:val="single" w:sz="4" w:space="0" w:color="auto"/>
              <w:right w:val="single" w:sz="4" w:space="0" w:color="auto"/>
            </w:tcBorders>
            <w:hideMark/>
          </w:tcPr>
          <w:p w14:paraId="03600AAA" w14:textId="77777777" w:rsidR="001B5879" w:rsidRPr="007C4AF2" w:rsidRDefault="001B5879" w:rsidP="007C4AF2">
            <w:pPr>
              <w:rPr>
                <w:rFonts w:ascii="Arial" w:eastAsia="Calibri" w:hAnsi="Arial" w:cs="Arial"/>
                <w:sz w:val="20"/>
                <w:szCs w:val="20"/>
              </w:rPr>
            </w:pPr>
            <w:r w:rsidRPr="007C4AF2">
              <w:rPr>
                <w:rFonts w:ascii="Arial" w:eastAsia="Calibri" w:hAnsi="Arial" w:cs="Arial"/>
                <w:sz w:val="20"/>
                <w:szCs w:val="20"/>
              </w:rPr>
              <w:t xml:space="preserve">Krožno gospodarstvo, vključno s preprečevanjem </w:t>
            </w:r>
            <w:r w:rsidRPr="007C4AF2">
              <w:rPr>
                <w:rFonts w:ascii="Arial" w:eastAsia="Calibri" w:hAnsi="Arial" w:cs="Arial"/>
                <w:sz w:val="20"/>
                <w:szCs w:val="20"/>
              </w:rPr>
              <w:lastRenderedPageBreak/>
              <w:t xml:space="preserve">odpadkov in recikliranjem </w:t>
            </w:r>
          </w:p>
        </w:tc>
        <w:tc>
          <w:tcPr>
            <w:tcW w:w="567" w:type="dxa"/>
            <w:tcBorders>
              <w:top w:val="single" w:sz="4" w:space="0" w:color="auto"/>
              <w:left w:val="single" w:sz="4" w:space="0" w:color="auto"/>
              <w:bottom w:val="single" w:sz="4" w:space="0" w:color="auto"/>
              <w:right w:val="single" w:sz="4" w:space="0" w:color="auto"/>
            </w:tcBorders>
          </w:tcPr>
          <w:p w14:paraId="1685C798" w14:textId="77777777" w:rsidR="001B5879" w:rsidRPr="007C4AF2" w:rsidRDefault="001B5879" w:rsidP="00DD0C25">
            <w:pPr>
              <w:jc w:val="both"/>
              <w:rPr>
                <w:rFonts w:ascii="Arial" w:eastAsia="Calibri"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2546CFA9" w14:textId="77777777" w:rsidR="001B5879" w:rsidRPr="007C4AF2" w:rsidRDefault="001B5879" w:rsidP="00DD0C25">
            <w:pPr>
              <w:jc w:val="both"/>
              <w:rPr>
                <w:rFonts w:ascii="Arial" w:eastAsia="Calibri" w:hAnsi="Arial" w:cs="Arial"/>
                <w:sz w:val="20"/>
                <w:szCs w:val="20"/>
              </w:rPr>
            </w:pPr>
            <w:r w:rsidRPr="007C4AF2">
              <w:rPr>
                <w:rFonts w:ascii="Arial" w:eastAsia="Calibri" w:hAnsi="Arial" w:cs="Arial"/>
                <w:sz w:val="20"/>
                <w:szCs w:val="20"/>
              </w:rPr>
              <w:t>X</w:t>
            </w:r>
          </w:p>
        </w:tc>
        <w:tc>
          <w:tcPr>
            <w:tcW w:w="5670" w:type="dxa"/>
            <w:tcBorders>
              <w:top w:val="single" w:sz="4" w:space="0" w:color="auto"/>
              <w:left w:val="single" w:sz="4" w:space="0" w:color="auto"/>
              <w:bottom w:val="single" w:sz="4" w:space="0" w:color="auto"/>
              <w:right w:val="single" w:sz="4" w:space="0" w:color="auto"/>
            </w:tcBorders>
            <w:hideMark/>
          </w:tcPr>
          <w:p w14:paraId="28995E23" w14:textId="77777777" w:rsidR="001B5879" w:rsidRPr="007C4AF2" w:rsidRDefault="001B5879" w:rsidP="00DD0C25">
            <w:pPr>
              <w:jc w:val="both"/>
              <w:rPr>
                <w:rFonts w:ascii="Arial" w:eastAsia="Calibri" w:hAnsi="Arial" w:cs="Arial"/>
                <w:sz w:val="20"/>
                <w:szCs w:val="20"/>
              </w:rPr>
            </w:pPr>
            <w:r w:rsidRPr="007C4AF2">
              <w:rPr>
                <w:rFonts w:ascii="Arial" w:eastAsia="Calibri" w:hAnsi="Arial" w:cs="Arial"/>
                <w:sz w:val="20"/>
                <w:szCs w:val="20"/>
              </w:rPr>
              <w:t xml:space="preserve">Reforma nima pomembnega predvidljivega negativnega vpliva na ta okoljski cilj ob upoštevanju neposrednih učinkov v celotnem življenjskem ciklu. Primarni posredni učinki izvajanja </w:t>
            </w:r>
            <w:r w:rsidRPr="007C4AF2">
              <w:rPr>
                <w:rFonts w:ascii="Arial" w:eastAsia="Calibri" w:hAnsi="Arial" w:cs="Arial"/>
                <w:sz w:val="20"/>
                <w:szCs w:val="20"/>
              </w:rPr>
              <w:lastRenderedPageBreak/>
              <w:t xml:space="preserve">reforme bodo povezani z vlaganji v z nadgradnjo usposabljanj in izobraževanj ter infrastrukturnih pogojev za njihovo izvedbo in koordiniran odziv ZRP. V opisu DNSH investicij je predstavljena vsebina ukrepov s katerimi bomo zagotavljali, da vlaganja ne bodo bistveno negativno vplivala na povečanje odpadkov in recikliranje, saj reforma ne vključuje posegov na področju krožnega gospodarstva. </w:t>
            </w:r>
          </w:p>
        </w:tc>
      </w:tr>
      <w:tr w:rsidR="001B5879" w:rsidRPr="005E3C28" w14:paraId="19E529C8" w14:textId="77777777" w:rsidTr="00296DF1">
        <w:tc>
          <w:tcPr>
            <w:tcW w:w="2268" w:type="dxa"/>
            <w:tcBorders>
              <w:top w:val="single" w:sz="4" w:space="0" w:color="auto"/>
              <w:left w:val="single" w:sz="4" w:space="0" w:color="auto"/>
              <w:bottom w:val="single" w:sz="4" w:space="0" w:color="auto"/>
              <w:right w:val="single" w:sz="4" w:space="0" w:color="auto"/>
            </w:tcBorders>
            <w:hideMark/>
          </w:tcPr>
          <w:p w14:paraId="5B5DD30B" w14:textId="77777777" w:rsidR="001B5879" w:rsidRPr="007C4AF2" w:rsidRDefault="001B5879" w:rsidP="007C4AF2">
            <w:pPr>
              <w:rPr>
                <w:rFonts w:ascii="Arial" w:eastAsia="Calibri" w:hAnsi="Arial" w:cs="Arial"/>
                <w:sz w:val="20"/>
                <w:szCs w:val="20"/>
              </w:rPr>
            </w:pPr>
            <w:r w:rsidRPr="007C4AF2">
              <w:rPr>
                <w:rFonts w:ascii="Arial" w:eastAsia="Calibri" w:hAnsi="Arial" w:cs="Arial"/>
                <w:sz w:val="20"/>
                <w:szCs w:val="20"/>
              </w:rPr>
              <w:lastRenderedPageBreak/>
              <w:t>Preprečevanje in nadzorovanje onesnaževanja zraka, vode ali tal</w:t>
            </w:r>
          </w:p>
        </w:tc>
        <w:tc>
          <w:tcPr>
            <w:tcW w:w="567" w:type="dxa"/>
            <w:tcBorders>
              <w:top w:val="single" w:sz="4" w:space="0" w:color="auto"/>
              <w:left w:val="single" w:sz="4" w:space="0" w:color="auto"/>
              <w:bottom w:val="single" w:sz="4" w:space="0" w:color="auto"/>
              <w:right w:val="single" w:sz="4" w:space="0" w:color="auto"/>
            </w:tcBorders>
          </w:tcPr>
          <w:p w14:paraId="39763718" w14:textId="77777777" w:rsidR="001B5879" w:rsidRPr="007C4AF2" w:rsidRDefault="001B5879" w:rsidP="00DD0C25">
            <w:pPr>
              <w:jc w:val="both"/>
              <w:rPr>
                <w:rFonts w:ascii="Arial" w:eastAsia="Calibri"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072C755B" w14:textId="77777777" w:rsidR="001B5879" w:rsidRPr="007C4AF2" w:rsidRDefault="001B5879" w:rsidP="00DD0C25">
            <w:pPr>
              <w:jc w:val="both"/>
              <w:rPr>
                <w:rFonts w:ascii="Arial" w:eastAsia="Calibri" w:hAnsi="Arial" w:cs="Arial"/>
                <w:sz w:val="20"/>
                <w:szCs w:val="20"/>
              </w:rPr>
            </w:pPr>
            <w:r w:rsidRPr="007C4AF2">
              <w:rPr>
                <w:rFonts w:ascii="Arial" w:eastAsia="Calibri" w:hAnsi="Arial" w:cs="Arial"/>
                <w:sz w:val="20"/>
                <w:szCs w:val="20"/>
              </w:rPr>
              <w:t>X</w:t>
            </w:r>
          </w:p>
        </w:tc>
        <w:tc>
          <w:tcPr>
            <w:tcW w:w="5670" w:type="dxa"/>
            <w:tcBorders>
              <w:top w:val="single" w:sz="4" w:space="0" w:color="auto"/>
              <w:left w:val="single" w:sz="4" w:space="0" w:color="auto"/>
              <w:bottom w:val="single" w:sz="4" w:space="0" w:color="auto"/>
              <w:right w:val="single" w:sz="4" w:space="0" w:color="auto"/>
            </w:tcBorders>
            <w:hideMark/>
          </w:tcPr>
          <w:p w14:paraId="4F9ECB2C" w14:textId="77777777" w:rsidR="001B5879" w:rsidRPr="007C4AF2" w:rsidRDefault="001B5879" w:rsidP="00DD0C25">
            <w:pPr>
              <w:jc w:val="both"/>
              <w:rPr>
                <w:rFonts w:ascii="Arial" w:eastAsia="Calibri" w:hAnsi="Arial" w:cs="Arial"/>
                <w:sz w:val="20"/>
                <w:szCs w:val="20"/>
              </w:rPr>
            </w:pPr>
            <w:r w:rsidRPr="007C4AF2">
              <w:rPr>
                <w:rFonts w:ascii="Arial" w:eastAsia="Calibri" w:hAnsi="Arial" w:cs="Arial"/>
                <w:sz w:val="20"/>
                <w:szCs w:val="20"/>
              </w:rPr>
              <w:t xml:space="preserve">Reforma nima pomembnega predvidljivega negativnega vpliva na ta okoljski cilj ob upoštevanju neposrednih učinkov v celotnem življenjskem ciklu. Primarni posredni učinki izvajanja reforme bodo povezani z vlaganji v z nadgradnjo usposabljanj in izobraževanj ter infrastrukturnih pogojev za njihovo izvedbo in koordiniran odziv ZRP. V opisu DNSH investicij je predstavljena vsebina ukrepov s katerimi bomo zagotavljali, da vlaganja ne bodo bistveno negativno vplivala na onesnaženje zraka, vode in tal, saj reforma ne vključuje posegov v okolje, pač pa prinaša le sistemske, strateške in normativno-pravne rešitve. </w:t>
            </w:r>
          </w:p>
        </w:tc>
      </w:tr>
      <w:tr w:rsidR="001B5879" w:rsidRPr="005E3C28" w14:paraId="176D821E" w14:textId="77777777" w:rsidTr="00296DF1">
        <w:tc>
          <w:tcPr>
            <w:tcW w:w="2268" w:type="dxa"/>
            <w:tcBorders>
              <w:top w:val="single" w:sz="4" w:space="0" w:color="auto"/>
              <w:left w:val="single" w:sz="4" w:space="0" w:color="auto"/>
              <w:bottom w:val="single" w:sz="4" w:space="0" w:color="auto"/>
              <w:right w:val="single" w:sz="4" w:space="0" w:color="auto"/>
            </w:tcBorders>
            <w:hideMark/>
          </w:tcPr>
          <w:p w14:paraId="0780AC7C" w14:textId="77777777" w:rsidR="001B5879" w:rsidRPr="007C4AF2" w:rsidRDefault="001B5879" w:rsidP="007C4AF2">
            <w:pPr>
              <w:rPr>
                <w:rFonts w:ascii="Arial" w:eastAsia="Calibri" w:hAnsi="Arial" w:cs="Arial"/>
                <w:sz w:val="20"/>
                <w:szCs w:val="20"/>
              </w:rPr>
            </w:pPr>
            <w:r w:rsidRPr="007C4AF2">
              <w:rPr>
                <w:rFonts w:ascii="Arial" w:eastAsia="Calibri" w:hAnsi="Arial" w:cs="Arial"/>
                <w:sz w:val="20"/>
                <w:szCs w:val="20"/>
              </w:rPr>
              <w:t xml:space="preserve">Varstvo in ohranjanje biotske raznovrstnosti </w:t>
            </w:r>
          </w:p>
          <w:p w14:paraId="6E65C7D1" w14:textId="77777777" w:rsidR="001B5879" w:rsidRPr="007C4AF2" w:rsidRDefault="001B5879" w:rsidP="007C4AF2">
            <w:pPr>
              <w:rPr>
                <w:rFonts w:ascii="Arial" w:eastAsia="Calibri" w:hAnsi="Arial" w:cs="Arial"/>
                <w:sz w:val="20"/>
                <w:szCs w:val="20"/>
              </w:rPr>
            </w:pPr>
            <w:r w:rsidRPr="007C4AF2">
              <w:rPr>
                <w:rFonts w:ascii="Arial" w:eastAsia="Calibri" w:hAnsi="Arial" w:cs="Arial"/>
                <w:sz w:val="20"/>
                <w:szCs w:val="20"/>
              </w:rPr>
              <w:t>in ekosistemov</w:t>
            </w:r>
          </w:p>
        </w:tc>
        <w:tc>
          <w:tcPr>
            <w:tcW w:w="567" w:type="dxa"/>
            <w:tcBorders>
              <w:top w:val="single" w:sz="4" w:space="0" w:color="auto"/>
              <w:left w:val="single" w:sz="4" w:space="0" w:color="auto"/>
              <w:bottom w:val="single" w:sz="4" w:space="0" w:color="auto"/>
              <w:right w:val="single" w:sz="4" w:space="0" w:color="auto"/>
            </w:tcBorders>
          </w:tcPr>
          <w:p w14:paraId="51AF94A9" w14:textId="77777777" w:rsidR="001B5879" w:rsidRPr="007C4AF2" w:rsidRDefault="001B5879" w:rsidP="00DD0C25">
            <w:pPr>
              <w:jc w:val="both"/>
              <w:rPr>
                <w:rFonts w:ascii="Arial" w:eastAsia="Calibri"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57E6FB6C" w14:textId="77777777" w:rsidR="001B5879" w:rsidRPr="007C4AF2" w:rsidRDefault="001B5879" w:rsidP="00DD0C25">
            <w:pPr>
              <w:jc w:val="both"/>
              <w:rPr>
                <w:rFonts w:ascii="Arial" w:eastAsia="Calibri" w:hAnsi="Arial" w:cs="Arial"/>
                <w:sz w:val="20"/>
                <w:szCs w:val="20"/>
              </w:rPr>
            </w:pPr>
            <w:r w:rsidRPr="007C4AF2">
              <w:rPr>
                <w:rFonts w:ascii="Arial" w:eastAsia="Calibri" w:hAnsi="Arial" w:cs="Arial"/>
                <w:sz w:val="20"/>
                <w:szCs w:val="20"/>
              </w:rPr>
              <w:t>X</w:t>
            </w:r>
          </w:p>
        </w:tc>
        <w:tc>
          <w:tcPr>
            <w:tcW w:w="5670" w:type="dxa"/>
            <w:tcBorders>
              <w:top w:val="single" w:sz="4" w:space="0" w:color="auto"/>
              <w:left w:val="single" w:sz="4" w:space="0" w:color="auto"/>
              <w:bottom w:val="single" w:sz="4" w:space="0" w:color="auto"/>
              <w:right w:val="single" w:sz="4" w:space="0" w:color="auto"/>
            </w:tcBorders>
            <w:hideMark/>
          </w:tcPr>
          <w:p w14:paraId="53484AE1" w14:textId="77777777" w:rsidR="001B5879" w:rsidRPr="007C4AF2" w:rsidRDefault="001B5879" w:rsidP="00DD0C25">
            <w:pPr>
              <w:jc w:val="both"/>
              <w:rPr>
                <w:rFonts w:ascii="Arial" w:eastAsia="Arial" w:hAnsi="Arial" w:cs="Arial"/>
                <w:sz w:val="20"/>
                <w:szCs w:val="20"/>
              </w:rPr>
            </w:pPr>
            <w:r w:rsidRPr="007C4AF2">
              <w:rPr>
                <w:rFonts w:ascii="Arial" w:eastAsia="Calibri" w:hAnsi="Arial" w:cs="Arial"/>
                <w:sz w:val="20"/>
                <w:szCs w:val="20"/>
              </w:rPr>
              <w:t>Reforma nima pomembnega predvidljivega negativnega vpliva na ta okoljski cilj ob upoštevanju učinkov v celotnem življenjskem ciklu. Primarni posredni učinki izvajanja reforme bodo povezani z vlaganji v nadgradnjo usposabljanj in izobraževanj ter infrastrukturnih pogojev za njihovo izvedbo in koordiniran odziv ZRP. V opisu DNSH investicij je predstavljena vsebina ukrepov s katerimi bomo zagotavljali, da vlaganja ne bodo bistveno negativno vplivala na ta okoljski cilj.</w:t>
            </w:r>
          </w:p>
        </w:tc>
      </w:tr>
    </w:tbl>
    <w:p w14:paraId="5F256D59" w14:textId="77777777" w:rsidR="001B5879" w:rsidRDefault="001B5879" w:rsidP="00DD0C25">
      <w:pPr>
        <w:spacing w:after="0" w:line="240" w:lineRule="auto"/>
        <w:jc w:val="both"/>
        <w:rPr>
          <w:rFonts w:ascii="Arial" w:eastAsia="Arial" w:hAnsi="Arial" w:cs="Arial"/>
          <w:sz w:val="20"/>
          <w:szCs w:val="20"/>
          <w:u w:val="single"/>
          <w:lang w:val="sl-SI" w:eastAsia="sl-SI"/>
        </w:rPr>
      </w:pPr>
    </w:p>
    <w:tbl>
      <w:tblPr>
        <w:tblStyle w:val="Tabelamrea1"/>
        <w:tblW w:w="9072" w:type="dxa"/>
        <w:tblInd w:w="108" w:type="dxa"/>
        <w:tblLayout w:type="fixed"/>
        <w:tblLook w:val="04A0" w:firstRow="1" w:lastRow="0" w:firstColumn="1" w:lastColumn="0" w:noHBand="0" w:noVBand="1"/>
      </w:tblPr>
      <w:tblGrid>
        <w:gridCol w:w="2268"/>
        <w:gridCol w:w="567"/>
        <w:gridCol w:w="567"/>
        <w:gridCol w:w="5670"/>
      </w:tblGrid>
      <w:tr w:rsidR="00B5325C" w:rsidRPr="005E3C28" w14:paraId="6E310BC9" w14:textId="77777777" w:rsidTr="00B5325C">
        <w:tc>
          <w:tcPr>
            <w:tcW w:w="9072" w:type="dxa"/>
            <w:gridSpan w:val="4"/>
            <w:tcBorders>
              <w:top w:val="single" w:sz="4" w:space="0" w:color="auto"/>
              <w:left w:val="single" w:sz="4" w:space="0" w:color="auto"/>
              <w:bottom w:val="single" w:sz="4" w:space="0" w:color="auto"/>
              <w:right w:val="single" w:sz="4" w:space="0" w:color="auto"/>
            </w:tcBorders>
          </w:tcPr>
          <w:p w14:paraId="39E0CEDE" w14:textId="77777777" w:rsidR="00B5325C" w:rsidRDefault="00B5325C" w:rsidP="00B5325C">
            <w:pPr>
              <w:jc w:val="both"/>
              <w:rPr>
                <w:rFonts w:ascii="Arial" w:hAnsi="Arial" w:cs="Arial"/>
                <w:b/>
                <w:i/>
                <w:sz w:val="20"/>
                <w:szCs w:val="20"/>
              </w:rPr>
            </w:pPr>
            <w:r w:rsidRPr="007C4AF2">
              <w:rPr>
                <w:rFonts w:ascii="Arial" w:hAnsi="Arial" w:cs="Arial"/>
                <w:b/>
                <w:i/>
                <w:sz w:val="20"/>
                <w:szCs w:val="20"/>
              </w:rPr>
              <w:t xml:space="preserve">Investicija: Družbena in gospodarska odpornost na podnebno pogojene nesreče v Republiki Sloveniji - SLO SERCID (Social and economic resilience to climate induced disasters) </w:t>
            </w:r>
          </w:p>
          <w:p w14:paraId="006CE4D5" w14:textId="3BC88F42" w:rsidR="00B5325C" w:rsidRDefault="00B5325C" w:rsidP="00B5325C">
            <w:pPr>
              <w:jc w:val="both"/>
              <w:rPr>
                <w:rFonts w:ascii="Arial" w:hAnsi="Arial" w:cs="Arial"/>
                <w:sz w:val="20"/>
                <w:szCs w:val="20"/>
              </w:rPr>
            </w:pPr>
            <w:r w:rsidRPr="007C4AF2">
              <w:rPr>
                <w:rFonts w:ascii="Arial" w:hAnsi="Arial" w:cs="Arial"/>
                <w:sz w:val="20"/>
                <w:szCs w:val="20"/>
              </w:rPr>
              <w:t>Investicija obsega oblikovanje programov usposabljanj</w:t>
            </w:r>
            <w:r>
              <w:rPr>
                <w:rFonts w:ascii="Arial" w:hAnsi="Arial" w:cs="Arial"/>
                <w:sz w:val="20"/>
                <w:szCs w:val="20"/>
              </w:rPr>
              <w:t>,</w:t>
            </w:r>
            <w:r w:rsidRPr="007C4AF2">
              <w:rPr>
                <w:rFonts w:ascii="Arial" w:hAnsi="Arial" w:cs="Arial"/>
                <w:sz w:val="20"/>
                <w:szCs w:val="20"/>
              </w:rPr>
              <w:t xml:space="preserve"> </w:t>
            </w:r>
            <w:r>
              <w:rPr>
                <w:rFonts w:ascii="Arial" w:hAnsi="Arial" w:cs="Arial"/>
                <w:sz w:val="20"/>
                <w:szCs w:val="20"/>
              </w:rPr>
              <w:t>g</w:t>
            </w:r>
            <w:r w:rsidRPr="007C4AF2">
              <w:rPr>
                <w:rFonts w:ascii="Arial" w:hAnsi="Arial" w:cs="Arial"/>
                <w:sz w:val="20"/>
                <w:szCs w:val="20"/>
              </w:rPr>
              <w:t>radnjo objektov za usposabljanje ter koordiniran odziv sil ZRP v primeru poplav in velikih požarov v naravnem okolju</w:t>
            </w:r>
            <w:r>
              <w:rPr>
                <w:rFonts w:ascii="Arial" w:hAnsi="Arial" w:cs="Arial"/>
                <w:sz w:val="20"/>
                <w:szCs w:val="20"/>
              </w:rPr>
              <w:t xml:space="preserve"> ter opremljanje navedenih objektov z IT opremo</w:t>
            </w:r>
            <w:r w:rsidRPr="007C4AF2">
              <w:rPr>
                <w:rFonts w:ascii="Arial" w:hAnsi="Arial" w:cs="Arial"/>
                <w:sz w:val="20"/>
                <w:szCs w:val="20"/>
              </w:rPr>
              <w:t xml:space="preserve">. Investicija ustreza kodam intervencij </w:t>
            </w:r>
            <w:r>
              <w:rPr>
                <w:rFonts w:ascii="Arial" w:hAnsi="Arial" w:cs="Arial"/>
                <w:sz w:val="20"/>
                <w:szCs w:val="20"/>
              </w:rPr>
              <w:t xml:space="preserve">025ter, </w:t>
            </w:r>
            <w:r w:rsidRPr="007C4AF2">
              <w:rPr>
                <w:rFonts w:ascii="Arial" w:hAnsi="Arial" w:cs="Arial"/>
                <w:sz w:val="20"/>
                <w:szCs w:val="20"/>
              </w:rPr>
              <w:t>035 in 036, ki so vezane na ukrepe za prilagoditev podnebnim spremembam ter preprečevanje in upravljanje poplav in požarov (vključno z ozaveščanjem, civilno zaščito in sistemi za obvladovanje nesreč, infrastrukturo in pristopi na osnovi ekosistemov)</w:t>
            </w:r>
            <w:r w:rsidR="00B553A9">
              <w:rPr>
                <w:rFonts w:ascii="Arial" w:hAnsi="Arial" w:cs="Arial"/>
                <w:sz w:val="20"/>
                <w:szCs w:val="20"/>
              </w:rPr>
              <w:t xml:space="preserve"> </w:t>
            </w:r>
            <w:r w:rsidR="00B553A9" w:rsidRPr="00B553A9">
              <w:rPr>
                <w:rFonts w:ascii="Arial" w:hAnsi="Arial" w:cs="Arial"/>
                <w:sz w:val="20"/>
                <w:szCs w:val="20"/>
              </w:rPr>
              <w:t>ter kodi intervencije 011, vezani na vladne rešitve IKT, e-storitve, aplikacije in izkazuje 100% koeficient za izračun podpore digitalnemu prehodu</w:t>
            </w:r>
            <w:r w:rsidRPr="007C4AF2">
              <w:rPr>
                <w:rFonts w:ascii="Arial" w:hAnsi="Arial" w:cs="Arial"/>
                <w:sz w:val="20"/>
                <w:szCs w:val="20"/>
              </w:rPr>
              <w:t>.</w:t>
            </w:r>
          </w:p>
          <w:p w14:paraId="6C936C1C" w14:textId="77777777" w:rsidR="00B5325C" w:rsidRDefault="00B5325C" w:rsidP="00B5325C">
            <w:pPr>
              <w:jc w:val="both"/>
              <w:rPr>
                <w:rFonts w:ascii="Arial" w:hAnsi="Arial" w:cs="Arial"/>
                <w:sz w:val="20"/>
                <w:szCs w:val="20"/>
              </w:rPr>
            </w:pPr>
          </w:p>
          <w:p w14:paraId="6EA758DE" w14:textId="6F318DF0" w:rsidR="00B5325C" w:rsidRPr="00B553A9" w:rsidRDefault="00B5325C" w:rsidP="00B553A9">
            <w:pPr>
              <w:pStyle w:val="Odstavekseznama"/>
              <w:numPr>
                <w:ilvl w:val="0"/>
                <w:numId w:val="64"/>
              </w:numPr>
              <w:jc w:val="both"/>
              <w:rPr>
                <w:rFonts w:ascii="Arial" w:hAnsi="Arial" w:cs="Arial"/>
                <w:b/>
                <w:i/>
                <w:iCs/>
                <w:sz w:val="20"/>
                <w:szCs w:val="20"/>
                <w:lang w:val="sl-SI"/>
              </w:rPr>
            </w:pPr>
            <w:r w:rsidRPr="00B553A9">
              <w:rPr>
                <w:rFonts w:ascii="Arial" w:hAnsi="Arial" w:cs="Arial"/>
                <w:b/>
                <w:i/>
                <w:iCs/>
                <w:sz w:val="20"/>
                <w:szCs w:val="20"/>
                <w:lang w:val="sl-SI"/>
              </w:rPr>
              <w:t>Oblikovanje programa usposabljanja modularnih enot za odziv na poplave z izvedbo usposabljanj za 1000 oseb ter</w:t>
            </w:r>
          </w:p>
          <w:p w14:paraId="25093B34" w14:textId="5DB05B85" w:rsidR="00B5325C" w:rsidRPr="00B553A9" w:rsidRDefault="00B5325C" w:rsidP="00B553A9">
            <w:pPr>
              <w:pStyle w:val="Odstavekseznama"/>
              <w:numPr>
                <w:ilvl w:val="0"/>
                <w:numId w:val="64"/>
              </w:numPr>
              <w:jc w:val="both"/>
              <w:rPr>
                <w:rFonts w:ascii="Arial" w:eastAsia="Calibri" w:hAnsi="Arial" w:cs="Arial"/>
                <w:b/>
                <w:sz w:val="20"/>
                <w:szCs w:val="20"/>
                <w:lang w:val="sl-SI"/>
              </w:rPr>
            </w:pPr>
            <w:r w:rsidRPr="00B553A9">
              <w:rPr>
                <w:rFonts w:ascii="Arial" w:hAnsi="Arial" w:cs="Arial"/>
                <w:b/>
                <w:i/>
                <w:iCs/>
                <w:sz w:val="20"/>
                <w:szCs w:val="20"/>
                <w:lang w:val="sl-SI"/>
              </w:rPr>
              <w:t>Oblikovanje programa usposabljanja modularnih enot za odziv na velike požare v naravi z izvedbo usposabljanj za 1000 oseb</w:t>
            </w:r>
          </w:p>
        </w:tc>
      </w:tr>
      <w:tr w:rsidR="001B5879" w:rsidRPr="005E3C28" w14:paraId="550AD91E" w14:textId="77777777" w:rsidTr="00B446DA">
        <w:tc>
          <w:tcPr>
            <w:tcW w:w="2268" w:type="dxa"/>
            <w:tcBorders>
              <w:top w:val="single" w:sz="4" w:space="0" w:color="auto"/>
              <w:left w:val="single" w:sz="4" w:space="0" w:color="auto"/>
              <w:bottom w:val="single" w:sz="4" w:space="0" w:color="auto"/>
              <w:right w:val="single" w:sz="4" w:space="0" w:color="auto"/>
            </w:tcBorders>
          </w:tcPr>
          <w:p w14:paraId="6A9E0C50" w14:textId="77777777" w:rsidR="001B5879" w:rsidRPr="007C4AF2" w:rsidRDefault="00D95228" w:rsidP="00D95228">
            <w:pPr>
              <w:rPr>
                <w:rFonts w:ascii="Arial" w:eastAsia="Calibri" w:hAnsi="Arial" w:cs="Arial"/>
                <w:b/>
                <w:sz w:val="20"/>
                <w:szCs w:val="20"/>
              </w:rPr>
            </w:pPr>
            <w:r w:rsidRPr="00F03721">
              <w:rPr>
                <w:rFonts w:ascii="Arial" w:hAnsi="Arial" w:cs="Arial"/>
                <w:b/>
                <w:i/>
                <w:sz w:val="20"/>
                <w:szCs w:val="20"/>
              </w:rPr>
              <w:t>Ali je potrebna vsebinska ocena skladnosti ukrepa z načelom, da se ne škoduje bistveno?</w:t>
            </w:r>
          </w:p>
        </w:tc>
        <w:tc>
          <w:tcPr>
            <w:tcW w:w="567" w:type="dxa"/>
            <w:tcBorders>
              <w:top w:val="single" w:sz="4" w:space="0" w:color="auto"/>
              <w:left w:val="single" w:sz="4" w:space="0" w:color="auto"/>
              <w:bottom w:val="single" w:sz="4" w:space="0" w:color="auto"/>
              <w:right w:val="single" w:sz="4" w:space="0" w:color="auto"/>
            </w:tcBorders>
            <w:hideMark/>
          </w:tcPr>
          <w:p w14:paraId="4C4B414A" w14:textId="77777777" w:rsidR="001B5879" w:rsidRPr="007C4AF2" w:rsidRDefault="001B5879" w:rsidP="007C4AF2">
            <w:pPr>
              <w:ind w:left="-108"/>
              <w:jc w:val="both"/>
              <w:rPr>
                <w:rFonts w:ascii="Arial" w:eastAsia="Calibri" w:hAnsi="Arial" w:cs="Arial"/>
                <w:b/>
                <w:sz w:val="20"/>
                <w:szCs w:val="20"/>
              </w:rPr>
            </w:pPr>
            <w:r w:rsidRPr="007C4AF2">
              <w:rPr>
                <w:rFonts w:ascii="Arial" w:eastAsia="Calibri" w:hAnsi="Arial" w:cs="Arial"/>
                <w:b/>
                <w:sz w:val="20"/>
                <w:szCs w:val="20"/>
              </w:rPr>
              <w:t xml:space="preserve">Da </w:t>
            </w:r>
          </w:p>
        </w:tc>
        <w:tc>
          <w:tcPr>
            <w:tcW w:w="567" w:type="dxa"/>
            <w:tcBorders>
              <w:top w:val="single" w:sz="4" w:space="0" w:color="auto"/>
              <w:left w:val="single" w:sz="4" w:space="0" w:color="auto"/>
              <w:bottom w:val="single" w:sz="4" w:space="0" w:color="auto"/>
              <w:right w:val="single" w:sz="4" w:space="0" w:color="auto"/>
            </w:tcBorders>
            <w:hideMark/>
          </w:tcPr>
          <w:p w14:paraId="7E1480C1" w14:textId="77777777" w:rsidR="001B5879" w:rsidRPr="007C4AF2" w:rsidRDefault="001B5879" w:rsidP="007C4AF2">
            <w:pPr>
              <w:ind w:left="-108"/>
              <w:jc w:val="both"/>
              <w:rPr>
                <w:rFonts w:ascii="Arial" w:eastAsia="Calibri" w:hAnsi="Arial" w:cs="Arial"/>
                <w:b/>
                <w:sz w:val="20"/>
                <w:szCs w:val="20"/>
              </w:rPr>
            </w:pPr>
            <w:r w:rsidRPr="007C4AF2">
              <w:rPr>
                <w:rFonts w:ascii="Arial" w:eastAsia="Calibri" w:hAnsi="Arial" w:cs="Arial"/>
                <w:b/>
                <w:sz w:val="20"/>
                <w:szCs w:val="20"/>
              </w:rPr>
              <w:t xml:space="preserve">Ne </w:t>
            </w:r>
          </w:p>
        </w:tc>
        <w:tc>
          <w:tcPr>
            <w:tcW w:w="5670" w:type="dxa"/>
            <w:tcBorders>
              <w:top w:val="single" w:sz="4" w:space="0" w:color="auto"/>
              <w:left w:val="single" w:sz="4" w:space="0" w:color="auto"/>
              <w:bottom w:val="single" w:sz="4" w:space="0" w:color="auto"/>
              <w:right w:val="single" w:sz="4" w:space="0" w:color="auto"/>
            </w:tcBorders>
            <w:hideMark/>
          </w:tcPr>
          <w:p w14:paraId="739C7A40" w14:textId="77777777" w:rsidR="001B5879" w:rsidRPr="007C4AF2" w:rsidRDefault="001B5879" w:rsidP="00DD0C25">
            <w:pPr>
              <w:jc w:val="both"/>
              <w:rPr>
                <w:rFonts w:ascii="Arial" w:eastAsia="Calibri" w:hAnsi="Arial" w:cs="Arial"/>
                <w:b/>
                <w:sz w:val="20"/>
                <w:szCs w:val="20"/>
              </w:rPr>
            </w:pPr>
            <w:r w:rsidRPr="007C4AF2">
              <w:rPr>
                <w:rFonts w:ascii="Arial" w:eastAsia="Calibri" w:hAnsi="Arial" w:cs="Arial"/>
                <w:b/>
                <w:sz w:val="20"/>
                <w:szCs w:val="20"/>
              </w:rPr>
              <w:t xml:space="preserve">Utemeljitev, če ste izbrali odgovor „Ne“. </w:t>
            </w:r>
          </w:p>
        </w:tc>
      </w:tr>
      <w:tr w:rsidR="001472FC" w:rsidRPr="005E3C28" w14:paraId="1C4B2350" w14:textId="77777777" w:rsidTr="00B446DA">
        <w:trPr>
          <w:trHeight w:val="2974"/>
        </w:trPr>
        <w:tc>
          <w:tcPr>
            <w:tcW w:w="2268" w:type="dxa"/>
            <w:tcBorders>
              <w:top w:val="single" w:sz="4" w:space="0" w:color="auto"/>
              <w:left w:val="single" w:sz="4" w:space="0" w:color="auto"/>
              <w:bottom w:val="single" w:sz="4" w:space="0" w:color="auto"/>
              <w:right w:val="single" w:sz="4" w:space="0" w:color="auto"/>
            </w:tcBorders>
            <w:hideMark/>
          </w:tcPr>
          <w:p w14:paraId="1C383515" w14:textId="77777777" w:rsidR="001472FC" w:rsidRPr="007C4AF2" w:rsidRDefault="001472FC" w:rsidP="00ED7AE7">
            <w:pPr>
              <w:rPr>
                <w:rFonts w:ascii="Arial" w:eastAsia="Calibri" w:hAnsi="Arial" w:cs="Arial"/>
                <w:sz w:val="20"/>
                <w:szCs w:val="20"/>
              </w:rPr>
            </w:pPr>
            <w:r w:rsidRPr="007C4AF2">
              <w:rPr>
                <w:rFonts w:ascii="Arial" w:eastAsia="Calibri" w:hAnsi="Arial" w:cs="Arial"/>
                <w:sz w:val="20"/>
                <w:szCs w:val="20"/>
              </w:rPr>
              <w:t xml:space="preserve">Blažitev podnebnih sprememb </w:t>
            </w:r>
          </w:p>
        </w:tc>
        <w:tc>
          <w:tcPr>
            <w:tcW w:w="567" w:type="dxa"/>
            <w:tcBorders>
              <w:top w:val="single" w:sz="4" w:space="0" w:color="auto"/>
              <w:left w:val="single" w:sz="4" w:space="0" w:color="auto"/>
              <w:bottom w:val="single" w:sz="4" w:space="0" w:color="auto"/>
              <w:right w:val="single" w:sz="4" w:space="0" w:color="auto"/>
            </w:tcBorders>
          </w:tcPr>
          <w:p w14:paraId="335930A9" w14:textId="77777777" w:rsidR="001472FC" w:rsidRPr="007C4AF2" w:rsidRDefault="001472FC" w:rsidP="00DD0C25">
            <w:pPr>
              <w:jc w:val="both"/>
              <w:rPr>
                <w:rFonts w:ascii="Arial" w:eastAsia="Calibri"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7FAC888D" w14:textId="77777777" w:rsidR="001472FC" w:rsidRPr="007C4AF2" w:rsidRDefault="001472FC" w:rsidP="007C4AF2">
            <w:pPr>
              <w:ind w:left="-108"/>
              <w:jc w:val="both"/>
              <w:rPr>
                <w:rFonts w:ascii="Arial" w:eastAsia="Calibri" w:hAnsi="Arial" w:cs="Arial"/>
                <w:sz w:val="20"/>
                <w:szCs w:val="20"/>
              </w:rPr>
            </w:pPr>
            <w:r w:rsidRPr="007C4AF2">
              <w:rPr>
                <w:rFonts w:ascii="Arial" w:eastAsia="Calibri" w:hAnsi="Arial" w:cs="Arial"/>
                <w:sz w:val="20"/>
                <w:szCs w:val="20"/>
              </w:rPr>
              <w:t>X</w:t>
            </w:r>
          </w:p>
        </w:tc>
        <w:tc>
          <w:tcPr>
            <w:tcW w:w="5670" w:type="dxa"/>
            <w:tcBorders>
              <w:top w:val="single" w:sz="4" w:space="0" w:color="auto"/>
              <w:left w:val="single" w:sz="4" w:space="0" w:color="auto"/>
              <w:bottom w:val="single" w:sz="4" w:space="0" w:color="auto"/>
              <w:right w:val="single" w:sz="4" w:space="0" w:color="auto"/>
            </w:tcBorders>
            <w:hideMark/>
          </w:tcPr>
          <w:p w14:paraId="18FF7C2A" w14:textId="77777777" w:rsidR="001472FC" w:rsidRPr="001472FC" w:rsidRDefault="001472FC" w:rsidP="001472FC">
            <w:pPr>
              <w:jc w:val="both"/>
              <w:rPr>
                <w:rFonts w:ascii="Arial" w:eastAsia="Arial" w:hAnsi="Arial" w:cs="Arial"/>
                <w:sz w:val="20"/>
                <w:szCs w:val="20"/>
                <w:lang w:eastAsia="sl-SI"/>
              </w:rPr>
            </w:pPr>
            <w:r w:rsidRPr="001472FC">
              <w:rPr>
                <w:rFonts w:ascii="Arial" w:hAnsi="Arial" w:cs="Arial"/>
                <w:sz w:val="20"/>
                <w:szCs w:val="20"/>
              </w:rPr>
              <w:t xml:space="preserve">Del investicije, ki se nanaša na oblikovanje programa usposabljanja in izvedbo le tega, nima pomembnega predvidljivega negativnega vpliva na ta okoljski cilj ob upoštevanju neposrednih in primarnih posrednih učinkov v celotnem življenjskem ciklu, saj je primarno namenjen blaženju podnebnih sprememb in njihovih posledic v obliki poplav. Ustreza kodi intervencije 035, ki je vezana na ukrepe za prilagoditev podnebnim spremembam ter preprečevanje in upravljanje tveganja poplav (vključno z ozaveščanjem, civilno zaščito in sistemi za obvladovanje nesreč, infrastrukturo in pristopi na osnovi ekosistemov) </w:t>
            </w:r>
            <w:r>
              <w:rPr>
                <w:rFonts w:ascii="Arial" w:hAnsi="Arial" w:cs="Arial"/>
                <w:sz w:val="20"/>
                <w:szCs w:val="20"/>
              </w:rPr>
              <w:t xml:space="preserve">oz. </w:t>
            </w:r>
            <w:r w:rsidRPr="001472FC">
              <w:rPr>
                <w:rFonts w:ascii="Arial" w:hAnsi="Arial" w:cs="Arial"/>
                <w:sz w:val="20"/>
                <w:szCs w:val="20"/>
              </w:rPr>
              <w:t xml:space="preserve">kodi intervencije 036, ki je vezana na ukrepe za prilagoditev podnebnim spremembam ter preprečevanje in upravljanje tveganja požarov (vključno z ozaveščanjem, civilno zaščito in sistemi za obvladovanje </w:t>
            </w:r>
            <w:r w:rsidRPr="001472FC">
              <w:rPr>
                <w:rFonts w:ascii="Arial" w:hAnsi="Arial" w:cs="Arial"/>
                <w:sz w:val="20"/>
                <w:szCs w:val="20"/>
              </w:rPr>
              <w:lastRenderedPageBreak/>
              <w:t>nesreč, infrastrukturo in pristopi na osnovi ekosistemov</w:t>
            </w:r>
            <w:r>
              <w:rPr>
                <w:rFonts w:ascii="Arial" w:hAnsi="Arial" w:cs="Arial"/>
                <w:sz w:val="20"/>
                <w:szCs w:val="20"/>
              </w:rPr>
              <w:t xml:space="preserve">), </w:t>
            </w:r>
            <w:r w:rsidRPr="001472FC">
              <w:rPr>
                <w:rFonts w:ascii="Arial" w:hAnsi="Arial" w:cs="Arial"/>
                <w:sz w:val="20"/>
                <w:szCs w:val="20"/>
              </w:rPr>
              <w:t>ter izkazuje 100 % koeficient za izračun podpore ciljem podnebnih sprememb in 100</w:t>
            </w:r>
            <w:r w:rsidR="008F5007">
              <w:rPr>
                <w:rFonts w:ascii="Arial" w:hAnsi="Arial" w:cs="Arial"/>
                <w:sz w:val="20"/>
                <w:szCs w:val="20"/>
              </w:rPr>
              <w:t xml:space="preserve"> </w:t>
            </w:r>
            <w:r w:rsidRPr="001472FC">
              <w:rPr>
                <w:rFonts w:ascii="Arial" w:hAnsi="Arial" w:cs="Arial"/>
                <w:sz w:val="20"/>
                <w:szCs w:val="20"/>
              </w:rPr>
              <w:t xml:space="preserve">% koeficient za izračun podpore okoljskim ciljem. </w:t>
            </w:r>
          </w:p>
        </w:tc>
      </w:tr>
      <w:tr w:rsidR="001472FC" w:rsidRPr="005E3C28" w14:paraId="7584AE5C" w14:textId="77777777" w:rsidTr="00B446DA">
        <w:tc>
          <w:tcPr>
            <w:tcW w:w="2268" w:type="dxa"/>
            <w:tcBorders>
              <w:top w:val="single" w:sz="4" w:space="0" w:color="auto"/>
              <w:left w:val="single" w:sz="4" w:space="0" w:color="auto"/>
              <w:bottom w:val="single" w:sz="4" w:space="0" w:color="auto"/>
              <w:right w:val="single" w:sz="4" w:space="0" w:color="auto"/>
            </w:tcBorders>
            <w:hideMark/>
          </w:tcPr>
          <w:p w14:paraId="0996758E" w14:textId="77777777" w:rsidR="001472FC" w:rsidRPr="007C4AF2" w:rsidRDefault="001472FC" w:rsidP="00ED7AE7">
            <w:pPr>
              <w:rPr>
                <w:rFonts w:ascii="Arial" w:eastAsia="Calibri" w:hAnsi="Arial" w:cs="Arial"/>
                <w:sz w:val="20"/>
                <w:szCs w:val="20"/>
              </w:rPr>
            </w:pPr>
            <w:r w:rsidRPr="007C4AF2">
              <w:rPr>
                <w:rFonts w:ascii="Arial" w:eastAsia="Calibri" w:hAnsi="Arial" w:cs="Arial"/>
                <w:sz w:val="20"/>
                <w:szCs w:val="20"/>
              </w:rPr>
              <w:lastRenderedPageBreak/>
              <w:t xml:space="preserve">Prilagajanje podnebnim spremembam </w:t>
            </w:r>
          </w:p>
        </w:tc>
        <w:tc>
          <w:tcPr>
            <w:tcW w:w="567" w:type="dxa"/>
            <w:tcBorders>
              <w:top w:val="single" w:sz="4" w:space="0" w:color="auto"/>
              <w:left w:val="single" w:sz="4" w:space="0" w:color="auto"/>
              <w:bottom w:val="single" w:sz="4" w:space="0" w:color="auto"/>
              <w:right w:val="single" w:sz="4" w:space="0" w:color="auto"/>
            </w:tcBorders>
            <w:hideMark/>
          </w:tcPr>
          <w:p w14:paraId="6C28729E" w14:textId="77777777" w:rsidR="001472FC" w:rsidRPr="007C4AF2" w:rsidRDefault="001472FC" w:rsidP="00DD0C25">
            <w:pPr>
              <w:jc w:val="both"/>
              <w:rPr>
                <w:rFonts w:ascii="Arial" w:eastAsia="Calibri"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6C213C7" w14:textId="77777777" w:rsidR="001472FC" w:rsidRPr="007C4AF2" w:rsidRDefault="001472FC" w:rsidP="00DD0C25">
            <w:pPr>
              <w:jc w:val="both"/>
              <w:rPr>
                <w:rFonts w:ascii="Arial" w:eastAsia="Calibri" w:hAnsi="Arial" w:cs="Arial"/>
                <w:sz w:val="20"/>
                <w:szCs w:val="20"/>
              </w:rPr>
            </w:pPr>
            <w:r w:rsidRPr="007C4AF2">
              <w:rPr>
                <w:rFonts w:ascii="Arial" w:eastAsia="Calibri" w:hAnsi="Arial" w:cs="Arial"/>
                <w:sz w:val="20"/>
                <w:szCs w:val="20"/>
              </w:rPr>
              <w:t>X</w:t>
            </w:r>
          </w:p>
        </w:tc>
        <w:tc>
          <w:tcPr>
            <w:tcW w:w="5670" w:type="dxa"/>
            <w:tcBorders>
              <w:top w:val="single" w:sz="4" w:space="0" w:color="auto"/>
              <w:left w:val="single" w:sz="4" w:space="0" w:color="auto"/>
              <w:bottom w:val="single" w:sz="4" w:space="0" w:color="auto"/>
              <w:right w:val="single" w:sz="4" w:space="0" w:color="auto"/>
            </w:tcBorders>
          </w:tcPr>
          <w:p w14:paraId="3E7DA737" w14:textId="77777777" w:rsidR="001472FC" w:rsidRPr="001472FC" w:rsidRDefault="001472FC" w:rsidP="001472FC">
            <w:pPr>
              <w:jc w:val="both"/>
              <w:rPr>
                <w:rFonts w:ascii="Arial" w:eastAsia="Calibri" w:hAnsi="Arial" w:cs="Arial"/>
                <w:sz w:val="20"/>
                <w:szCs w:val="20"/>
              </w:rPr>
            </w:pPr>
            <w:r w:rsidRPr="001472FC">
              <w:rPr>
                <w:rFonts w:ascii="Arial" w:hAnsi="Arial" w:cs="Arial"/>
                <w:sz w:val="20"/>
                <w:szCs w:val="20"/>
              </w:rPr>
              <w:t>Dejavnost, ki jo podpira zadevni del investicije, izhaja iz reforme in bo prilagojena glede na podnebne projekcije do konca 21. stoletja, zato je pričakovan njen dolgoročni pozitivni vpliv na podnebne spremembe ter njihove posledice. Dejavnosti, ki jo bo omogočila investicija, nima negativnega vpliva na ta okoljski cilj, bo pa pomembno prispevala k prilagajanju družbe na posledice podnebnih sprememb oz. podnebno pogojenih nesreč, predvsem poplav</w:t>
            </w:r>
            <w:r>
              <w:rPr>
                <w:rFonts w:ascii="Arial" w:hAnsi="Arial" w:cs="Arial"/>
                <w:sz w:val="20"/>
                <w:szCs w:val="20"/>
              </w:rPr>
              <w:t xml:space="preserve"> ter velikih požarov v naravi</w:t>
            </w:r>
            <w:r w:rsidRPr="001472FC">
              <w:rPr>
                <w:rFonts w:ascii="Arial" w:hAnsi="Arial" w:cs="Arial"/>
                <w:sz w:val="20"/>
                <w:szCs w:val="20"/>
              </w:rPr>
              <w:t>.</w:t>
            </w:r>
          </w:p>
        </w:tc>
      </w:tr>
      <w:tr w:rsidR="001472FC" w:rsidRPr="005E3C28" w14:paraId="219AC9ED" w14:textId="77777777" w:rsidTr="00B446DA">
        <w:tc>
          <w:tcPr>
            <w:tcW w:w="2268" w:type="dxa"/>
            <w:tcBorders>
              <w:top w:val="single" w:sz="4" w:space="0" w:color="auto"/>
              <w:left w:val="single" w:sz="4" w:space="0" w:color="auto"/>
              <w:bottom w:val="single" w:sz="4" w:space="0" w:color="auto"/>
              <w:right w:val="single" w:sz="4" w:space="0" w:color="auto"/>
            </w:tcBorders>
            <w:hideMark/>
          </w:tcPr>
          <w:p w14:paraId="7E220743" w14:textId="77777777" w:rsidR="001472FC" w:rsidRPr="007C4AF2" w:rsidRDefault="001472FC" w:rsidP="00ED7AE7">
            <w:pPr>
              <w:rPr>
                <w:rFonts w:ascii="Arial" w:eastAsia="Calibri" w:hAnsi="Arial" w:cs="Arial"/>
                <w:sz w:val="20"/>
                <w:szCs w:val="20"/>
              </w:rPr>
            </w:pPr>
            <w:r w:rsidRPr="007C4AF2">
              <w:rPr>
                <w:rFonts w:ascii="Arial" w:eastAsia="Calibri" w:hAnsi="Arial" w:cs="Arial"/>
                <w:sz w:val="20"/>
                <w:szCs w:val="20"/>
              </w:rPr>
              <w:t xml:space="preserve">Trajnostna raba ter varstvo vodnih in morskih virov </w:t>
            </w:r>
          </w:p>
        </w:tc>
        <w:tc>
          <w:tcPr>
            <w:tcW w:w="567" w:type="dxa"/>
            <w:tcBorders>
              <w:top w:val="single" w:sz="4" w:space="0" w:color="auto"/>
              <w:left w:val="single" w:sz="4" w:space="0" w:color="auto"/>
              <w:bottom w:val="single" w:sz="4" w:space="0" w:color="auto"/>
              <w:right w:val="single" w:sz="4" w:space="0" w:color="auto"/>
            </w:tcBorders>
          </w:tcPr>
          <w:p w14:paraId="7A7DA1AD" w14:textId="77777777" w:rsidR="001472FC" w:rsidRPr="007C4AF2" w:rsidRDefault="001472FC" w:rsidP="00DD0C25">
            <w:pPr>
              <w:jc w:val="both"/>
              <w:rPr>
                <w:rFonts w:ascii="Arial" w:eastAsia="Calibri"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40B0724B" w14:textId="77777777" w:rsidR="001472FC" w:rsidRPr="007C4AF2" w:rsidRDefault="001472FC" w:rsidP="00DD0C25">
            <w:pPr>
              <w:jc w:val="both"/>
              <w:rPr>
                <w:rFonts w:ascii="Arial" w:eastAsia="Calibri" w:hAnsi="Arial" w:cs="Arial"/>
                <w:sz w:val="20"/>
                <w:szCs w:val="20"/>
              </w:rPr>
            </w:pPr>
            <w:r w:rsidRPr="007C4AF2">
              <w:rPr>
                <w:rFonts w:ascii="Arial" w:eastAsia="Calibri" w:hAnsi="Arial" w:cs="Arial"/>
                <w:sz w:val="20"/>
                <w:szCs w:val="20"/>
              </w:rPr>
              <w:t>X</w:t>
            </w:r>
          </w:p>
        </w:tc>
        <w:tc>
          <w:tcPr>
            <w:tcW w:w="5670" w:type="dxa"/>
            <w:tcBorders>
              <w:top w:val="single" w:sz="4" w:space="0" w:color="auto"/>
              <w:left w:val="single" w:sz="4" w:space="0" w:color="auto"/>
              <w:bottom w:val="single" w:sz="4" w:space="0" w:color="auto"/>
              <w:right w:val="single" w:sz="4" w:space="0" w:color="auto"/>
            </w:tcBorders>
            <w:hideMark/>
          </w:tcPr>
          <w:p w14:paraId="4C1D783E" w14:textId="77777777" w:rsidR="001472FC" w:rsidRPr="001472FC" w:rsidRDefault="001472FC" w:rsidP="001472FC">
            <w:pPr>
              <w:jc w:val="both"/>
              <w:rPr>
                <w:rFonts w:ascii="Arial" w:eastAsia="Calibri" w:hAnsi="Arial" w:cs="Arial"/>
                <w:sz w:val="20"/>
                <w:szCs w:val="20"/>
              </w:rPr>
            </w:pPr>
            <w:r w:rsidRPr="001472FC">
              <w:rPr>
                <w:rFonts w:ascii="Arial" w:hAnsi="Arial" w:cs="Arial"/>
                <w:sz w:val="20"/>
                <w:szCs w:val="20"/>
              </w:rPr>
              <w:t xml:space="preserve">Ne pričakuje se, da bo zadevni del investicije škodljiv za dobro stanje in ekološki potencial vodnih teles površinskih, podzemnih in morskih voda, saj bodo oblikovani programi usposabljanj za poplave </w:t>
            </w:r>
            <w:r>
              <w:rPr>
                <w:rFonts w:ascii="Arial" w:hAnsi="Arial" w:cs="Arial"/>
                <w:sz w:val="20"/>
                <w:szCs w:val="20"/>
              </w:rPr>
              <w:t xml:space="preserve">ter </w:t>
            </w:r>
            <w:r w:rsidRPr="001472FC">
              <w:rPr>
                <w:rFonts w:ascii="Arial" w:hAnsi="Arial" w:cs="Arial"/>
                <w:sz w:val="20"/>
                <w:szCs w:val="20"/>
              </w:rPr>
              <w:t>velik</w:t>
            </w:r>
            <w:r>
              <w:rPr>
                <w:rFonts w:ascii="Arial" w:hAnsi="Arial" w:cs="Arial"/>
                <w:sz w:val="20"/>
                <w:szCs w:val="20"/>
              </w:rPr>
              <w:t>e</w:t>
            </w:r>
            <w:r w:rsidRPr="001472FC">
              <w:rPr>
                <w:rFonts w:ascii="Arial" w:hAnsi="Arial" w:cs="Arial"/>
                <w:sz w:val="20"/>
                <w:szCs w:val="20"/>
              </w:rPr>
              <w:t xml:space="preserve"> požar</w:t>
            </w:r>
            <w:r>
              <w:rPr>
                <w:rFonts w:ascii="Arial" w:hAnsi="Arial" w:cs="Arial"/>
                <w:sz w:val="20"/>
                <w:szCs w:val="20"/>
              </w:rPr>
              <w:t>e</w:t>
            </w:r>
            <w:r w:rsidRPr="001472FC">
              <w:rPr>
                <w:rFonts w:ascii="Arial" w:hAnsi="Arial" w:cs="Arial"/>
                <w:sz w:val="20"/>
                <w:szCs w:val="20"/>
              </w:rPr>
              <w:t xml:space="preserve"> v naravi izvedeni brez posegov v okolje in naravne vodne vire.   </w:t>
            </w:r>
          </w:p>
        </w:tc>
      </w:tr>
      <w:tr w:rsidR="001472FC" w:rsidRPr="005E3C28" w14:paraId="2AF7D95C" w14:textId="77777777" w:rsidTr="00B446DA">
        <w:tc>
          <w:tcPr>
            <w:tcW w:w="2268" w:type="dxa"/>
            <w:tcBorders>
              <w:top w:val="single" w:sz="4" w:space="0" w:color="auto"/>
              <w:left w:val="single" w:sz="4" w:space="0" w:color="auto"/>
              <w:bottom w:val="single" w:sz="4" w:space="0" w:color="auto"/>
              <w:right w:val="single" w:sz="4" w:space="0" w:color="auto"/>
            </w:tcBorders>
            <w:hideMark/>
          </w:tcPr>
          <w:p w14:paraId="4A41560C" w14:textId="77777777" w:rsidR="001472FC" w:rsidRPr="007C4AF2" w:rsidRDefault="001472FC" w:rsidP="00ED7AE7">
            <w:pPr>
              <w:rPr>
                <w:rFonts w:ascii="Arial" w:eastAsia="Calibri" w:hAnsi="Arial" w:cs="Arial"/>
                <w:sz w:val="20"/>
                <w:szCs w:val="20"/>
              </w:rPr>
            </w:pPr>
            <w:r w:rsidRPr="007C4AF2">
              <w:rPr>
                <w:rFonts w:ascii="Arial" w:eastAsia="Calibri" w:hAnsi="Arial" w:cs="Arial"/>
                <w:sz w:val="20"/>
                <w:szCs w:val="20"/>
              </w:rPr>
              <w:t xml:space="preserve">Krožno gospodarstvo, vključno s preprečevanjem odpadkov in recikliranjem </w:t>
            </w:r>
          </w:p>
        </w:tc>
        <w:tc>
          <w:tcPr>
            <w:tcW w:w="567" w:type="dxa"/>
            <w:tcBorders>
              <w:top w:val="single" w:sz="4" w:space="0" w:color="auto"/>
              <w:left w:val="single" w:sz="4" w:space="0" w:color="auto"/>
              <w:bottom w:val="single" w:sz="4" w:space="0" w:color="auto"/>
              <w:right w:val="single" w:sz="4" w:space="0" w:color="auto"/>
            </w:tcBorders>
            <w:hideMark/>
          </w:tcPr>
          <w:p w14:paraId="478EF91A" w14:textId="77777777" w:rsidR="001472FC" w:rsidRPr="007C4AF2" w:rsidRDefault="001472FC" w:rsidP="00DD0C25">
            <w:pPr>
              <w:jc w:val="both"/>
              <w:rPr>
                <w:rFonts w:ascii="Arial" w:eastAsia="Calibri"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2F7461E" w14:textId="77777777" w:rsidR="001472FC" w:rsidRPr="007C4AF2" w:rsidRDefault="001472FC" w:rsidP="00DD0C25">
            <w:pPr>
              <w:jc w:val="both"/>
              <w:rPr>
                <w:rFonts w:ascii="Arial" w:eastAsia="Calibri" w:hAnsi="Arial" w:cs="Arial"/>
                <w:sz w:val="20"/>
                <w:szCs w:val="20"/>
              </w:rPr>
            </w:pPr>
            <w:r w:rsidRPr="007C4AF2">
              <w:rPr>
                <w:rFonts w:ascii="Arial" w:eastAsia="Calibri" w:hAnsi="Arial" w:cs="Arial"/>
                <w:sz w:val="20"/>
                <w:szCs w:val="20"/>
              </w:rPr>
              <w:t>X</w:t>
            </w:r>
          </w:p>
        </w:tc>
        <w:tc>
          <w:tcPr>
            <w:tcW w:w="5670" w:type="dxa"/>
            <w:tcBorders>
              <w:top w:val="single" w:sz="4" w:space="0" w:color="auto"/>
              <w:left w:val="single" w:sz="4" w:space="0" w:color="auto"/>
              <w:bottom w:val="single" w:sz="4" w:space="0" w:color="auto"/>
              <w:right w:val="single" w:sz="4" w:space="0" w:color="auto"/>
            </w:tcBorders>
          </w:tcPr>
          <w:p w14:paraId="7073F12A" w14:textId="404A3530" w:rsidR="00E07DB8" w:rsidRPr="00B553A9" w:rsidRDefault="001472FC" w:rsidP="001472FC">
            <w:pPr>
              <w:jc w:val="both"/>
              <w:rPr>
                <w:rFonts w:ascii="Arial" w:hAnsi="Arial" w:cs="Arial"/>
                <w:sz w:val="20"/>
                <w:szCs w:val="20"/>
              </w:rPr>
            </w:pPr>
            <w:r w:rsidRPr="001472FC">
              <w:rPr>
                <w:rFonts w:ascii="Arial" w:hAnsi="Arial" w:cs="Arial"/>
                <w:sz w:val="20"/>
                <w:szCs w:val="20"/>
              </w:rPr>
              <w:t xml:space="preserve">Dejavnost, ki jo bo omogočal ta del investicije, nima negativnega vpliva na ta okoljski cilj, bo pa pomembno prispevala k zmanjšanju odpadkov v primeru poplav </w:t>
            </w:r>
            <w:r>
              <w:rPr>
                <w:rFonts w:ascii="Arial" w:hAnsi="Arial" w:cs="Arial"/>
                <w:sz w:val="20"/>
                <w:szCs w:val="20"/>
              </w:rPr>
              <w:t xml:space="preserve">in </w:t>
            </w:r>
            <w:r w:rsidRPr="001472FC">
              <w:rPr>
                <w:rFonts w:ascii="Arial" w:hAnsi="Arial" w:cs="Arial"/>
                <w:sz w:val="20"/>
                <w:szCs w:val="20"/>
              </w:rPr>
              <w:t xml:space="preserve">velikih požarov v naravi (saj hiter in učinkovit odziv na </w:t>
            </w:r>
            <w:r>
              <w:rPr>
                <w:rFonts w:ascii="Arial" w:hAnsi="Arial" w:cs="Arial"/>
                <w:sz w:val="20"/>
                <w:szCs w:val="20"/>
              </w:rPr>
              <w:t>navedene podnebno pogojene nesreče</w:t>
            </w:r>
            <w:r w:rsidRPr="001472FC">
              <w:rPr>
                <w:rFonts w:ascii="Arial" w:hAnsi="Arial" w:cs="Arial"/>
                <w:sz w:val="20"/>
                <w:szCs w:val="20"/>
              </w:rPr>
              <w:t xml:space="preserve"> kot posledica dobre usposobljenosti sil ZRP pripomoreta k manjši škodi) ter k večjim možnostim nadaljnje uporabe ali reciklaže materialov in objektov, katere je prizadela naravna nesreča. Prav tako bodo pri izvedbi praktičnih usposabljanj uporabljeni odpadni in reciklirani materiali, s čimer bo poskrbljeno za kar največjo izrabo virov.  </w:t>
            </w:r>
          </w:p>
        </w:tc>
      </w:tr>
      <w:tr w:rsidR="001472FC" w:rsidRPr="005E3C28" w14:paraId="2B1F0AAD" w14:textId="77777777" w:rsidTr="00B446DA">
        <w:tc>
          <w:tcPr>
            <w:tcW w:w="2268" w:type="dxa"/>
            <w:tcBorders>
              <w:top w:val="single" w:sz="4" w:space="0" w:color="auto"/>
              <w:left w:val="single" w:sz="4" w:space="0" w:color="auto"/>
              <w:bottom w:val="single" w:sz="4" w:space="0" w:color="auto"/>
              <w:right w:val="single" w:sz="4" w:space="0" w:color="auto"/>
            </w:tcBorders>
            <w:hideMark/>
          </w:tcPr>
          <w:p w14:paraId="015A7711" w14:textId="77777777" w:rsidR="001472FC" w:rsidRPr="007C4AF2" w:rsidRDefault="001472FC" w:rsidP="00ED7AE7">
            <w:pPr>
              <w:rPr>
                <w:rFonts w:ascii="Arial" w:eastAsia="Calibri" w:hAnsi="Arial" w:cs="Arial"/>
                <w:sz w:val="20"/>
                <w:szCs w:val="20"/>
              </w:rPr>
            </w:pPr>
            <w:r w:rsidRPr="007C4AF2">
              <w:rPr>
                <w:rFonts w:ascii="Arial" w:eastAsia="Calibri" w:hAnsi="Arial" w:cs="Arial"/>
                <w:sz w:val="20"/>
                <w:szCs w:val="20"/>
              </w:rPr>
              <w:t>Preprečevanje in nadzorovanje onesnaževanja zraka, vode ali tal</w:t>
            </w:r>
          </w:p>
        </w:tc>
        <w:tc>
          <w:tcPr>
            <w:tcW w:w="567" w:type="dxa"/>
            <w:tcBorders>
              <w:top w:val="single" w:sz="4" w:space="0" w:color="auto"/>
              <w:left w:val="single" w:sz="4" w:space="0" w:color="auto"/>
              <w:bottom w:val="single" w:sz="4" w:space="0" w:color="auto"/>
              <w:right w:val="single" w:sz="4" w:space="0" w:color="auto"/>
            </w:tcBorders>
            <w:hideMark/>
          </w:tcPr>
          <w:p w14:paraId="06967616" w14:textId="77777777" w:rsidR="001472FC" w:rsidRPr="007C4AF2" w:rsidRDefault="001472FC" w:rsidP="00DD0C25">
            <w:pPr>
              <w:jc w:val="both"/>
              <w:rPr>
                <w:rFonts w:ascii="Arial" w:eastAsia="Calibri"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53CD23B" w14:textId="77777777" w:rsidR="001472FC" w:rsidRPr="007C4AF2" w:rsidRDefault="001472FC" w:rsidP="00DD0C25">
            <w:pPr>
              <w:jc w:val="both"/>
              <w:rPr>
                <w:rFonts w:ascii="Arial" w:eastAsia="Calibri" w:hAnsi="Arial" w:cs="Arial"/>
                <w:sz w:val="20"/>
                <w:szCs w:val="20"/>
              </w:rPr>
            </w:pPr>
            <w:r w:rsidRPr="007C4AF2">
              <w:rPr>
                <w:rFonts w:ascii="Arial" w:eastAsia="Calibri" w:hAnsi="Arial" w:cs="Arial"/>
                <w:sz w:val="20"/>
                <w:szCs w:val="20"/>
              </w:rPr>
              <w:t>X</w:t>
            </w:r>
          </w:p>
        </w:tc>
        <w:tc>
          <w:tcPr>
            <w:tcW w:w="5670" w:type="dxa"/>
            <w:tcBorders>
              <w:top w:val="single" w:sz="4" w:space="0" w:color="auto"/>
              <w:left w:val="single" w:sz="4" w:space="0" w:color="auto"/>
              <w:bottom w:val="single" w:sz="4" w:space="0" w:color="auto"/>
              <w:right w:val="single" w:sz="4" w:space="0" w:color="auto"/>
            </w:tcBorders>
          </w:tcPr>
          <w:p w14:paraId="1959F52A" w14:textId="77777777" w:rsidR="001472FC" w:rsidRPr="001472FC" w:rsidRDefault="001472FC" w:rsidP="001472FC">
            <w:pPr>
              <w:overflowPunct w:val="0"/>
              <w:autoSpaceDE w:val="0"/>
              <w:autoSpaceDN w:val="0"/>
              <w:adjustRightInd w:val="0"/>
              <w:jc w:val="both"/>
              <w:textAlignment w:val="baseline"/>
              <w:rPr>
                <w:rFonts w:ascii="Arial" w:eastAsia="Times New Roman" w:hAnsi="Arial" w:cs="Arial"/>
                <w:sz w:val="20"/>
                <w:szCs w:val="20"/>
              </w:rPr>
            </w:pPr>
            <w:r w:rsidRPr="001472FC">
              <w:rPr>
                <w:rFonts w:ascii="Arial" w:hAnsi="Arial" w:cs="Arial"/>
                <w:sz w:val="20"/>
                <w:szCs w:val="20"/>
              </w:rPr>
              <w:t xml:space="preserve">Ne pričakuje se dolgoročno znatno povečanje emisij, onesnaženja zraka, vode ali tal ob izvajanju dejavnosti, ki jih bo omogočal ta del investicije. Za zmanjšanje tega vpliva med izvedbo usposabljanj za poplave </w:t>
            </w:r>
            <w:r>
              <w:rPr>
                <w:rFonts w:ascii="Arial" w:hAnsi="Arial" w:cs="Arial"/>
                <w:sz w:val="20"/>
                <w:szCs w:val="20"/>
              </w:rPr>
              <w:t xml:space="preserve">in </w:t>
            </w:r>
            <w:r w:rsidRPr="001472FC">
              <w:rPr>
                <w:rFonts w:ascii="Arial" w:hAnsi="Arial" w:cs="Arial"/>
                <w:sz w:val="20"/>
                <w:szCs w:val="20"/>
              </w:rPr>
              <w:t>velik</w:t>
            </w:r>
            <w:r>
              <w:rPr>
                <w:rFonts w:ascii="Arial" w:hAnsi="Arial" w:cs="Arial"/>
                <w:sz w:val="20"/>
                <w:szCs w:val="20"/>
              </w:rPr>
              <w:t>e</w:t>
            </w:r>
            <w:r w:rsidRPr="001472FC">
              <w:rPr>
                <w:rFonts w:ascii="Arial" w:hAnsi="Arial" w:cs="Arial"/>
                <w:sz w:val="20"/>
                <w:szCs w:val="20"/>
              </w:rPr>
              <w:t xml:space="preserve"> požar</w:t>
            </w:r>
            <w:r>
              <w:rPr>
                <w:rFonts w:ascii="Arial" w:hAnsi="Arial" w:cs="Arial"/>
                <w:sz w:val="20"/>
                <w:szCs w:val="20"/>
              </w:rPr>
              <w:t>e</w:t>
            </w:r>
            <w:r w:rsidRPr="001472FC">
              <w:rPr>
                <w:rFonts w:ascii="Arial" w:hAnsi="Arial" w:cs="Arial"/>
                <w:sz w:val="20"/>
                <w:szCs w:val="20"/>
              </w:rPr>
              <w:t xml:space="preserve"> v naravi bodo predhodno ob njihovem načrtovanju oz</w:t>
            </w:r>
            <w:r>
              <w:rPr>
                <w:rFonts w:ascii="Arial" w:hAnsi="Arial" w:cs="Arial"/>
                <w:sz w:val="20"/>
                <w:szCs w:val="20"/>
              </w:rPr>
              <w:t>.</w:t>
            </w:r>
            <w:r w:rsidRPr="001472FC">
              <w:rPr>
                <w:rFonts w:ascii="Arial" w:hAnsi="Arial" w:cs="Arial"/>
                <w:sz w:val="20"/>
                <w:szCs w:val="20"/>
              </w:rPr>
              <w:t xml:space="preserve"> oblikovanju programov usposabljanj upoštevani vsi standardi za preprečevanje hrupa, onesnaževanja zraka, voda in tal.</w:t>
            </w:r>
          </w:p>
        </w:tc>
      </w:tr>
      <w:tr w:rsidR="001472FC" w:rsidRPr="005E3C28" w14:paraId="4CB12BF0" w14:textId="77777777" w:rsidTr="00B446DA">
        <w:tc>
          <w:tcPr>
            <w:tcW w:w="2268" w:type="dxa"/>
            <w:tcBorders>
              <w:top w:val="single" w:sz="4" w:space="0" w:color="auto"/>
              <w:left w:val="single" w:sz="4" w:space="0" w:color="auto"/>
              <w:bottom w:val="single" w:sz="4" w:space="0" w:color="auto"/>
              <w:right w:val="single" w:sz="4" w:space="0" w:color="auto"/>
            </w:tcBorders>
            <w:hideMark/>
          </w:tcPr>
          <w:p w14:paraId="60E94E16" w14:textId="77777777" w:rsidR="001472FC" w:rsidRPr="007C4AF2" w:rsidRDefault="001472FC" w:rsidP="00ED7AE7">
            <w:pPr>
              <w:rPr>
                <w:rFonts w:ascii="Arial" w:eastAsia="Calibri" w:hAnsi="Arial" w:cs="Arial"/>
                <w:sz w:val="20"/>
                <w:szCs w:val="20"/>
              </w:rPr>
            </w:pPr>
            <w:r w:rsidRPr="007C4AF2">
              <w:rPr>
                <w:rFonts w:ascii="Arial" w:eastAsia="Calibri" w:hAnsi="Arial" w:cs="Arial"/>
                <w:sz w:val="20"/>
                <w:szCs w:val="20"/>
              </w:rPr>
              <w:t xml:space="preserve">Varstvo in ohranjanje biotske raznovrstnosti </w:t>
            </w:r>
          </w:p>
          <w:p w14:paraId="71658784" w14:textId="77777777" w:rsidR="001472FC" w:rsidRPr="007C4AF2" w:rsidRDefault="001472FC" w:rsidP="00ED7AE7">
            <w:pPr>
              <w:rPr>
                <w:rFonts w:ascii="Arial" w:eastAsia="Calibri" w:hAnsi="Arial" w:cs="Arial"/>
                <w:sz w:val="20"/>
                <w:szCs w:val="20"/>
              </w:rPr>
            </w:pPr>
            <w:r w:rsidRPr="007C4AF2">
              <w:rPr>
                <w:rFonts w:ascii="Arial" w:eastAsia="Calibri" w:hAnsi="Arial" w:cs="Arial"/>
                <w:sz w:val="20"/>
                <w:szCs w:val="20"/>
              </w:rPr>
              <w:t>in ekosistemov</w:t>
            </w:r>
          </w:p>
        </w:tc>
        <w:tc>
          <w:tcPr>
            <w:tcW w:w="567" w:type="dxa"/>
            <w:tcBorders>
              <w:top w:val="single" w:sz="4" w:space="0" w:color="auto"/>
              <w:left w:val="single" w:sz="4" w:space="0" w:color="auto"/>
              <w:bottom w:val="single" w:sz="4" w:space="0" w:color="auto"/>
              <w:right w:val="single" w:sz="4" w:space="0" w:color="auto"/>
            </w:tcBorders>
          </w:tcPr>
          <w:p w14:paraId="5F0CD7E0" w14:textId="77777777" w:rsidR="001472FC" w:rsidRPr="007C4AF2" w:rsidRDefault="001472FC" w:rsidP="00DD0C25">
            <w:pPr>
              <w:jc w:val="both"/>
              <w:rPr>
                <w:rFonts w:ascii="Arial" w:eastAsia="Calibri"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AC28F36" w14:textId="77777777" w:rsidR="001472FC" w:rsidRPr="007C4AF2" w:rsidRDefault="001472FC" w:rsidP="00DD0C25">
            <w:pPr>
              <w:jc w:val="both"/>
              <w:rPr>
                <w:rFonts w:ascii="Arial" w:eastAsia="Calibri" w:hAnsi="Arial" w:cs="Arial"/>
                <w:sz w:val="20"/>
                <w:szCs w:val="20"/>
              </w:rPr>
            </w:pPr>
            <w:r>
              <w:rPr>
                <w:rFonts w:ascii="Arial" w:eastAsia="Calibri" w:hAnsi="Arial" w:cs="Arial"/>
                <w:sz w:val="20"/>
                <w:szCs w:val="20"/>
              </w:rPr>
              <w:t>X</w:t>
            </w:r>
          </w:p>
        </w:tc>
        <w:tc>
          <w:tcPr>
            <w:tcW w:w="5670" w:type="dxa"/>
            <w:tcBorders>
              <w:top w:val="single" w:sz="4" w:space="0" w:color="auto"/>
              <w:left w:val="single" w:sz="4" w:space="0" w:color="auto"/>
              <w:bottom w:val="single" w:sz="4" w:space="0" w:color="auto"/>
              <w:right w:val="single" w:sz="4" w:space="0" w:color="auto"/>
            </w:tcBorders>
            <w:hideMark/>
          </w:tcPr>
          <w:p w14:paraId="64FCAE22" w14:textId="77777777" w:rsidR="001472FC" w:rsidRPr="001472FC" w:rsidRDefault="001472FC" w:rsidP="001472FC">
            <w:pPr>
              <w:jc w:val="both"/>
              <w:rPr>
                <w:rFonts w:ascii="Arial" w:eastAsia="Arial" w:hAnsi="Arial" w:cs="Arial"/>
                <w:sz w:val="20"/>
                <w:szCs w:val="20"/>
              </w:rPr>
            </w:pPr>
            <w:r w:rsidRPr="001472FC">
              <w:rPr>
                <w:rFonts w:ascii="Arial" w:hAnsi="Arial" w:cs="Arial"/>
                <w:sz w:val="20"/>
                <w:szCs w:val="20"/>
              </w:rPr>
              <w:t xml:space="preserve">Ne pričakuje se </w:t>
            </w:r>
            <w:r w:rsidR="000367F6" w:rsidRPr="000367F6">
              <w:rPr>
                <w:rFonts w:ascii="Arial" w:hAnsi="Arial" w:cs="Arial"/>
                <w:sz w:val="20"/>
                <w:szCs w:val="20"/>
              </w:rPr>
              <w:t xml:space="preserve">se škodljivega vpliva </w:t>
            </w:r>
            <w:r w:rsidRPr="001472FC">
              <w:rPr>
                <w:rFonts w:ascii="Arial" w:hAnsi="Arial" w:cs="Arial"/>
                <w:sz w:val="20"/>
                <w:szCs w:val="20"/>
              </w:rPr>
              <w:t>na ekosisteme in habitate, saj celotna investicija v osnovi zasleduje cilj ohranjanja zmanjševanja vpliva nesreč, vključno s poplavami</w:t>
            </w:r>
            <w:r>
              <w:t xml:space="preserve"> in </w:t>
            </w:r>
            <w:r w:rsidRPr="001472FC">
              <w:rPr>
                <w:rFonts w:ascii="Arial" w:hAnsi="Arial" w:cs="Arial"/>
                <w:sz w:val="20"/>
                <w:szCs w:val="20"/>
              </w:rPr>
              <w:t>veliki</w:t>
            </w:r>
            <w:r>
              <w:rPr>
                <w:rFonts w:ascii="Arial" w:hAnsi="Arial" w:cs="Arial"/>
                <w:sz w:val="20"/>
                <w:szCs w:val="20"/>
              </w:rPr>
              <w:t>mi</w:t>
            </w:r>
            <w:r w:rsidRPr="001472FC">
              <w:rPr>
                <w:rFonts w:ascii="Arial" w:hAnsi="Arial" w:cs="Arial"/>
                <w:sz w:val="20"/>
                <w:szCs w:val="20"/>
              </w:rPr>
              <w:t xml:space="preserve"> požar</w:t>
            </w:r>
            <w:r>
              <w:rPr>
                <w:rFonts w:ascii="Arial" w:hAnsi="Arial" w:cs="Arial"/>
                <w:sz w:val="20"/>
                <w:szCs w:val="20"/>
              </w:rPr>
              <w:t>i</w:t>
            </w:r>
            <w:r w:rsidRPr="001472FC">
              <w:rPr>
                <w:rFonts w:ascii="Arial" w:hAnsi="Arial" w:cs="Arial"/>
                <w:sz w:val="20"/>
                <w:szCs w:val="20"/>
              </w:rPr>
              <w:t xml:space="preserve"> v naravi, na okolje, biodiverziteto in ekosisteme. Hkrati investicija s hitrim odzivom in omejitvijo posledic v primeru poplav prispeva k zaščiti okolja, ekosistemov, biotske pestrosti in območij Natura 2000.</w:t>
            </w:r>
          </w:p>
        </w:tc>
      </w:tr>
    </w:tbl>
    <w:p w14:paraId="43EF6B02" w14:textId="77777777" w:rsidR="00383622" w:rsidRDefault="00383622" w:rsidP="005A651D">
      <w:pPr>
        <w:spacing w:after="0" w:line="240" w:lineRule="auto"/>
        <w:contextualSpacing/>
        <w:jc w:val="both"/>
        <w:rPr>
          <w:rFonts w:ascii="Arial" w:eastAsia="Times New Roman" w:hAnsi="Arial" w:cs="Arial"/>
          <w:sz w:val="20"/>
          <w:lang w:val="sl-SI" w:eastAsia="sl-SI"/>
        </w:rPr>
      </w:pPr>
    </w:p>
    <w:p w14:paraId="52E8F6E1" w14:textId="77777777" w:rsidR="00383622" w:rsidRPr="001472FC" w:rsidRDefault="00383622" w:rsidP="005A651D">
      <w:pPr>
        <w:spacing w:after="0" w:line="240" w:lineRule="auto"/>
        <w:contextualSpacing/>
        <w:jc w:val="both"/>
        <w:rPr>
          <w:rFonts w:ascii="Arial" w:eastAsia="Times New Roman" w:hAnsi="Arial" w:cs="Arial"/>
          <w:sz w:val="20"/>
          <w:lang w:val="sl-SI" w:eastAsia="sl-SI"/>
        </w:rPr>
      </w:pPr>
    </w:p>
    <w:tbl>
      <w:tblPr>
        <w:tblStyle w:val="Tabelamrea1"/>
        <w:tblW w:w="9072" w:type="dxa"/>
        <w:tblInd w:w="108" w:type="dxa"/>
        <w:tblLayout w:type="fixed"/>
        <w:tblLook w:val="04A0" w:firstRow="1" w:lastRow="0" w:firstColumn="1" w:lastColumn="0" w:noHBand="0" w:noVBand="1"/>
      </w:tblPr>
      <w:tblGrid>
        <w:gridCol w:w="2268"/>
        <w:gridCol w:w="567"/>
        <w:gridCol w:w="567"/>
        <w:gridCol w:w="5670"/>
      </w:tblGrid>
      <w:tr w:rsidR="00B5325C" w:rsidRPr="005E3C28" w14:paraId="5D2937B0" w14:textId="77777777" w:rsidTr="00B5325C">
        <w:tc>
          <w:tcPr>
            <w:tcW w:w="9072" w:type="dxa"/>
            <w:gridSpan w:val="4"/>
            <w:tcBorders>
              <w:top w:val="single" w:sz="4" w:space="0" w:color="auto"/>
              <w:left w:val="single" w:sz="4" w:space="0" w:color="auto"/>
              <w:bottom w:val="single" w:sz="4" w:space="0" w:color="auto"/>
              <w:right w:val="single" w:sz="4" w:space="0" w:color="auto"/>
            </w:tcBorders>
          </w:tcPr>
          <w:p w14:paraId="4E53F6B2" w14:textId="2A027C55" w:rsidR="00B5325C" w:rsidRDefault="00B5325C" w:rsidP="00B5325C">
            <w:pPr>
              <w:jc w:val="both"/>
              <w:rPr>
                <w:rFonts w:ascii="Arial" w:hAnsi="Arial" w:cs="Arial"/>
                <w:b/>
                <w:i/>
                <w:sz w:val="20"/>
                <w:szCs w:val="20"/>
              </w:rPr>
            </w:pPr>
            <w:r w:rsidRPr="000367F6">
              <w:rPr>
                <w:rFonts w:ascii="Arial" w:hAnsi="Arial" w:cs="Arial"/>
                <w:b/>
                <w:i/>
                <w:sz w:val="20"/>
                <w:szCs w:val="20"/>
              </w:rPr>
              <w:t xml:space="preserve">Investicija: Družbena in gospodarska odpornost na podnebno pogojene nesreče v Republiki Sloveniji - SLO SERCID (Social and economic resilience to climate induced disasters) </w:t>
            </w:r>
          </w:p>
          <w:p w14:paraId="3C68880B" w14:textId="77777777" w:rsidR="00B553A9" w:rsidRPr="000367F6" w:rsidRDefault="00B553A9" w:rsidP="00B5325C">
            <w:pPr>
              <w:jc w:val="both"/>
              <w:rPr>
                <w:rFonts w:ascii="Arial" w:hAnsi="Arial" w:cs="Arial"/>
                <w:b/>
                <w:i/>
                <w:sz w:val="20"/>
                <w:szCs w:val="20"/>
              </w:rPr>
            </w:pPr>
          </w:p>
          <w:p w14:paraId="062BE628" w14:textId="77777777" w:rsidR="00B5325C" w:rsidRPr="00B553A9" w:rsidRDefault="00B5325C" w:rsidP="00B553A9">
            <w:pPr>
              <w:pStyle w:val="Odstavekseznama"/>
              <w:numPr>
                <w:ilvl w:val="0"/>
                <w:numId w:val="65"/>
              </w:numPr>
              <w:jc w:val="both"/>
              <w:rPr>
                <w:rFonts w:ascii="Arial" w:eastAsia="Calibri" w:hAnsi="Arial" w:cs="Arial"/>
                <w:b/>
                <w:sz w:val="20"/>
                <w:szCs w:val="20"/>
                <w:lang w:val="sl-SI"/>
              </w:rPr>
            </w:pPr>
            <w:r w:rsidRPr="00B553A9">
              <w:rPr>
                <w:rFonts w:ascii="Arial" w:hAnsi="Arial" w:cs="Arial"/>
                <w:b/>
                <w:i/>
                <w:iCs/>
                <w:sz w:val="20"/>
                <w:szCs w:val="20"/>
                <w:lang w:val="sl-SI"/>
              </w:rPr>
              <w:t>Vzpostavitev nacionalnega centra civilne zaščite za koordiniran odziv in podcentra za protipoplavno varnost ter podcentra za usposabljanje za velike požare v naravnem okolju</w:t>
            </w:r>
          </w:p>
        </w:tc>
      </w:tr>
      <w:tr w:rsidR="001472FC" w:rsidRPr="005E3C28" w14:paraId="0692AC3F" w14:textId="77777777" w:rsidTr="00B446DA">
        <w:tc>
          <w:tcPr>
            <w:tcW w:w="2268" w:type="dxa"/>
            <w:tcBorders>
              <w:top w:val="single" w:sz="4" w:space="0" w:color="auto"/>
              <w:left w:val="single" w:sz="4" w:space="0" w:color="auto"/>
              <w:bottom w:val="single" w:sz="4" w:space="0" w:color="auto"/>
              <w:right w:val="single" w:sz="4" w:space="0" w:color="auto"/>
            </w:tcBorders>
          </w:tcPr>
          <w:p w14:paraId="114A4CC2" w14:textId="77777777" w:rsidR="001472FC" w:rsidRPr="007C4AF2" w:rsidRDefault="001472FC" w:rsidP="001472FC">
            <w:pPr>
              <w:rPr>
                <w:rFonts w:ascii="Arial" w:eastAsia="Calibri" w:hAnsi="Arial" w:cs="Arial"/>
                <w:b/>
                <w:sz w:val="20"/>
                <w:szCs w:val="20"/>
              </w:rPr>
            </w:pPr>
            <w:r w:rsidRPr="00F03721">
              <w:rPr>
                <w:rFonts w:ascii="Arial" w:hAnsi="Arial" w:cs="Arial"/>
                <w:b/>
                <w:i/>
                <w:sz w:val="20"/>
                <w:szCs w:val="20"/>
              </w:rPr>
              <w:lastRenderedPageBreak/>
              <w:t>Ali je potrebna vsebinska ocena skladnosti ukrepa z načelom, da se ne škoduje bistveno?</w:t>
            </w:r>
          </w:p>
        </w:tc>
        <w:tc>
          <w:tcPr>
            <w:tcW w:w="567" w:type="dxa"/>
            <w:tcBorders>
              <w:top w:val="single" w:sz="4" w:space="0" w:color="auto"/>
              <w:left w:val="single" w:sz="4" w:space="0" w:color="auto"/>
              <w:bottom w:val="single" w:sz="4" w:space="0" w:color="auto"/>
              <w:right w:val="single" w:sz="4" w:space="0" w:color="auto"/>
            </w:tcBorders>
            <w:hideMark/>
          </w:tcPr>
          <w:p w14:paraId="6A6F5E94" w14:textId="77777777" w:rsidR="001472FC" w:rsidRPr="007C4AF2" w:rsidRDefault="001472FC" w:rsidP="001472FC">
            <w:pPr>
              <w:ind w:left="-108"/>
              <w:jc w:val="both"/>
              <w:rPr>
                <w:rFonts w:ascii="Arial" w:eastAsia="Calibri" w:hAnsi="Arial" w:cs="Arial"/>
                <w:b/>
                <w:sz w:val="20"/>
                <w:szCs w:val="20"/>
              </w:rPr>
            </w:pPr>
            <w:r w:rsidRPr="007C4AF2">
              <w:rPr>
                <w:rFonts w:ascii="Arial" w:eastAsia="Calibri" w:hAnsi="Arial" w:cs="Arial"/>
                <w:b/>
                <w:sz w:val="20"/>
                <w:szCs w:val="20"/>
              </w:rPr>
              <w:t xml:space="preserve">Da </w:t>
            </w:r>
          </w:p>
        </w:tc>
        <w:tc>
          <w:tcPr>
            <w:tcW w:w="567" w:type="dxa"/>
            <w:tcBorders>
              <w:top w:val="single" w:sz="4" w:space="0" w:color="auto"/>
              <w:left w:val="single" w:sz="4" w:space="0" w:color="auto"/>
              <w:bottom w:val="single" w:sz="4" w:space="0" w:color="auto"/>
              <w:right w:val="single" w:sz="4" w:space="0" w:color="auto"/>
            </w:tcBorders>
            <w:hideMark/>
          </w:tcPr>
          <w:p w14:paraId="4D8C4522" w14:textId="77777777" w:rsidR="001472FC" w:rsidRPr="007C4AF2" w:rsidRDefault="001472FC" w:rsidP="001472FC">
            <w:pPr>
              <w:ind w:left="-108"/>
              <w:jc w:val="both"/>
              <w:rPr>
                <w:rFonts w:ascii="Arial" w:eastAsia="Calibri" w:hAnsi="Arial" w:cs="Arial"/>
                <w:b/>
                <w:sz w:val="20"/>
                <w:szCs w:val="20"/>
              </w:rPr>
            </w:pPr>
            <w:r w:rsidRPr="007C4AF2">
              <w:rPr>
                <w:rFonts w:ascii="Arial" w:eastAsia="Calibri" w:hAnsi="Arial" w:cs="Arial"/>
                <w:b/>
                <w:sz w:val="20"/>
                <w:szCs w:val="20"/>
              </w:rPr>
              <w:t xml:space="preserve">Ne </w:t>
            </w:r>
          </w:p>
        </w:tc>
        <w:tc>
          <w:tcPr>
            <w:tcW w:w="5670" w:type="dxa"/>
            <w:tcBorders>
              <w:top w:val="single" w:sz="4" w:space="0" w:color="auto"/>
              <w:left w:val="single" w:sz="4" w:space="0" w:color="auto"/>
              <w:bottom w:val="single" w:sz="4" w:space="0" w:color="auto"/>
              <w:right w:val="single" w:sz="4" w:space="0" w:color="auto"/>
            </w:tcBorders>
            <w:hideMark/>
          </w:tcPr>
          <w:p w14:paraId="1944FC60" w14:textId="77777777" w:rsidR="001472FC" w:rsidRPr="007C4AF2" w:rsidRDefault="001472FC" w:rsidP="001472FC">
            <w:pPr>
              <w:jc w:val="both"/>
              <w:rPr>
                <w:rFonts w:ascii="Arial" w:eastAsia="Calibri" w:hAnsi="Arial" w:cs="Arial"/>
                <w:b/>
                <w:sz w:val="20"/>
                <w:szCs w:val="20"/>
              </w:rPr>
            </w:pPr>
            <w:r w:rsidRPr="007C4AF2">
              <w:rPr>
                <w:rFonts w:ascii="Arial" w:eastAsia="Calibri" w:hAnsi="Arial" w:cs="Arial"/>
                <w:b/>
                <w:sz w:val="20"/>
                <w:szCs w:val="20"/>
              </w:rPr>
              <w:t xml:space="preserve">Utemeljitev, če ste izbrali odgovor „Ne“. </w:t>
            </w:r>
          </w:p>
        </w:tc>
      </w:tr>
    </w:tbl>
    <w:tbl>
      <w:tblPr>
        <w:tblStyle w:val="Tabelamrea8"/>
        <w:tblW w:w="9072" w:type="dxa"/>
        <w:tblInd w:w="108" w:type="dxa"/>
        <w:tblLook w:val="04A0" w:firstRow="1" w:lastRow="0" w:firstColumn="1" w:lastColumn="0" w:noHBand="0" w:noVBand="1"/>
      </w:tblPr>
      <w:tblGrid>
        <w:gridCol w:w="2268"/>
        <w:gridCol w:w="567"/>
        <w:gridCol w:w="567"/>
        <w:gridCol w:w="5670"/>
      </w:tblGrid>
      <w:tr w:rsidR="001472FC" w:rsidRPr="005E3C28" w14:paraId="2A3CE85D" w14:textId="77777777" w:rsidTr="00B446DA">
        <w:trPr>
          <w:trHeight w:val="1545"/>
        </w:trPr>
        <w:tc>
          <w:tcPr>
            <w:tcW w:w="2268" w:type="dxa"/>
            <w:tcBorders>
              <w:top w:val="single" w:sz="4" w:space="0" w:color="auto"/>
              <w:left w:val="single" w:sz="4" w:space="0" w:color="auto"/>
              <w:bottom w:val="single" w:sz="4" w:space="0" w:color="auto"/>
              <w:right w:val="single" w:sz="4" w:space="0" w:color="auto"/>
            </w:tcBorders>
            <w:hideMark/>
          </w:tcPr>
          <w:p w14:paraId="43E6974C" w14:textId="77777777" w:rsidR="001472FC" w:rsidRPr="005A651D" w:rsidRDefault="001472FC" w:rsidP="005A651D">
            <w:pPr>
              <w:rPr>
                <w:rFonts w:ascii="Arial" w:eastAsia="Calibri" w:hAnsi="Arial" w:cs="Arial"/>
                <w:sz w:val="20"/>
                <w:szCs w:val="20"/>
              </w:rPr>
            </w:pPr>
            <w:r w:rsidRPr="005A651D">
              <w:rPr>
                <w:rFonts w:ascii="Arial" w:eastAsia="Calibri" w:hAnsi="Arial" w:cs="Arial"/>
                <w:sz w:val="20"/>
                <w:szCs w:val="20"/>
              </w:rPr>
              <w:t xml:space="preserve">Blažitev podnebnih sprememb </w:t>
            </w:r>
          </w:p>
        </w:tc>
        <w:tc>
          <w:tcPr>
            <w:tcW w:w="567" w:type="dxa"/>
            <w:tcBorders>
              <w:top w:val="single" w:sz="4" w:space="0" w:color="auto"/>
              <w:left w:val="single" w:sz="4" w:space="0" w:color="auto"/>
              <w:bottom w:val="single" w:sz="4" w:space="0" w:color="auto"/>
              <w:right w:val="single" w:sz="4" w:space="0" w:color="auto"/>
            </w:tcBorders>
          </w:tcPr>
          <w:p w14:paraId="0047111C" w14:textId="77777777" w:rsidR="001472FC" w:rsidRPr="001472FC" w:rsidRDefault="001472FC" w:rsidP="001472FC">
            <w:pPr>
              <w:jc w:val="both"/>
              <w:rPr>
                <w:rFonts w:ascii="Arial" w:eastAsia="Calibri"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41681220" w14:textId="77777777" w:rsidR="001472FC" w:rsidRPr="001472FC" w:rsidRDefault="001472FC" w:rsidP="001472FC">
            <w:pPr>
              <w:jc w:val="both"/>
              <w:rPr>
                <w:rFonts w:ascii="Arial" w:eastAsia="Calibri" w:hAnsi="Arial" w:cs="Arial"/>
                <w:sz w:val="20"/>
                <w:szCs w:val="20"/>
              </w:rPr>
            </w:pPr>
            <w:r w:rsidRPr="001472FC">
              <w:rPr>
                <w:rFonts w:ascii="Arial" w:eastAsia="Calibri" w:hAnsi="Arial" w:cs="Arial"/>
                <w:sz w:val="20"/>
                <w:szCs w:val="20"/>
              </w:rPr>
              <w:t>X</w:t>
            </w:r>
          </w:p>
        </w:tc>
        <w:tc>
          <w:tcPr>
            <w:tcW w:w="5670" w:type="dxa"/>
            <w:tcBorders>
              <w:top w:val="single" w:sz="4" w:space="0" w:color="auto"/>
              <w:left w:val="single" w:sz="4" w:space="0" w:color="auto"/>
              <w:bottom w:val="single" w:sz="4" w:space="0" w:color="auto"/>
              <w:right w:val="single" w:sz="4" w:space="0" w:color="auto"/>
            </w:tcBorders>
            <w:hideMark/>
          </w:tcPr>
          <w:p w14:paraId="508C1CE2" w14:textId="033B83E4" w:rsidR="001472FC" w:rsidRPr="0078177A" w:rsidRDefault="001472FC" w:rsidP="002A4F9F">
            <w:pPr>
              <w:contextualSpacing/>
              <w:jc w:val="both"/>
              <w:rPr>
                <w:rFonts w:ascii="Arial" w:eastAsia="Calibri" w:hAnsi="Arial" w:cs="Arial"/>
                <w:sz w:val="20"/>
                <w:szCs w:val="20"/>
              </w:rPr>
            </w:pPr>
            <w:r w:rsidRPr="001472FC">
              <w:rPr>
                <w:rFonts w:ascii="Arial" w:eastAsia="Calibri" w:hAnsi="Arial" w:cs="Arial"/>
                <w:sz w:val="20"/>
                <w:szCs w:val="20"/>
              </w:rPr>
              <w:t xml:space="preserve">Del investicije, ki se nanaša na </w:t>
            </w:r>
            <w:r w:rsidRPr="001472FC">
              <w:rPr>
                <w:rFonts w:ascii="Arial" w:eastAsia="Times New Roman" w:hAnsi="Arial" w:cs="Arial"/>
                <w:sz w:val="20"/>
                <w:szCs w:val="20"/>
                <w:lang w:eastAsia="sl-SI"/>
              </w:rPr>
              <w:t xml:space="preserve">vzpostavitev nacionalnega centra civilne zaščite za koordiniran odziv in podcentra za protipoplavno varnost ter podcentra za usposabljanje za velike požare v naravnem okolju, </w:t>
            </w:r>
            <w:r w:rsidRPr="001472FC">
              <w:rPr>
                <w:rFonts w:ascii="Arial" w:eastAsia="Calibri" w:hAnsi="Arial" w:cs="Arial"/>
                <w:sz w:val="20"/>
                <w:szCs w:val="20"/>
              </w:rPr>
              <w:t xml:space="preserve">nima pomembnega predvidljivega negativnega vpliva na ta okoljski cilj ob upoštevanju neposrednih in primarnih posrednih učinkov v celotnem življenjskem ciklu, saj je primarno namenjena blaženju podnebnih sprememb in nesreč, ki nastanejo kot posledica podnebnih sprememb. </w:t>
            </w:r>
            <w:r w:rsidRPr="001472FC">
              <w:rPr>
                <w:rFonts w:ascii="Arial" w:eastAsia="Arial" w:hAnsi="Arial" w:cs="Arial"/>
                <w:sz w:val="20"/>
                <w:szCs w:val="20"/>
              </w:rPr>
              <w:t>Vsebinsko ustreza ko</w:t>
            </w:r>
            <w:r w:rsidRPr="001472FC">
              <w:rPr>
                <w:rFonts w:ascii="Arial" w:eastAsia="Calibri" w:hAnsi="Arial" w:cs="Arial"/>
                <w:sz w:val="20"/>
                <w:szCs w:val="20"/>
              </w:rPr>
              <w:t xml:space="preserve">dam intervencij 035 in 036, izvedbeno pa z gradnjo novih infrastrukturnih pogojev za koordiniran odziv in usposabljanje sil ZRP ustreza kodi intervencije </w:t>
            </w:r>
            <w:r w:rsidR="0078177A" w:rsidRPr="0078177A">
              <w:rPr>
                <w:rFonts w:ascii="Arial" w:eastAsia="Calibri" w:hAnsi="Arial" w:cs="Arial"/>
                <w:sz w:val="20"/>
                <w:szCs w:val="20"/>
              </w:rPr>
              <w:t>025</w:t>
            </w:r>
            <w:r w:rsidR="0078177A">
              <w:rPr>
                <w:rFonts w:ascii="Arial" w:eastAsia="Calibri" w:hAnsi="Arial" w:cs="Arial"/>
                <w:sz w:val="20"/>
                <w:szCs w:val="20"/>
              </w:rPr>
              <w:t>ter</w:t>
            </w:r>
            <w:r w:rsidR="0078177A" w:rsidRPr="0078177A">
              <w:rPr>
                <w:rFonts w:ascii="Arial" w:eastAsia="Calibri" w:hAnsi="Arial" w:cs="Arial"/>
                <w:sz w:val="20"/>
                <w:szCs w:val="20"/>
              </w:rPr>
              <w:t>, ki je vezana na gradnjo novih energetsko učinkovitih stavb ter izkazuje 40 % koeficient za izračun podpore ciljem na podnebnih sprememb in 40% koeficient za izračun podpore okoljskim ciljem ter kodi intervencije 011, vezani na vladne rešitve IKT, e-storitve, aplikacije in izkazuje 100% koeficient za izračun podpore digitalnemu prehodu</w:t>
            </w:r>
            <w:r w:rsidR="0078177A">
              <w:rPr>
                <w:rFonts w:ascii="Arial" w:eastAsia="Calibri" w:hAnsi="Arial" w:cs="Arial"/>
                <w:sz w:val="20"/>
                <w:szCs w:val="20"/>
              </w:rPr>
              <w:t xml:space="preserve">. </w:t>
            </w:r>
            <w:r w:rsidR="0078177A" w:rsidRPr="0078177A">
              <w:rPr>
                <w:rFonts w:ascii="Arial" w:eastAsia="Calibri" w:hAnsi="Arial" w:cs="Arial"/>
                <w:sz w:val="20"/>
                <w:szCs w:val="20"/>
              </w:rPr>
              <w:t>Pri gradnji objektov bo zasledovan cilj energetsko visoko učinkovitih stavb s potrebo po primarni energiji, ki je vsaj 20% nižja od zahteve za skoraj nič-energijsko stavbo (upoštevan NZEB kriterij glede na nacionalno direktivo).</w:t>
            </w:r>
          </w:p>
        </w:tc>
      </w:tr>
      <w:tr w:rsidR="001472FC" w:rsidRPr="001472FC" w14:paraId="7D7F6298" w14:textId="77777777" w:rsidTr="00B446DA">
        <w:tc>
          <w:tcPr>
            <w:tcW w:w="2268" w:type="dxa"/>
            <w:tcBorders>
              <w:top w:val="single" w:sz="4" w:space="0" w:color="auto"/>
              <w:left w:val="single" w:sz="4" w:space="0" w:color="auto"/>
              <w:bottom w:val="single" w:sz="4" w:space="0" w:color="auto"/>
              <w:right w:val="single" w:sz="4" w:space="0" w:color="auto"/>
            </w:tcBorders>
            <w:hideMark/>
          </w:tcPr>
          <w:p w14:paraId="7DAAFE97" w14:textId="77777777" w:rsidR="001472FC" w:rsidRPr="005A651D" w:rsidRDefault="001472FC" w:rsidP="005A651D">
            <w:pPr>
              <w:rPr>
                <w:rFonts w:ascii="Arial" w:eastAsia="Calibri" w:hAnsi="Arial" w:cs="Arial"/>
                <w:sz w:val="20"/>
                <w:szCs w:val="20"/>
              </w:rPr>
            </w:pPr>
            <w:r w:rsidRPr="005A651D">
              <w:rPr>
                <w:rFonts w:ascii="Arial" w:eastAsia="Calibri" w:hAnsi="Arial" w:cs="Arial"/>
                <w:sz w:val="20"/>
                <w:szCs w:val="20"/>
              </w:rPr>
              <w:t xml:space="preserve">Prilagajanje podnebnim spremembam </w:t>
            </w:r>
          </w:p>
        </w:tc>
        <w:tc>
          <w:tcPr>
            <w:tcW w:w="567" w:type="dxa"/>
            <w:tcBorders>
              <w:top w:val="single" w:sz="4" w:space="0" w:color="auto"/>
              <w:left w:val="single" w:sz="4" w:space="0" w:color="auto"/>
              <w:bottom w:val="single" w:sz="4" w:space="0" w:color="auto"/>
              <w:right w:val="single" w:sz="4" w:space="0" w:color="auto"/>
            </w:tcBorders>
            <w:hideMark/>
          </w:tcPr>
          <w:p w14:paraId="23F5D9A6" w14:textId="77777777" w:rsidR="001472FC" w:rsidRPr="001472FC" w:rsidRDefault="001472FC" w:rsidP="001472FC">
            <w:pPr>
              <w:jc w:val="both"/>
              <w:rPr>
                <w:rFonts w:ascii="Arial" w:eastAsia="Calibri" w:hAnsi="Arial" w:cs="Arial"/>
                <w:sz w:val="20"/>
                <w:szCs w:val="20"/>
              </w:rPr>
            </w:pPr>
            <w:r w:rsidRPr="001472FC">
              <w:rPr>
                <w:rFonts w:ascii="Arial" w:eastAsia="Calibri" w:hAnsi="Arial" w:cs="Arial"/>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9AB7346" w14:textId="77777777" w:rsidR="001472FC" w:rsidRPr="001472FC" w:rsidRDefault="001472FC" w:rsidP="001472FC">
            <w:pPr>
              <w:jc w:val="both"/>
              <w:rPr>
                <w:rFonts w:ascii="Arial" w:eastAsia="Calibri" w:hAnsi="Arial" w:cs="Arial"/>
                <w:sz w:val="20"/>
                <w:szCs w:val="20"/>
              </w:rPr>
            </w:pPr>
          </w:p>
        </w:tc>
        <w:tc>
          <w:tcPr>
            <w:tcW w:w="5670" w:type="dxa"/>
            <w:tcBorders>
              <w:top w:val="single" w:sz="4" w:space="0" w:color="auto"/>
              <w:left w:val="single" w:sz="4" w:space="0" w:color="auto"/>
              <w:bottom w:val="single" w:sz="4" w:space="0" w:color="auto"/>
              <w:right w:val="single" w:sz="4" w:space="0" w:color="auto"/>
            </w:tcBorders>
          </w:tcPr>
          <w:p w14:paraId="31720039" w14:textId="77777777" w:rsidR="001472FC" w:rsidRPr="001472FC" w:rsidRDefault="001472FC" w:rsidP="001472FC">
            <w:pPr>
              <w:jc w:val="both"/>
              <w:rPr>
                <w:rFonts w:ascii="Arial" w:eastAsia="Calibri" w:hAnsi="Arial" w:cs="Arial"/>
                <w:sz w:val="20"/>
                <w:szCs w:val="20"/>
              </w:rPr>
            </w:pPr>
          </w:p>
        </w:tc>
      </w:tr>
      <w:tr w:rsidR="001472FC" w:rsidRPr="005E3C28" w14:paraId="22EDCECA" w14:textId="77777777" w:rsidTr="00B446DA">
        <w:tc>
          <w:tcPr>
            <w:tcW w:w="2268" w:type="dxa"/>
            <w:tcBorders>
              <w:top w:val="single" w:sz="4" w:space="0" w:color="auto"/>
              <w:left w:val="single" w:sz="4" w:space="0" w:color="auto"/>
              <w:bottom w:val="single" w:sz="4" w:space="0" w:color="auto"/>
              <w:right w:val="single" w:sz="4" w:space="0" w:color="auto"/>
            </w:tcBorders>
            <w:hideMark/>
          </w:tcPr>
          <w:p w14:paraId="1AF663E5" w14:textId="77777777" w:rsidR="001472FC" w:rsidRPr="005A651D" w:rsidRDefault="001472FC" w:rsidP="005A651D">
            <w:pPr>
              <w:rPr>
                <w:rFonts w:ascii="Arial" w:eastAsia="Calibri" w:hAnsi="Arial" w:cs="Arial"/>
                <w:sz w:val="20"/>
                <w:szCs w:val="20"/>
              </w:rPr>
            </w:pPr>
            <w:r w:rsidRPr="005A651D">
              <w:rPr>
                <w:rFonts w:ascii="Arial" w:eastAsia="Calibri" w:hAnsi="Arial" w:cs="Arial"/>
                <w:sz w:val="20"/>
                <w:szCs w:val="20"/>
              </w:rPr>
              <w:t xml:space="preserve">Trajnostna raba ter varstvo vodnih in morskih virov </w:t>
            </w:r>
          </w:p>
        </w:tc>
        <w:tc>
          <w:tcPr>
            <w:tcW w:w="567" w:type="dxa"/>
            <w:tcBorders>
              <w:top w:val="single" w:sz="4" w:space="0" w:color="auto"/>
              <w:left w:val="single" w:sz="4" w:space="0" w:color="auto"/>
              <w:bottom w:val="single" w:sz="4" w:space="0" w:color="auto"/>
              <w:right w:val="single" w:sz="4" w:space="0" w:color="auto"/>
            </w:tcBorders>
          </w:tcPr>
          <w:p w14:paraId="796319A3" w14:textId="77777777" w:rsidR="001472FC" w:rsidRPr="001472FC" w:rsidRDefault="001472FC" w:rsidP="001472FC">
            <w:pPr>
              <w:jc w:val="both"/>
              <w:rPr>
                <w:rFonts w:ascii="Arial" w:eastAsia="Calibri"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69DB6D0F" w14:textId="77777777" w:rsidR="001472FC" w:rsidRPr="001472FC" w:rsidRDefault="001472FC" w:rsidP="001472FC">
            <w:pPr>
              <w:jc w:val="both"/>
              <w:rPr>
                <w:rFonts w:ascii="Arial" w:eastAsia="Calibri" w:hAnsi="Arial" w:cs="Arial"/>
                <w:sz w:val="20"/>
                <w:szCs w:val="20"/>
              </w:rPr>
            </w:pPr>
            <w:r w:rsidRPr="001472FC">
              <w:rPr>
                <w:rFonts w:ascii="Arial" w:eastAsia="Calibri" w:hAnsi="Arial" w:cs="Arial"/>
                <w:sz w:val="20"/>
                <w:szCs w:val="20"/>
              </w:rPr>
              <w:t>X</w:t>
            </w:r>
          </w:p>
        </w:tc>
        <w:tc>
          <w:tcPr>
            <w:tcW w:w="5670" w:type="dxa"/>
            <w:tcBorders>
              <w:top w:val="single" w:sz="4" w:space="0" w:color="auto"/>
              <w:left w:val="single" w:sz="4" w:space="0" w:color="auto"/>
              <w:bottom w:val="single" w:sz="4" w:space="0" w:color="auto"/>
              <w:right w:val="single" w:sz="4" w:space="0" w:color="auto"/>
            </w:tcBorders>
            <w:hideMark/>
          </w:tcPr>
          <w:p w14:paraId="21F3D98E" w14:textId="77777777" w:rsidR="001472FC" w:rsidRPr="001472FC" w:rsidRDefault="001472FC" w:rsidP="001472FC">
            <w:pPr>
              <w:jc w:val="both"/>
              <w:rPr>
                <w:rFonts w:ascii="Arial" w:eastAsia="Calibri" w:hAnsi="Arial" w:cs="Arial"/>
                <w:sz w:val="20"/>
                <w:szCs w:val="20"/>
              </w:rPr>
            </w:pPr>
            <w:r w:rsidRPr="001472FC">
              <w:rPr>
                <w:rFonts w:ascii="Arial" w:eastAsia="Calibri" w:hAnsi="Arial" w:cs="Arial"/>
                <w:sz w:val="20"/>
                <w:szCs w:val="20"/>
              </w:rPr>
              <w:t xml:space="preserve">Ne pričakuje se, da bo ta del investicije škodljiv za dobro stanje in ekološki potencial vodnih teles površinskih, podzemnih in morskih voda, saj bodo pri izvedbi gradbenih del upoštevani vsi predpisi s področja načrtovanja, varstva voda, odločanja o rabi voda, odvajanja in čiščenja komunale ter padavinske odpadne vode. Pred izvedbo gradnje bodo pridobljena ustrezna dovoljenja in soglasja na podlagi vseh področnih zakonov, ki urejajo varstvo voda. </w:t>
            </w:r>
            <w:r w:rsidRPr="001472FC">
              <w:rPr>
                <w:rFonts w:ascii="Arial" w:eastAsia="Calibri" w:hAnsi="Arial" w:cs="Arial"/>
                <w:sz w:val="20"/>
                <w:szCs w:val="20"/>
                <w:shd w:val="clear" w:color="auto" w:fill="FFFFFF"/>
              </w:rPr>
              <w:t>Vsa vodovodna napeljava v objektih bo opremljena s tehnologijami za varčevanje z vodo,</w:t>
            </w:r>
            <w:r w:rsidRPr="001472FC">
              <w:rPr>
                <w:rFonts w:ascii="Arial" w:eastAsia="Calibri" w:hAnsi="Arial" w:cs="Arial"/>
                <w:sz w:val="20"/>
                <w:szCs w:val="20"/>
              </w:rPr>
              <w:t xml:space="preserve"> na objektih pa bodo nameščeni tudi zbiralniki padavinske vode, kar prispeva k trajnostni rabi vodnih virov. </w:t>
            </w:r>
            <w:r w:rsidRPr="001472FC">
              <w:rPr>
                <w:rFonts w:ascii="Arial" w:eastAsia="Calibri" w:hAnsi="Arial" w:cs="Arial"/>
                <w:sz w:val="20"/>
                <w:szCs w:val="20"/>
                <w:shd w:val="clear" w:color="auto" w:fill="FFFFFF"/>
              </w:rPr>
              <w:t xml:space="preserve">Pri naročanju storitev ali blaga bodo upoštevana določila </w:t>
            </w:r>
            <w:r w:rsidRPr="001472FC">
              <w:rPr>
                <w:rFonts w:ascii="Arial" w:eastAsia="Calibri" w:hAnsi="Arial" w:cs="Arial"/>
                <w:sz w:val="20"/>
                <w:szCs w:val="20"/>
              </w:rPr>
              <w:t>Uredbe o zelenem javnem naročanju</w:t>
            </w:r>
            <w:r w:rsidRPr="001472FC">
              <w:rPr>
                <w:rFonts w:ascii="Arial" w:eastAsia="Calibri" w:hAnsi="Arial" w:cs="Arial"/>
                <w:sz w:val="20"/>
                <w:szCs w:val="20"/>
                <w:shd w:val="clear" w:color="auto" w:fill="FFFFFF"/>
              </w:rPr>
              <w:t>.</w:t>
            </w:r>
          </w:p>
        </w:tc>
      </w:tr>
      <w:tr w:rsidR="001472FC" w:rsidRPr="001472FC" w14:paraId="0466E269" w14:textId="77777777" w:rsidTr="00B446DA">
        <w:tc>
          <w:tcPr>
            <w:tcW w:w="2268" w:type="dxa"/>
            <w:tcBorders>
              <w:top w:val="single" w:sz="4" w:space="0" w:color="auto"/>
              <w:left w:val="single" w:sz="4" w:space="0" w:color="auto"/>
              <w:bottom w:val="single" w:sz="4" w:space="0" w:color="auto"/>
              <w:right w:val="single" w:sz="4" w:space="0" w:color="auto"/>
            </w:tcBorders>
            <w:hideMark/>
          </w:tcPr>
          <w:p w14:paraId="1822E9B0" w14:textId="77777777" w:rsidR="001472FC" w:rsidRPr="005A651D" w:rsidRDefault="001472FC" w:rsidP="005A651D">
            <w:pPr>
              <w:rPr>
                <w:rFonts w:ascii="Arial" w:eastAsia="Calibri" w:hAnsi="Arial" w:cs="Arial"/>
                <w:sz w:val="20"/>
                <w:szCs w:val="20"/>
              </w:rPr>
            </w:pPr>
            <w:r w:rsidRPr="005A651D">
              <w:rPr>
                <w:rFonts w:ascii="Arial" w:eastAsia="Calibri" w:hAnsi="Arial" w:cs="Arial"/>
                <w:sz w:val="20"/>
                <w:szCs w:val="20"/>
              </w:rPr>
              <w:t xml:space="preserve">Krožno gospodarstvo, vključno s preprečevanjem odpadkov in recikliranjem </w:t>
            </w:r>
          </w:p>
        </w:tc>
        <w:tc>
          <w:tcPr>
            <w:tcW w:w="567" w:type="dxa"/>
            <w:tcBorders>
              <w:top w:val="single" w:sz="4" w:space="0" w:color="auto"/>
              <w:left w:val="single" w:sz="4" w:space="0" w:color="auto"/>
              <w:bottom w:val="single" w:sz="4" w:space="0" w:color="auto"/>
              <w:right w:val="single" w:sz="4" w:space="0" w:color="auto"/>
            </w:tcBorders>
            <w:hideMark/>
          </w:tcPr>
          <w:p w14:paraId="0E6BB14C" w14:textId="77777777" w:rsidR="001472FC" w:rsidRPr="001472FC" w:rsidRDefault="001472FC" w:rsidP="001472FC">
            <w:pPr>
              <w:jc w:val="both"/>
              <w:rPr>
                <w:rFonts w:ascii="Arial" w:eastAsia="Calibri" w:hAnsi="Arial" w:cs="Arial"/>
                <w:sz w:val="20"/>
                <w:szCs w:val="20"/>
              </w:rPr>
            </w:pPr>
            <w:r w:rsidRPr="001472FC">
              <w:rPr>
                <w:rFonts w:ascii="Arial" w:eastAsia="Calibri" w:hAnsi="Arial" w:cs="Arial"/>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47D7877" w14:textId="77777777" w:rsidR="001472FC" w:rsidRPr="001472FC" w:rsidRDefault="001472FC" w:rsidP="001472FC">
            <w:pPr>
              <w:jc w:val="both"/>
              <w:rPr>
                <w:rFonts w:ascii="Arial" w:eastAsia="Calibri" w:hAnsi="Arial" w:cs="Arial"/>
                <w:sz w:val="20"/>
                <w:szCs w:val="20"/>
              </w:rPr>
            </w:pPr>
          </w:p>
        </w:tc>
        <w:tc>
          <w:tcPr>
            <w:tcW w:w="5670" w:type="dxa"/>
            <w:tcBorders>
              <w:top w:val="single" w:sz="4" w:space="0" w:color="auto"/>
              <w:left w:val="single" w:sz="4" w:space="0" w:color="auto"/>
              <w:bottom w:val="single" w:sz="4" w:space="0" w:color="auto"/>
              <w:right w:val="single" w:sz="4" w:space="0" w:color="auto"/>
            </w:tcBorders>
          </w:tcPr>
          <w:p w14:paraId="6C834E7C" w14:textId="77777777" w:rsidR="001472FC" w:rsidRPr="001472FC" w:rsidRDefault="001472FC" w:rsidP="001472FC">
            <w:pPr>
              <w:jc w:val="both"/>
              <w:rPr>
                <w:rFonts w:ascii="Arial" w:eastAsia="Calibri" w:hAnsi="Arial" w:cs="Arial"/>
                <w:sz w:val="20"/>
                <w:szCs w:val="20"/>
              </w:rPr>
            </w:pPr>
          </w:p>
        </w:tc>
      </w:tr>
      <w:tr w:rsidR="001472FC" w:rsidRPr="001472FC" w14:paraId="5264BFAA" w14:textId="77777777" w:rsidTr="00B446DA">
        <w:tc>
          <w:tcPr>
            <w:tcW w:w="2268" w:type="dxa"/>
            <w:tcBorders>
              <w:top w:val="single" w:sz="4" w:space="0" w:color="auto"/>
              <w:left w:val="single" w:sz="4" w:space="0" w:color="auto"/>
              <w:bottom w:val="single" w:sz="4" w:space="0" w:color="auto"/>
              <w:right w:val="single" w:sz="4" w:space="0" w:color="auto"/>
            </w:tcBorders>
            <w:hideMark/>
          </w:tcPr>
          <w:p w14:paraId="7A089741" w14:textId="77777777" w:rsidR="001472FC" w:rsidRPr="005A651D" w:rsidRDefault="001472FC" w:rsidP="005A651D">
            <w:pPr>
              <w:rPr>
                <w:rFonts w:ascii="Arial" w:eastAsia="Calibri" w:hAnsi="Arial" w:cs="Arial"/>
                <w:sz w:val="20"/>
                <w:szCs w:val="20"/>
              </w:rPr>
            </w:pPr>
            <w:r w:rsidRPr="005A651D">
              <w:rPr>
                <w:rFonts w:ascii="Arial" w:eastAsia="Calibri" w:hAnsi="Arial" w:cs="Arial"/>
                <w:sz w:val="20"/>
                <w:szCs w:val="20"/>
              </w:rPr>
              <w:t>Preprečevanje in nadzorovanje onesnaževanja zraka, vode ali tal</w:t>
            </w:r>
          </w:p>
        </w:tc>
        <w:tc>
          <w:tcPr>
            <w:tcW w:w="567" w:type="dxa"/>
            <w:tcBorders>
              <w:top w:val="single" w:sz="4" w:space="0" w:color="auto"/>
              <w:left w:val="single" w:sz="4" w:space="0" w:color="auto"/>
              <w:bottom w:val="single" w:sz="4" w:space="0" w:color="auto"/>
              <w:right w:val="single" w:sz="4" w:space="0" w:color="auto"/>
            </w:tcBorders>
            <w:hideMark/>
          </w:tcPr>
          <w:p w14:paraId="369F92E6" w14:textId="77777777" w:rsidR="001472FC" w:rsidRPr="001472FC" w:rsidRDefault="001472FC" w:rsidP="001472FC">
            <w:pPr>
              <w:jc w:val="both"/>
              <w:rPr>
                <w:rFonts w:ascii="Arial" w:eastAsia="Calibri" w:hAnsi="Arial" w:cs="Arial"/>
                <w:sz w:val="20"/>
                <w:szCs w:val="20"/>
              </w:rPr>
            </w:pPr>
            <w:r w:rsidRPr="001472FC">
              <w:rPr>
                <w:rFonts w:ascii="Arial" w:eastAsia="Calibri" w:hAnsi="Arial" w:cs="Arial"/>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2D345D1" w14:textId="77777777" w:rsidR="001472FC" w:rsidRPr="001472FC" w:rsidRDefault="001472FC" w:rsidP="001472FC">
            <w:pPr>
              <w:jc w:val="both"/>
              <w:rPr>
                <w:rFonts w:ascii="Arial" w:eastAsia="Calibri" w:hAnsi="Arial" w:cs="Arial"/>
                <w:sz w:val="20"/>
                <w:szCs w:val="20"/>
              </w:rPr>
            </w:pPr>
          </w:p>
        </w:tc>
        <w:tc>
          <w:tcPr>
            <w:tcW w:w="5670" w:type="dxa"/>
            <w:tcBorders>
              <w:top w:val="single" w:sz="4" w:space="0" w:color="auto"/>
              <w:left w:val="single" w:sz="4" w:space="0" w:color="auto"/>
              <w:bottom w:val="single" w:sz="4" w:space="0" w:color="auto"/>
              <w:right w:val="single" w:sz="4" w:space="0" w:color="auto"/>
            </w:tcBorders>
          </w:tcPr>
          <w:p w14:paraId="1E2A289D" w14:textId="77777777" w:rsidR="001472FC" w:rsidRPr="001472FC" w:rsidRDefault="001472FC" w:rsidP="001472FC">
            <w:pPr>
              <w:overflowPunct w:val="0"/>
              <w:autoSpaceDE w:val="0"/>
              <w:autoSpaceDN w:val="0"/>
              <w:adjustRightInd w:val="0"/>
              <w:jc w:val="both"/>
              <w:textAlignment w:val="baseline"/>
              <w:rPr>
                <w:rFonts w:ascii="Arial" w:eastAsia="Times New Roman" w:hAnsi="Arial" w:cs="Arial"/>
                <w:sz w:val="20"/>
                <w:szCs w:val="20"/>
              </w:rPr>
            </w:pPr>
          </w:p>
        </w:tc>
      </w:tr>
      <w:tr w:rsidR="001472FC" w:rsidRPr="005E3C28" w14:paraId="45FB415F" w14:textId="77777777" w:rsidTr="00B446DA">
        <w:tc>
          <w:tcPr>
            <w:tcW w:w="2268" w:type="dxa"/>
            <w:tcBorders>
              <w:top w:val="single" w:sz="4" w:space="0" w:color="auto"/>
              <w:left w:val="single" w:sz="4" w:space="0" w:color="auto"/>
              <w:bottom w:val="single" w:sz="4" w:space="0" w:color="auto"/>
              <w:right w:val="single" w:sz="4" w:space="0" w:color="auto"/>
            </w:tcBorders>
            <w:hideMark/>
          </w:tcPr>
          <w:p w14:paraId="7E19B22C" w14:textId="77777777" w:rsidR="001472FC" w:rsidRPr="005A651D" w:rsidRDefault="001472FC" w:rsidP="005A651D">
            <w:pPr>
              <w:rPr>
                <w:rFonts w:ascii="Arial" w:eastAsia="Calibri" w:hAnsi="Arial" w:cs="Arial"/>
                <w:sz w:val="20"/>
                <w:szCs w:val="20"/>
              </w:rPr>
            </w:pPr>
            <w:r w:rsidRPr="005A651D">
              <w:rPr>
                <w:rFonts w:ascii="Arial" w:eastAsia="Calibri" w:hAnsi="Arial" w:cs="Arial"/>
                <w:sz w:val="20"/>
                <w:szCs w:val="20"/>
              </w:rPr>
              <w:t xml:space="preserve">Varstvo in ohranjanje biotske raznovrstnosti </w:t>
            </w:r>
          </w:p>
          <w:p w14:paraId="3AD544E2" w14:textId="77777777" w:rsidR="001472FC" w:rsidRPr="005A651D" w:rsidRDefault="001472FC" w:rsidP="005A651D">
            <w:pPr>
              <w:rPr>
                <w:rFonts w:ascii="Arial" w:eastAsia="Calibri" w:hAnsi="Arial" w:cs="Arial"/>
                <w:sz w:val="20"/>
                <w:szCs w:val="20"/>
              </w:rPr>
            </w:pPr>
            <w:r w:rsidRPr="005A651D">
              <w:rPr>
                <w:rFonts w:ascii="Arial" w:eastAsia="Calibri" w:hAnsi="Arial" w:cs="Arial"/>
                <w:sz w:val="20"/>
                <w:szCs w:val="20"/>
              </w:rPr>
              <w:t>in ekosistemov</w:t>
            </w:r>
          </w:p>
        </w:tc>
        <w:tc>
          <w:tcPr>
            <w:tcW w:w="567" w:type="dxa"/>
            <w:tcBorders>
              <w:top w:val="single" w:sz="4" w:space="0" w:color="auto"/>
              <w:left w:val="single" w:sz="4" w:space="0" w:color="auto"/>
              <w:bottom w:val="single" w:sz="4" w:space="0" w:color="auto"/>
              <w:right w:val="single" w:sz="4" w:space="0" w:color="auto"/>
            </w:tcBorders>
          </w:tcPr>
          <w:p w14:paraId="22C07888" w14:textId="77777777" w:rsidR="001472FC" w:rsidRPr="001472FC" w:rsidRDefault="001472FC" w:rsidP="001472FC">
            <w:pPr>
              <w:jc w:val="both"/>
              <w:rPr>
                <w:rFonts w:ascii="Arial" w:eastAsia="Calibri"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4CDCB87F" w14:textId="77777777" w:rsidR="001472FC" w:rsidRPr="001472FC" w:rsidRDefault="006E3330" w:rsidP="001472FC">
            <w:pPr>
              <w:jc w:val="both"/>
              <w:rPr>
                <w:rFonts w:ascii="Arial" w:eastAsia="Calibri" w:hAnsi="Arial" w:cs="Arial"/>
                <w:sz w:val="20"/>
                <w:szCs w:val="20"/>
              </w:rPr>
            </w:pPr>
            <w:r>
              <w:rPr>
                <w:rFonts w:ascii="Arial" w:eastAsia="Calibri" w:hAnsi="Arial" w:cs="Arial"/>
                <w:sz w:val="20"/>
                <w:szCs w:val="20"/>
              </w:rPr>
              <w:t>X</w:t>
            </w:r>
          </w:p>
        </w:tc>
        <w:tc>
          <w:tcPr>
            <w:tcW w:w="5670" w:type="dxa"/>
            <w:tcBorders>
              <w:top w:val="single" w:sz="4" w:space="0" w:color="auto"/>
              <w:left w:val="single" w:sz="4" w:space="0" w:color="auto"/>
              <w:bottom w:val="single" w:sz="4" w:space="0" w:color="auto"/>
              <w:right w:val="single" w:sz="4" w:space="0" w:color="auto"/>
            </w:tcBorders>
            <w:hideMark/>
          </w:tcPr>
          <w:p w14:paraId="4A9EB7BA" w14:textId="77777777" w:rsidR="001472FC" w:rsidRPr="001472FC" w:rsidRDefault="001472FC" w:rsidP="001472FC">
            <w:pPr>
              <w:jc w:val="both"/>
              <w:rPr>
                <w:rFonts w:ascii="Arial" w:eastAsia="Arial" w:hAnsi="Arial" w:cs="Arial"/>
                <w:sz w:val="20"/>
                <w:szCs w:val="20"/>
              </w:rPr>
            </w:pPr>
            <w:r w:rsidRPr="001472FC">
              <w:rPr>
                <w:rFonts w:ascii="Arial" w:eastAsia="Calibri" w:hAnsi="Arial" w:cs="Arial"/>
                <w:sz w:val="20"/>
                <w:szCs w:val="20"/>
              </w:rPr>
              <w:t>Ne pričakuje se škodljiv</w:t>
            </w:r>
            <w:r w:rsidR="008F5007">
              <w:rPr>
                <w:rFonts w:ascii="Arial" w:eastAsia="Calibri" w:hAnsi="Arial" w:cs="Arial"/>
                <w:sz w:val="20"/>
                <w:szCs w:val="20"/>
              </w:rPr>
              <w:t>ega</w:t>
            </w:r>
            <w:r w:rsidRPr="001472FC">
              <w:rPr>
                <w:rFonts w:ascii="Arial" w:eastAsia="Calibri" w:hAnsi="Arial" w:cs="Arial"/>
                <w:sz w:val="20"/>
                <w:szCs w:val="20"/>
              </w:rPr>
              <w:t xml:space="preserve"> vpliv</w:t>
            </w:r>
            <w:r w:rsidR="008F5007">
              <w:rPr>
                <w:rFonts w:ascii="Arial" w:eastAsia="Calibri" w:hAnsi="Arial" w:cs="Arial"/>
                <w:sz w:val="20"/>
                <w:szCs w:val="20"/>
              </w:rPr>
              <w:t>a</w:t>
            </w:r>
            <w:r w:rsidRPr="001472FC">
              <w:rPr>
                <w:rFonts w:ascii="Arial" w:eastAsia="Calibri" w:hAnsi="Arial" w:cs="Arial"/>
                <w:sz w:val="20"/>
                <w:szCs w:val="20"/>
              </w:rPr>
              <w:t xml:space="preserve"> na ekosisteme in habitate, saj celotna </w:t>
            </w:r>
            <w:r w:rsidRPr="001472FC">
              <w:rPr>
                <w:rFonts w:ascii="Arial" w:eastAsia="Arial" w:hAnsi="Arial" w:cs="Arial"/>
                <w:sz w:val="20"/>
                <w:szCs w:val="20"/>
              </w:rPr>
              <w:t xml:space="preserve">investicija v osnovi zasleduje cilj ohranjanja zmanjševanja vpliva nesreč (poplav in požarov v naravnem okolju) na okolje, biodiverziteto in ekosisteme. Sočasno gradbeni del investicije temelji na prostorskih aktih, ki določajo </w:t>
            </w:r>
            <w:r w:rsidRPr="001472FC">
              <w:rPr>
                <w:rFonts w:ascii="Arial" w:eastAsia="Calibri" w:hAnsi="Arial" w:cs="Arial"/>
                <w:sz w:val="20"/>
                <w:szCs w:val="20"/>
                <w:shd w:val="clear" w:color="auto" w:fill="FFFFFF"/>
              </w:rPr>
              <w:t xml:space="preserve">prostorske izvedbene pogoje za dopustne posege in ureditve na kmetijskih, gozdnih, vodnih in drugih zemljiščih, za urejanje infrastrukturnih omrežij ter za varovanje posameznih sestavin </w:t>
            </w:r>
            <w:r w:rsidRPr="001472FC">
              <w:rPr>
                <w:rFonts w:ascii="Arial" w:eastAsia="Calibri" w:hAnsi="Arial" w:cs="Arial"/>
                <w:sz w:val="20"/>
                <w:szCs w:val="20"/>
                <w:shd w:val="clear" w:color="auto" w:fill="FFFFFF"/>
              </w:rPr>
              <w:lastRenderedPageBreak/>
              <w:t>in vrednot okolja. Hkrati gradbeni del investicije omogoča dobro pripravljenost sil ZRP in posledično njihov pravilen, hiter ter koordiniran odziv v primeru podnebno pogojenih nesreč (npr. poplav in velikih požarov), zato prispeva tudi k zaščiti okolja, ekosistemov, biotske pestrosti in območij Natura 2000.</w:t>
            </w:r>
          </w:p>
        </w:tc>
      </w:tr>
    </w:tbl>
    <w:p w14:paraId="5307BB71" w14:textId="77777777" w:rsidR="001472FC" w:rsidRDefault="001472FC" w:rsidP="00DD0C25">
      <w:pPr>
        <w:spacing w:after="0" w:line="240" w:lineRule="auto"/>
        <w:rPr>
          <w:rFonts w:ascii="Arial" w:eastAsia="Arial" w:hAnsi="Arial" w:cs="Arial"/>
          <w:sz w:val="20"/>
          <w:szCs w:val="20"/>
          <w:lang w:val="sl-SI"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582"/>
        <w:gridCol w:w="5528"/>
      </w:tblGrid>
      <w:tr w:rsidR="001B5879" w:rsidRPr="00D51BFD" w14:paraId="56E1CD06" w14:textId="77777777" w:rsidTr="00B446DA">
        <w:tc>
          <w:tcPr>
            <w:tcW w:w="2835" w:type="dxa"/>
            <w:tcBorders>
              <w:top w:val="single" w:sz="4" w:space="0" w:color="auto"/>
              <w:left w:val="single" w:sz="4" w:space="0" w:color="auto"/>
              <w:bottom w:val="single" w:sz="4" w:space="0" w:color="auto"/>
              <w:right w:val="single" w:sz="4" w:space="0" w:color="auto"/>
            </w:tcBorders>
            <w:hideMark/>
          </w:tcPr>
          <w:p w14:paraId="6AAEC766" w14:textId="77777777" w:rsidR="001B5879" w:rsidRPr="00D51BFD" w:rsidRDefault="001B5879" w:rsidP="00DD0C25">
            <w:pPr>
              <w:spacing w:after="0" w:line="240" w:lineRule="auto"/>
              <w:rPr>
                <w:rFonts w:ascii="Arial" w:eastAsia="Calibri" w:hAnsi="Arial" w:cs="Arial"/>
                <w:b/>
                <w:i/>
                <w:sz w:val="20"/>
                <w:szCs w:val="20"/>
                <w:lang w:val="sl-SI"/>
              </w:rPr>
            </w:pPr>
            <w:r w:rsidRPr="00D51BFD">
              <w:rPr>
                <w:rFonts w:ascii="Arial" w:eastAsia="Calibri" w:hAnsi="Arial" w:cs="Arial"/>
                <w:b/>
                <w:i/>
                <w:sz w:val="20"/>
                <w:szCs w:val="20"/>
                <w:lang w:val="sl-SI"/>
              </w:rPr>
              <w:t>Vprašanja</w:t>
            </w:r>
          </w:p>
        </w:tc>
        <w:tc>
          <w:tcPr>
            <w:tcW w:w="586" w:type="dxa"/>
            <w:tcBorders>
              <w:top w:val="single" w:sz="4" w:space="0" w:color="auto"/>
              <w:left w:val="single" w:sz="4" w:space="0" w:color="auto"/>
              <w:bottom w:val="single" w:sz="4" w:space="0" w:color="auto"/>
              <w:right w:val="single" w:sz="4" w:space="0" w:color="auto"/>
            </w:tcBorders>
            <w:hideMark/>
          </w:tcPr>
          <w:p w14:paraId="4E247CBB" w14:textId="77777777" w:rsidR="001B5879" w:rsidRPr="00D51BFD" w:rsidRDefault="001B5879" w:rsidP="00DD0C25">
            <w:pPr>
              <w:spacing w:after="0" w:line="240" w:lineRule="auto"/>
              <w:rPr>
                <w:rFonts w:ascii="Arial" w:eastAsia="Calibri" w:hAnsi="Arial" w:cs="Arial"/>
                <w:b/>
                <w:i/>
                <w:sz w:val="20"/>
                <w:szCs w:val="20"/>
                <w:lang w:val="sl-SI"/>
              </w:rPr>
            </w:pPr>
            <w:r w:rsidRPr="00D51BFD">
              <w:rPr>
                <w:rFonts w:ascii="Arial" w:eastAsia="Calibri" w:hAnsi="Arial" w:cs="Arial"/>
                <w:b/>
                <w:i/>
                <w:sz w:val="20"/>
                <w:szCs w:val="20"/>
                <w:lang w:val="sl-SI"/>
              </w:rPr>
              <w:t>Ne</w:t>
            </w:r>
          </w:p>
        </w:tc>
        <w:tc>
          <w:tcPr>
            <w:tcW w:w="5651" w:type="dxa"/>
            <w:tcBorders>
              <w:top w:val="single" w:sz="4" w:space="0" w:color="auto"/>
              <w:left w:val="single" w:sz="4" w:space="0" w:color="auto"/>
              <w:bottom w:val="single" w:sz="4" w:space="0" w:color="auto"/>
              <w:right w:val="single" w:sz="4" w:space="0" w:color="auto"/>
            </w:tcBorders>
            <w:hideMark/>
          </w:tcPr>
          <w:p w14:paraId="68D1E241" w14:textId="77777777" w:rsidR="001B5879" w:rsidRPr="00D51BFD" w:rsidRDefault="001B5879" w:rsidP="00DD0C25">
            <w:pPr>
              <w:spacing w:after="0" w:line="240" w:lineRule="auto"/>
              <w:rPr>
                <w:rFonts w:ascii="Arial" w:eastAsia="Calibri" w:hAnsi="Arial" w:cs="Arial"/>
                <w:b/>
                <w:i/>
                <w:sz w:val="20"/>
                <w:szCs w:val="20"/>
                <w:lang w:val="sl-SI"/>
              </w:rPr>
            </w:pPr>
            <w:r w:rsidRPr="00D51BFD">
              <w:rPr>
                <w:rFonts w:ascii="Arial" w:eastAsia="Calibri" w:hAnsi="Arial" w:cs="Arial"/>
                <w:b/>
                <w:i/>
                <w:sz w:val="20"/>
                <w:szCs w:val="20"/>
                <w:lang w:val="sl-SI"/>
              </w:rPr>
              <w:t>Vsebinska utemeljitev</w:t>
            </w:r>
          </w:p>
        </w:tc>
      </w:tr>
      <w:tr w:rsidR="005A651D" w:rsidRPr="005E3C28" w14:paraId="1723D56B" w14:textId="77777777" w:rsidTr="00B446DA">
        <w:trPr>
          <w:trHeight w:val="1134"/>
        </w:trPr>
        <w:tc>
          <w:tcPr>
            <w:tcW w:w="2835" w:type="dxa"/>
            <w:tcBorders>
              <w:top w:val="single" w:sz="4" w:space="0" w:color="auto"/>
              <w:left w:val="single" w:sz="4" w:space="0" w:color="auto"/>
              <w:bottom w:val="single" w:sz="4" w:space="0" w:color="auto"/>
              <w:right w:val="single" w:sz="4" w:space="0" w:color="auto"/>
            </w:tcBorders>
            <w:hideMark/>
          </w:tcPr>
          <w:p w14:paraId="2F835139" w14:textId="77777777" w:rsidR="005A651D" w:rsidRPr="00D51BFD" w:rsidRDefault="005A651D" w:rsidP="00DD0C25">
            <w:pPr>
              <w:spacing w:after="0" w:line="240" w:lineRule="auto"/>
              <w:rPr>
                <w:rFonts w:ascii="Arial" w:eastAsia="Calibri" w:hAnsi="Arial" w:cs="Arial"/>
                <w:i/>
                <w:sz w:val="20"/>
                <w:szCs w:val="20"/>
                <w:lang w:val="sl-SI"/>
              </w:rPr>
            </w:pPr>
            <w:r w:rsidRPr="00D51BFD">
              <w:rPr>
                <w:rFonts w:ascii="Arial" w:eastAsia="Calibri" w:hAnsi="Arial" w:cs="Arial"/>
                <w:i/>
                <w:sz w:val="20"/>
                <w:szCs w:val="20"/>
                <w:shd w:val="clear" w:color="auto" w:fill="FFFFFF"/>
                <w:lang w:val="sl-SI"/>
              </w:rPr>
              <w:t>Blažitev podnebnih sprememb: Ali se pričakuje, da bo ukrep povzročil precejšnje emisije toplogrednih plinov?</w:t>
            </w:r>
          </w:p>
        </w:tc>
        <w:tc>
          <w:tcPr>
            <w:tcW w:w="586" w:type="dxa"/>
            <w:tcBorders>
              <w:top w:val="single" w:sz="4" w:space="0" w:color="auto"/>
              <w:left w:val="single" w:sz="4" w:space="0" w:color="auto"/>
              <w:bottom w:val="single" w:sz="4" w:space="0" w:color="auto"/>
              <w:right w:val="single" w:sz="4" w:space="0" w:color="auto"/>
            </w:tcBorders>
            <w:hideMark/>
          </w:tcPr>
          <w:p w14:paraId="5BCFBCB7" w14:textId="77777777" w:rsidR="005A651D" w:rsidRPr="00D51BFD" w:rsidRDefault="006E3330" w:rsidP="00DD0C25">
            <w:pPr>
              <w:spacing w:after="0" w:line="240" w:lineRule="auto"/>
              <w:rPr>
                <w:rFonts w:ascii="Arial" w:eastAsia="Calibri" w:hAnsi="Arial" w:cs="Arial"/>
                <w:sz w:val="20"/>
                <w:szCs w:val="20"/>
                <w:lang w:val="sl-SI"/>
              </w:rPr>
            </w:pPr>
            <w:r>
              <w:rPr>
                <w:rFonts w:ascii="Arial" w:eastAsia="Calibri" w:hAnsi="Arial" w:cs="Arial"/>
                <w:sz w:val="20"/>
                <w:szCs w:val="20"/>
                <w:lang w:val="sl-SI"/>
              </w:rPr>
              <w:t>X</w:t>
            </w:r>
          </w:p>
        </w:tc>
        <w:tc>
          <w:tcPr>
            <w:tcW w:w="5651" w:type="dxa"/>
            <w:tcBorders>
              <w:top w:val="single" w:sz="4" w:space="0" w:color="auto"/>
              <w:left w:val="single" w:sz="4" w:space="0" w:color="auto"/>
              <w:bottom w:val="single" w:sz="4" w:space="0" w:color="auto"/>
              <w:right w:val="single" w:sz="4" w:space="0" w:color="auto"/>
            </w:tcBorders>
            <w:hideMark/>
          </w:tcPr>
          <w:p w14:paraId="4B879D7C" w14:textId="77777777" w:rsidR="005A651D" w:rsidRPr="005A651D" w:rsidRDefault="005A651D" w:rsidP="005A651D">
            <w:pPr>
              <w:pStyle w:val="Brezrazmikov"/>
              <w:rPr>
                <w:rFonts w:cs="Arial"/>
                <w:szCs w:val="20"/>
              </w:rPr>
            </w:pPr>
            <w:r w:rsidRPr="005A651D">
              <w:rPr>
                <w:rFonts w:cs="Arial"/>
                <w:szCs w:val="20"/>
              </w:rPr>
              <w:t>Gradbeni del investicija izhaja iz reforme in bo prilagojen glede na podnebne projekcije do konca 21. stoletja, zato je pričakovan njen dolgoročni pozitivni vpliv na podnebne spremembe ter njihove posledice. Dejavnosti, ki jih bo omogočil gradbeni del investicije, nimajo negativnega vpliva na ta okoljski cilj, bodo pa pomembno prispevale k prilagajanju družbe na posledice podnebnih sprememb oz. podnebno pogojenih nesreč, predvsem poplav in velikih požarov v naravi.</w:t>
            </w:r>
          </w:p>
          <w:p w14:paraId="2CB17231" w14:textId="77777777" w:rsidR="005A651D" w:rsidRPr="005A651D" w:rsidRDefault="005A651D" w:rsidP="005A651D">
            <w:pPr>
              <w:pStyle w:val="Brezrazmikov"/>
              <w:rPr>
                <w:rFonts w:cs="Arial"/>
                <w:szCs w:val="20"/>
              </w:rPr>
            </w:pPr>
            <w:r w:rsidRPr="005A651D">
              <w:rPr>
                <w:rFonts w:cs="Arial"/>
                <w:szCs w:val="20"/>
              </w:rPr>
              <w:t>G</w:t>
            </w:r>
            <w:r w:rsidRPr="005A651D">
              <w:rPr>
                <w:rFonts w:eastAsia="Arial" w:cs="Arial"/>
                <w:szCs w:val="20"/>
              </w:rPr>
              <w:t xml:space="preserve">radbeni del investicije dosega visoke standarde energetske učinkovitosti, zato ne bo imel negativnega vpliva na ta okoljski cilj. </w:t>
            </w:r>
            <w:r w:rsidRPr="005A651D">
              <w:rPr>
                <w:rFonts w:cs="Arial"/>
                <w:szCs w:val="20"/>
              </w:rPr>
              <w:t xml:space="preserve">V okviru gradnje so upoštevane določbe Uredbe o zelenem naročanju, s ciljem uporabe visokega deleža gradbenega materiala z nizkim ogljičnim odtisom, rabo obnovljivih virov energije in pridobivanjem energije na mestu samem ter možnostjo recikliranja materiala na koncu življenjske dobe. </w:t>
            </w:r>
            <w:r w:rsidRPr="005A651D">
              <w:rPr>
                <w:rFonts w:eastAsia="Arial" w:cs="Arial"/>
                <w:szCs w:val="20"/>
              </w:rPr>
              <w:t xml:space="preserve">Na objektih bo omogočena vgradnja </w:t>
            </w:r>
            <w:r w:rsidRPr="005A651D">
              <w:rPr>
                <w:rFonts w:cs="Arial"/>
                <w:szCs w:val="20"/>
              </w:rPr>
              <w:t>sistemov za samooskrbo z električno energijo, nameščeni bodo solarni paneli za ogrevanje sanitarne vode. Energetska učinkovitost obje</w:t>
            </w:r>
            <w:r w:rsidR="002A4F9F">
              <w:rPr>
                <w:rFonts w:cs="Arial"/>
                <w:szCs w:val="20"/>
              </w:rPr>
              <w:t>k</w:t>
            </w:r>
            <w:r w:rsidRPr="005A651D">
              <w:rPr>
                <w:rFonts w:cs="Arial"/>
                <w:szCs w:val="20"/>
              </w:rPr>
              <w:t>tov, kot eden od kazalnikov trajnostne gradnje stavb, se bo preverjala v postopku projektiranja, med in po zaključku gradnje. Objekti bodo grajeni po principu pasivne gradnje, kar se bo odražalo v njihovi orientiranosti, vključitvi ustrezne izolacije, odprtin za zajem sončne toplote, skozi regulacijo vlažnosti z uporabo zračnih tokov ter vzpostavljene pogoje za izvajanje naravnega pohlajevanja</w:t>
            </w:r>
            <w:r w:rsidRPr="005A651D">
              <w:rPr>
                <w:rFonts w:cs="Arial"/>
                <w:szCs w:val="20"/>
                <w:shd w:val="clear" w:color="auto" w:fill="FFFFFF"/>
              </w:rPr>
              <w:t>.</w:t>
            </w:r>
            <w:r w:rsidRPr="005A651D">
              <w:rPr>
                <w:rFonts w:eastAsia="Arial" w:cs="Arial"/>
                <w:szCs w:val="20"/>
              </w:rPr>
              <w:t xml:space="preserve"> </w:t>
            </w:r>
            <w:r w:rsidRPr="005A651D">
              <w:rPr>
                <w:rFonts w:cs="Arial"/>
                <w:szCs w:val="20"/>
              </w:rPr>
              <w:t>Energetska učinkovitost ne bo osredotočena zgolj na ovoj objektov, ki mora preprečevati njihovo pregrevanje, temveč tudi v ustrezne elemente in tehnične sisteme v stavbi, okolica pa bo ozelenjena, kar bo zagotavljalo dodatno izolacijo in senco.</w:t>
            </w:r>
          </w:p>
          <w:p w14:paraId="2E769AF8" w14:textId="77777777" w:rsidR="005A651D" w:rsidRPr="005A651D" w:rsidRDefault="005A651D" w:rsidP="00383622">
            <w:pPr>
              <w:spacing w:after="0" w:line="240" w:lineRule="auto"/>
              <w:jc w:val="both"/>
              <w:rPr>
                <w:rFonts w:ascii="Arial" w:eastAsia="Calibri" w:hAnsi="Arial" w:cs="Arial"/>
                <w:sz w:val="20"/>
                <w:szCs w:val="20"/>
                <w:lang w:val="sl-SI"/>
              </w:rPr>
            </w:pPr>
            <w:r w:rsidRPr="005A651D">
              <w:rPr>
                <w:rFonts w:ascii="Arial" w:hAnsi="Arial" w:cs="Arial"/>
                <w:sz w:val="20"/>
                <w:szCs w:val="20"/>
                <w:lang w:val="sl-SI"/>
              </w:rPr>
              <w:t xml:space="preserve">Pri zasnovi objektov bodo upoštevane naravovarstvene in kulturnovarstvene omejitve, tako da poseg v prostor ne bo imel prekomernih vplivov na okolje in prostor. Projektiranje objekta bo upoštevalo tudi tehnične zahteve v skladu s Pravilnikom o učinkoviti rabi energije v stavbah in Energetskega zakona ter lokalnih energetskih konceptov lokalnih skupnosti, kjer bodo objekti umeščeni.  </w:t>
            </w:r>
          </w:p>
        </w:tc>
      </w:tr>
      <w:tr w:rsidR="005A651D" w:rsidRPr="005E3C28" w14:paraId="76C38379" w14:textId="77777777" w:rsidTr="00B446DA">
        <w:tc>
          <w:tcPr>
            <w:tcW w:w="2835" w:type="dxa"/>
            <w:tcBorders>
              <w:top w:val="single" w:sz="4" w:space="0" w:color="auto"/>
              <w:left w:val="single" w:sz="4" w:space="0" w:color="auto"/>
              <w:bottom w:val="single" w:sz="4" w:space="0" w:color="auto"/>
              <w:right w:val="single" w:sz="4" w:space="0" w:color="auto"/>
            </w:tcBorders>
            <w:hideMark/>
          </w:tcPr>
          <w:p w14:paraId="54BF1B9F" w14:textId="77777777" w:rsidR="005A651D" w:rsidRPr="00D51BFD" w:rsidRDefault="005A651D" w:rsidP="00DD0C25">
            <w:pPr>
              <w:autoSpaceDE w:val="0"/>
              <w:autoSpaceDN w:val="0"/>
              <w:adjustRightInd w:val="0"/>
              <w:spacing w:after="0" w:line="240" w:lineRule="auto"/>
              <w:rPr>
                <w:rFonts w:ascii="Arial" w:eastAsia="Calibri" w:hAnsi="Arial" w:cs="Arial"/>
                <w:sz w:val="20"/>
                <w:szCs w:val="20"/>
                <w:lang w:val="sl-SI"/>
              </w:rPr>
            </w:pPr>
            <w:r w:rsidRPr="00D51BFD">
              <w:rPr>
                <w:rFonts w:ascii="Arial" w:eastAsia="Calibri" w:hAnsi="Arial" w:cs="Arial"/>
                <w:i/>
                <w:iCs/>
                <w:sz w:val="20"/>
                <w:szCs w:val="20"/>
                <w:lang w:val="sl-SI"/>
              </w:rPr>
              <w:t xml:space="preserve">Trajnostna raba ter varstvo vodnih in morskih virov: </w:t>
            </w:r>
            <w:r w:rsidRPr="00D51BFD">
              <w:rPr>
                <w:rFonts w:ascii="Arial" w:eastAsia="Calibri" w:hAnsi="Arial" w:cs="Arial"/>
                <w:sz w:val="20"/>
                <w:szCs w:val="20"/>
                <w:lang w:val="sl-SI"/>
              </w:rPr>
              <w:t xml:space="preserve">ali se pričakuje, da bo ukrep škodljiv: </w:t>
            </w:r>
          </w:p>
          <w:p w14:paraId="429393FB" w14:textId="77777777" w:rsidR="005A651D" w:rsidRPr="00D51BFD" w:rsidRDefault="005A651D" w:rsidP="00DD0C25">
            <w:pPr>
              <w:autoSpaceDE w:val="0"/>
              <w:autoSpaceDN w:val="0"/>
              <w:adjustRightInd w:val="0"/>
              <w:spacing w:after="0" w:line="240" w:lineRule="auto"/>
              <w:rPr>
                <w:rFonts w:ascii="Arial" w:eastAsia="Calibri" w:hAnsi="Arial" w:cs="Arial"/>
                <w:sz w:val="20"/>
                <w:szCs w:val="20"/>
                <w:lang w:val="sl-SI"/>
              </w:rPr>
            </w:pPr>
            <w:r w:rsidRPr="00D51BFD">
              <w:rPr>
                <w:rFonts w:ascii="Arial" w:eastAsia="Calibri" w:hAnsi="Arial" w:cs="Arial"/>
                <w:sz w:val="20"/>
                <w:szCs w:val="20"/>
                <w:lang w:val="sl-SI"/>
              </w:rPr>
              <w:t xml:space="preserve">(i) za dobro stanje ali dober ekološki potencial vodnih teles, vključno s površinskimi in podzemnimi vodami, ali </w:t>
            </w:r>
          </w:p>
          <w:p w14:paraId="32A0C945" w14:textId="77777777" w:rsidR="005A651D" w:rsidRPr="00D51BFD" w:rsidRDefault="005A651D" w:rsidP="00DD0C25">
            <w:pPr>
              <w:autoSpaceDE w:val="0"/>
              <w:autoSpaceDN w:val="0"/>
              <w:adjustRightInd w:val="0"/>
              <w:spacing w:after="0" w:line="240" w:lineRule="auto"/>
              <w:rPr>
                <w:rFonts w:ascii="Arial" w:eastAsia="Calibri" w:hAnsi="Arial" w:cs="Arial"/>
                <w:sz w:val="20"/>
                <w:szCs w:val="20"/>
                <w:lang w:val="sl-SI"/>
              </w:rPr>
            </w:pPr>
            <w:r w:rsidRPr="00D51BFD">
              <w:rPr>
                <w:rFonts w:ascii="Arial" w:eastAsia="Calibri" w:hAnsi="Arial" w:cs="Arial"/>
                <w:sz w:val="20"/>
                <w:szCs w:val="20"/>
                <w:lang w:val="sl-SI"/>
              </w:rPr>
              <w:t xml:space="preserve">(ii) za dobro okoljsko stanje morskih voda? </w:t>
            </w:r>
          </w:p>
        </w:tc>
        <w:tc>
          <w:tcPr>
            <w:tcW w:w="586" w:type="dxa"/>
            <w:tcBorders>
              <w:top w:val="single" w:sz="4" w:space="0" w:color="auto"/>
              <w:left w:val="single" w:sz="4" w:space="0" w:color="auto"/>
              <w:bottom w:val="single" w:sz="4" w:space="0" w:color="auto"/>
              <w:right w:val="single" w:sz="4" w:space="0" w:color="auto"/>
            </w:tcBorders>
          </w:tcPr>
          <w:p w14:paraId="5D5621AC" w14:textId="77777777" w:rsidR="005A651D" w:rsidRPr="00D51BFD" w:rsidRDefault="00E43021" w:rsidP="00DD0C25">
            <w:pPr>
              <w:spacing w:after="0" w:line="240" w:lineRule="auto"/>
              <w:rPr>
                <w:rFonts w:ascii="Arial" w:eastAsia="Calibri" w:hAnsi="Arial" w:cs="Arial"/>
                <w:i/>
                <w:sz w:val="20"/>
                <w:szCs w:val="20"/>
                <w:lang w:val="sl-SI"/>
              </w:rPr>
            </w:pPr>
            <w:r>
              <w:rPr>
                <w:rFonts w:ascii="Arial" w:eastAsia="Calibri" w:hAnsi="Arial" w:cs="Arial"/>
                <w:i/>
                <w:sz w:val="20"/>
                <w:szCs w:val="20"/>
                <w:lang w:val="sl-SI"/>
              </w:rPr>
              <w:t>X</w:t>
            </w:r>
          </w:p>
        </w:tc>
        <w:tc>
          <w:tcPr>
            <w:tcW w:w="5651" w:type="dxa"/>
            <w:tcBorders>
              <w:top w:val="single" w:sz="4" w:space="0" w:color="auto"/>
              <w:left w:val="single" w:sz="4" w:space="0" w:color="auto"/>
              <w:bottom w:val="single" w:sz="4" w:space="0" w:color="auto"/>
              <w:right w:val="single" w:sz="4" w:space="0" w:color="auto"/>
            </w:tcBorders>
          </w:tcPr>
          <w:p w14:paraId="4C56B9DF" w14:textId="77777777" w:rsidR="005A651D" w:rsidRPr="005A651D" w:rsidRDefault="005A651D" w:rsidP="005A651D">
            <w:pPr>
              <w:spacing w:after="0" w:line="240" w:lineRule="auto"/>
              <w:jc w:val="both"/>
              <w:rPr>
                <w:rFonts w:ascii="Arial" w:hAnsi="Arial" w:cs="Arial"/>
                <w:sz w:val="20"/>
                <w:szCs w:val="20"/>
                <w:lang w:val="sl-SI"/>
              </w:rPr>
            </w:pPr>
            <w:r w:rsidRPr="005A651D">
              <w:rPr>
                <w:rFonts w:ascii="Arial" w:hAnsi="Arial" w:cs="Arial"/>
                <w:sz w:val="20"/>
                <w:szCs w:val="20"/>
                <w:lang w:val="sl-SI"/>
              </w:rPr>
              <w:t xml:space="preserve">Dejavnosti, ki jih bo omogočal gradbeni del investicije, nimajo negativnega vpliva na ta okoljski cilj, bodo pa pomembno prispevale k zmanjšanju </w:t>
            </w:r>
            <w:r w:rsidRPr="005A651D">
              <w:rPr>
                <w:rFonts w:ascii="Arial" w:hAnsi="Arial" w:cs="Arial"/>
                <w:sz w:val="20"/>
                <w:szCs w:val="20"/>
                <w:shd w:val="clear" w:color="auto" w:fill="FFFFFF"/>
                <w:lang w:val="sl-SI"/>
              </w:rPr>
              <w:t>odpadkov v primeru naravnih nesreč (saj hiter in učinkovit odziv pripomoreta k manjši škodi) ter k večjim možnostim nadaljnje uporabe ali reciklaže materialov in objektov, katere je prizadela naravna nesreča.</w:t>
            </w:r>
            <w:r w:rsidRPr="005A651D">
              <w:rPr>
                <w:rFonts w:ascii="Arial" w:hAnsi="Arial" w:cs="Arial"/>
                <w:sz w:val="20"/>
                <w:szCs w:val="20"/>
                <w:lang w:val="sl-SI"/>
              </w:rPr>
              <w:t xml:space="preserve"> </w:t>
            </w:r>
          </w:p>
          <w:p w14:paraId="3625798D" w14:textId="77777777" w:rsidR="005A651D" w:rsidRPr="005A651D" w:rsidRDefault="005A651D" w:rsidP="005A651D">
            <w:pPr>
              <w:spacing w:after="0" w:line="240" w:lineRule="auto"/>
              <w:jc w:val="both"/>
              <w:rPr>
                <w:rFonts w:ascii="Arial" w:hAnsi="Arial" w:cs="Arial"/>
                <w:sz w:val="20"/>
                <w:szCs w:val="20"/>
                <w:lang w:val="sl-SI"/>
              </w:rPr>
            </w:pPr>
            <w:r w:rsidRPr="005A651D">
              <w:rPr>
                <w:rFonts w:ascii="Arial" w:hAnsi="Arial" w:cs="Arial"/>
                <w:sz w:val="20"/>
                <w:szCs w:val="20"/>
                <w:lang w:val="sl-SI"/>
              </w:rPr>
              <w:t>Gradbeni del i</w:t>
            </w:r>
            <w:r w:rsidRPr="005A651D">
              <w:rPr>
                <w:rFonts w:ascii="Arial" w:hAnsi="Arial" w:cs="Arial"/>
                <w:sz w:val="20"/>
                <w:szCs w:val="20"/>
                <w:shd w:val="clear" w:color="auto" w:fill="FFFFFF"/>
                <w:lang w:val="sl-SI"/>
              </w:rPr>
              <w:t xml:space="preserve">nvesticije bo vključeval tehnološke rešitve, izdelke in inovacije na različnih področjih (naravni, reciklirani in reciklabilni materiali z nizkim ogljičnim odtisom), ki bodo uporabljene pri gradnji objektov, vključno z napravami za proizvodnjo energije iz obnovljivih virov. Pri gradnji bomo omejili nastajanje odpadkov v skladu s Protokolom EU za ravnanje z gradbenimi odpadki in odpadki iz rušenja objektov. Za dolgoročno preprečevanje nastajanja in </w:t>
            </w:r>
            <w:r w:rsidRPr="005A651D">
              <w:rPr>
                <w:rFonts w:ascii="Arial" w:hAnsi="Arial" w:cs="Arial"/>
                <w:sz w:val="20"/>
                <w:szCs w:val="20"/>
                <w:shd w:val="clear" w:color="auto" w:fill="FFFFFF"/>
                <w:lang w:val="sl-SI"/>
              </w:rPr>
              <w:lastRenderedPageBreak/>
              <w:t xml:space="preserve">odlaganja odpadkov ter kar največjo izrabo virov bodo zasnova objektov in gradbene tehnologije podpirale krožnost, zlasti pa bodo objekti zasnovani s ciljem zasledovanja ISO20887 ali drugih standardov prilagodljivosti objektov, da bodo gospodarni z viri, prilagodljivi, prožni in razstavljivi, da se omogočita ponovna uporaba in recikliranje. Gradbeni del investicije bo temeljil na evropskem okvirju za trajnostne zgradbe (Level(s)), v največji možni meri se bodo uporabili gradbeni proizvodi in materiali, ki temeljijo na obnovljivih surovinah, upoštevane pa bodo tudi določbe Uredbe o zelenem javnem naročanju. </w:t>
            </w:r>
            <w:r w:rsidRPr="005A651D">
              <w:rPr>
                <w:rFonts w:ascii="Arial" w:hAnsi="Arial" w:cs="Arial"/>
                <w:sz w:val="20"/>
                <w:szCs w:val="20"/>
                <w:lang w:val="sl-SI"/>
              </w:rPr>
              <w:t xml:space="preserve">Načrtovani objekti bodo vzpostavljeni s čim manjšimi posegi v okolje. </w:t>
            </w:r>
          </w:p>
          <w:p w14:paraId="56B4F262" w14:textId="77777777" w:rsidR="005A651D" w:rsidRPr="005A651D" w:rsidRDefault="005A651D" w:rsidP="005A651D">
            <w:pPr>
              <w:spacing w:after="0" w:line="240" w:lineRule="auto"/>
              <w:jc w:val="both"/>
              <w:rPr>
                <w:rFonts w:ascii="Arial" w:eastAsia="Arial" w:hAnsi="Arial" w:cs="Arial"/>
                <w:i/>
                <w:sz w:val="20"/>
                <w:szCs w:val="20"/>
                <w:lang w:val="sl-SI"/>
              </w:rPr>
            </w:pPr>
            <w:r w:rsidRPr="005A651D">
              <w:rPr>
                <w:rFonts w:ascii="Arial" w:hAnsi="Arial" w:cs="Arial"/>
                <w:sz w:val="20"/>
                <w:szCs w:val="20"/>
                <w:lang w:val="sl-SI"/>
              </w:rPr>
              <w:t>Za kar največjo izrabo virov in njihovo vključitev v krožno gospodarstvo je vzpostavitev nacionalnega centra civilne zaščite načrtovana na degradiranem območju, kjer so umeščeni stari objekti v lasti Ministrstva za obrambo, ki po stanju, dotrajanosti in namenski rabi v večini niso primerni za obnovo (vojaški objekti). Pri rušenju obstoječih objektov bodo uporabljene tehnike selektivnega rušenja, da omogočijo odstranjevanje in varno ravnanje z nevarnimi snovmi, olajšajo ponovno uporabo ter omogočijo sortiranje gradbenih odpadkov in odpadkov iz rušenja. Dva izmed obstoječih objektov, katera sta v določenem obsegu še primerna za nadaljnjo uporabo, bosta preurejena v pokrite parkirne prostore. Načrtovani center bo zasnovan kot zelena novogradnja, območje s trenutno omejeno namensko rabo pa bo urejeno z upoštevanjem najvišjih okoljskih standardov in visokim potencialom nadaljnjega razvoja območja z izrazito strateško lego. Načelo krožnega gospodarstva bo upoštevano tako pri ravnanju z odpadki, ki nastajajo med gradnjo, kot v času obratovanja stavbe (ločevanje, zbiranje, recikliranje).</w:t>
            </w:r>
          </w:p>
        </w:tc>
      </w:tr>
      <w:tr w:rsidR="005A651D" w:rsidRPr="005E3C28" w14:paraId="3AC0EB96" w14:textId="77777777" w:rsidTr="00B446DA">
        <w:tc>
          <w:tcPr>
            <w:tcW w:w="2835" w:type="dxa"/>
            <w:tcBorders>
              <w:top w:val="single" w:sz="4" w:space="0" w:color="auto"/>
              <w:left w:val="single" w:sz="4" w:space="0" w:color="auto"/>
              <w:bottom w:val="single" w:sz="4" w:space="0" w:color="auto"/>
              <w:right w:val="single" w:sz="4" w:space="0" w:color="auto"/>
            </w:tcBorders>
            <w:hideMark/>
          </w:tcPr>
          <w:p w14:paraId="4597AC0C" w14:textId="77777777" w:rsidR="005A651D" w:rsidRPr="00D51BFD" w:rsidRDefault="005A651D" w:rsidP="00DD0C25">
            <w:pPr>
              <w:spacing w:after="0" w:line="240" w:lineRule="auto"/>
              <w:rPr>
                <w:rFonts w:ascii="Arial" w:eastAsia="Calibri" w:hAnsi="Arial" w:cs="Arial"/>
                <w:sz w:val="20"/>
                <w:szCs w:val="20"/>
                <w:shd w:val="clear" w:color="auto" w:fill="FFFFFF"/>
                <w:lang w:val="sl-SI"/>
              </w:rPr>
            </w:pPr>
            <w:r w:rsidRPr="00D51BFD">
              <w:rPr>
                <w:rFonts w:ascii="Arial" w:eastAsia="Calibri" w:hAnsi="Arial" w:cs="Arial"/>
                <w:sz w:val="20"/>
                <w:szCs w:val="20"/>
                <w:shd w:val="clear" w:color="auto" w:fill="FFFFFF"/>
                <w:lang w:val="sl-SI"/>
              </w:rPr>
              <w:lastRenderedPageBreak/>
              <w:t>Prehod na krožno gospodarstvo, vključno s preprečevanjem in recikliranjem odpadkov: ali se pričakuje, da bo ukrep:</w:t>
            </w:r>
          </w:p>
          <w:p w14:paraId="66B02232" w14:textId="77777777" w:rsidR="005A651D" w:rsidRPr="00D51BFD" w:rsidRDefault="005A651D" w:rsidP="00DD0C25">
            <w:pPr>
              <w:spacing w:after="0" w:line="240" w:lineRule="auto"/>
              <w:rPr>
                <w:rFonts w:ascii="Arial" w:eastAsia="Calibri" w:hAnsi="Arial" w:cs="Arial"/>
                <w:sz w:val="20"/>
                <w:szCs w:val="20"/>
                <w:shd w:val="clear" w:color="auto" w:fill="FFFFFF"/>
                <w:lang w:val="sl-SI"/>
              </w:rPr>
            </w:pPr>
            <w:r w:rsidRPr="00D51BFD">
              <w:rPr>
                <w:rFonts w:ascii="Arial" w:eastAsia="Calibri" w:hAnsi="Arial" w:cs="Arial"/>
                <w:sz w:val="20"/>
                <w:szCs w:val="20"/>
                <w:shd w:val="clear" w:color="auto" w:fill="FFFFFF"/>
                <w:lang w:val="sl-SI"/>
              </w:rPr>
              <w:t>(i) povzročil znatno povečanje nastajanja, sežiganja ali odlaganja odpadkov, razen sežiganja nevarnih odpadkov, ki jih ni mogoče reciklirati, ali</w:t>
            </w:r>
          </w:p>
          <w:p w14:paraId="0E1CD034" w14:textId="77777777" w:rsidR="005A651D" w:rsidRPr="00D51BFD" w:rsidRDefault="005A651D" w:rsidP="00DD0C25">
            <w:pPr>
              <w:spacing w:after="0" w:line="240" w:lineRule="auto"/>
              <w:rPr>
                <w:rFonts w:ascii="Arial" w:eastAsia="Calibri" w:hAnsi="Arial" w:cs="Arial"/>
                <w:sz w:val="20"/>
                <w:szCs w:val="20"/>
                <w:shd w:val="clear" w:color="auto" w:fill="FFFFFF"/>
                <w:lang w:val="sl-SI"/>
              </w:rPr>
            </w:pPr>
            <w:r w:rsidRPr="00D51BFD">
              <w:rPr>
                <w:rFonts w:ascii="Arial" w:eastAsia="Calibri" w:hAnsi="Arial" w:cs="Arial"/>
                <w:sz w:val="20"/>
                <w:szCs w:val="20"/>
                <w:shd w:val="clear" w:color="auto" w:fill="FFFFFF"/>
                <w:lang w:val="sl-SI"/>
              </w:rPr>
              <w:t>(ii) povzročil bistvene neučinkovitosti pri neposredni ali posredni rabi naravnih virov v kateri koli fazi njihovega življenjskega cikla, ki jih ne zmanjšujejo ustrezni ukrepi, ali (iii) bistveno in dolgoročno škodoval okolju z vidika krožnega gospodarstva?</w:t>
            </w:r>
          </w:p>
        </w:tc>
        <w:tc>
          <w:tcPr>
            <w:tcW w:w="586" w:type="dxa"/>
            <w:tcBorders>
              <w:top w:val="single" w:sz="4" w:space="0" w:color="auto"/>
              <w:left w:val="single" w:sz="4" w:space="0" w:color="auto"/>
              <w:bottom w:val="single" w:sz="4" w:space="0" w:color="auto"/>
              <w:right w:val="single" w:sz="4" w:space="0" w:color="auto"/>
            </w:tcBorders>
            <w:hideMark/>
          </w:tcPr>
          <w:p w14:paraId="026C0DEC" w14:textId="77777777" w:rsidR="005A651D" w:rsidRPr="00D51BFD" w:rsidRDefault="005A651D" w:rsidP="00DD0C25">
            <w:pPr>
              <w:spacing w:after="0" w:line="240" w:lineRule="auto"/>
              <w:rPr>
                <w:rFonts w:ascii="Arial" w:eastAsia="Calibri" w:hAnsi="Arial" w:cs="Arial"/>
                <w:sz w:val="20"/>
                <w:szCs w:val="20"/>
                <w:lang w:val="sl-SI"/>
              </w:rPr>
            </w:pPr>
            <w:r w:rsidRPr="00D51BFD">
              <w:rPr>
                <w:rFonts w:ascii="Arial" w:eastAsia="Calibri" w:hAnsi="Arial" w:cs="Arial"/>
                <w:sz w:val="20"/>
                <w:szCs w:val="20"/>
                <w:lang w:val="sl-SI"/>
              </w:rPr>
              <w:t>X</w:t>
            </w:r>
          </w:p>
        </w:tc>
        <w:tc>
          <w:tcPr>
            <w:tcW w:w="5651" w:type="dxa"/>
            <w:tcBorders>
              <w:top w:val="single" w:sz="4" w:space="0" w:color="auto"/>
              <w:left w:val="single" w:sz="4" w:space="0" w:color="auto"/>
              <w:bottom w:val="single" w:sz="4" w:space="0" w:color="auto"/>
              <w:right w:val="single" w:sz="4" w:space="0" w:color="auto"/>
            </w:tcBorders>
            <w:hideMark/>
          </w:tcPr>
          <w:p w14:paraId="065EBE9A" w14:textId="77777777" w:rsidR="005A651D" w:rsidRPr="005A651D" w:rsidRDefault="005A651D" w:rsidP="005A651D">
            <w:pPr>
              <w:autoSpaceDE w:val="0"/>
              <w:autoSpaceDN w:val="0"/>
              <w:adjustRightInd w:val="0"/>
              <w:spacing w:after="0" w:line="240" w:lineRule="auto"/>
              <w:jc w:val="both"/>
              <w:rPr>
                <w:rFonts w:ascii="Arial" w:hAnsi="Arial" w:cs="Arial"/>
                <w:sz w:val="20"/>
                <w:szCs w:val="20"/>
                <w:shd w:val="clear" w:color="auto" w:fill="FFFFFF"/>
                <w:lang w:val="sl-SI"/>
              </w:rPr>
            </w:pPr>
            <w:r w:rsidRPr="005A651D">
              <w:rPr>
                <w:rFonts w:ascii="Arial" w:hAnsi="Arial" w:cs="Arial"/>
                <w:sz w:val="20"/>
                <w:szCs w:val="20"/>
                <w:shd w:val="clear" w:color="auto" w:fill="FFFFFF"/>
                <w:lang w:val="sl-SI"/>
              </w:rPr>
              <w:t>Ne pričakuje se dolgoročno znatno povečanje emisij, onesnaženja zraka, vode ali tal ob izvajanju dejavnosti, ki jih bo omogočil gradbeni del investicije, se pa pričakuje minimalni vpliv</w:t>
            </w:r>
            <w:r w:rsidRPr="005A651D">
              <w:rPr>
                <w:rFonts w:ascii="Arial" w:hAnsi="Arial" w:cs="Arial"/>
                <w:sz w:val="20"/>
                <w:szCs w:val="20"/>
                <w:lang w:val="sl-SI"/>
              </w:rPr>
              <w:t xml:space="preserve"> na ta okoljski cilj med samo gradnjo objektov. Za zmanjšanje tega vpliva med samo gradnjo in dolgoročno bodo</w:t>
            </w:r>
            <w:r w:rsidRPr="005A651D">
              <w:rPr>
                <w:rFonts w:ascii="Arial" w:hAnsi="Arial" w:cs="Arial"/>
                <w:sz w:val="20"/>
                <w:szCs w:val="20"/>
                <w:shd w:val="clear" w:color="auto" w:fill="FFFFFF"/>
                <w:lang w:val="sl-SI"/>
              </w:rPr>
              <w:t xml:space="preserve"> izvedeni vsi ukrepi ter upoštevani vsi standardi za preprečevanje hrupa, onesnaževanja zraka, voda in tal ter preprečevanje zmanjševanja biotske raznovrstnosti. Pri gradnji so predvideni vsi potrebni ukrepi za varstvo okolja, ob uporabi najboljše razpoložljive tehnologije. Emisije med samo gradnjo </w:t>
            </w:r>
            <w:r w:rsidRPr="005A651D">
              <w:rPr>
                <w:rFonts w:ascii="Arial" w:hAnsi="Arial" w:cs="Arial"/>
                <w:sz w:val="20"/>
                <w:szCs w:val="20"/>
                <w:lang w:val="sl-SI"/>
              </w:rPr>
              <w:t>bodo zmanjšane na najmanjšo možno raven in bodo v okviru dovoljenih ravni, enako hrup.</w:t>
            </w:r>
            <w:r w:rsidRPr="005A651D">
              <w:rPr>
                <w:rFonts w:ascii="Arial" w:hAnsi="Arial" w:cs="Arial"/>
                <w:sz w:val="20"/>
                <w:szCs w:val="20"/>
                <w:shd w:val="clear" w:color="auto" w:fill="FFFFFF"/>
                <w:lang w:val="sl-SI"/>
              </w:rPr>
              <w:t xml:space="preserve"> Izvajalci morajo zagotoviti skladnost uporabljenih sestavnih delov, pri gradnji pa ne bodo uporabljeni materiali oziroma surovine, ki so opredeljene v Prilogi XIV k Uredbi (ES) št. 1907/2006. Izvajalci morajo zagotoviti, da emisije hlapnih organskih spojin v gradbenih proizvodih ne presegajo vrednosti po evropskih standardih za odobritev emisij SIST EN ISO 16000-9, SIST EN ISO 16000-10, SIST EN ISO 16000-11 ali enakovredno. Pri naročanju storitev ali blaga se upoštevajo določila </w:t>
            </w:r>
            <w:r w:rsidRPr="005A651D">
              <w:rPr>
                <w:rFonts w:ascii="Arial" w:hAnsi="Arial" w:cs="Arial"/>
                <w:sz w:val="20"/>
                <w:szCs w:val="20"/>
                <w:lang w:val="sl-SI"/>
              </w:rPr>
              <w:t>Uredbe o zelenem javnem naročanju</w:t>
            </w:r>
            <w:r w:rsidRPr="005A651D">
              <w:rPr>
                <w:rFonts w:ascii="Arial" w:hAnsi="Arial" w:cs="Arial"/>
                <w:sz w:val="20"/>
                <w:szCs w:val="20"/>
                <w:shd w:val="clear" w:color="auto" w:fill="FFFFFF"/>
                <w:lang w:val="sl-SI"/>
              </w:rPr>
              <w:t xml:space="preserve">, izpolnjeni so pogoji </w:t>
            </w:r>
            <w:r w:rsidRPr="005A651D">
              <w:rPr>
                <w:rFonts w:ascii="Arial" w:eastAsia="Times New Roman" w:hAnsi="Arial" w:cs="Arial"/>
                <w:iCs/>
                <w:sz w:val="20"/>
                <w:szCs w:val="20"/>
                <w:lang w:val="sl-SI" w:eastAsia="en-GB" w:bidi="en-GB"/>
              </w:rPr>
              <w:t xml:space="preserve">presoje vplivov na okolje, Pravilnika o učinkoviti rabi energije v stavbah, Energetskega zakona, Gradbenega zakona, </w:t>
            </w:r>
            <w:r w:rsidRPr="005A651D">
              <w:rPr>
                <w:rFonts w:ascii="Arial" w:hAnsi="Arial" w:cs="Arial"/>
                <w:iCs/>
                <w:sz w:val="20"/>
                <w:szCs w:val="20"/>
                <w:lang w:val="sl-SI"/>
              </w:rPr>
              <w:t>Z</w:t>
            </w:r>
            <w:r w:rsidRPr="005A651D">
              <w:rPr>
                <w:rFonts w:ascii="Arial" w:eastAsia="Times New Roman" w:hAnsi="Arial" w:cs="Arial"/>
                <w:iCs/>
                <w:sz w:val="20"/>
                <w:szCs w:val="20"/>
                <w:lang w:val="sl-SI" w:eastAsia="en-GB" w:bidi="en-GB"/>
              </w:rPr>
              <w:t>akon</w:t>
            </w:r>
            <w:r w:rsidRPr="005A651D">
              <w:rPr>
                <w:rFonts w:ascii="Arial" w:hAnsi="Arial" w:cs="Arial"/>
                <w:iCs/>
                <w:sz w:val="20"/>
                <w:szCs w:val="20"/>
                <w:lang w:val="sl-SI"/>
              </w:rPr>
              <w:t>a</w:t>
            </w:r>
            <w:r w:rsidRPr="005A651D">
              <w:rPr>
                <w:rFonts w:ascii="Arial" w:eastAsia="Times New Roman" w:hAnsi="Arial" w:cs="Arial"/>
                <w:iCs/>
                <w:sz w:val="20"/>
                <w:szCs w:val="20"/>
                <w:lang w:val="sl-SI" w:eastAsia="en-GB" w:bidi="en-GB"/>
              </w:rPr>
              <w:t xml:space="preserve"> o ohranjanju narave in drugih relevantnih zakonodajnih okvirov.</w:t>
            </w:r>
            <w:r w:rsidRPr="005A651D">
              <w:rPr>
                <w:rFonts w:ascii="Arial" w:hAnsi="Arial" w:cs="Arial"/>
                <w:iCs/>
                <w:sz w:val="20"/>
                <w:szCs w:val="20"/>
                <w:lang w:val="sl-SI"/>
              </w:rPr>
              <w:t xml:space="preserve"> Vsi posegi v prostor v okviru gradbenega dela investicije so regulirani s procesom pridobivanja dovoljenj, ki so izdana šele, ko so izpolnjeni varstveni pogoji in pridobljena potrebna soglasja.</w:t>
            </w:r>
            <w:r w:rsidRPr="005A651D">
              <w:rPr>
                <w:rFonts w:ascii="Arial" w:hAnsi="Arial" w:cs="Arial"/>
                <w:sz w:val="20"/>
                <w:szCs w:val="20"/>
                <w:shd w:val="clear" w:color="auto" w:fill="FFFFFF"/>
                <w:lang w:val="sl-SI"/>
              </w:rPr>
              <w:t xml:space="preserve"> </w:t>
            </w:r>
          </w:p>
          <w:p w14:paraId="7BC2BF55" w14:textId="77777777" w:rsidR="005A651D" w:rsidRPr="005A651D" w:rsidRDefault="005A651D" w:rsidP="005A651D">
            <w:pPr>
              <w:autoSpaceDE w:val="0"/>
              <w:autoSpaceDN w:val="0"/>
              <w:adjustRightInd w:val="0"/>
              <w:spacing w:after="0" w:line="240" w:lineRule="auto"/>
              <w:jc w:val="both"/>
              <w:rPr>
                <w:rFonts w:ascii="Arial" w:hAnsi="Arial" w:cs="Arial"/>
                <w:sz w:val="20"/>
                <w:szCs w:val="20"/>
                <w:lang w:val="sl-SI"/>
              </w:rPr>
            </w:pPr>
            <w:r w:rsidRPr="005A651D">
              <w:rPr>
                <w:rFonts w:ascii="Arial" w:hAnsi="Arial" w:cs="Arial"/>
                <w:sz w:val="20"/>
                <w:szCs w:val="20"/>
                <w:lang w:val="sl-SI"/>
              </w:rPr>
              <w:lastRenderedPageBreak/>
              <w:t xml:space="preserve">Investicija bo prispevala tudi k razogljičenju, saj bodo pri objektih nameščene polnilnice za električna vozila. </w:t>
            </w:r>
          </w:p>
          <w:p w14:paraId="7537A3BA" w14:textId="77777777" w:rsidR="005A651D" w:rsidRDefault="005A651D" w:rsidP="005A651D">
            <w:pPr>
              <w:autoSpaceDE w:val="0"/>
              <w:autoSpaceDN w:val="0"/>
              <w:adjustRightInd w:val="0"/>
              <w:spacing w:after="0" w:line="240" w:lineRule="auto"/>
              <w:jc w:val="both"/>
              <w:rPr>
                <w:rFonts w:ascii="Arial" w:hAnsi="Arial" w:cs="Arial"/>
                <w:sz w:val="20"/>
                <w:szCs w:val="20"/>
                <w:shd w:val="clear" w:color="auto" w:fill="FFFFFF"/>
                <w:lang w:val="sl-SI"/>
              </w:rPr>
            </w:pPr>
            <w:r w:rsidRPr="005A651D">
              <w:rPr>
                <w:rFonts w:ascii="Arial" w:hAnsi="Arial" w:cs="Arial"/>
                <w:sz w:val="20"/>
                <w:szCs w:val="20"/>
                <w:lang w:val="sl-SI"/>
              </w:rPr>
              <w:t xml:space="preserve">Izvajanje dejavnosti v vzpostavljenih objektih omogoča dolgoročni </w:t>
            </w:r>
            <w:r w:rsidRPr="005A651D">
              <w:rPr>
                <w:rFonts w:ascii="Arial" w:hAnsi="Arial" w:cs="Arial"/>
                <w:sz w:val="20"/>
                <w:szCs w:val="20"/>
                <w:shd w:val="clear" w:color="auto" w:fill="FFFFFF"/>
                <w:lang w:val="sl-SI"/>
              </w:rPr>
              <w:t xml:space="preserve">pozitivni vpliv na ta okoljski cilj, in sicer s hitrim in učinkovitim odzivom zmanjša onesnaženje zraka, vode in tal v primeru nesreč ter prispeva k večjim možnostim hitrejšega in popolnega okrevanja okolja po nesreči. </w:t>
            </w:r>
          </w:p>
          <w:p w14:paraId="79332936" w14:textId="53D8784D" w:rsidR="00B553A9" w:rsidRPr="005A651D" w:rsidRDefault="00B553A9" w:rsidP="005A651D">
            <w:pPr>
              <w:autoSpaceDE w:val="0"/>
              <w:autoSpaceDN w:val="0"/>
              <w:adjustRightInd w:val="0"/>
              <w:spacing w:after="0" w:line="240" w:lineRule="auto"/>
              <w:jc w:val="both"/>
              <w:rPr>
                <w:rFonts w:ascii="Arial" w:eastAsia="Calibri" w:hAnsi="Arial" w:cs="Arial"/>
                <w:sz w:val="20"/>
                <w:szCs w:val="20"/>
                <w:shd w:val="clear" w:color="auto" w:fill="FFFFFF"/>
                <w:lang w:val="sl-SI"/>
              </w:rPr>
            </w:pPr>
            <w:r w:rsidRPr="00B553A9">
              <w:rPr>
                <w:rFonts w:ascii="Arial" w:eastAsia="Calibri" w:hAnsi="Arial" w:cs="Arial"/>
                <w:sz w:val="20"/>
                <w:szCs w:val="20"/>
                <w:shd w:val="clear" w:color="auto" w:fill="FFFFFF"/>
                <w:lang w:val="sl-SI"/>
              </w:rPr>
              <w:t>V delu investicije, vezane na zagotovitev informacijsko komunikacijske tehnologije za delovanje Nacionalnega centra civilne zaščite in delovanja nujne številke 112, bomo omejili nastajanje odpadkov in zagotovili ponovno uporabo dela obstoječe opreme, s čimer bomo poskrbeli za največjo mogočo izrabo virov in podpirali krožnost.</w:t>
            </w:r>
          </w:p>
        </w:tc>
      </w:tr>
      <w:tr w:rsidR="005A651D" w:rsidRPr="005E3C28" w14:paraId="66353636" w14:textId="77777777" w:rsidTr="00B446DA">
        <w:tc>
          <w:tcPr>
            <w:tcW w:w="2835" w:type="dxa"/>
            <w:tcBorders>
              <w:top w:val="single" w:sz="4" w:space="0" w:color="auto"/>
              <w:left w:val="single" w:sz="4" w:space="0" w:color="auto"/>
              <w:bottom w:val="single" w:sz="4" w:space="0" w:color="auto"/>
              <w:right w:val="single" w:sz="4" w:space="0" w:color="auto"/>
            </w:tcBorders>
          </w:tcPr>
          <w:p w14:paraId="161AB3C9" w14:textId="77777777" w:rsidR="005A651D" w:rsidRPr="00D51BFD" w:rsidRDefault="005A651D" w:rsidP="00DD0C25">
            <w:pPr>
              <w:spacing w:after="0" w:line="240" w:lineRule="auto"/>
              <w:rPr>
                <w:rFonts w:ascii="Arial" w:eastAsia="Calibri" w:hAnsi="Arial" w:cs="Arial"/>
                <w:sz w:val="20"/>
                <w:szCs w:val="20"/>
                <w:shd w:val="clear" w:color="auto" w:fill="FFFFFF"/>
                <w:lang w:val="sl-SI"/>
              </w:rPr>
            </w:pPr>
            <w:r w:rsidRPr="00D51BFD">
              <w:rPr>
                <w:rFonts w:ascii="Arial" w:eastAsia="Calibri" w:hAnsi="Arial" w:cs="Arial"/>
                <w:sz w:val="20"/>
                <w:szCs w:val="20"/>
                <w:shd w:val="clear" w:color="auto" w:fill="FFFFFF"/>
                <w:lang w:val="sl-SI"/>
              </w:rPr>
              <w:lastRenderedPageBreak/>
              <w:t>Preprečevanje in nadzorovanje onesnaževanja: ali se pričakuje, da bo ukrep znatno povečal emisije, onesnaževal v zrak, vodo ali tla?</w:t>
            </w:r>
          </w:p>
          <w:p w14:paraId="196FD4C7" w14:textId="77777777" w:rsidR="005A651D" w:rsidRPr="00D51BFD" w:rsidRDefault="005A651D" w:rsidP="00DD0C25">
            <w:pPr>
              <w:spacing w:after="0" w:line="240" w:lineRule="auto"/>
              <w:rPr>
                <w:rFonts w:ascii="Arial" w:eastAsia="Calibri" w:hAnsi="Arial" w:cs="Arial"/>
                <w:sz w:val="20"/>
                <w:szCs w:val="20"/>
                <w:shd w:val="clear" w:color="auto" w:fill="FFFFFF"/>
                <w:lang w:val="sl-SI"/>
              </w:rPr>
            </w:pPr>
          </w:p>
          <w:p w14:paraId="724296F4" w14:textId="77777777" w:rsidR="005A651D" w:rsidRPr="00D51BFD" w:rsidRDefault="005A651D" w:rsidP="00DD0C25">
            <w:pPr>
              <w:spacing w:after="0" w:line="240" w:lineRule="auto"/>
              <w:rPr>
                <w:rFonts w:ascii="Arial" w:eastAsia="Calibri" w:hAnsi="Arial" w:cs="Arial"/>
                <w:sz w:val="20"/>
                <w:szCs w:val="20"/>
                <w:shd w:val="clear" w:color="auto" w:fill="FFFFFF"/>
                <w:lang w:val="sl-SI"/>
              </w:rPr>
            </w:pPr>
          </w:p>
        </w:tc>
        <w:tc>
          <w:tcPr>
            <w:tcW w:w="586" w:type="dxa"/>
            <w:tcBorders>
              <w:top w:val="single" w:sz="4" w:space="0" w:color="auto"/>
              <w:left w:val="single" w:sz="4" w:space="0" w:color="auto"/>
              <w:bottom w:val="single" w:sz="4" w:space="0" w:color="auto"/>
              <w:right w:val="single" w:sz="4" w:space="0" w:color="auto"/>
            </w:tcBorders>
            <w:hideMark/>
          </w:tcPr>
          <w:p w14:paraId="7FA60579" w14:textId="77777777" w:rsidR="005A651D" w:rsidRPr="00D51BFD" w:rsidRDefault="005A651D" w:rsidP="00DD0C25">
            <w:pPr>
              <w:spacing w:after="0" w:line="240" w:lineRule="auto"/>
              <w:rPr>
                <w:rFonts w:ascii="Arial" w:eastAsia="Calibri" w:hAnsi="Arial" w:cs="Arial"/>
                <w:sz w:val="20"/>
                <w:szCs w:val="20"/>
                <w:lang w:val="sl-SI"/>
              </w:rPr>
            </w:pPr>
            <w:r w:rsidRPr="00D51BFD">
              <w:rPr>
                <w:rFonts w:ascii="Arial" w:eastAsia="Calibri" w:hAnsi="Arial" w:cs="Arial"/>
                <w:sz w:val="20"/>
                <w:szCs w:val="20"/>
                <w:shd w:val="clear" w:color="auto" w:fill="FFFFFF"/>
                <w:lang w:val="sl-SI"/>
              </w:rPr>
              <w:t>X</w:t>
            </w:r>
          </w:p>
        </w:tc>
        <w:tc>
          <w:tcPr>
            <w:tcW w:w="5651" w:type="dxa"/>
            <w:tcBorders>
              <w:top w:val="single" w:sz="4" w:space="0" w:color="auto"/>
              <w:left w:val="single" w:sz="4" w:space="0" w:color="auto"/>
              <w:bottom w:val="single" w:sz="4" w:space="0" w:color="auto"/>
              <w:right w:val="single" w:sz="4" w:space="0" w:color="auto"/>
            </w:tcBorders>
            <w:hideMark/>
          </w:tcPr>
          <w:p w14:paraId="1F2CF675" w14:textId="77777777" w:rsidR="005A651D" w:rsidRPr="005A651D" w:rsidRDefault="005A651D" w:rsidP="005A651D">
            <w:pPr>
              <w:pStyle w:val="Brezrazmikov"/>
              <w:rPr>
                <w:rFonts w:cs="Arial"/>
                <w:szCs w:val="20"/>
              </w:rPr>
            </w:pPr>
            <w:r w:rsidRPr="005A651D">
              <w:rPr>
                <w:rFonts w:cs="Arial"/>
                <w:szCs w:val="20"/>
              </w:rPr>
              <w:t>Gradbeni del investicija izhaja iz reforme in bo prilagojen glede na podnebne projekcije do konca 21. stoletja, zato je pričakovan njen dolgoročni pozitivni vpliv na podnebne spremembe ter njihove posledice. Dejavnosti, ki jih bo omogočil gradbeni del investicije, nimajo negativnega vpliva na ta okoljski cilj, bodo pa pomembno prispevale k prilagajanju družbe na posledice podnebnih sprememb oz. podnebno pogojenih nesreč, predvsem poplav in velikih požarov v naravi.</w:t>
            </w:r>
          </w:p>
          <w:p w14:paraId="1AF7B7F4" w14:textId="77777777" w:rsidR="005A651D" w:rsidRPr="005A651D" w:rsidRDefault="005A651D" w:rsidP="005A651D">
            <w:pPr>
              <w:pStyle w:val="Brezrazmikov"/>
              <w:rPr>
                <w:rFonts w:cs="Arial"/>
                <w:szCs w:val="20"/>
              </w:rPr>
            </w:pPr>
            <w:r w:rsidRPr="005A651D">
              <w:rPr>
                <w:rFonts w:cs="Arial"/>
                <w:szCs w:val="20"/>
              </w:rPr>
              <w:t>G</w:t>
            </w:r>
            <w:r w:rsidRPr="005A651D">
              <w:rPr>
                <w:rFonts w:eastAsia="Arial" w:cs="Arial"/>
                <w:szCs w:val="20"/>
              </w:rPr>
              <w:t xml:space="preserve">radbeni del investicije dosega visoke standarde energetske učinkovitosti, zato ne bo imel negativnega vpliva na ta okoljski cilj. </w:t>
            </w:r>
            <w:r w:rsidRPr="005A651D">
              <w:rPr>
                <w:rFonts w:cs="Arial"/>
                <w:szCs w:val="20"/>
              </w:rPr>
              <w:t xml:space="preserve">V okviru gradnje so upoštevane določbe Uredbe o zelenem naročanju, s ciljem uporabe visokega deleža gradbenega materiala z nizkim ogljičnim odtisom, rabo obnovljivih virov energije in pridobivanjem energije na mestu samem ter možnostjo recikliranja materiala na koncu življenjske dobe. </w:t>
            </w:r>
            <w:r w:rsidRPr="005A651D">
              <w:rPr>
                <w:rFonts w:eastAsia="Arial" w:cs="Arial"/>
                <w:szCs w:val="20"/>
              </w:rPr>
              <w:t xml:space="preserve">Na objektih bo omogočena vgradnja </w:t>
            </w:r>
            <w:r w:rsidRPr="005A651D">
              <w:rPr>
                <w:rFonts w:cs="Arial"/>
                <w:szCs w:val="20"/>
              </w:rPr>
              <w:t>sistemov za samooskrbo z električno energijo, nameščeni bodo solarni paneli za ogrevanje sanitarne vode. Energetska učinkovitost objketov, kot eden od kazalnikov trajnostne gradnje stavb, se bo preverjala v postopku projektiranja, med in po zaključku gradnje. Objekti bodo grajeni po principu pasivne gradnje, kar se bo odražalo v njihovi orientiranosti, vključitvi ustrezne izolacije, odprtin za zajem sončne toplote, skozi regulacijo vlažnosti z uporabo zračnih tokov ter vzpostavljene pogoje za izvajanje naravnega pohlajevanja</w:t>
            </w:r>
            <w:r w:rsidRPr="005A651D">
              <w:rPr>
                <w:rFonts w:cs="Arial"/>
                <w:szCs w:val="20"/>
                <w:shd w:val="clear" w:color="auto" w:fill="FFFFFF"/>
              </w:rPr>
              <w:t>.</w:t>
            </w:r>
            <w:r w:rsidRPr="005A651D">
              <w:rPr>
                <w:rFonts w:eastAsia="Arial" w:cs="Arial"/>
                <w:szCs w:val="20"/>
              </w:rPr>
              <w:t xml:space="preserve"> </w:t>
            </w:r>
            <w:r w:rsidRPr="005A651D">
              <w:rPr>
                <w:rFonts w:cs="Arial"/>
                <w:szCs w:val="20"/>
              </w:rPr>
              <w:t>Energetska učinkovitost ne bo osredotočena zgolj na ovoj objektov, ki mora preprečevati njihovo pregrevanje, temveč tudi v ustrezne elemente in tehnične sisteme v stavbi, okolica pa bo ozelenjena, kar bo zagotavljalo dodatno izolacijo in senco.</w:t>
            </w:r>
          </w:p>
          <w:p w14:paraId="2C58D020" w14:textId="77777777" w:rsidR="005A651D" w:rsidRPr="005A651D" w:rsidRDefault="005A651D" w:rsidP="005A651D">
            <w:pPr>
              <w:autoSpaceDE w:val="0"/>
              <w:autoSpaceDN w:val="0"/>
              <w:adjustRightInd w:val="0"/>
              <w:spacing w:after="0" w:line="240" w:lineRule="auto"/>
              <w:jc w:val="both"/>
              <w:rPr>
                <w:rFonts w:ascii="Arial" w:eastAsia="Calibri" w:hAnsi="Arial" w:cs="Arial"/>
                <w:sz w:val="20"/>
                <w:szCs w:val="20"/>
                <w:shd w:val="clear" w:color="auto" w:fill="FFFFFF"/>
                <w:lang w:val="sl-SI"/>
              </w:rPr>
            </w:pPr>
            <w:r w:rsidRPr="005A651D">
              <w:rPr>
                <w:rFonts w:ascii="Arial" w:hAnsi="Arial" w:cs="Arial"/>
                <w:sz w:val="20"/>
                <w:szCs w:val="20"/>
                <w:lang w:val="sl-SI"/>
              </w:rPr>
              <w:t xml:space="preserve">Pri zasnovi objektov bodo upoštevane naravovarstvene in kulturnovarstvene omejitve, tako da poseg v prostor ne bo imel prekomernih vplivov na okolje in prostor. Projektiranje objekta bo upoštevalo tudi tehnične zahteve v skladu s Pravilnikom o učinkoviti rabi energije v stavbah in Energetskega zakona ter lokalnih energetskih konceptov lokalnih skupnosti, kjer bodo objekti umeščeni.  </w:t>
            </w:r>
          </w:p>
        </w:tc>
      </w:tr>
    </w:tbl>
    <w:p w14:paraId="226DA69C" w14:textId="77777777" w:rsidR="001B5879" w:rsidRDefault="001B5879" w:rsidP="00DD0C25">
      <w:pPr>
        <w:overflowPunct w:val="0"/>
        <w:autoSpaceDE w:val="0"/>
        <w:autoSpaceDN w:val="0"/>
        <w:adjustRightInd w:val="0"/>
        <w:spacing w:after="0" w:line="240" w:lineRule="auto"/>
        <w:jc w:val="both"/>
        <w:textAlignment w:val="baseline"/>
        <w:rPr>
          <w:rFonts w:ascii="Arial" w:eastAsia="Arial" w:hAnsi="Arial" w:cs="Arial"/>
          <w:iCs/>
          <w:sz w:val="20"/>
          <w:lang w:val="sl-SI" w:eastAsia="sl-SI"/>
        </w:rPr>
      </w:pPr>
    </w:p>
    <w:tbl>
      <w:tblPr>
        <w:tblStyle w:val="Tabelamrea1"/>
        <w:tblW w:w="0" w:type="auto"/>
        <w:tblInd w:w="108" w:type="dxa"/>
        <w:tblLook w:val="04A0" w:firstRow="1" w:lastRow="0" w:firstColumn="1" w:lastColumn="0" w:noHBand="0" w:noVBand="1"/>
      </w:tblPr>
      <w:tblGrid>
        <w:gridCol w:w="2273"/>
        <w:gridCol w:w="550"/>
        <w:gridCol w:w="550"/>
        <w:gridCol w:w="13"/>
        <w:gridCol w:w="5522"/>
      </w:tblGrid>
      <w:tr w:rsidR="00B5325C" w:rsidRPr="005E3C28" w14:paraId="4EF03F8A" w14:textId="77777777" w:rsidTr="00B5325C">
        <w:tc>
          <w:tcPr>
            <w:tcW w:w="8908" w:type="dxa"/>
            <w:gridSpan w:val="5"/>
          </w:tcPr>
          <w:p w14:paraId="639D8536" w14:textId="77777777" w:rsidR="00B5325C" w:rsidRPr="00D51BFD" w:rsidRDefault="00B5325C" w:rsidP="00B5325C">
            <w:pPr>
              <w:jc w:val="both"/>
              <w:rPr>
                <w:rFonts w:ascii="Arial" w:hAnsi="Arial" w:cs="Arial"/>
                <w:b/>
                <w:i/>
                <w:sz w:val="20"/>
                <w:szCs w:val="20"/>
              </w:rPr>
            </w:pPr>
            <w:r w:rsidRPr="00D51BFD">
              <w:rPr>
                <w:rFonts w:ascii="Arial" w:hAnsi="Arial" w:cs="Arial"/>
                <w:b/>
                <w:i/>
                <w:sz w:val="20"/>
                <w:szCs w:val="20"/>
              </w:rPr>
              <w:t>Reforma: Krepitev preventive za dvig protipoplavne in protipotresne varnosti</w:t>
            </w:r>
          </w:p>
          <w:p w14:paraId="2D0C60F4" w14:textId="77777777" w:rsidR="00B5325C" w:rsidRPr="00D51BFD" w:rsidRDefault="00B5325C" w:rsidP="00B5325C">
            <w:pPr>
              <w:jc w:val="both"/>
              <w:rPr>
                <w:rFonts w:ascii="Arial" w:eastAsia="Calibri" w:hAnsi="Arial" w:cs="Arial"/>
                <w:b/>
                <w:sz w:val="20"/>
                <w:szCs w:val="20"/>
              </w:rPr>
            </w:pPr>
            <w:r w:rsidRPr="00D51BFD">
              <w:rPr>
                <w:rFonts w:ascii="Arial" w:hAnsi="Arial" w:cs="Arial"/>
                <w:sz w:val="20"/>
                <w:szCs w:val="20"/>
              </w:rPr>
              <w:t xml:space="preserve">Reforma prispeva k cilju prilagajanje na podnebne spremembe, pri čemer ne škoduje nobenemu od petih drugih okoljskih ciljev. Izvaja se v skladu z navodili EK, da uresničevanje tega načela pomeni dosledno izvajanje direktive o strateški presoji vplivov na okolje in direktive o presoji vplivov nekaterih javnih in zasebnih projektov na okolje. Obe direktivi sta bili preneseni v slovenski pravni red, zato se pred izvedbo posegov v okolje zahteva pridobitev ustreznih dovoljenj in soglasij na podlagi vseh področnih zakonov, ki kakorkoli urejajo posege v prostor, kot npr. zakon, ki ureja graditev objektov, varstvo okolja, varovanje voda, narave itd. Mehanizmi presoje vplivov na okolje </w:t>
            </w:r>
            <w:r w:rsidRPr="00D51BFD">
              <w:rPr>
                <w:rFonts w:ascii="Arial" w:hAnsi="Arial" w:cs="Arial"/>
                <w:sz w:val="20"/>
                <w:szCs w:val="20"/>
              </w:rPr>
              <w:lastRenderedPageBreak/>
              <w:t>so integrirani v postopke pridobivanja upravnih dovoljenj in soglasij, zato bo načelo »Do-No-Significant Harm« pri izvedbi reforme v celoti spoštovano.</w:t>
            </w:r>
          </w:p>
        </w:tc>
      </w:tr>
      <w:tr w:rsidR="001B5879" w:rsidRPr="005E3C28" w14:paraId="67117E6D" w14:textId="77777777" w:rsidTr="00B5325C">
        <w:tc>
          <w:tcPr>
            <w:tcW w:w="2273" w:type="dxa"/>
          </w:tcPr>
          <w:p w14:paraId="71C2753C" w14:textId="77777777" w:rsidR="00383622" w:rsidRPr="00B5325C" w:rsidRDefault="00D95228" w:rsidP="00D95228">
            <w:pPr>
              <w:rPr>
                <w:rFonts w:ascii="Arial" w:hAnsi="Arial" w:cs="Arial"/>
                <w:b/>
                <w:i/>
                <w:sz w:val="20"/>
                <w:szCs w:val="20"/>
              </w:rPr>
            </w:pPr>
            <w:r w:rsidRPr="00F03721">
              <w:rPr>
                <w:rFonts w:ascii="Arial" w:hAnsi="Arial" w:cs="Arial"/>
                <w:b/>
                <w:i/>
                <w:sz w:val="20"/>
                <w:szCs w:val="20"/>
              </w:rPr>
              <w:lastRenderedPageBreak/>
              <w:t>Ali je potrebna vsebinska ocena skladnosti ukrepa z načelom, da se ne škoduje bistveno?</w:t>
            </w:r>
          </w:p>
        </w:tc>
        <w:tc>
          <w:tcPr>
            <w:tcW w:w="550" w:type="dxa"/>
          </w:tcPr>
          <w:p w14:paraId="4C187269" w14:textId="77777777" w:rsidR="001B5879" w:rsidRPr="00D51BFD" w:rsidRDefault="001B5879" w:rsidP="00DD0C25">
            <w:pPr>
              <w:jc w:val="both"/>
              <w:rPr>
                <w:rFonts w:ascii="Arial" w:eastAsia="Calibri" w:hAnsi="Arial" w:cs="Arial"/>
                <w:b/>
                <w:sz w:val="20"/>
                <w:szCs w:val="20"/>
              </w:rPr>
            </w:pPr>
            <w:r w:rsidRPr="00D51BFD">
              <w:rPr>
                <w:rFonts w:ascii="Arial" w:eastAsia="Calibri" w:hAnsi="Arial" w:cs="Arial"/>
                <w:b/>
                <w:sz w:val="20"/>
                <w:szCs w:val="20"/>
              </w:rPr>
              <w:t xml:space="preserve">Da </w:t>
            </w:r>
          </w:p>
        </w:tc>
        <w:tc>
          <w:tcPr>
            <w:tcW w:w="550" w:type="dxa"/>
          </w:tcPr>
          <w:p w14:paraId="60EA0A79" w14:textId="77777777" w:rsidR="001B5879" w:rsidRPr="00D51BFD" w:rsidRDefault="001B5879" w:rsidP="00DD0C25">
            <w:pPr>
              <w:jc w:val="both"/>
              <w:rPr>
                <w:rFonts w:ascii="Arial" w:eastAsia="Calibri" w:hAnsi="Arial" w:cs="Arial"/>
                <w:b/>
                <w:sz w:val="20"/>
                <w:szCs w:val="20"/>
              </w:rPr>
            </w:pPr>
            <w:r w:rsidRPr="00D51BFD">
              <w:rPr>
                <w:rFonts w:ascii="Arial" w:eastAsia="Calibri" w:hAnsi="Arial" w:cs="Arial"/>
                <w:b/>
                <w:sz w:val="20"/>
                <w:szCs w:val="20"/>
              </w:rPr>
              <w:t xml:space="preserve">Ne </w:t>
            </w:r>
          </w:p>
        </w:tc>
        <w:tc>
          <w:tcPr>
            <w:tcW w:w="5535" w:type="dxa"/>
            <w:gridSpan w:val="2"/>
          </w:tcPr>
          <w:p w14:paraId="0DA0A61E" w14:textId="77777777" w:rsidR="001B5879" w:rsidRPr="00D51BFD" w:rsidRDefault="001B5879" w:rsidP="00DD0C25">
            <w:pPr>
              <w:jc w:val="both"/>
              <w:rPr>
                <w:rFonts w:ascii="Arial" w:eastAsia="Calibri" w:hAnsi="Arial" w:cs="Arial"/>
                <w:b/>
                <w:sz w:val="20"/>
                <w:szCs w:val="20"/>
              </w:rPr>
            </w:pPr>
            <w:r w:rsidRPr="00D51BFD">
              <w:rPr>
                <w:rFonts w:ascii="Arial" w:eastAsia="Calibri" w:hAnsi="Arial" w:cs="Arial"/>
                <w:b/>
                <w:sz w:val="20"/>
                <w:szCs w:val="20"/>
              </w:rPr>
              <w:t xml:space="preserve">Utemeljitev, če ste izbrali odgovor „Ne“. </w:t>
            </w:r>
          </w:p>
        </w:tc>
      </w:tr>
      <w:tr w:rsidR="001B5879" w:rsidRPr="005E3C28" w14:paraId="13AC2F2D" w14:textId="77777777" w:rsidTr="00B5325C">
        <w:tc>
          <w:tcPr>
            <w:tcW w:w="2273" w:type="dxa"/>
          </w:tcPr>
          <w:p w14:paraId="252BF7E9" w14:textId="77777777" w:rsidR="001B5879" w:rsidRPr="00D51BFD" w:rsidRDefault="001B5879" w:rsidP="00D51BFD">
            <w:pPr>
              <w:rPr>
                <w:rFonts w:ascii="Arial" w:eastAsia="Calibri" w:hAnsi="Arial" w:cs="Arial"/>
                <w:sz w:val="20"/>
                <w:szCs w:val="20"/>
              </w:rPr>
            </w:pPr>
            <w:r w:rsidRPr="00D51BFD">
              <w:rPr>
                <w:rFonts w:ascii="Arial" w:eastAsia="Calibri" w:hAnsi="Arial" w:cs="Arial"/>
                <w:sz w:val="20"/>
                <w:szCs w:val="20"/>
              </w:rPr>
              <w:t xml:space="preserve">Blažitev podnebnih sprememb </w:t>
            </w:r>
          </w:p>
        </w:tc>
        <w:tc>
          <w:tcPr>
            <w:tcW w:w="550" w:type="dxa"/>
          </w:tcPr>
          <w:p w14:paraId="22D27718" w14:textId="77777777" w:rsidR="001B5879" w:rsidRPr="00D51BFD" w:rsidRDefault="001B5879" w:rsidP="00DD0C25">
            <w:pPr>
              <w:jc w:val="both"/>
              <w:rPr>
                <w:rFonts w:ascii="Arial" w:eastAsia="Calibri" w:hAnsi="Arial" w:cs="Arial"/>
                <w:sz w:val="20"/>
                <w:szCs w:val="20"/>
              </w:rPr>
            </w:pPr>
          </w:p>
        </w:tc>
        <w:tc>
          <w:tcPr>
            <w:tcW w:w="563" w:type="dxa"/>
            <w:gridSpan w:val="2"/>
          </w:tcPr>
          <w:p w14:paraId="7F2F9833" w14:textId="77777777" w:rsidR="001B5879" w:rsidRPr="00D51BFD" w:rsidRDefault="001B5879" w:rsidP="00DD0C25">
            <w:pPr>
              <w:jc w:val="both"/>
              <w:rPr>
                <w:rFonts w:ascii="Arial" w:eastAsia="Calibri" w:hAnsi="Arial" w:cs="Arial"/>
                <w:sz w:val="20"/>
                <w:szCs w:val="20"/>
              </w:rPr>
            </w:pPr>
            <w:r w:rsidRPr="00D51BFD">
              <w:rPr>
                <w:rFonts w:ascii="Arial" w:eastAsia="Calibri" w:hAnsi="Arial" w:cs="Arial"/>
                <w:sz w:val="20"/>
                <w:szCs w:val="20"/>
              </w:rPr>
              <w:t>X</w:t>
            </w:r>
          </w:p>
        </w:tc>
        <w:tc>
          <w:tcPr>
            <w:tcW w:w="5522" w:type="dxa"/>
          </w:tcPr>
          <w:p w14:paraId="5FEEDD7A" w14:textId="77777777" w:rsidR="001B5879" w:rsidRPr="00D51BFD" w:rsidRDefault="001B5879" w:rsidP="00DD0C25">
            <w:pPr>
              <w:jc w:val="both"/>
              <w:rPr>
                <w:rFonts w:ascii="Arial" w:eastAsia="Calibri" w:hAnsi="Arial" w:cs="Arial"/>
                <w:sz w:val="20"/>
                <w:szCs w:val="20"/>
              </w:rPr>
            </w:pPr>
            <w:r w:rsidRPr="00D51BFD">
              <w:rPr>
                <w:rFonts w:ascii="Arial" w:eastAsia="Calibri" w:hAnsi="Arial" w:cs="Arial"/>
                <w:sz w:val="20"/>
                <w:szCs w:val="20"/>
              </w:rPr>
              <w:t xml:space="preserve">Dejavnost, ki jo podpira reforma, nima pomembnega predvidljivega vpliva na ta okoljski cilj ob upoštevanju neposrednih in primarnih posrednih učinkov v celotnem življenjskem ciklu. Naložbe, ki jih podpira reforma, so povezane z ukrepi za upravljanje s tveganji poplav in plazov. V opisu DNSH investicij je predstavljena vsebina ukrepov s katerimi bomo zagotavljali, da vlaganja ne bodo bistveno negativno vplivala na ta okoljski cilj.  </w:t>
            </w:r>
          </w:p>
          <w:p w14:paraId="69B38263" w14:textId="77777777" w:rsidR="001B5879" w:rsidRPr="00D51BFD" w:rsidRDefault="001B5879" w:rsidP="00DD0C25">
            <w:pPr>
              <w:jc w:val="both"/>
              <w:rPr>
                <w:rFonts w:ascii="Arial" w:eastAsia="Calibri" w:hAnsi="Arial" w:cs="Arial"/>
                <w:sz w:val="20"/>
                <w:szCs w:val="20"/>
              </w:rPr>
            </w:pPr>
            <w:r w:rsidRPr="00D51BFD">
              <w:rPr>
                <w:rFonts w:ascii="Arial" w:eastAsia="Calibri" w:hAnsi="Arial" w:cs="Arial"/>
                <w:sz w:val="20"/>
                <w:szCs w:val="20"/>
              </w:rPr>
              <w:t>Ukrep prispeva k cilju blažitve podnebnih sprememb in njihovih posledic ter vpliva, in sicer s krepitvijo pripravljenosti in odziva na podnebno pogojene nesreče, s čimer se zmanjša vpliv tovrstnih nesreč na ljudi, gospodarstvo in okolje, prispeva k njegovi zaščiti in zaščiti biodiverzitete ter območij Natura</w:t>
            </w:r>
            <w:r w:rsidR="00D51BFD">
              <w:rPr>
                <w:rFonts w:ascii="Arial" w:eastAsia="Calibri" w:hAnsi="Arial" w:cs="Arial"/>
                <w:sz w:val="20"/>
                <w:szCs w:val="20"/>
              </w:rPr>
              <w:t xml:space="preserve"> </w:t>
            </w:r>
            <w:r w:rsidRPr="00D51BFD">
              <w:rPr>
                <w:rFonts w:ascii="Arial" w:eastAsia="Calibri" w:hAnsi="Arial" w:cs="Arial"/>
                <w:sz w:val="20"/>
                <w:szCs w:val="20"/>
              </w:rPr>
              <w:t xml:space="preserve">2000, k zmanjšanju okoljskih obremenitev in degradacije okolja, zmanjša vpliv podnebno pogojenih nesreč na kulturo dediščino ter njihov politični in družbeni vpliv. </w:t>
            </w:r>
          </w:p>
          <w:p w14:paraId="269DED7A" w14:textId="77777777" w:rsidR="001B5879" w:rsidRPr="00D51BFD" w:rsidRDefault="001B5879" w:rsidP="00DD0C25">
            <w:pPr>
              <w:jc w:val="both"/>
              <w:rPr>
                <w:rFonts w:ascii="Arial" w:eastAsia="Calibri" w:hAnsi="Arial" w:cs="Arial"/>
                <w:sz w:val="20"/>
                <w:szCs w:val="20"/>
              </w:rPr>
            </w:pPr>
            <w:r w:rsidRPr="00D51BFD">
              <w:rPr>
                <w:rFonts w:ascii="Arial" w:eastAsia="Calibri" w:hAnsi="Arial" w:cs="Arial"/>
                <w:sz w:val="20"/>
                <w:szCs w:val="20"/>
              </w:rPr>
              <w:t>Ukrep bo prispeval k upoštevanju načel trajnostne gradnje in načel gradnje skoraj  nič energijskih stavb, ki temeljijo na izpolnjevanju pogojev, ki izhajajo iz  presoje vplivov na okolje,  Pravilnika o učinkoviti rabi energije v stavbah, Uredbe o zelenem javnem naročanju, Nature 2000 in drugih re</w:t>
            </w:r>
            <w:r w:rsidR="000367F6">
              <w:rPr>
                <w:rFonts w:ascii="Arial" w:eastAsia="Calibri" w:hAnsi="Arial" w:cs="Arial"/>
                <w:sz w:val="20"/>
                <w:szCs w:val="20"/>
              </w:rPr>
              <w:t>levantnih zakonodajnih okvirov.</w:t>
            </w:r>
          </w:p>
        </w:tc>
      </w:tr>
      <w:tr w:rsidR="001B5879" w:rsidRPr="005E3C28" w14:paraId="6E3504EE" w14:textId="77777777" w:rsidTr="00B5325C">
        <w:tc>
          <w:tcPr>
            <w:tcW w:w="2273" w:type="dxa"/>
          </w:tcPr>
          <w:p w14:paraId="4F9A7A42" w14:textId="77777777" w:rsidR="001B5879" w:rsidRPr="00D51BFD" w:rsidRDefault="001B5879" w:rsidP="00D51BFD">
            <w:pPr>
              <w:rPr>
                <w:rFonts w:ascii="Arial" w:eastAsia="Calibri" w:hAnsi="Arial" w:cs="Arial"/>
                <w:sz w:val="20"/>
                <w:szCs w:val="20"/>
              </w:rPr>
            </w:pPr>
            <w:r w:rsidRPr="00D51BFD">
              <w:rPr>
                <w:rFonts w:ascii="Arial" w:eastAsia="Calibri" w:hAnsi="Arial" w:cs="Arial"/>
                <w:sz w:val="20"/>
                <w:szCs w:val="20"/>
              </w:rPr>
              <w:t xml:space="preserve">Prilagajanje podnebnim spremembam </w:t>
            </w:r>
          </w:p>
        </w:tc>
        <w:tc>
          <w:tcPr>
            <w:tcW w:w="550" w:type="dxa"/>
          </w:tcPr>
          <w:p w14:paraId="7451168E" w14:textId="77777777" w:rsidR="001B5879" w:rsidRPr="00D51BFD" w:rsidRDefault="001B5879" w:rsidP="00DD0C25">
            <w:pPr>
              <w:jc w:val="both"/>
              <w:rPr>
                <w:rFonts w:ascii="Arial" w:eastAsia="Calibri" w:hAnsi="Arial" w:cs="Arial"/>
                <w:sz w:val="20"/>
                <w:szCs w:val="20"/>
              </w:rPr>
            </w:pPr>
          </w:p>
        </w:tc>
        <w:tc>
          <w:tcPr>
            <w:tcW w:w="563" w:type="dxa"/>
            <w:gridSpan w:val="2"/>
          </w:tcPr>
          <w:p w14:paraId="65DB4AF5" w14:textId="77777777" w:rsidR="001B5879" w:rsidRPr="00D51BFD" w:rsidRDefault="001B5879" w:rsidP="00DD0C25">
            <w:pPr>
              <w:jc w:val="both"/>
              <w:rPr>
                <w:rFonts w:ascii="Arial" w:eastAsia="Calibri" w:hAnsi="Arial" w:cs="Arial"/>
                <w:sz w:val="20"/>
                <w:szCs w:val="20"/>
              </w:rPr>
            </w:pPr>
            <w:r w:rsidRPr="00D51BFD">
              <w:rPr>
                <w:rFonts w:ascii="Arial" w:eastAsia="Calibri" w:hAnsi="Arial" w:cs="Arial"/>
                <w:sz w:val="20"/>
                <w:szCs w:val="20"/>
              </w:rPr>
              <w:t>X</w:t>
            </w:r>
          </w:p>
        </w:tc>
        <w:tc>
          <w:tcPr>
            <w:tcW w:w="5522" w:type="dxa"/>
          </w:tcPr>
          <w:p w14:paraId="28D77F22" w14:textId="77777777" w:rsidR="001B5879" w:rsidRPr="00D51BFD" w:rsidRDefault="001B5879" w:rsidP="000367F6">
            <w:pPr>
              <w:jc w:val="both"/>
              <w:rPr>
                <w:rFonts w:ascii="Arial" w:eastAsia="Calibri" w:hAnsi="Arial" w:cs="Arial"/>
                <w:sz w:val="20"/>
                <w:szCs w:val="20"/>
              </w:rPr>
            </w:pPr>
            <w:r w:rsidRPr="00D51BFD">
              <w:rPr>
                <w:rFonts w:ascii="Arial" w:eastAsia="Calibri" w:hAnsi="Arial" w:cs="Arial"/>
                <w:sz w:val="20"/>
                <w:szCs w:val="20"/>
              </w:rPr>
              <w:t xml:space="preserve">Dejavnost, ki jo podpira reforma, nima pomembnega predvidljivega vpliva na ta okoljski cilj ob upoštevanju neposrednih in primarnih posrednih učinkov v celotnem življenjskem ciklu. Naložbe, ki jih podpira reforma, so povezane z ukrepi za upravljanje s tveganji poplav in plazov. V opisu DNSH investicij je predstavljena vsebina ukrepov s katerimi bomo zagotavljali, da vlaganja ne bodo bistveno negativno vplivala na ta okoljski cilj.  </w:t>
            </w:r>
          </w:p>
        </w:tc>
      </w:tr>
      <w:tr w:rsidR="001B5879" w:rsidRPr="005E3C28" w14:paraId="606EA151" w14:textId="77777777" w:rsidTr="00B5325C">
        <w:tc>
          <w:tcPr>
            <w:tcW w:w="2273" w:type="dxa"/>
          </w:tcPr>
          <w:p w14:paraId="030B068A" w14:textId="77777777" w:rsidR="001B5879" w:rsidRPr="00D51BFD" w:rsidRDefault="001B5879" w:rsidP="00D51BFD">
            <w:pPr>
              <w:rPr>
                <w:rFonts w:ascii="Arial" w:eastAsia="Calibri" w:hAnsi="Arial" w:cs="Arial"/>
                <w:sz w:val="20"/>
                <w:szCs w:val="20"/>
              </w:rPr>
            </w:pPr>
            <w:r w:rsidRPr="00D51BFD">
              <w:rPr>
                <w:rFonts w:ascii="Arial" w:eastAsia="Calibri" w:hAnsi="Arial" w:cs="Arial"/>
                <w:sz w:val="20"/>
                <w:szCs w:val="20"/>
              </w:rPr>
              <w:t xml:space="preserve">Trajnostna raba ter varstvo vodnih in morskih virov </w:t>
            </w:r>
          </w:p>
        </w:tc>
        <w:tc>
          <w:tcPr>
            <w:tcW w:w="550" w:type="dxa"/>
          </w:tcPr>
          <w:p w14:paraId="59069B25" w14:textId="77777777" w:rsidR="001B5879" w:rsidRPr="00D51BFD" w:rsidRDefault="001B5879" w:rsidP="00DD0C25">
            <w:pPr>
              <w:jc w:val="both"/>
              <w:rPr>
                <w:rFonts w:ascii="Arial" w:eastAsia="Calibri" w:hAnsi="Arial" w:cs="Arial"/>
                <w:sz w:val="20"/>
                <w:szCs w:val="20"/>
              </w:rPr>
            </w:pPr>
          </w:p>
        </w:tc>
        <w:tc>
          <w:tcPr>
            <w:tcW w:w="563" w:type="dxa"/>
            <w:gridSpan w:val="2"/>
          </w:tcPr>
          <w:p w14:paraId="6D7AD16D" w14:textId="77777777" w:rsidR="001B5879" w:rsidRPr="00D51BFD" w:rsidRDefault="001B5879" w:rsidP="00DD0C25">
            <w:pPr>
              <w:jc w:val="both"/>
              <w:rPr>
                <w:rFonts w:ascii="Arial" w:eastAsia="Calibri" w:hAnsi="Arial" w:cs="Arial"/>
                <w:sz w:val="20"/>
                <w:szCs w:val="20"/>
              </w:rPr>
            </w:pPr>
            <w:r w:rsidRPr="00D51BFD">
              <w:rPr>
                <w:rFonts w:ascii="Arial" w:eastAsia="Calibri" w:hAnsi="Arial" w:cs="Arial"/>
                <w:sz w:val="20"/>
                <w:szCs w:val="20"/>
              </w:rPr>
              <w:t>X</w:t>
            </w:r>
          </w:p>
        </w:tc>
        <w:tc>
          <w:tcPr>
            <w:tcW w:w="5522" w:type="dxa"/>
          </w:tcPr>
          <w:p w14:paraId="1BC14487" w14:textId="77777777" w:rsidR="001B5879" w:rsidRPr="00D51BFD" w:rsidRDefault="001B5879" w:rsidP="000367F6">
            <w:pPr>
              <w:jc w:val="both"/>
              <w:rPr>
                <w:rFonts w:ascii="Arial" w:eastAsia="Calibri" w:hAnsi="Arial" w:cs="Arial"/>
                <w:sz w:val="20"/>
                <w:szCs w:val="20"/>
              </w:rPr>
            </w:pPr>
            <w:r w:rsidRPr="00D51BFD">
              <w:rPr>
                <w:rFonts w:ascii="Arial" w:eastAsia="Calibri" w:hAnsi="Arial" w:cs="Arial"/>
                <w:sz w:val="20"/>
                <w:szCs w:val="20"/>
              </w:rPr>
              <w:t>Dejavnost, ki jo podpira reforma, nima pomembnega predvidljivega vpliva na ta okoljski cilj ob upoštevanju neposrednih in primarnih posrednih učinkov v celotnem življenjskem ciklu. Naložbe, ki jih podpira reforma, so povezane z ukrepi za upravljanje s tveganji poplav in plazov. V opisu DNSH investicij je predstavljena vsebina ukrepov s katerimi bomo zagotavljali, da vlaganja ne bodo bistveno negativno vplivala na ta okoljski cilj. Ni ugotovljenih tveganj za poslabšanje okolja, povezanih z ohranjanjem kakovosti vode in vodnim stresom, saj se ne nameščajo vodovodne napeljave ali naprave, ki porabljajo vodo.</w:t>
            </w:r>
          </w:p>
        </w:tc>
      </w:tr>
      <w:tr w:rsidR="001B5879" w:rsidRPr="005E3C28" w14:paraId="1823E7A2" w14:textId="77777777" w:rsidTr="00B5325C">
        <w:tc>
          <w:tcPr>
            <w:tcW w:w="2273" w:type="dxa"/>
          </w:tcPr>
          <w:p w14:paraId="0F2F9C10" w14:textId="77777777" w:rsidR="001B5879" w:rsidRPr="00D51BFD" w:rsidRDefault="001B5879" w:rsidP="00D51BFD">
            <w:pPr>
              <w:rPr>
                <w:rFonts w:ascii="Arial" w:eastAsia="Calibri" w:hAnsi="Arial" w:cs="Arial"/>
                <w:sz w:val="20"/>
                <w:szCs w:val="20"/>
              </w:rPr>
            </w:pPr>
            <w:r w:rsidRPr="00D51BFD">
              <w:rPr>
                <w:rFonts w:ascii="Arial" w:eastAsia="Calibri" w:hAnsi="Arial" w:cs="Arial"/>
                <w:sz w:val="20"/>
                <w:szCs w:val="20"/>
              </w:rPr>
              <w:t xml:space="preserve">Krožno gospodarstvo, vključno s preprečevanjem odpadkov in recikliranjem </w:t>
            </w:r>
          </w:p>
        </w:tc>
        <w:tc>
          <w:tcPr>
            <w:tcW w:w="550" w:type="dxa"/>
          </w:tcPr>
          <w:p w14:paraId="3082BA0D" w14:textId="77777777" w:rsidR="001B5879" w:rsidRPr="00D51BFD" w:rsidRDefault="001B5879" w:rsidP="00DD0C25">
            <w:pPr>
              <w:jc w:val="both"/>
              <w:rPr>
                <w:rFonts w:ascii="Arial" w:eastAsia="Calibri" w:hAnsi="Arial" w:cs="Arial"/>
                <w:sz w:val="20"/>
                <w:szCs w:val="20"/>
              </w:rPr>
            </w:pPr>
          </w:p>
        </w:tc>
        <w:tc>
          <w:tcPr>
            <w:tcW w:w="563" w:type="dxa"/>
            <w:gridSpan w:val="2"/>
          </w:tcPr>
          <w:p w14:paraId="22284CF5" w14:textId="77777777" w:rsidR="001B5879" w:rsidRPr="00D51BFD" w:rsidRDefault="001B5879" w:rsidP="00DD0C25">
            <w:pPr>
              <w:jc w:val="both"/>
              <w:rPr>
                <w:rFonts w:ascii="Arial" w:eastAsia="Calibri" w:hAnsi="Arial" w:cs="Arial"/>
                <w:sz w:val="20"/>
                <w:szCs w:val="20"/>
              </w:rPr>
            </w:pPr>
            <w:r w:rsidRPr="00D51BFD">
              <w:rPr>
                <w:rFonts w:ascii="Arial" w:eastAsia="Calibri" w:hAnsi="Arial" w:cs="Arial"/>
                <w:sz w:val="20"/>
                <w:szCs w:val="20"/>
              </w:rPr>
              <w:t>X</w:t>
            </w:r>
          </w:p>
        </w:tc>
        <w:tc>
          <w:tcPr>
            <w:tcW w:w="5522" w:type="dxa"/>
          </w:tcPr>
          <w:p w14:paraId="7F1D0A5F" w14:textId="77777777" w:rsidR="001B5879" w:rsidRPr="00D51BFD" w:rsidRDefault="001B5879" w:rsidP="000367F6">
            <w:pPr>
              <w:jc w:val="both"/>
              <w:rPr>
                <w:rFonts w:ascii="Arial" w:eastAsia="Calibri" w:hAnsi="Arial" w:cs="Arial"/>
                <w:sz w:val="20"/>
                <w:szCs w:val="20"/>
              </w:rPr>
            </w:pPr>
            <w:r w:rsidRPr="00D51BFD">
              <w:rPr>
                <w:rFonts w:ascii="Arial" w:eastAsia="Calibri" w:hAnsi="Arial" w:cs="Arial"/>
                <w:sz w:val="20"/>
                <w:szCs w:val="20"/>
              </w:rPr>
              <w:t>Dejavnost, ki jo podpira reforma, nima pomembnega predvidljivega vpliva na ta okoljski cilj ob upoštevanju neposrednih in primarnih posrednih učinkov v celotnem življenjskem ciklu. Naložbe, ki jih podpira reforma, so povezane z ukrepi za upravljanje s tveganji poplav in plazov. V opisu DNSH investicij je predstavljena vsebina ukrepov s katerimi bomo zagotavljali, da vlaganja ne bodo bistveno negativno vplivala na ta okoljski cilj. Pri gradnji novih objektov bo uporabljen pretežno material iz obnovljivih virov ob upoštevanju načela od zibelke do zibelke in načel krožnega gospodarstva.</w:t>
            </w:r>
          </w:p>
        </w:tc>
      </w:tr>
      <w:tr w:rsidR="001B5879" w:rsidRPr="005E3C28" w14:paraId="1A4C5108" w14:textId="77777777" w:rsidTr="00B5325C">
        <w:tc>
          <w:tcPr>
            <w:tcW w:w="2273" w:type="dxa"/>
          </w:tcPr>
          <w:p w14:paraId="3479F4EA" w14:textId="77777777" w:rsidR="001B5879" w:rsidRPr="00D51BFD" w:rsidRDefault="001B5879" w:rsidP="00D51BFD">
            <w:pPr>
              <w:rPr>
                <w:rFonts w:ascii="Arial" w:eastAsia="Calibri" w:hAnsi="Arial" w:cs="Arial"/>
                <w:sz w:val="20"/>
                <w:szCs w:val="20"/>
              </w:rPr>
            </w:pPr>
            <w:r w:rsidRPr="00D51BFD">
              <w:rPr>
                <w:rFonts w:ascii="Arial" w:eastAsia="Calibri" w:hAnsi="Arial" w:cs="Arial"/>
                <w:sz w:val="20"/>
                <w:szCs w:val="20"/>
              </w:rPr>
              <w:lastRenderedPageBreak/>
              <w:t>Preprečevanje in nadzorovanje onesnaževanja zraka, vode ali tal</w:t>
            </w:r>
          </w:p>
        </w:tc>
        <w:tc>
          <w:tcPr>
            <w:tcW w:w="550" w:type="dxa"/>
          </w:tcPr>
          <w:p w14:paraId="45B57E4A" w14:textId="77777777" w:rsidR="001B5879" w:rsidRPr="00D51BFD" w:rsidRDefault="001B5879" w:rsidP="00DD0C25">
            <w:pPr>
              <w:jc w:val="both"/>
              <w:rPr>
                <w:rFonts w:ascii="Arial" w:eastAsia="Calibri" w:hAnsi="Arial" w:cs="Arial"/>
                <w:sz w:val="20"/>
                <w:szCs w:val="20"/>
              </w:rPr>
            </w:pPr>
          </w:p>
        </w:tc>
        <w:tc>
          <w:tcPr>
            <w:tcW w:w="563" w:type="dxa"/>
            <w:gridSpan w:val="2"/>
          </w:tcPr>
          <w:p w14:paraId="5EBAA915" w14:textId="77777777" w:rsidR="001B5879" w:rsidRPr="00D51BFD" w:rsidRDefault="001B5879" w:rsidP="00DD0C25">
            <w:pPr>
              <w:jc w:val="both"/>
              <w:rPr>
                <w:rFonts w:ascii="Arial" w:eastAsia="Calibri" w:hAnsi="Arial" w:cs="Arial"/>
                <w:sz w:val="20"/>
                <w:szCs w:val="20"/>
              </w:rPr>
            </w:pPr>
            <w:r w:rsidRPr="00D51BFD">
              <w:rPr>
                <w:rFonts w:ascii="Arial" w:eastAsia="Calibri" w:hAnsi="Arial" w:cs="Arial"/>
                <w:sz w:val="20"/>
                <w:szCs w:val="20"/>
              </w:rPr>
              <w:t>X</w:t>
            </w:r>
          </w:p>
        </w:tc>
        <w:tc>
          <w:tcPr>
            <w:tcW w:w="5522" w:type="dxa"/>
          </w:tcPr>
          <w:p w14:paraId="39F5806B" w14:textId="77777777" w:rsidR="001B5879" w:rsidRPr="00D51BFD" w:rsidRDefault="001B5879" w:rsidP="000367F6">
            <w:pPr>
              <w:jc w:val="both"/>
              <w:rPr>
                <w:rFonts w:ascii="Arial" w:eastAsia="Calibri" w:hAnsi="Arial" w:cs="Arial"/>
                <w:iCs/>
                <w:sz w:val="20"/>
                <w:szCs w:val="20"/>
              </w:rPr>
            </w:pPr>
            <w:r w:rsidRPr="00D51BFD">
              <w:rPr>
                <w:rFonts w:ascii="Arial" w:eastAsia="Calibri" w:hAnsi="Arial" w:cs="Arial"/>
                <w:sz w:val="20"/>
                <w:szCs w:val="20"/>
              </w:rPr>
              <w:t xml:space="preserve">Dejavnost, ki jo podpira reforma, nima pomembnega predvidljivega vpliva na ta okoljski cilj ob upoštevanju neposrednih in primarnih posrednih učinkov v celotnem življenjskem ciklu. Naložbe, ki jih podpira reforma, so povezane z ukrepi za upravljanje s tveganji poplav in plazov. V opisu DNSH investicij je predstavljena vsebina ukrepov s katerimi bomo zagotavljali, da vlaganja ne bodo bistveno negativno vplivala na ta okoljski cilj. </w:t>
            </w:r>
            <w:r w:rsidRPr="00D51BFD">
              <w:rPr>
                <w:rFonts w:ascii="Arial" w:eastAsia="Calibri" w:hAnsi="Arial" w:cs="Arial"/>
                <w:iCs/>
                <w:sz w:val="20"/>
                <w:szCs w:val="20"/>
              </w:rPr>
              <w:t>Ukrep bo prispeval k upoštevanju načel trajnostne gradnje in načel gradnje skoraj nič energijskih stavb, ki temeljijo na izpolnjevanju pogojev, ki izhajajo iz  presoje vplivov na okolje,  Pravilnika o učinkoviti rabi energije v stavbah, Uredbe o zelenem javnem naročanju, Nature 2000 in drugih relevantnih zakonodajnih okvirov.</w:t>
            </w:r>
          </w:p>
        </w:tc>
      </w:tr>
      <w:tr w:rsidR="001B5879" w:rsidRPr="005E3C28" w14:paraId="187C21AA" w14:textId="77777777" w:rsidTr="00B5325C">
        <w:tc>
          <w:tcPr>
            <w:tcW w:w="2273" w:type="dxa"/>
          </w:tcPr>
          <w:p w14:paraId="7CCD504E" w14:textId="77777777" w:rsidR="001B5879" w:rsidRPr="00D51BFD" w:rsidRDefault="001B5879" w:rsidP="00D51BFD">
            <w:pPr>
              <w:rPr>
                <w:rFonts w:ascii="Arial" w:eastAsia="Calibri" w:hAnsi="Arial" w:cs="Arial"/>
                <w:sz w:val="20"/>
                <w:szCs w:val="20"/>
              </w:rPr>
            </w:pPr>
            <w:r w:rsidRPr="00D51BFD">
              <w:rPr>
                <w:rFonts w:ascii="Arial" w:eastAsia="Calibri" w:hAnsi="Arial" w:cs="Arial"/>
                <w:sz w:val="20"/>
                <w:szCs w:val="20"/>
              </w:rPr>
              <w:t xml:space="preserve">Varstvo in ohranjanje biotske raznovrstnosti </w:t>
            </w:r>
          </w:p>
          <w:p w14:paraId="6B8ECD93" w14:textId="77777777" w:rsidR="001B5879" w:rsidRPr="00D51BFD" w:rsidRDefault="001B5879" w:rsidP="00D51BFD">
            <w:pPr>
              <w:rPr>
                <w:rFonts w:ascii="Arial" w:eastAsia="Calibri" w:hAnsi="Arial" w:cs="Arial"/>
                <w:sz w:val="20"/>
                <w:szCs w:val="20"/>
              </w:rPr>
            </w:pPr>
            <w:r w:rsidRPr="00D51BFD">
              <w:rPr>
                <w:rFonts w:ascii="Arial" w:eastAsia="Calibri" w:hAnsi="Arial" w:cs="Arial"/>
                <w:sz w:val="20"/>
                <w:szCs w:val="20"/>
              </w:rPr>
              <w:t>in ekosistemov</w:t>
            </w:r>
          </w:p>
        </w:tc>
        <w:tc>
          <w:tcPr>
            <w:tcW w:w="550" w:type="dxa"/>
          </w:tcPr>
          <w:p w14:paraId="60716960" w14:textId="77777777" w:rsidR="001B5879" w:rsidRPr="00D51BFD" w:rsidRDefault="001B5879" w:rsidP="00DD0C25">
            <w:pPr>
              <w:jc w:val="both"/>
              <w:rPr>
                <w:rFonts w:ascii="Arial" w:eastAsia="Calibri" w:hAnsi="Arial" w:cs="Arial"/>
                <w:sz w:val="20"/>
                <w:szCs w:val="20"/>
              </w:rPr>
            </w:pPr>
          </w:p>
        </w:tc>
        <w:tc>
          <w:tcPr>
            <w:tcW w:w="563" w:type="dxa"/>
            <w:gridSpan w:val="2"/>
          </w:tcPr>
          <w:p w14:paraId="79E47425" w14:textId="77777777" w:rsidR="001B5879" w:rsidRPr="00D51BFD" w:rsidRDefault="001B5879" w:rsidP="00DD0C25">
            <w:pPr>
              <w:jc w:val="both"/>
              <w:rPr>
                <w:rFonts w:ascii="Arial" w:eastAsia="Calibri" w:hAnsi="Arial" w:cs="Arial"/>
                <w:sz w:val="20"/>
                <w:szCs w:val="20"/>
              </w:rPr>
            </w:pPr>
            <w:r w:rsidRPr="00D51BFD">
              <w:rPr>
                <w:rFonts w:ascii="Arial" w:eastAsia="Calibri" w:hAnsi="Arial" w:cs="Arial"/>
                <w:sz w:val="20"/>
                <w:szCs w:val="20"/>
              </w:rPr>
              <w:t>X</w:t>
            </w:r>
          </w:p>
        </w:tc>
        <w:tc>
          <w:tcPr>
            <w:tcW w:w="5522" w:type="dxa"/>
          </w:tcPr>
          <w:p w14:paraId="4C489B56" w14:textId="77777777" w:rsidR="001B5879" w:rsidRPr="00D51BFD" w:rsidRDefault="001B5879" w:rsidP="00DD0C25">
            <w:pPr>
              <w:jc w:val="both"/>
              <w:rPr>
                <w:rFonts w:ascii="Arial" w:eastAsia="Calibri" w:hAnsi="Arial" w:cs="Arial"/>
                <w:sz w:val="20"/>
                <w:szCs w:val="20"/>
              </w:rPr>
            </w:pPr>
            <w:r w:rsidRPr="00D51BFD">
              <w:rPr>
                <w:rFonts w:ascii="Arial" w:eastAsia="Calibri" w:hAnsi="Arial" w:cs="Arial"/>
                <w:sz w:val="20"/>
                <w:szCs w:val="20"/>
              </w:rPr>
              <w:t>Dejavnost, ki jo podpira reforma, nima pomembnega predvidljivega vpliva na ta okoljski cilj ob upoštevanju neposrednih in primarnih posrednih učinkov v celotnem življenjskem ciklu. Naložbe, ki jih podpira reforma, so povezane z ukrepi za upravljanje s tveganji poplav in plazov ter protipotresne oz. statične sanacije stavb. V opisu DNSH investicij je predstavljena vsebina ukrepov s katerimi bomo zagotavljali, da vlaganja ne bodo bistveno negativno</w:t>
            </w:r>
            <w:r w:rsidR="000367F6">
              <w:rPr>
                <w:rFonts w:ascii="Arial" w:eastAsia="Calibri" w:hAnsi="Arial" w:cs="Arial"/>
                <w:sz w:val="20"/>
                <w:szCs w:val="20"/>
              </w:rPr>
              <w:t xml:space="preserve"> vplivala na ta okoljski cilj. </w:t>
            </w:r>
          </w:p>
        </w:tc>
      </w:tr>
    </w:tbl>
    <w:p w14:paraId="6D242E0D" w14:textId="77777777" w:rsidR="001B5879" w:rsidRDefault="001B5879" w:rsidP="00DD0C25">
      <w:pPr>
        <w:spacing w:after="0" w:line="240" w:lineRule="auto"/>
        <w:jc w:val="both"/>
        <w:rPr>
          <w:rFonts w:ascii="Arial" w:eastAsia="Calibri" w:hAnsi="Arial" w:cs="Arial"/>
          <w:sz w:val="20"/>
          <w:szCs w:val="20"/>
          <w:lang w:val="sl-SI"/>
        </w:rPr>
      </w:pPr>
    </w:p>
    <w:tbl>
      <w:tblPr>
        <w:tblStyle w:val="Tabelamrea1"/>
        <w:tblW w:w="0" w:type="auto"/>
        <w:tblInd w:w="108" w:type="dxa"/>
        <w:tblLook w:val="04A0" w:firstRow="1" w:lastRow="0" w:firstColumn="1" w:lastColumn="0" w:noHBand="0" w:noVBand="1"/>
      </w:tblPr>
      <w:tblGrid>
        <w:gridCol w:w="2274"/>
        <w:gridCol w:w="549"/>
        <w:gridCol w:w="562"/>
        <w:gridCol w:w="5510"/>
        <w:gridCol w:w="13"/>
      </w:tblGrid>
      <w:tr w:rsidR="00B5325C" w:rsidRPr="005E3C28" w14:paraId="008BC8FD" w14:textId="77777777" w:rsidTr="00B5325C">
        <w:trPr>
          <w:gridAfter w:val="1"/>
          <w:wAfter w:w="13" w:type="dxa"/>
        </w:trPr>
        <w:tc>
          <w:tcPr>
            <w:tcW w:w="8895" w:type="dxa"/>
            <w:gridSpan w:val="4"/>
          </w:tcPr>
          <w:p w14:paraId="2007AAE0" w14:textId="77777777" w:rsidR="00B5325C" w:rsidRPr="00D51BFD" w:rsidRDefault="00B5325C" w:rsidP="00B5325C">
            <w:pPr>
              <w:jc w:val="both"/>
              <w:rPr>
                <w:rFonts w:ascii="Arial" w:hAnsi="Arial" w:cs="Arial"/>
                <w:b/>
                <w:i/>
                <w:sz w:val="20"/>
                <w:szCs w:val="20"/>
              </w:rPr>
            </w:pPr>
            <w:r w:rsidRPr="00D51BFD">
              <w:rPr>
                <w:rFonts w:ascii="Arial" w:hAnsi="Arial" w:cs="Arial"/>
                <w:b/>
                <w:i/>
                <w:sz w:val="20"/>
                <w:szCs w:val="20"/>
              </w:rPr>
              <w:t>Investicija: Zmanjševanje poplavne ogroženosti ter zmanjševanje tveganja na druge podnebno pogojene nesreče (plazovi,…)</w:t>
            </w:r>
          </w:p>
          <w:p w14:paraId="61331A7B" w14:textId="77777777" w:rsidR="00B5325C" w:rsidRPr="00D51BFD" w:rsidRDefault="00B5325C" w:rsidP="00B5325C">
            <w:pPr>
              <w:jc w:val="both"/>
              <w:rPr>
                <w:rFonts w:ascii="Arial" w:eastAsia="Calibri" w:hAnsi="Arial" w:cs="Arial"/>
                <w:b/>
                <w:sz w:val="20"/>
                <w:szCs w:val="20"/>
              </w:rPr>
            </w:pPr>
            <w:r w:rsidRPr="00D51BFD">
              <w:rPr>
                <w:rFonts w:ascii="Arial" w:hAnsi="Arial" w:cs="Arial"/>
                <w:sz w:val="20"/>
                <w:szCs w:val="20"/>
              </w:rPr>
              <w:t>V skladu z navodili EK, da uresničevanje tega načela pomeni dosledno izvajanje direktive o strateški presoji vplivov na okolje in direktive o presoji vplivov nekaterih javnih in zasebnih projektov na okolje. Obe direktivi sta bili preneseni v slovenski pravni red, zato se pred izvedbo posegov v okolje zahteva pridobitev ustreznih dovoljenj in soglasij na podlagi vseh področnih zakonov, ki kakorkoli urejajo posege v prostor, kot npr. zakon, ki ureja graditev objektov, varstvo okolja, varovanje voda, narave itd. Mehanizmi presoje vplivov na okolje so integrirani v postopke pridobivanja upravnih dovoljenj in soglasij, zato ocenjujemo, da bo načelo »Do-No-Significant Harm« v celoti spoštovano</w:t>
            </w:r>
            <w:r>
              <w:rPr>
                <w:rFonts w:ascii="Arial" w:hAnsi="Arial" w:cs="Arial"/>
                <w:sz w:val="20"/>
                <w:szCs w:val="20"/>
              </w:rPr>
              <w:t>.</w:t>
            </w:r>
          </w:p>
        </w:tc>
      </w:tr>
      <w:tr w:rsidR="001B5879" w:rsidRPr="005E3C28" w14:paraId="7D186A27" w14:textId="77777777" w:rsidTr="00FB31B5">
        <w:trPr>
          <w:gridAfter w:val="1"/>
          <w:wAfter w:w="13" w:type="dxa"/>
        </w:trPr>
        <w:tc>
          <w:tcPr>
            <w:tcW w:w="2274" w:type="dxa"/>
          </w:tcPr>
          <w:p w14:paraId="0DAA3F65" w14:textId="77777777" w:rsidR="001B5879" w:rsidRPr="00D51BFD" w:rsidRDefault="00D95228" w:rsidP="00D95228">
            <w:pPr>
              <w:rPr>
                <w:rFonts w:ascii="Arial" w:eastAsia="Calibri" w:hAnsi="Arial" w:cs="Arial"/>
                <w:b/>
                <w:sz w:val="20"/>
                <w:szCs w:val="20"/>
              </w:rPr>
            </w:pPr>
            <w:r w:rsidRPr="00F03721">
              <w:rPr>
                <w:rFonts w:ascii="Arial" w:hAnsi="Arial" w:cs="Arial"/>
                <w:b/>
                <w:i/>
                <w:sz w:val="20"/>
                <w:szCs w:val="20"/>
              </w:rPr>
              <w:t>Ali je potrebna vsebinska ocena skladnosti ukrepa z načelom, da se ne škoduje bistveno?</w:t>
            </w:r>
          </w:p>
        </w:tc>
        <w:tc>
          <w:tcPr>
            <w:tcW w:w="549" w:type="dxa"/>
          </w:tcPr>
          <w:p w14:paraId="574EC2FC" w14:textId="77777777" w:rsidR="001B5879" w:rsidRPr="00D51BFD" w:rsidRDefault="001B5879" w:rsidP="00DD0C25">
            <w:pPr>
              <w:jc w:val="both"/>
              <w:rPr>
                <w:rFonts w:ascii="Arial" w:eastAsia="Calibri" w:hAnsi="Arial" w:cs="Arial"/>
                <w:b/>
                <w:sz w:val="20"/>
                <w:szCs w:val="20"/>
              </w:rPr>
            </w:pPr>
            <w:r w:rsidRPr="00D51BFD">
              <w:rPr>
                <w:rFonts w:ascii="Arial" w:eastAsia="Calibri" w:hAnsi="Arial" w:cs="Arial"/>
                <w:b/>
                <w:sz w:val="20"/>
                <w:szCs w:val="20"/>
              </w:rPr>
              <w:t xml:space="preserve">Da </w:t>
            </w:r>
          </w:p>
        </w:tc>
        <w:tc>
          <w:tcPr>
            <w:tcW w:w="562" w:type="dxa"/>
          </w:tcPr>
          <w:p w14:paraId="039B12DB" w14:textId="77777777" w:rsidR="001B5879" w:rsidRPr="00D51BFD" w:rsidRDefault="001B5879" w:rsidP="00DD0C25">
            <w:pPr>
              <w:jc w:val="both"/>
              <w:rPr>
                <w:rFonts w:ascii="Arial" w:eastAsia="Calibri" w:hAnsi="Arial" w:cs="Arial"/>
                <w:b/>
                <w:sz w:val="20"/>
                <w:szCs w:val="20"/>
              </w:rPr>
            </w:pPr>
            <w:r w:rsidRPr="00D51BFD">
              <w:rPr>
                <w:rFonts w:ascii="Arial" w:eastAsia="Calibri" w:hAnsi="Arial" w:cs="Arial"/>
                <w:b/>
                <w:sz w:val="20"/>
                <w:szCs w:val="20"/>
              </w:rPr>
              <w:t xml:space="preserve">Ne </w:t>
            </w:r>
          </w:p>
        </w:tc>
        <w:tc>
          <w:tcPr>
            <w:tcW w:w="5510" w:type="dxa"/>
          </w:tcPr>
          <w:p w14:paraId="6F2F1A7F" w14:textId="77777777" w:rsidR="001B5879" w:rsidRPr="00D51BFD" w:rsidRDefault="001B5879" w:rsidP="00DD0C25">
            <w:pPr>
              <w:jc w:val="both"/>
              <w:rPr>
                <w:rFonts w:ascii="Arial" w:eastAsia="Calibri" w:hAnsi="Arial" w:cs="Arial"/>
                <w:b/>
                <w:sz w:val="20"/>
                <w:szCs w:val="20"/>
              </w:rPr>
            </w:pPr>
            <w:r w:rsidRPr="00D51BFD">
              <w:rPr>
                <w:rFonts w:ascii="Arial" w:eastAsia="Calibri" w:hAnsi="Arial" w:cs="Arial"/>
                <w:b/>
                <w:sz w:val="20"/>
                <w:szCs w:val="20"/>
              </w:rPr>
              <w:t xml:space="preserve">Utemeljitev, če ste izbrali odgovor „Ne“. </w:t>
            </w:r>
          </w:p>
        </w:tc>
      </w:tr>
      <w:tr w:rsidR="001B5879" w:rsidRPr="005E3C28" w14:paraId="1F588387" w14:textId="77777777" w:rsidTr="00FB31B5">
        <w:tc>
          <w:tcPr>
            <w:tcW w:w="2274" w:type="dxa"/>
          </w:tcPr>
          <w:p w14:paraId="2CAD494A" w14:textId="77777777" w:rsidR="001B5879" w:rsidRPr="00D51BFD" w:rsidRDefault="001B5879" w:rsidP="00D51BFD">
            <w:pPr>
              <w:rPr>
                <w:rFonts w:ascii="Arial" w:eastAsia="Calibri" w:hAnsi="Arial" w:cs="Arial"/>
                <w:sz w:val="20"/>
                <w:szCs w:val="20"/>
              </w:rPr>
            </w:pPr>
            <w:r w:rsidRPr="00D51BFD">
              <w:rPr>
                <w:rFonts w:ascii="Arial" w:eastAsia="Calibri" w:hAnsi="Arial" w:cs="Arial"/>
                <w:sz w:val="20"/>
                <w:szCs w:val="20"/>
              </w:rPr>
              <w:t xml:space="preserve">Blažitev podnebnih sprememb </w:t>
            </w:r>
          </w:p>
        </w:tc>
        <w:tc>
          <w:tcPr>
            <w:tcW w:w="549" w:type="dxa"/>
          </w:tcPr>
          <w:p w14:paraId="0EE15DC0" w14:textId="77777777" w:rsidR="001B5879" w:rsidRPr="00D51BFD" w:rsidRDefault="001B5879" w:rsidP="00DD0C25">
            <w:pPr>
              <w:jc w:val="both"/>
              <w:rPr>
                <w:rFonts w:ascii="Arial" w:eastAsia="Calibri" w:hAnsi="Arial" w:cs="Arial"/>
                <w:sz w:val="20"/>
                <w:szCs w:val="20"/>
              </w:rPr>
            </w:pPr>
          </w:p>
        </w:tc>
        <w:tc>
          <w:tcPr>
            <w:tcW w:w="562" w:type="dxa"/>
          </w:tcPr>
          <w:p w14:paraId="76D63543" w14:textId="77777777" w:rsidR="001B5879" w:rsidRPr="00D51BFD" w:rsidRDefault="001B5879" w:rsidP="00DD0C25">
            <w:pPr>
              <w:jc w:val="both"/>
              <w:rPr>
                <w:rFonts w:ascii="Arial" w:eastAsia="Calibri" w:hAnsi="Arial" w:cs="Arial"/>
                <w:sz w:val="20"/>
                <w:szCs w:val="20"/>
              </w:rPr>
            </w:pPr>
            <w:r w:rsidRPr="00D51BFD">
              <w:rPr>
                <w:rFonts w:ascii="Arial" w:eastAsia="Calibri" w:hAnsi="Arial" w:cs="Arial"/>
                <w:sz w:val="20"/>
                <w:szCs w:val="20"/>
              </w:rPr>
              <w:t>X</w:t>
            </w:r>
          </w:p>
        </w:tc>
        <w:tc>
          <w:tcPr>
            <w:tcW w:w="5523" w:type="dxa"/>
            <w:gridSpan w:val="2"/>
          </w:tcPr>
          <w:p w14:paraId="0B1B44AE" w14:textId="77777777" w:rsidR="00FB31B5" w:rsidRPr="00FB31B5" w:rsidRDefault="00FB31B5" w:rsidP="00FB31B5">
            <w:pPr>
              <w:jc w:val="both"/>
              <w:rPr>
                <w:rFonts w:ascii="Arial" w:eastAsia="Calibri" w:hAnsi="Arial" w:cs="Arial"/>
                <w:sz w:val="20"/>
                <w:szCs w:val="20"/>
              </w:rPr>
            </w:pPr>
            <w:r w:rsidRPr="00FB31B5">
              <w:rPr>
                <w:rFonts w:ascii="Arial" w:eastAsia="Calibri" w:hAnsi="Arial" w:cs="Arial"/>
                <w:sz w:val="20"/>
                <w:szCs w:val="20"/>
              </w:rPr>
              <w:t>035 koda intervencije</w:t>
            </w:r>
          </w:p>
          <w:p w14:paraId="1FCCAD4D" w14:textId="77777777" w:rsidR="00FB31B5" w:rsidRDefault="00FB31B5" w:rsidP="00FB31B5">
            <w:pPr>
              <w:jc w:val="both"/>
              <w:rPr>
                <w:rFonts w:ascii="Arial" w:eastAsia="Calibri" w:hAnsi="Arial" w:cs="Arial"/>
                <w:sz w:val="20"/>
                <w:szCs w:val="20"/>
              </w:rPr>
            </w:pPr>
            <w:r w:rsidRPr="00FB31B5">
              <w:rPr>
                <w:rFonts w:ascii="Arial" w:eastAsia="Calibri" w:hAnsi="Arial" w:cs="Arial"/>
                <w:sz w:val="20"/>
                <w:szCs w:val="20"/>
              </w:rPr>
              <w:t>038 Koda intervencije</w:t>
            </w:r>
          </w:p>
          <w:p w14:paraId="12C6331E" w14:textId="37FDD477" w:rsidR="001B5879" w:rsidRPr="00D51BFD" w:rsidRDefault="001B5879" w:rsidP="00FB31B5">
            <w:pPr>
              <w:jc w:val="both"/>
              <w:rPr>
                <w:rFonts w:ascii="Arial" w:eastAsia="Calibri" w:hAnsi="Arial" w:cs="Arial"/>
                <w:sz w:val="20"/>
                <w:szCs w:val="20"/>
              </w:rPr>
            </w:pPr>
            <w:r w:rsidRPr="00D51BFD">
              <w:rPr>
                <w:rFonts w:ascii="Arial" w:eastAsia="Calibri" w:hAnsi="Arial" w:cs="Arial"/>
                <w:sz w:val="20"/>
                <w:szCs w:val="20"/>
              </w:rPr>
              <w:t>Dejavnost, ki jo podpira ukrep, nima pomembnega predvidljivega vpliva na ta okoljski cilj ob upoštevanju neposrednih in primarnih posrednih učinkov v celotnem življenjskem ciklu.</w:t>
            </w:r>
          </w:p>
          <w:p w14:paraId="58A3CF67" w14:textId="77777777" w:rsidR="001B5879" w:rsidRPr="00D51BFD" w:rsidRDefault="001B5879" w:rsidP="00DD0C25">
            <w:pPr>
              <w:jc w:val="both"/>
              <w:rPr>
                <w:rFonts w:ascii="Arial" w:eastAsia="Calibri" w:hAnsi="Arial" w:cs="Arial"/>
                <w:sz w:val="20"/>
                <w:szCs w:val="20"/>
              </w:rPr>
            </w:pPr>
            <w:r w:rsidRPr="00D51BFD">
              <w:rPr>
                <w:rFonts w:ascii="Arial" w:eastAsia="Calibri" w:hAnsi="Arial" w:cs="Arial"/>
                <w:sz w:val="20"/>
                <w:szCs w:val="20"/>
              </w:rPr>
              <w:t xml:space="preserve">Ukrep prispeva k cilju blažitve podnebnih sprememb in njihovih posledic ter vpliva, in sicer s krepitvijo pripravljenosti in odziva na podnebno pogojene nesreče, s čimer se zmanjša vpliv tovrstnih nesreč na ljudi, gospodarstvo in okolje, prispeva k njegovi zaščiti in zaščiti biodiverzitete ter območij Natura2000, k zmanjšanju okoljskih obremenitev in degradacije okolja, zmanjša vpliv podnebno pogojenih nesreč na kulturo dediščino ter njihov politični in družbeni vpliv. </w:t>
            </w:r>
          </w:p>
        </w:tc>
      </w:tr>
      <w:tr w:rsidR="001B5879" w:rsidRPr="00BF2EA3" w14:paraId="0322D009" w14:textId="77777777" w:rsidTr="00FB31B5">
        <w:tc>
          <w:tcPr>
            <w:tcW w:w="2274" w:type="dxa"/>
          </w:tcPr>
          <w:p w14:paraId="21BA951B" w14:textId="77777777" w:rsidR="001B5879" w:rsidRPr="00D51BFD" w:rsidRDefault="001B5879" w:rsidP="00D51BFD">
            <w:pPr>
              <w:rPr>
                <w:rFonts w:ascii="Arial" w:eastAsia="Calibri" w:hAnsi="Arial" w:cs="Arial"/>
                <w:sz w:val="20"/>
                <w:szCs w:val="20"/>
              </w:rPr>
            </w:pPr>
            <w:r w:rsidRPr="00D51BFD">
              <w:rPr>
                <w:rFonts w:ascii="Arial" w:eastAsia="Calibri" w:hAnsi="Arial" w:cs="Arial"/>
                <w:sz w:val="20"/>
                <w:szCs w:val="20"/>
              </w:rPr>
              <w:t xml:space="preserve">Prilagajanje podnebnim spremembam </w:t>
            </w:r>
          </w:p>
        </w:tc>
        <w:tc>
          <w:tcPr>
            <w:tcW w:w="549" w:type="dxa"/>
          </w:tcPr>
          <w:p w14:paraId="0DF6F618" w14:textId="77777777" w:rsidR="001B5879" w:rsidRPr="00D51BFD" w:rsidRDefault="005A4C65" w:rsidP="00DD0C25">
            <w:pPr>
              <w:jc w:val="both"/>
              <w:rPr>
                <w:rFonts w:ascii="Arial" w:eastAsia="Calibri" w:hAnsi="Arial" w:cs="Arial"/>
                <w:sz w:val="20"/>
                <w:szCs w:val="20"/>
              </w:rPr>
            </w:pPr>
            <w:r w:rsidRPr="00D51BFD">
              <w:rPr>
                <w:rFonts w:ascii="Arial" w:eastAsia="Calibri" w:hAnsi="Arial" w:cs="Arial"/>
                <w:sz w:val="20"/>
                <w:szCs w:val="20"/>
              </w:rPr>
              <w:t>X</w:t>
            </w:r>
          </w:p>
        </w:tc>
        <w:tc>
          <w:tcPr>
            <w:tcW w:w="562" w:type="dxa"/>
          </w:tcPr>
          <w:p w14:paraId="564B9C8E" w14:textId="77777777" w:rsidR="001B5879" w:rsidRPr="00D51BFD" w:rsidRDefault="001B5879" w:rsidP="00DD0C25">
            <w:pPr>
              <w:jc w:val="both"/>
              <w:rPr>
                <w:rFonts w:ascii="Arial" w:eastAsia="Calibri" w:hAnsi="Arial" w:cs="Arial"/>
                <w:sz w:val="20"/>
                <w:szCs w:val="20"/>
              </w:rPr>
            </w:pPr>
          </w:p>
        </w:tc>
        <w:tc>
          <w:tcPr>
            <w:tcW w:w="5523" w:type="dxa"/>
            <w:gridSpan w:val="2"/>
          </w:tcPr>
          <w:p w14:paraId="2DC1E960" w14:textId="77777777" w:rsidR="001B5879" w:rsidRPr="00D51BFD" w:rsidRDefault="001B5879" w:rsidP="00DD0C25">
            <w:pPr>
              <w:jc w:val="both"/>
              <w:rPr>
                <w:rFonts w:ascii="Arial" w:eastAsia="Calibri" w:hAnsi="Arial" w:cs="Arial"/>
                <w:sz w:val="20"/>
                <w:szCs w:val="20"/>
              </w:rPr>
            </w:pPr>
          </w:p>
        </w:tc>
      </w:tr>
      <w:tr w:rsidR="001B5879" w:rsidRPr="00255354" w14:paraId="43F69DF0" w14:textId="77777777" w:rsidTr="00FB31B5">
        <w:tc>
          <w:tcPr>
            <w:tcW w:w="2274" w:type="dxa"/>
          </w:tcPr>
          <w:p w14:paraId="699399AC" w14:textId="77777777" w:rsidR="001B5879" w:rsidRPr="00D51BFD" w:rsidRDefault="001B5879" w:rsidP="00D51BFD">
            <w:pPr>
              <w:rPr>
                <w:rFonts w:ascii="Arial" w:eastAsia="Calibri" w:hAnsi="Arial" w:cs="Arial"/>
                <w:sz w:val="20"/>
                <w:szCs w:val="20"/>
              </w:rPr>
            </w:pPr>
            <w:r w:rsidRPr="00D51BFD">
              <w:rPr>
                <w:rFonts w:ascii="Arial" w:eastAsia="Calibri" w:hAnsi="Arial" w:cs="Arial"/>
                <w:sz w:val="20"/>
                <w:szCs w:val="20"/>
              </w:rPr>
              <w:t xml:space="preserve">Trajnostna raba ter varstvo vodnih in morskih virov </w:t>
            </w:r>
          </w:p>
        </w:tc>
        <w:tc>
          <w:tcPr>
            <w:tcW w:w="549" w:type="dxa"/>
          </w:tcPr>
          <w:p w14:paraId="5E7B425D" w14:textId="4250310A" w:rsidR="001B5879" w:rsidRPr="00D51BFD" w:rsidRDefault="00FB31B5" w:rsidP="00DD0C25">
            <w:pPr>
              <w:jc w:val="both"/>
              <w:rPr>
                <w:rFonts w:ascii="Arial" w:eastAsia="Calibri" w:hAnsi="Arial" w:cs="Arial"/>
                <w:sz w:val="20"/>
                <w:szCs w:val="20"/>
              </w:rPr>
            </w:pPr>
            <w:r w:rsidRPr="00D51BFD">
              <w:rPr>
                <w:rFonts w:ascii="Arial" w:eastAsia="Calibri" w:hAnsi="Arial" w:cs="Arial"/>
                <w:sz w:val="20"/>
                <w:szCs w:val="20"/>
              </w:rPr>
              <w:t>X</w:t>
            </w:r>
          </w:p>
        </w:tc>
        <w:tc>
          <w:tcPr>
            <w:tcW w:w="562" w:type="dxa"/>
          </w:tcPr>
          <w:p w14:paraId="39ADC353" w14:textId="1D3F6EA3" w:rsidR="001B5879" w:rsidRPr="00D51BFD" w:rsidRDefault="001B5879" w:rsidP="00DD0C25">
            <w:pPr>
              <w:jc w:val="both"/>
              <w:rPr>
                <w:rFonts w:ascii="Arial" w:eastAsia="Calibri" w:hAnsi="Arial" w:cs="Arial"/>
                <w:sz w:val="20"/>
                <w:szCs w:val="20"/>
              </w:rPr>
            </w:pPr>
          </w:p>
        </w:tc>
        <w:tc>
          <w:tcPr>
            <w:tcW w:w="5523" w:type="dxa"/>
            <w:gridSpan w:val="2"/>
          </w:tcPr>
          <w:p w14:paraId="5A2B2350" w14:textId="5AF983D9" w:rsidR="001B5879" w:rsidRPr="00D51BFD" w:rsidRDefault="001B5879" w:rsidP="00DD0C25">
            <w:pPr>
              <w:jc w:val="both"/>
              <w:rPr>
                <w:rFonts w:ascii="Arial" w:eastAsia="Calibri" w:hAnsi="Arial" w:cs="Arial"/>
                <w:sz w:val="20"/>
                <w:szCs w:val="20"/>
              </w:rPr>
            </w:pPr>
          </w:p>
        </w:tc>
      </w:tr>
      <w:tr w:rsidR="001B5879" w:rsidRPr="005E3C28" w14:paraId="7850E5D6" w14:textId="77777777" w:rsidTr="00FB31B5">
        <w:tc>
          <w:tcPr>
            <w:tcW w:w="2274" w:type="dxa"/>
          </w:tcPr>
          <w:p w14:paraId="6715CCE9" w14:textId="77777777" w:rsidR="001B5879" w:rsidRPr="00D51BFD" w:rsidRDefault="001B5879" w:rsidP="00D51BFD">
            <w:pPr>
              <w:rPr>
                <w:rFonts w:ascii="Arial" w:eastAsia="Calibri" w:hAnsi="Arial" w:cs="Arial"/>
                <w:sz w:val="20"/>
                <w:szCs w:val="20"/>
              </w:rPr>
            </w:pPr>
            <w:r w:rsidRPr="00D51BFD">
              <w:rPr>
                <w:rFonts w:ascii="Arial" w:eastAsia="Calibri" w:hAnsi="Arial" w:cs="Arial"/>
                <w:sz w:val="20"/>
                <w:szCs w:val="20"/>
              </w:rPr>
              <w:lastRenderedPageBreak/>
              <w:t xml:space="preserve">Krožno gospodarstvo, vključno s preprečevanjem odpadkov in recikliranjem </w:t>
            </w:r>
          </w:p>
        </w:tc>
        <w:tc>
          <w:tcPr>
            <w:tcW w:w="549" w:type="dxa"/>
          </w:tcPr>
          <w:p w14:paraId="4A6306D9" w14:textId="77777777" w:rsidR="001B5879" w:rsidRPr="00D51BFD" w:rsidRDefault="001B5879" w:rsidP="00DD0C25">
            <w:pPr>
              <w:jc w:val="both"/>
              <w:rPr>
                <w:rFonts w:ascii="Arial" w:eastAsia="Calibri" w:hAnsi="Arial" w:cs="Arial"/>
                <w:sz w:val="20"/>
                <w:szCs w:val="20"/>
              </w:rPr>
            </w:pPr>
          </w:p>
        </w:tc>
        <w:tc>
          <w:tcPr>
            <w:tcW w:w="562" w:type="dxa"/>
          </w:tcPr>
          <w:p w14:paraId="540A8481" w14:textId="77777777" w:rsidR="001B5879" w:rsidRPr="00D51BFD" w:rsidRDefault="001B5879" w:rsidP="00DD0C25">
            <w:pPr>
              <w:jc w:val="both"/>
              <w:rPr>
                <w:rFonts w:ascii="Arial" w:eastAsia="Calibri" w:hAnsi="Arial" w:cs="Arial"/>
                <w:sz w:val="20"/>
                <w:szCs w:val="20"/>
              </w:rPr>
            </w:pPr>
            <w:r w:rsidRPr="00D51BFD">
              <w:rPr>
                <w:rFonts w:ascii="Arial" w:eastAsia="Calibri" w:hAnsi="Arial" w:cs="Arial"/>
                <w:sz w:val="20"/>
                <w:szCs w:val="20"/>
              </w:rPr>
              <w:t>X</w:t>
            </w:r>
          </w:p>
        </w:tc>
        <w:tc>
          <w:tcPr>
            <w:tcW w:w="5523" w:type="dxa"/>
            <w:gridSpan w:val="2"/>
          </w:tcPr>
          <w:p w14:paraId="3F695C54" w14:textId="77777777" w:rsidR="00FB31B5" w:rsidRPr="00FB31B5" w:rsidRDefault="00FB31B5" w:rsidP="00FB31B5">
            <w:pPr>
              <w:jc w:val="both"/>
              <w:rPr>
                <w:rFonts w:ascii="Arial" w:eastAsia="Calibri" w:hAnsi="Arial" w:cs="Arial"/>
                <w:sz w:val="20"/>
                <w:szCs w:val="20"/>
              </w:rPr>
            </w:pPr>
            <w:r w:rsidRPr="00FB31B5">
              <w:rPr>
                <w:rFonts w:ascii="Arial" w:eastAsia="Calibri" w:hAnsi="Arial" w:cs="Arial"/>
                <w:sz w:val="20"/>
                <w:szCs w:val="20"/>
              </w:rPr>
              <w:t>035 koda intervencije</w:t>
            </w:r>
          </w:p>
          <w:p w14:paraId="35DDA888" w14:textId="77777777" w:rsidR="00FB31B5" w:rsidRDefault="00FB31B5" w:rsidP="00FB31B5">
            <w:pPr>
              <w:jc w:val="both"/>
              <w:rPr>
                <w:rFonts w:ascii="Arial" w:eastAsia="Calibri" w:hAnsi="Arial" w:cs="Arial"/>
                <w:sz w:val="20"/>
                <w:szCs w:val="20"/>
              </w:rPr>
            </w:pPr>
            <w:r w:rsidRPr="00FB31B5">
              <w:rPr>
                <w:rFonts w:ascii="Arial" w:eastAsia="Calibri" w:hAnsi="Arial" w:cs="Arial"/>
                <w:sz w:val="20"/>
                <w:szCs w:val="20"/>
              </w:rPr>
              <w:t>038 koda intervencije</w:t>
            </w:r>
          </w:p>
          <w:p w14:paraId="328A2241" w14:textId="02DEBBF7" w:rsidR="001B5879" w:rsidRPr="00D51BFD" w:rsidRDefault="001B5879" w:rsidP="00FB31B5">
            <w:pPr>
              <w:jc w:val="both"/>
              <w:rPr>
                <w:rFonts w:ascii="Arial" w:eastAsia="Calibri" w:hAnsi="Arial" w:cs="Arial"/>
                <w:sz w:val="20"/>
                <w:szCs w:val="20"/>
              </w:rPr>
            </w:pPr>
            <w:r w:rsidRPr="00D51BFD">
              <w:rPr>
                <w:rFonts w:ascii="Arial" w:eastAsia="Calibri" w:hAnsi="Arial" w:cs="Arial"/>
                <w:sz w:val="20"/>
                <w:szCs w:val="20"/>
              </w:rPr>
              <w:t>Dejavnost, ki jo podpira ukrep, nima pomembnega predvidljivega vpliva na ta okoljski cilj ob upoštevanju neposrednih in primarnih posrednih učinkov v celotnem življenjskem ciklu. Pri gradnji ukrepov bodo uporabljeni tako naravni materiali kot materiali iz obnovljivih virov. Količina odpadkov pri izvajanju protipoplavnih ukrepov bo zmanjšana na najmanjšo možno mero, odpadni gradbeni material bo recikliran in ponovno uporabljen ali v kolikor to ni možno, ustrezno odstranjen.</w:t>
            </w:r>
          </w:p>
        </w:tc>
      </w:tr>
      <w:tr w:rsidR="001B5879" w:rsidRPr="005E3C28" w14:paraId="6FD67B19" w14:textId="77777777" w:rsidTr="00FB31B5">
        <w:tc>
          <w:tcPr>
            <w:tcW w:w="2274" w:type="dxa"/>
          </w:tcPr>
          <w:p w14:paraId="528E34DB" w14:textId="77777777" w:rsidR="001B5879" w:rsidRPr="00D51BFD" w:rsidRDefault="001B5879" w:rsidP="00D51BFD">
            <w:pPr>
              <w:rPr>
                <w:rFonts w:ascii="Arial" w:eastAsia="Calibri" w:hAnsi="Arial" w:cs="Arial"/>
                <w:sz w:val="20"/>
                <w:szCs w:val="20"/>
              </w:rPr>
            </w:pPr>
            <w:r w:rsidRPr="00D51BFD">
              <w:rPr>
                <w:rFonts w:ascii="Arial" w:eastAsia="Calibri" w:hAnsi="Arial" w:cs="Arial"/>
                <w:sz w:val="20"/>
                <w:szCs w:val="20"/>
              </w:rPr>
              <w:t>Preprečevanje in nadzorovanje onesnaževanja zraka, vode ali tal</w:t>
            </w:r>
          </w:p>
        </w:tc>
        <w:tc>
          <w:tcPr>
            <w:tcW w:w="549" w:type="dxa"/>
          </w:tcPr>
          <w:p w14:paraId="348EA7FA" w14:textId="77777777" w:rsidR="001B5879" w:rsidRPr="00D51BFD" w:rsidRDefault="001B5879" w:rsidP="00DD0C25">
            <w:pPr>
              <w:jc w:val="both"/>
              <w:rPr>
                <w:rFonts w:ascii="Arial" w:eastAsia="Calibri" w:hAnsi="Arial" w:cs="Arial"/>
                <w:sz w:val="20"/>
                <w:szCs w:val="20"/>
              </w:rPr>
            </w:pPr>
          </w:p>
        </w:tc>
        <w:tc>
          <w:tcPr>
            <w:tcW w:w="562" w:type="dxa"/>
          </w:tcPr>
          <w:p w14:paraId="5FCEE34E" w14:textId="77777777" w:rsidR="001B5879" w:rsidRPr="00D51BFD" w:rsidRDefault="001B5879" w:rsidP="00DD0C25">
            <w:pPr>
              <w:jc w:val="both"/>
              <w:rPr>
                <w:rFonts w:ascii="Arial" w:eastAsia="Calibri" w:hAnsi="Arial" w:cs="Arial"/>
                <w:sz w:val="20"/>
                <w:szCs w:val="20"/>
              </w:rPr>
            </w:pPr>
            <w:r w:rsidRPr="00D51BFD">
              <w:rPr>
                <w:rFonts w:ascii="Arial" w:eastAsia="Calibri" w:hAnsi="Arial" w:cs="Arial"/>
                <w:sz w:val="20"/>
                <w:szCs w:val="20"/>
              </w:rPr>
              <w:t>X</w:t>
            </w:r>
          </w:p>
        </w:tc>
        <w:tc>
          <w:tcPr>
            <w:tcW w:w="5523" w:type="dxa"/>
            <w:gridSpan w:val="2"/>
          </w:tcPr>
          <w:p w14:paraId="7FFF46C9" w14:textId="77777777" w:rsidR="00FB31B5" w:rsidRPr="00FB31B5" w:rsidRDefault="00FB31B5" w:rsidP="00FB31B5">
            <w:pPr>
              <w:jc w:val="both"/>
              <w:rPr>
                <w:rFonts w:ascii="Arial" w:eastAsia="Calibri" w:hAnsi="Arial" w:cs="Arial"/>
                <w:sz w:val="20"/>
                <w:szCs w:val="20"/>
              </w:rPr>
            </w:pPr>
            <w:r w:rsidRPr="00FB31B5">
              <w:rPr>
                <w:rFonts w:ascii="Arial" w:eastAsia="Calibri" w:hAnsi="Arial" w:cs="Arial"/>
                <w:sz w:val="20"/>
                <w:szCs w:val="20"/>
              </w:rPr>
              <w:t>035 koda intervencije</w:t>
            </w:r>
          </w:p>
          <w:p w14:paraId="1F2A93BB" w14:textId="77777777" w:rsidR="00FB31B5" w:rsidRDefault="00FB31B5" w:rsidP="00FB31B5">
            <w:pPr>
              <w:jc w:val="both"/>
              <w:rPr>
                <w:rFonts w:ascii="Arial" w:eastAsia="Calibri" w:hAnsi="Arial" w:cs="Arial"/>
                <w:sz w:val="20"/>
                <w:szCs w:val="20"/>
              </w:rPr>
            </w:pPr>
            <w:r w:rsidRPr="00FB31B5">
              <w:rPr>
                <w:rFonts w:ascii="Arial" w:eastAsia="Calibri" w:hAnsi="Arial" w:cs="Arial"/>
                <w:sz w:val="20"/>
                <w:szCs w:val="20"/>
              </w:rPr>
              <w:t>038 koda intervencije</w:t>
            </w:r>
          </w:p>
          <w:p w14:paraId="1EF31E1A" w14:textId="333F519C" w:rsidR="001B5879" w:rsidRPr="00D51BFD" w:rsidRDefault="001B5879" w:rsidP="00FB31B5">
            <w:pPr>
              <w:jc w:val="both"/>
              <w:rPr>
                <w:rFonts w:ascii="Arial" w:eastAsia="Calibri" w:hAnsi="Arial" w:cs="Arial"/>
                <w:iCs/>
                <w:sz w:val="20"/>
                <w:szCs w:val="20"/>
              </w:rPr>
            </w:pPr>
            <w:r w:rsidRPr="00D51BFD">
              <w:rPr>
                <w:rFonts w:ascii="Arial" w:eastAsia="Calibri" w:hAnsi="Arial" w:cs="Arial"/>
                <w:sz w:val="20"/>
                <w:szCs w:val="20"/>
              </w:rPr>
              <w:t xml:space="preserve">Dejavnost, ki jo podpira ukrep, nima pomembnega predvidljivega vpliva na ta okoljski cilj ob upoštevanju neposrednih in primarnih posrednih učinkov v celotnem življenjskem ciklu. </w:t>
            </w:r>
            <w:r w:rsidRPr="00D51BFD">
              <w:rPr>
                <w:rFonts w:ascii="Arial" w:eastAsia="Calibri" w:hAnsi="Arial" w:cs="Arial"/>
                <w:sz w:val="20"/>
                <w:szCs w:val="20"/>
                <w:lang w:eastAsia="sl-SI"/>
              </w:rPr>
              <w:t>Protipoplavne ureditve predstavljajo celovito ureditev tako iz vidika območij, kot iz vidika vplivov na vodni režim in stanje voda in niso omejeni zgolj na preprečevanje poplavnih škod s preprečevanjem izlivanja vod ampak vključujejo tudi ukrepe za zadrževanje vode, ohranjanje ekološkega stanja voda, ki vključujejo tako novogradnjo, kot sanacija obstoječe infrastrukture.</w:t>
            </w:r>
          </w:p>
        </w:tc>
      </w:tr>
      <w:tr w:rsidR="001B5879" w:rsidRPr="00255354" w14:paraId="4DFA3A98" w14:textId="77777777" w:rsidTr="00FB31B5">
        <w:tc>
          <w:tcPr>
            <w:tcW w:w="2274" w:type="dxa"/>
          </w:tcPr>
          <w:p w14:paraId="123D5C01" w14:textId="77777777" w:rsidR="001B5879" w:rsidRPr="00D51BFD" w:rsidRDefault="001B5879" w:rsidP="00D51BFD">
            <w:pPr>
              <w:rPr>
                <w:rFonts w:ascii="Arial" w:eastAsia="Calibri" w:hAnsi="Arial" w:cs="Arial"/>
                <w:sz w:val="20"/>
                <w:szCs w:val="20"/>
              </w:rPr>
            </w:pPr>
            <w:r w:rsidRPr="00D51BFD">
              <w:rPr>
                <w:rFonts w:ascii="Arial" w:eastAsia="Calibri" w:hAnsi="Arial" w:cs="Arial"/>
                <w:sz w:val="20"/>
                <w:szCs w:val="20"/>
              </w:rPr>
              <w:t xml:space="preserve">Varstvo in ohranjanje biotske raznovrstnosti </w:t>
            </w:r>
          </w:p>
          <w:p w14:paraId="56FF57D2" w14:textId="77777777" w:rsidR="001B5879" w:rsidRPr="00D51BFD" w:rsidRDefault="001B5879" w:rsidP="00D51BFD">
            <w:pPr>
              <w:rPr>
                <w:rFonts w:ascii="Arial" w:eastAsia="Calibri" w:hAnsi="Arial" w:cs="Arial"/>
                <w:sz w:val="20"/>
                <w:szCs w:val="20"/>
              </w:rPr>
            </w:pPr>
            <w:r w:rsidRPr="00D51BFD">
              <w:rPr>
                <w:rFonts w:ascii="Arial" w:eastAsia="Calibri" w:hAnsi="Arial" w:cs="Arial"/>
                <w:sz w:val="20"/>
                <w:szCs w:val="20"/>
              </w:rPr>
              <w:t>in ekosistemov</w:t>
            </w:r>
          </w:p>
        </w:tc>
        <w:tc>
          <w:tcPr>
            <w:tcW w:w="549" w:type="dxa"/>
          </w:tcPr>
          <w:p w14:paraId="1CD8FBBE" w14:textId="55AF0D29" w:rsidR="001B5879" w:rsidRPr="00D51BFD" w:rsidRDefault="00FB31B5" w:rsidP="00DD0C25">
            <w:pPr>
              <w:jc w:val="both"/>
              <w:rPr>
                <w:rFonts w:ascii="Arial" w:eastAsia="Calibri" w:hAnsi="Arial" w:cs="Arial"/>
                <w:sz w:val="20"/>
                <w:szCs w:val="20"/>
              </w:rPr>
            </w:pPr>
            <w:r w:rsidRPr="00D51BFD">
              <w:rPr>
                <w:rFonts w:ascii="Arial" w:eastAsia="Calibri" w:hAnsi="Arial" w:cs="Arial"/>
                <w:sz w:val="20"/>
                <w:szCs w:val="20"/>
              </w:rPr>
              <w:t>X</w:t>
            </w:r>
          </w:p>
        </w:tc>
        <w:tc>
          <w:tcPr>
            <w:tcW w:w="562" w:type="dxa"/>
          </w:tcPr>
          <w:p w14:paraId="4B3E6371" w14:textId="31440C60" w:rsidR="001B5879" w:rsidRPr="00D51BFD" w:rsidRDefault="001B5879" w:rsidP="00DD0C25">
            <w:pPr>
              <w:jc w:val="both"/>
              <w:rPr>
                <w:rFonts w:ascii="Arial" w:eastAsia="Calibri" w:hAnsi="Arial" w:cs="Arial"/>
                <w:sz w:val="20"/>
                <w:szCs w:val="20"/>
              </w:rPr>
            </w:pPr>
          </w:p>
        </w:tc>
        <w:tc>
          <w:tcPr>
            <w:tcW w:w="5523" w:type="dxa"/>
            <w:gridSpan w:val="2"/>
          </w:tcPr>
          <w:p w14:paraId="60FFBCC8" w14:textId="3486FCED" w:rsidR="001B5879" w:rsidRPr="00112FB2" w:rsidRDefault="005A4C65" w:rsidP="00DD0C25">
            <w:pPr>
              <w:jc w:val="both"/>
            </w:pPr>
            <w:r>
              <w:t xml:space="preserve"> </w:t>
            </w:r>
          </w:p>
        </w:tc>
      </w:tr>
    </w:tbl>
    <w:p w14:paraId="13A6AF50" w14:textId="77777777" w:rsidR="001B5879" w:rsidRDefault="001B5879" w:rsidP="00DD0C25">
      <w:pPr>
        <w:overflowPunct w:val="0"/>
        <w:autoSpaceDE w:val="0"/>
        <w:autoSpaceDN w:val="0"/>
        <w:adjustRightInd w:val="0"/>
        <w:spacing w:after="0" w:line="240" w:lineRule="auto"/>
        <w:jc w:val="both"/>
        <w:textAlignment w:val="baseline"/>
        <w:rPr>
          <w:rFonts w:ascii="Arial" w:eastAsia="Times New Roman" w:hAnsi="Arial" w:cs="Arial"/>
          <w:iCs/>
          <w:sz w:val="20"/>
          <w:szCs w:val="20"/>
          <w:u w:val="single"/>
          <w:lang w:val="sl-SI"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538"/>
        <w:gridCol w:w="5578"/>
      </w:tblGrid>
      <w:tr w:rsidR="005A4C65" w:rsidRPr="005A4C65" w14:paraId="4370565D" w14:textId="77777777" w:rsidTr="00FB31B5">
        <w:tc>
          <w:tcPr>
            <w:tcW w:w="2792" w:type="dxa"/>
            <w:tcBorders>
              <w:top w:val="single" w:sz="4" w:space="0" w:color="auto"/>
              <w:left w:val="single" w:sz="4" w:space="0" w:color="auto"/>
              <w:bottom w:val="single" w:sz="4" w:space="0" w:color="auto"/>
              <w:right w:val="single" w:sz="4" w:space="0" w:color="auto"/>
            </w:tcBorders>
            <w:hideMark/>
          </w:tcPr>
          <w:p w14:paraId="7CA05E95" w14:textId="77777777" w:rsidR="005A4C65" w:rsidRPr="005A4C65" w:rsidRDefault="005A4C65" w:rsidP="005A4C65">
            <w:pPr>
              <w:spacing w:after="0" w:line="240" w:lineRule="auto"/>
              <w:contextualSpacing/>
              <w:rPr>
                <w:rFonts w:ascii="Arial" w:eastAsia="Calibri" w:hAnsi="Arial" w:cs="Arial"/>
                <w:b/>
                <w:i/>
                <w:sz w:val="20"/>
                <w:szCs w:val="20"/>
                <w:lang w:val="sl-SI"/>
              </w:rPr>
            </w:pPr>
            <w:r w:rsidRPr="005A4C65">
              <w:rPr>
                <w:rFonts w:ascii="Arial" w:eastAsia="Calibri" w:hAnsi="Arial" w:cs="Arial"/>
                <w:b/>
                <w:i/>
                <w:sz w:val="20"/>
                <w:szCs w:val="20"/>
                <w:lang w:val="sl-SI"/>
              </w:rPr>
              <w:t>Vprašanja</w:t>
            </w:r>
          </w:p>
        </w:tc>
        <w:tc>
          <w:tcPr>
            <w:tcW w:w="538" w:type="dxa"/>
            <w:tcBorders>
              <w:top w:val="single" w:sz="4" w:space="0" w:color="auto"/>
              <w:left w:val="single" w:sz="4" w:space="0" w:color="auto"/>
              <w:bottom w:val="single" w:sz="4" w:space="0" w:color="auto"/>
              <w:right w:val="single" w:sz="4" w:space="0" w:color="auto"/>
            </w:tcBorders>
            <w:hideMark/>
          </w:tcPr>
          <w:p w14:paraId="2F59881F" w14:textId="77777777" w:rsidR="005A4C65" w:rsidRPr="005A4C65" w:rsidRDefault="005A4C65" w:rsidP="005A4C65">
            <w:pPr>
              <w:spacing w:after="0" w:line="240" w:lineRule="auto"/>
              <w:contextualSpacing/>
              <w:rPr>
                <w:rFonts w:ascii="Arial" w:eastAsia="Calibri" w:hAnsi="Arial" w:cs="Arial"/>
                <w:b/>
                <w:i/>
                <w:sz w:val="20"/>
                <w:szCs w:val="20"/>
                <w:lang w:val="sl-SI"/>
              </w:rPr>
            </w:pPr>
            <w:r w:rsidRPr="005A4C65">
              <w:rPr>
                <w:rFonts w:ascii="Arial" w:eastAsia="Calibri" w:hAnsi="Arial" w:cs="Arial"/>
                <w:b/>
                <w:i/>
                <w:sz w:val="20"/>
                <w:szCs w:val="20"/>
                <w:lang w:val="sl-SI"/>
              </w:rPr>
              <w:t>Ne</w:t>
            </w:r>
          </w:p>
        </w:tc>
        <w:tc>
          <w:tcPr>
            <w:tcW w:w="5578" w:type="dxa"/>
            <w:tcBorders>
              <w:top w:val="single" w:sz="4" w:space="0" w:color="auto"/>
              <w:left w:val="single" w:sz="4" w:space="0" w:color="auto"/>
              <w:bottom w:val="single" w:sz="4" w:space="0" w:color="auto"/>
              <w:right w:val="single" w:sz="4" w:space="0" w:color="auto"/>
            </w:tcBorders>
            <w:hideMark/>
          </w:tcPr>
          <w:p w14:paraId="18C7C8D5" w14:textId="77777777" w:rsidR="005A4C65" w:rsidRPr="005A4C65" w:rsidRDefault="005A4C65" w:rsidP="005A4C65">
            <w:pPr>
              <w:spacing w:after="0" w:line="240" w:lineRule="auto"/>
              <w:contextualSpacing/>
              <w:jc w:val="both"/>
              <w:rPr>
                <w:rFonts w:ascii="Arial" w:eastAsia="Calibri" w:hAnsi="Arial" w:cs="Arial"/>
                <w:b/>
                <w:i/>
                <w:sz w:val="20"/>
                <w:szCs w:val="20"/>
                <w:lang w:val="sl-SI"/>
              </w:rPr>
            </w:pPr>
            <w:r w:rsidRPr="005A4C65">
              <w:rPr>
                <w:rFonts w:ascii="Arial" w:eastAsia="Calibri" w:hAnsi="Arial" w:cs="Arial"/>
                <w:b/>
                <w:i/>
                <w:sz w:val="20"/>
                <w:szCs w:val="20"/>
                <w:lang w:val="sl-SI"/>
              </w:rPr>
              <w:t>Vsebinska utemeljitev</w:t>
            </w:r>
          </w:p>
        </w:tc>
      </w:tr>
      <w:tr w:rsidR="005A4C65" w:rsidRPr="005E3C28" w14:paraId="1D788906" w14:textId="77777777" w:rsidTr="00FB31B5">
        <w:tc>
          <w:tcPr>
            <w:tcW w:w="2792" w:type="dxa"/>
            <w:tcBorders>
              <w:top w:val="single" w:sz="4" w:space="0" w:color="auto"/>
              <w:left w:val="single" w:sz="4" w:space="0" w:color="auto"/>
              <w:bottom w:val="single" w:sz="4" w:space="0" w:color="auto"/>
              <w:right w:val="single" w:sz="4" w:space="0" w:color="auto"/>
            </w:tcBorders>
            <w:hideMark/>
          </w:tcPr>
          <w:p w14:paraId="0EE35B42" w14:textId="77777777" w:rsidR="005A4C65" w:rsidRPr="004631AE" w:rsidRDefault="005A4C65" w:rsidP="005A4C65">
            <w:pPr>
              <w:spacing w:after="0" w:line="240" w:lineRule="auto"/>
              <w:contextualSpacing/>
              <w:rPr>
                <w:rFonts w:ascii="Arial" w:eastAsia="Calibri" w:hAnsi="Arial" w:cs="Arial"/>
                <w:color w:val="000000"/>
                <w:sz w:val="20"/>
                <w:szCs w:val="20"/>
                <w:shd w:val="clear" w:color="auto" w:fill="FFFFFF"/>
                <w:lang w:val="sl-SI"/>
              </w:rPr>
            </w:pPr>
            <w:r w:rsidRPr="004631AE">
              <w:rPr>
                <w:rFonts w:ascii="Arial" w:eastAsia="Calibri" w:hAnsi="Arial" w:cs="Arial"/>
                <w:color w:val="000000"/>
                <w:sz w:val="20"/>
                <w:szCs w:val="20"/>
                <w:shd w:val="clear" w:color="auto" w:fill="FFFFFF"/>
                <w:lang w:val="sl-SI"/>
              </w:rPr>
              <w:t>Prilagajanje podnebnim spremembam: ali se pričakuje, da bo ukrep povečal negative vpliv trenutnega podnebja in pričakovanega prihodnjega podnebja na ukrep sam ali na ljudi, naravo ali sredstva?</w:t>
            </w:r>
          </w:p>
        </w:tc>
        <w:tc>
          <w:tcPr>
            <w:tcW w:w="538" w:type="dxa"/>
            <w:tcBorders>
              <w:top w:val="single" w:sz="4" w:space="0" w:color="auto"/>
              <w:left w:val="single" w:sz="4" w:space="0" w:color="auto"/>
              <w:bottom w:val="single" w:sz="4" w:space="0" w:color="auto"/>
              <w:right w:val="single" w:sz="4" w:space="0" w:color="auto"/>
            </w:tcBorders>
            <w:hideMark/>
          </w:tcPr>
          <w:p w14:paraId="4330AD7F" w14:textId="77777777" w:rsidR="005A4C65" w:rsidRPr="005A4C65" w:rsidRDefault="005A4C65" w:rsidP="005A4C65">
            <w:pPr>
              <w:spacing w:after="0" w:line="240" w:lineRule="auto"/>
              <w:contextualSpacing/>
              <w:rPr>
                <w:rFonts w:ascii="Arial" w:eastAsia="Calibri" w:hAnsi="Arial" w:cs="Arial"/>
                <w:i/>
                <w:sz w:val="20"/>
                <w:szCs w:val="20"/>
                <w:lang w:val="sl-SI"/>
              </w:rPr>
            </w:pPr>
            <w:r w:rsidRPr="005A4C65">
              <w:rPr>
                <w:rFonts w:ascii="Arial" w:eastAsia="Calibri" w:hAnsi="Arial" w:cs="Arial"/>
                <w:i/>
                <w:sz w:val="20"/>
                <w:szCs w:val="20"/>
                <w:lang w:val="sl-SI"/>
              </w:rPr>
              <w:t>X</w:t>
            </w:r>
          </w:p>
        </w:tc>
        <w:tc>
          <w:tcPr>
            <w:tcW w:w="5578" w:type="dxa"/>
            <w:tcBorders>
              <w:top w:val="single" w:sz="4" w:space="0" w:color="auto"/>
              <w:left w:val="single" w:sz="4" w:space="0" w:color="auto"/>
              <w:bottom w:val="single" w:sz="4" w:space="0" w:color="auto"/>
              <w:right w:val="single" w:sz="4" w:space="0" w:color="auto"/>
            </w:tcBorders>
          </w:tcPr>
          <w:p w14:paraId="3D7CB5A8" w14:textId="77777777" w:rsidR="005A4C65" w:rsidRPr="005A4C65" w:rsidRDefault="005A4C65" w:rsidP="005A4C65">
            <w:pPr>
              <w:spacing w:after="0" w:line="240" w:lineRule="auto"/>
              <w:contextualSpacing/>
              <w:jc w:val="both"/>
              <w:rPr>
                <w:rFonts w:ascii="Arial" w:eastAsia="Calibri" w:hAnsi="Arial" w:cs="Arial"/>
                <w:sz w:val="20"/>
                <w:szCs w:val="20"/>
                <w:lang w:val="sl-SI"/>
              </w:rPr>
            </w:pPr>
            <w:r w:rsidRPr="005A4C65">
              <w:rPr>
                <w:rFonts w:ascii="Arial" w:eastAsia="Calibri" w:hAnsi="Arial" w:cs="Arial"/>
                <w:sz w:val="20"/>
                <w:szCs w:val="20"/>
                <w:lang w:val="sl-SI"/>
              </w:rPr>
              <w:t>Slovenija leži na stičišču submediteranskega in celinskega podnebja, na velikih nadmorskih višinah pa obe prehajata v podnebje visokogorja. Zaradi stika zračnih mas različnih temperatur prihaja do pojava ekstremnih vremenskih razmer, ki se kažejo v obsežnih naravnih ujmah, ki močno vplivajo na ogroženost prebivalstva in gospodarstva pred delovanjem visokih voda.</w:t>
            </w:r>
          </w:p>
          <w:p w14:paraId="7451C3AC" w14:textId="77777777" w:rsidR="005A4C65" w:rsidRPr="005A4C65" w:rsidRDefault="005A4C65" w:rsidP="005A4C65">
            <w:pPr>
              <w:spacing w:after="0" w:line="240" w:lineRule="auto"/>
              <w:contextualSpacing/>
              <w:jc w:val="both"/>
              <w:rPr>
                <w:rFonts w:ascii="Arial" w:eastAsia="Calibri" w:hAnsi="Arial" w:cs="Arial"/>
                <w:sz w:val="20"/>
                <w:szCs w:val="20"/>
                <w:lang w:val="sl-SI"/>
              </w:rPr>
            </w:pPr>
            <w:r w:rsidRPr="005A4C65">
              <w:rPr>
                <w:rFonts w:ascii="Arial" w:eastAsia="Calibri" w:hAnsi="Arial" w:cs="Arial"/>
                <w:sz w:val="20"/>
                <w:szCs w:val="20"/>
                <w:lang w:val="sl-SI"/>
              </w:rPr>
              <w:t>Različne študije in primeri kažejo, da so poplave kot posledica ekstremnih vremenskih in podnebnih sprememb vedno večja. Slovenija s svojimi značilnostmi je ranljiva in ji pretijo številne potencialno kritične nevarnosti, ki se bodo verjetno odzvale na podnebne spremembe s povečanjem pogostnosti in razsežnosti.</w:t>
            </w:r>
          </w:p>
          <w:p w14:paraId="7FCC8EEC" w14:textId="77777777" w:rsidR="005A4C65" w:rsidRPr="005A4C65" w:rsidRDefault="005A4C65" w:rsidP="005A4C65">
            <w:pPr>
              <w:spacing w:after="0" w:line="240" w:lineRule="auto"/>
              <w:contextualSpacing/>
              <w:jc w:val="both"/>
              <w:rPr>
                <w:rFonts w:ascii="Arial" w:eastAsia="Calibri" w:hAnsi="Arial" w:cs="Arial"/>
                <w:sz w:val="20"/>
                <w:szCs w:val="20"/>
                <w:lang w:val="sl-SI"/>
              </w:rPr>
            </w:pPr>
            <w:r w:rsidRPr="005A4C65">
              <w:rPr>
                <w:rFonts w:ascii="Arial" w:eastAsia="Calibri" w:hAnsi="Arial" w:cs="Arial"/>
                <w:sz w:val="20"/>
                <w:szCs w:val="20"/>
                <w:lang w:val="sl-SI"/>
              </w:rPr>
              <w:t>Prilagoditev podnebnim spremembam z zmanjšanjem škodljivih posledic poplav je mogoče doseči le s sistematičnim pristopom na celotnem državnem ozemlju, pri čemer je najpomembnejša naloga zmanjšanja obstoječe poplavne ogroženosti in preprečitev vnosa novega škodnega potenciala na do sedaj nenaseljena območja poplavne nevarnosti, s čimer se  bomo pri reševanju problematike omejili na obstoječa območja ogroženosti.</w:t>
            </w:r>
          </w:p>
          <w:p w14:paraId="6593F43C" w14:textId="77777777" w:rsidR="005A4C65" w:rsidRPr="005A4C65" w:rsidRDefault="005A4C65" w:rsidP="005A4C65">
            <w:pPr>
              <w:spacing w:after="0" w:line="240" w:lineRule="auto"/>
              <w:contextualSpacing/>
              <w:jc w:val="both"/>
              <w:rPr>
                <w:rFonts w:ascii="Arial" w:eastAsia="Calibri" w:hAnsi="Arial" w:cs="Arial"/>
                <w:sz w:val="20"/>
                <w:szCs w:val="20"/>
                <w:lang w:val="sl-SI"/>
              </w:rPr>
            </w:pPr>
            <w:r w:rsidRPr="005A4C65">
              <w:rPr>
                <w:rFonts w:ascii="Arial" w:eastAsia="Calibri" w:hAnsi="Arial" w:cs="Arial"/>
                <w:sz w:val="20"/>
                <w:szCs w:val="20"/>
                <w:lang w:val="sl-SI"/>
              </w:rPr>
              <w:t>Prilagoditev podnebnim spremembam bomo izvedli tudi z:</w:t>
            </w:r>
          </w:p>
          <w:p w14:paraId="780D8F6A" w14:textId="77777777" w:rsidR="005A4C65" w:rsidRPr="005A4C65" w:rsidRDefault="005A4C65" w:rsidP="000D7367">
            <w:pPr>
              <w:pStyle w:val="Odstavekseznama"/>
              <w:numPr>
                <w:ilvl w:val="0"/>
                <w:numId w:val="37"/>
              </w:numPr>
              <w:contextualSpacing/>
              <w:jc w:val="both"/>
              <w:rPr>
                <w:rFonts w:ascii="Arial" w:eastAsia="Calibri" w:hAnsi="Arial" w:cs="Arial"/>
                <w:sz w:val="20"/>
                <w:szCs w:val="20"/>
                <w:lang w:val="sl-SI"/>
              </w:rPr>
            </w:pPr>
            <w:r w:rsidRPr="005A4C65">
              <w:rPr>
                <w:rFonts w:ascii="Arial" w:eastAsia="Calibri" w:hAnsi="Arial" w:cs="Arial"/>
                <w:sz w:val="20"/>
                <w:szCs w:val="20"/>
                <w:lang w:val="sl-SI"/>
              </w:rPr>
              <w:t xml:space="preserve">obveščanjem, ozaveščanjem in izobraževanjem javnosti o nevarnosti in ogroženosti ter možnostih samozaščite, saj popolna zaščita pred nevarnostjo ne obstaja in vedno preostane določeno tveganje, ki ga mora prevzeti družba in posameznik; </w:t>
            </w:r>
          </w:p>
          <w:p w14:paraId="3B43CBBF" w14:textId="77777777" w:rsidR="005A4C65" w:rsidRPr="005A4C65" w:rsidRDefault="005A4C65" w:rsidP="000D7367">
            <w:pPr>
              <w:pStyle w:val="Odstavekseznama"/>
              <w:numPr>
                <w:ilvl w:val="0"/>
                <w:numId w:val="37"/>
              </w:numPr>
              <w:contextualSpacing/>
              <w:jc w:val="both"/>
              <w:rPr>
                <w:rFonts w:ascii="Arial" w:eastAsia="Calibri" w:hAnsi="Arial" w:cs="Arial"/>
                <w:sz w:val="20"/>
                <w:szCs w:val="20"/>
                <w:lang w:val="sl-SI"/>
              </w:rPr>
            </w:pPr>
            <w:r w:rsidRPr="005A4C65">
              <w:rPr>
                <w:rFonts w:ascii="Arial" w:eastAsia="Calibri" w:hAnsi="Arial" w:cs="Arial"/>
                <w:sz w:val="20"/>
                <w:szCs w:val="20"/>
                <w:lang w:val="sl-SI"/>
              </w:rPr>
              <w:t xml:space="preserve">reševanjem problematike obstoječih ogroženih območij na celovit način in po principu prioritet (območja pomembnega vpliva) oziroma določanja sprejemljive stopnje ogroženosti (analiza stroškov in koristi); </w:t>
            </w:r>
          </w:p>
          <w:p w14:paraId="32EC2A24" w14:textId="77777777" w:rsidR="005A4C65" w:rsidRPr="005A4C65" w:rsidRDefault="005A4C65" w:rsidP="000D7367">
            <w:pPr>
              <w:pStyle w:val="Odstavekseznama"/>
              <w:numPr>
                <w:ilvl w:val="0"/>
                <w:numId w:val="37"/>
              </w:numPr>
              <w:contextualSpacing/>
              <w:jc w:val="both"/>
              <w:rPr>
                <w:rFonts w:ascii="Arial" w:eastAsia="Calibri" w:hAnsi="Arial" w:cs="Arial"/>
                <w:sz w:val="20"/>
                <w:szCs w:val="20"/>
                <w:lang w:val="sl-SI"/>
              </w:rPr>
            </w:pPr>
            <w:r w:rsidRPr="005A4C65">
              <w:rPr>
                <w:rFonts w:ascii="Arial" w:eastAsia="Calibri" w:hAnsi="Arial" w:cs="Arial"/>
                <w:sz w:val="20"/>
                <w:szCs w:val="20"/>
                <w:lang w:val="sl-SI"/>
              </w:rPr>
              <w:lastRenderedPageBreak/>
              <w:t xml:space="preserve">spoštovanjem omejitev in pogojev za gradnjo in dejavnosti na ogroženih območjih ter posledično omejitev vnosa novega škodnega potenciala na obstoječa ogrožena območja, razen ob predhodni izvedbi ukrepov za zmanjšanje ogroženosti; </w:t>
            </w:r>
          </w:p>
          <w:p w14:paraId="2919730F" w14:textId="77777777" w:rsidR="005A4C65" w:rsidRPr="005A4C65" w:rsidRDefault="005A4C65" w:rsidP="000D7367">
            <w:pPr>
              <w:pStyle w:val="Odstavekseznama"/>
              <w:numPr>
                <w:ilvl w:val="0"/>
                <w:numId w:val="37"/>
              </w:numPr>
              <w:contextualSpacing/>
              <w:jc w:val="both"/>
              <w:rPr>
                <w:rFonts w:ascii="Arial" w:eastAsia="Calibri" w:hAnsi="Arial" w:cs="Arial"/>
                <w:sz w:val="20"/>
                <w:szCs w:val="20"/>
                <w:lang w:val="sl-SI"/>
              </w:rPr>
            </w:pPr>
            <w:r w:rsidRPr="005A4C65">
              <w:rPr>
                <w:rFonts w:ascii="Arial" w:eastAsia="Calibri" w:hAnsi="Arial" w:cs="Arial"/>
                <w:sz w:val="20"/>
                <w:szCs w:val="20"/>
                <w:lang w:val="sl-SI"/>
              </w:rPr>
              <w:t xml:space="preserve">izvajanjem celovitih ukrepov, ki obsegajo preventivno obvladovanje ogroženosti, pripravljenost na nevarne dogodke (napovedovanje, alarmiranje, ukrepanje v sili) in zaščito (ohranitev, obnova in zagotovitev naravnih območij poplavljanja); </w:t>
            </w:r>
          </w:p>
          <w:p w14:paraId="505FC0F8" w14:textId="77777777" w:rsidR="005A4C65" w:rsidRPr="005A4C65" w:rsidRDefault="005A4C65" w:rsidP="000D7367">
            <w:pPr>
              <w:pStyle w:val="Odstavekseznama"/>
              <w:numPr>
                <w:ilvl w:val="0"/>
                <w:numId w:val="37"/>
              </w:numPr>
              <w:contextualSpacing/>
              <w:jc w:val="both"/>
              <w:rPr>
                <w:rFonts w:ascii="Arial" w:eastAsia="Calibri" w:hAnsi="Arial" w:cs="Arial"/>
                <w:sz w:val="20"/>
                <w:szCs w:val="20"/>
                <w:lang w:val="sl-SI"/>
              </w:rPr>
            </w:pPr>
            <w:r w:rsidRPr="005A4C65">
              <w:rPr>
                <w:rFonts w:ascii="Arial" w:eastAsia="Calibri" w:hAnsi="Arial" w:cs="Arial"/>
                <w:sz w:val="20"/>
                <w:szCs w:val="20"/>
                <w:lang w:val="sl-SI"/>
              </w:rPr>
              <w:t>doslednim predhodnim izvajanjem omilitvenih ukrepov kot dela celovitih ukrepov zaradi vpliva predvidenih novogradenj na obstoječe gradnje in dejavnosti.</w:t>
            </w:r>
          </w:p>
          <w:p w14:paraId="047ABE9E" w14:textId="77777777" w:rsidR="005A4C65" w:rsidRPr="005A4C65" w:rsidRDefault="005A4C65" w:rsidP="005A4C65">
            <w:pPr>
              <w:spacing w:after="0" w:line="240" w:lineRule="auto"/>
              <w:contextualSpacing/>
              <w:jc w:val="both"/>
              <w:rPr>
                <w:rFonts w:ascii="Arial" w:eastAsia="Calibri" w:hAnsi="Arial" w:cs="Arial"/>
                <w:sz w:val="20"/>
                <w:szCs w:val="20"/>
                <w:lang w:val="sl-SI"/>
              </w:rPr>
            </w:pPr>
            <w:r w:rsidRPr="005A4C65">
              <w:rPr>
                <w:rFonts w:ascii="Arial" w:eastAsia="Calibri" w:hAnsi="Arial" w:cs="Arial"/>
                <w:sz w:val="20"/>
                <w:szCs w:val="20"/>
                <w:lang w:val="sl-SI"/>
              </w:rPr>
              <w:t xml:space="preserve">Karta razvrstitve poplavno ogroženih območij na ravni države opredeljuje 1190 potencialno poplavno ogroženih območij skupne površine 106 km2, na katerih se nahaja 225.063 prebivalcev, 43.649 stavb, 26.425 poslovnih subjektov in 5.038 objektov kulturne dediščine. </w:t>
            </w:r>
          </w:p>
          <w:p w14:paraId="73EF62AD" w14:textId="77777777" w:rsidR="005A4C65" w:rsidRDefault="005A4C65" w:rsidP="005A4C65">
            <w:pPr>
              <w:spacing w:after="0" w:line="240" w:lineRule="auto"/>
              <w:contextualSpacing/>
              <w:jc w:val="both"/>
              <w:rPr>
                <w:rFonts w:ascii="Arial" w:eastAsia="Calibri" w:hAnsi="Arial" w:cs="Arial"/>
                <w:sz w:val="20"/>
                <w:szCs w:val="20"/>
                <w:lang w:val="sl-SI"/>
              </w:rPr>
            </w:pPr>
            <w:r w:rsidRPr="005A4C65">
              <w:rPr>
                <w:rFonts w:ascii="Arial" w:eastAsia="Calibri" w:hAnsi="Arial" w:cs="Arial"/>
                <w:sz w:val="20"/>
                <w:szCs w:val="20"/>
                <w:lang w:val="sl-SI"/>
              </w:rPr>
              <w:t>Ker bo ukrep na teh območjih prispeval k odpravi ali zmanjšanju ogroženosti pred poplavami, bo to pozitiven vpliv na ljudi, naravo in sredstva.</w:t>
            </w:r>
          </w:p>
          <w:p w14:paraId="41A9784A" w14:textId="77777777" w:rsidR="0078177A" w:rsidRPr="005A4C65" w:rsidRDefault="0078177A" w:rsidP="005A4C65">
            <w:pPr>
              <w:spacing w:after="0" w:line="240" w:lineRule="auto"/>
              <w:contextualSpacing/>
              <w:jc w:val="both"/>
              <w:rPr>
                <w:rFonts w:ascii="Arial" w:eastAsia="Calibri" w:hAnsi="Arial" w:cs="Arial"/>
                <w:sz w:val="20"/>
                <w:szCs w:val="20"/>
                <w:lang w:val="sl-SI"/>
              </w:rPr>
            </w:pPr>
            <w:r w:rsidRPr="0078177A">
              <w:rPr>
                <w:rFonts w:ascii="Arial" w:eastAsia="Calibri" w:hAnsi="Arial" w:cs="Arial"/>
                <w:sz w:val="20"/>
                <w:szCs w:val="20"/>
                <w:lang w:val="sl-SI"/>
              </w:rPr>
              <w:t>Pri načrtovanju sanacijskih ukrepov v primeru zemeljskih plazov se na podlagi izdelanega elaborata pričakovanih podnebnih sprememb, sanacija načrtuje na način, da se pričakovane podnebne spremembe v naslednjih 100 leti (po projekciji in scenarijih izdelanih na Agenciji RS za okolje) upošteva pri načrtovanju  tako pri dimenzioniranju obtežbe in s tem povezanih stabilitetnih izračunih kot tudi pri   dimenzioniranju globinske in površinske odvodnje.</w:t>
            </w:r>
          </w:p>
        </w:tc>
      </w:tr>
      <w:tr w:rsidR="005A4C65" w:rsidRPr="005E3C28" w14:paraId="73EBDAE2" w14:textId="77777777" w:rsidTr="00FB31B5">
        <w:tc>
          <w:tcPr>
            <w:tcW w:w="2792" w:type="dxa"/>
            <w:tcBorders>
              <w:top w:val="single" w:sz="4" w:space="0" w:color="auto"/>
              <w:left w:val="single" w:sz="4" w:space="0" w:color="auto"/>
              <w:bottom w:val="single" w:sz="4" w:space="0" w:color="auto"/>
              <w:right w:val="single" w:sz="4" w:space="0" w:color="auto"/>
            </w:tcBorders>
          </w:tcPr>
          <w:p w14:paraId="342D725D" w14:textId="77777777" w:rsidR="005A4C65" w:rsidRPr="004631AE" w:rsidRDefault="005A4C65" w:rsidP="005A4C65">
            <w:pPr>
              <w:autoSpaceDE w:val="0"/>
              <w:autoSpaceDN w:val="0"/>
              <w:adjustRightInd w:val="0"/>
              <w:spacing w:after="0" w:line="240" w:lineRule="auto"/>
              <w:contextualSpacing/>
              <w:rPr>
                <w:rFonts w:ascii="Arial" w:eastAsia="Calibri" w:hAnsi="Arial" w:cs="Arial"/>
                <w:color w:val="000000"/>
                <w:sz w:val="20"/>
                <w:szCs w:val="20"/>
                <w:lang w:val="sl-SI"/>
              </w:rPr>
            </w:pPr>
            <w:r w:rsidRPr="004631AE">
              <w:rPr>
                <w:rFonts w:ascii="Arial" w:eastAsia="Calibri" w:hAnsi="Arial" w:cs="Arial"/>
                <w:iCs/>
                <w:color w:val="000000"/>
                <w:sz w:val="20"/>
                <w:szCs w:val="20"/>
                <w:lang w:val="sl-SI"/>
              </w:rPr>
              <w:lastRenderedPageBreak/>
              <w:t xml:space="preserve">Trajnostna raba ter varstvo vodnih in morskih virov: </w:t>
            </w:r>
            <w:r w:rsidRPr="004631AE">
              <w:rPr>
                <w:rFonts w:ascii="Arial" w:eastAsia="Calibri" w:hAnsi="Arial" w:cs="Arial"/>
                <w:color w:val="000000"/>
                <w:sz w:val="20"/>
                <w:szCs w:val="20"/>
                <w:lang w:val="sl-SI"/>
              </w:rPr>
              <w:t xml:space="preserve">ali se pričakuje, da bo ukrep škodljiv: </w:t>
            </w:r>
          </w:p>
          <w:p w14:paraId="4E8922B1" w14:textId="77777777" w:rsidR="005A4C65" w:rsidRPr="004631AE" w:rsidRDefault="005A4C65" w:rsidP="005A4C65">
            <w:pPr>
              <w:autoSpaceDE w:val="0"/>
              <w:autoSpaceDN w:val="0"/>
              <w:adjustRightInd w:val="0"/>
              <w:spacing w:after="0" w:line="240" w:lineRule="auto"/>
              <w:contextualSpacing/>
              <w:rPr>
                <w:rFonts w:ascii="Arial" w:eastAsia="Calibri" w:hAnsi="Arial" w:cs="Arial"/>
                <w:color w:val="000000"/>
                <w:sz w:val="20"/>
                <w:szCs w:val="20"/>
                <w:lang w:val="sl-SI"/>
              </w:rPr>
            </w:pPr>
            <w:r w:rsidRPr="004631AE">
              <w:rPr>
                <w:rFonts w:ascii="Arial" w:eastAsia="Calibri" w:hAnsi="Arial" w:cs="Arial"/>
                <w:color w:val="000000"/>
                <w:sz w:val="20"/>
                <w:szCs w:val="20"/>
                <w:lang w:val="sl-SI"/>
              </w:rPr>
              <w:t xml:space="preserve">(i) za dobro stanje ali dober ekološki potencial vodnih teles, vključno s površinskimi in podzemnimi vodami, ali </w:t>
            </w:r>
          </w:p>
          <w:p w14:paraId="7E04B005" w14:textId="77777777" w:rsidR="005A4C65" w:rsidRPr="004631AE" w:rsidRDefault="005A4C65" w:rsidP="005A4C65">
            <w:pPr>
              <w:autoSpaceDE w:val="0"/>
              <w:autoSpaceDN w:val="0"/>
              <w:adjustRightInd w:val="0"/>
              <w:spacing w:after="0" w:line="240" w:lineRule="auto"/>
              <w:contextualSpacing/>
              <w:rPr>
                <w:rFonts w:ascii="Arial" w:eastAsia="Calibri" w:hAnsi="Arial" w:cs="Arial"/>
                <w:color w:val="000000"/>
                <w:sz w:val="20"/>
                <w:szCs w:val="20"/>
                <w:lang w:val="sl-SI"/>
              </w:rPr>
            </w:pPr>
            <w:r w:rsidRPr="004631AE">
              <w:rPr>
                <w:rFonts w:ascii="Arial" w:eastAsia="Calibri" w:hAnsi="Arial" w:cs="Arial"/>
                <w:color w:val="000000"/>
                <w:sz w:val="20"/>
                <w:szCs w:val="20"/>
                <w:lang w:val="sl-SI"/>
              </w:rPr>
              <w:t xml:space="preserve">(ii) za dobro okoljsko stanje morskih voda? </w:t>
            </w:r>
          </w:p>
        </w:tc>
        <w:tc>
          <w:tcPr>
            <w:tcW w:w="538" w:type="dxa"/>
            <w:tcBorders>
              <w:top w:val="single" w:sz="4" w:space="0" w:color="auto"/>
              <w:left w:val="single" w:sz="4" w:space="0" w:color="auto"/>
              <w:bottom w:val="single" w:sz="4" w:space="0" w:color="auto"/>
              <w:right w:val="single" w:sz="4" w:space="0" w:color="auto"/>
            </w:tcBorders>
          </w:tcPr>
          <w:p w14:paraId="14E1BA36" w14:textId="77777777" w:rsidR="005A4C65" w:rsidRPr="005A4C65" w:rsidRDefault="00112FB2" w:rsidP="005A4C65">
            <w:pPr>
              <w:spacing w:after="0" w:line="240" w:lineRule="auto"/>
              <w:contextualSpacing/>
              <w:rPr>
                <w:rFonts w:ascii="Arial" w:eastAsia="Calibri" w:hAnsi="Arial" w:cs="Arial"/>
                <w:i/>
                <w:sz w:val="20"/>
                <w:szCs w:val="20"/>
                <w:lang w:val="sl-SI"/>
              </w:rPr>
            </w:pPr>
            <w:r>
              <w:rPr>
                <w:rFonts w:ascii="Arial" w:eastAsia="Calibri" w:hAnsi="Arial" w:cs="Arial"/>
                <w:i/>
                <w:sz w:val="20"/>
                <w:szCs w:val="20"/>
                <w:lang w:val="sl-SI"/>
              </w:rPr>
              <w:t>X</w:t>
            </w:r>
          </w:p>
        </w:tc>
        <w:tc>
          <w:tcPr>
            <w:tcW w:w="5578" w:type="dxa"/>
            <w:tcBorders>
              <w:top w:val="single" w:sz="4" w:space="0" w:color="auto"/>
              <w:left w:val="single" w:sz="4" w:space="0" w:color="auto"/>
              <w:bottom w:val="single" w:sz="4" w:space="0" w:color="auto"/>
              <w:right w:val="single" w:sz="4" w:space="0" w:color="auto"/>
            </w:tcBorders>
          </w:tcPr>
          <w:p w14:paraId="32B16FFA" w14:textId="77777777" w:rsidR="0078177A" w:rsidRPr="0078177A" w:rsidRDefault="0078177A" w:rsidP="0078177A">
            <w:pPr>
              <w:autoSpaceDE w:val="0"/>
              <w:autoSpaceDN w:val="0"/>
              <w:adjustRightInd w:val="0"/>
              <w:spacing w:after="0"/>
              <w:jc w:val="both"/>
              <w:rPr>
                <w:rFonts w:ascii="Arial" w:hAnsi="Arial" w:cs="Arial"/>
                <w:sz w:val="20"/>
                <w:szCs w:val="20"/>
                <w:lang w:val="sl-SI"/>
              </w:rPr>
            </w:pPr>
            <w:r w:rsidRPr="0078177A">
              <w:rPr>
                <w:rFonts w:ascii="Arial" w:hAnsi="Arial" w:cs="Arial"/>
                <w:sz w:val="20"/>
                <w:szCs w:val="20"/>
                <w:lang w:val="sl-SI"/>
              </w:rPr>
              <w:t xml:space="preserve">Tveganja degradacije okolja, povezana z ohranjanjem dobrega stanja voda in preprečitvijo poslabšanja stanja voda, so opredeljena in obravnavana z namenom doseči dobro stanje površinskih in podzemnih voda in dober ekološki potencial površinskih voda, kot je opredeljeno v točkah (22) in (23) člena 2 Uredbe (EU) 2020/852 v skladu z Direktivo 2000/60/ES in v skladu z načrti upravljanja voda na vodnih območjih Donave in Jadranskega morja ter Programa ukrepov upravljanja voda, ki so pripravljeni in predstavljeni v okviru posvetovanja z zainteresirano javnostjo ter vključujejo potencialno prizadeta vodna telesa. </w:t>
            </w:r>
          </w:p>
          <w:p w14:paraId="5C2192CD" w14:textId="77777777" w:rsidR="0078177A" w:rsidRPr="0078177A" w:rsidRDefault="0078177A" w:rsidP="0078177A">
            <w:pPr>
              <w:autoSpaceDE w:val="0"/>
              <w:autoSpaceDN w:val="0"/>
              <w:adjustRightInd w:val="0"/>
              <w:spacing w:after="0"/>
              <w:jc w:val="both"/>
              <w:rPr>
                <w:rFonts w:ascii="Arial" w:hAnsi="Arial" w:cs="Arial"/>
                <w:sz w:val="20"/>
                <w:szCs w:val="20"/>
                <w:lang w:val="sl-SI"/>
              </w:rPr>
            </w:pPr>
            <w:r w:rsidRPr="0078177A">
              <w:rPr>
                <w:rFonts w:ascii="Arial" w:hAnsi="Arial" w:cs="Arial"/>
                <w:sz w:val="20"/>
                <w:szCs w:val="20"/>
                <w:lang w:val="sl-SI"/>
              </w:rPr>
              <w:t xml:space="preserve">V skladu z Direktivo 2000/60/ES in zlasti s členoma 4 in 11 navedene direktive so izvedeni vsi </w:t>
            </w:r>
            <w:r w:rsidRPr="0078177A">
              <w:rPr>
                <w:rFonts w:ascii="Arial" w:hAnsi="Arial" w:cs="Arial"/>
                <w:i/>
                <w:iCs/>
                <w:sz w:val="20"/>
                <w:szCs w:val="20"/>
                <w:lang w:val="sl-SI"/>
              </w:rPr>
              <w:t>tehnično izvedljivi in sorazmerni ukrepi, s katerimi se ublaži škodljive vplive na stanje voda ter na zaščitene habitate in vrste, ki so neposredno odvisne od vode. U</w:t>
            </w:r>
            <w:r w:rsidRPr="0078177A">
              <w:rPr>
                <w:rFonts w:ascii="Arial" w:hAnsi="Arial" w:cs="Arial"/>
                <w:sz w:val="20"/>
                <w:szCs w:val="20"/>
                <w:lang w:val="sl-SI"/>
              </w:rPr>
              <w:t>činkovitost teh ukrepov se spremlja v skladu s pogoji določenimi v okviru izdaje dovoljenj za posege v prostor. Dovoljenje vključuje tudi pogoje za doseganje dobrega stanja ali potenciala prizadetega vodnega telesa.</w:t>
            </w:r>
          </w:p>
          <w:p w14:paraId="0F09992B" w14:textId="77777777" w:rsidR="0078177A" w:rsidRPr="0078177A" w:rsidRDefault="0078177A" w:rsidP="0078177A">
            <w:pPr>
              <w:autoSpaceDE w:val="0"/>
              <w:autoSpaceDN w:val="0"/>
              <w:adjustRightInd w:val="0"/>
              <w:spacing w:after="0"/>
              <w:ind w:left="-6"/>
              <w:jc w:val="both"/>
              <w:rPr>
                <w:rFonts w:ascii="Arial" w:hAnsi="Arial" w:cs="Arial"/>
                <w:sz w:val="20"/>
                <w:szCs w:val="20"/>
                <w:lang w:val="sl-SI"/>
              </w:rPr>
            </w:pPr>
            <w:r w:rsidRPr="0078177A">
              <w:rPr>
                <w:rFonts w:ascii="Arial" w:hAnsi="Arial" w:cs="Arial"/>
                <w:sz w:val="20"/>
                <w:szCs w:val="20"/>
                <w:lang w:val="sl-SI"/>
              </w:rPr>
              <w:t>Kadar se presoja vplivov na okolje izvaja v skladu z Direktivo o presoji vplivov na okolje in vključuje oceno vpliva na stanje voda v skladu z Direktivo 2000/60/ES ali okoljsko stanje morja v skladu z Direktivo 2008/56/ES, dodatna ocena vpliva na vodo ni potrebna, pod pogojem, da so bila ugotovljena tveganja naslovljeno.</w:t>
            </w:r>
          </w:p>
          <w:p w14:paraId="7E45C02A" w14:textId="77777777" w:rsidR="0078177A" w:rsidRPr="0078177A" w:rsidRDefault="0078177A" w:rsidP="0078177A">
            <w:pPr>
              <w:autoSpaceDE w:val="0"/>
              <w:autoSpaceDN w:val="0"/>
              <w:adjustRightInd w:val="0"/>
              <w:spacing w:after="0"/>
              <w:ind w:left="-6"/>
              <w:jc w:val="both"/>
              <w:rPr>
                <w:rFonts w:ascii="Arial" w:eastAsia="Arial" w:hAnsi="Arial" w:cs="Arial"/>
                <w:sz w:val="20"/>
                <w:szCs w:val="20"/>
                <w:lang w:val="sl-SI"/>
              </w:rPr>
            </w:pPr>
            <w:r w:rsidRPr="0078177A">
              <w:rPr>
                <w:rFonts w:ascii="Arial" w:eastAsia="Arial" w:hAnsi="Arial" w:cs="Arial"/>
                <w:sz w:val="20"/>
                <w:szCs w:val="20"/>
                <w:lang w:val="sl-SI"/>
              </w:rPr>
              <w:t xml:space="preserve">Tveganja degradacije morskega okolja, povezanega s stanjem morskega okolja kot to določa Direktiva 56/2008/ES, </w:t>
            </w:r>
            <w:r w:rsidRPr="0078177A">
              <w:rPr>
                <w:rFonts w:ascii="Arial" w:eastAsia="Arial" w:hAnsi="Arial" w:cs="Arial"/>
                <w:sz w:val="20"/>
                <w:szCs w:val="20"/>
                <w:lang w:val="sl-SI"/>
              </w:rPr>
              <w:lastRenderedPageBreak/>
              <w:t>zadnjič spremenjena 17. maja 2017 (v nadaljevanju: Direktiva MSFD), so opredeljena in obravnavana s ciljem doseči dobro stanje morskega okolja. V skladu z Direktivo MSFD se izvajajo vsi ukrepi za doseganje dobrega stanja morskega okolja, kot je to določeno z navedeno direktivo, še posebej v 13. členu navedene direktive.  Posegi in druga raba morskih voda, ki imeli lahko pomemben negativni vpliv na stanje morskega okolja so podvrženi postopku presoje vplivov na stanje morskega okolja, kot je to določeno z Direktivo MSFD, in se izvaja skladno z določbami Direktive 2011/92/EU.</w:t>
            </w:r>
          </w:p>
          <w:p w14:paraId="54E9F847" w14:textId="77777777" w:rsidR="0078177A" w:rsidRPr="0078177A" w:rsidRDefault="0078177A" w:rsidP="0078177A">
            <w:pPr>
              <w:spacing w:after="0"/>
              <w:jc w:val="both"/>
              <w:rPr>
                <w:rFonts w:ascii="Arial" w:hAnsi="Arial" w:cs="Arial"/>
                <w:sz w:val="20"/>
                <w:szCs w:val="20"/>
                <w:lang w:val="sl-SI"/>
              </w:rPr>
            </w:pPr>
            <w:r w:rsidRPr="0078177A">
              <w:rPr>
                <w:rFonts w:ascii="Arial" w:hAnsi="Arial" w:cs="Arial"/>
                <w:sz w:val="20"/>
                <w:szCs w:val="20"/>
                <w:lang w:val="sl-SI"/>
              </w:rPr>
              <w:t>Podpora je zagotovljena tudi zeleni infrastrukturi in / ali naravnim ukrepom za zadrževanje vode, ki zagotavljajo vrsto okoljskih (npr. prilagajanje podnebnim spremembam, ohranjanje biotske raznovrstnosti itd.), družbenih (npr. zagotavljanje odvodnjavanja ali zelenih površin) in gospodarskih koristi, ki so pogosto stroškovno učinkovitejša od sive infrastrukture.</w:t>
            </w:r>
          </w:p>
          <w:p w14:paraId="60B0A662" w14:textId="53D16256" w:rsidR="005A4C65" w:rsidRPr="0078177A" w:rsidRDefault="0078177A" w:rsidP="00112FB2">
            <w:pPr>
              <w:spacing w:after="0" w:line="240" w:lineRule="auto"/>
              <w:contextualSpacing/>
              <w:jc w:val="both"/>
              <w:rPr>
                <w:rFonts w:ascii="Arial" w:eastAsia="Arial" w:hAnsi="Arial" w:cs="Arial"/>
                <w:i/>
                <w:color w:val="FF0000"/>
                <w:sz w:val="20"/>
                <w:szCs w:val="20"/>
                <w:lang w:val="sl-SI"/>
              </w:rPr>
            </w:pPr>
            <w:r w:rsidRPr="0078177A">
              <w:rPr>
                <w:rFonts w:ascii="Arial" w:hAnsi="Arial" w:cs="Arial"/>
                <w:sz w:val="20"/>
                <w:szCs w:val="20"/>
                <w:lang w:val="sl-SI"/>
              </w:rPr>
              <w:t>Navedene ukrepe se upošteva kadar je to relevantno.</w:t>
            </w:r>
            <w:r w:rsidR="00112FB2" w:rsidRPr="0078177A">
              <w:rPr>
                <w:rFonts w:ascii="Arial" w:eastAsia="Arial" w:hAnsi="Arial" w:cs="Arial"/>
                <w:sz w:val="20"/>
                <w:szCs w:val="20"/>
                <w:lang w:val="sl-SI"/>
              </w:rPr>
              <w:t>.</w:t>
            </w:r>
          </w:p>
        </w:tc>
      </w:tr>
      <w:tr w:rsidR="005A4C65" w:rsidRPr="005E3C28" w14:paraId="560C10AA" w14:textId="77777777" w:rsidTr="00FB31B5">
        <w:tc>
          <w:tcPr>
            <w:tcW w:w="2792" w:type="dxa"/>
            <w:tcBorders>
              <w:top w:val="single" w:sz="4" w:space="0" w:color="auto"/>
              <w:left w:val="single" w:sz="4" w:space="0" w:color="auto"/>
              <w:bottom w:val="single" w:sz="4" w:space="0" w:color="auto"/>
              <w:right w:val="single" w:sz="4" w:space="0" w:color="auto"/>
            </w:tcBorders>
          </w:tcPr>
          <w:p w14:paraId="1E6280B8" w14:textId="77777777" w:rsidR="005A4C65" w:rsidRPr="005A4C65" w:rsidRDefault="005A4C65" w:rsidP="005A4C65">
            <w:pPr>
              <w:autoSpaceDE w:val="0"/>
              <w:autoSpaceDN w:val="0"/>
              <w:adjustRightInd w:val="0"/>
              <w:spacing w:after="0" w:line="240" w:lineRule="auto"/>
              <w:contextualSpacing/>
              <w:rPr>
                <w:rFonts w:ascii="Arial" w:eastAsia="Calibri" w:hAnsi="Arial" w:cs="Arial"/>
                <w:color w:val="000000"/>
                <w:sz w:val="20"/>
                <w:szCs w:val="20"/>
                <w:lang w:val="sl-SI"/>
              </w:rPr>
            </w:pPr>
            <w:r w:rsidRPr="005A4C65">
              <w:rPr>
                <w:rFonts w:ascii="Arial" w:eastAsia="Calibri" w:hAnsi="Arial" w:cs="Arial"/>
                <w:iCs/>
                <w:color w:val="000000"/>
                <w:sz w:val="20"/>
                <w:szCs w:val="20"/>
                <w:lang w:val="sl-SI"/>
              </w:rPr>
              <w:lastRenderedPageBreak/>
              <w:t xml:space="preserve">Varstvo in ohranjanje biotske </w:t>
            </w:r>
          </w:p>
          <w:p w14:paraId="43F0DD53" w14:textId="77777777" w:rsidR="005A4C65" w:rsidRPr="005A4C65" w:rsidRDefault="005A4C65" w:rsidP="005A4C65">
            <w:pPr>
              <w:autoSpaceDE w:val="0"/>
              <w:autoSpaceDN w:val="0"/>
              <w:adjustRightInd w:val="0"/>
              <w:spacing w:after="0" w:line="240" w:lineRule="auto"/>
              <w:contextualSpacing/>
              <w:rPr>
                <w:rFonts w:ascii="Arial" w:eastAsia="Calibri" w:hAnsi="Arial" w:cs="Arial"/>
                <w:color w:val="000000"/>
                <w:sz w:val="20"/>
                <w:szCs w:val="20"/>
                <w:lang w:val="sl-SI"/>
              </w:rPr>
            </w:pPr>
            <w:r w:rsidRPr="005A4C65">
              <w:rPr>
                <w:rFonts w:ascii="Arial" w:eastAsia="Calibri" w:hAnsi="Arial" w:cs="Arial"/>
                <w:iCs/>
                <w:color w:val="000000"/>
                <w:sz w:val="20"/>
                <w:szCs w:val="20"/>
                <w:lang w:val="sl-SI"/>
              </w:rPr>
              <w:t xml:space="preserve">raznovrstnosti in ekosistemov: </w:t>
            </w:r>
            <w:r w:rsidRPr="005A4C65">
              <w:rPr>
                <w:rFonts w:ascii="Arial" w:eastAsia="Calibri" w:hAnsi="Arial" w:cs="Arial"/>
                <w:color w:val="000000"/>
                <w:sz w:val="20"/>
                <w:szCs w:val="20"/>
                <w:lang w:val="sl-SI"/>
              </w:rPr>
              <w:t xml:space="preserve">ali se pričakuje, da bo ukrep: </w:t>
            </w:r>
          </w:p>
          <w:p w14:paraId="0A6781C3" w14:textId="77777777" w:rsidR="005A4C65" w:rsidRPr="005A4C65" w:rsidRDefault="005A4C65" w:rsidP="005A4C65">
            <w:pPr>
              <w:autoSpaceDE w:val="0"/>
              <w:autoSpaceDN w:val="0"/>
              <w:adjustRightInd w:val="0"/>
              <w:spacing w:after="0" w:line="240" w:lineRule="auto"/>
              <w:contextualSpacing/>
              <w:rPr>
                <w:rFonts w:ascii="Arial" w:eastAsia="Calibri" w:hAnsi="Arial" w:cs="Arial"/>
                <w:color w:val="000000"/>
                <w:sz w:val="20"/>
                <w:szCs w:val="20"/>
                <w:lang w:val="sl-SI"/>
              </w:rPr>
            </w:pPr>
            <w:r w:rsidRPr="005A4C65">
              <w:rPr>
                <w:rFonts w:ascii="Arial" w:eastAsia="Calibri" w:hAnsi="Arial" w:cs="Arial"/>
                <w:color w:val="000000"/>
                <w:sz w:val="20"/>
                <w:szCs w:val="20"/>
                <w:lang w:val="sl-SI"/>
              </w:rPr>
              <w:t xml:space="preserve">(i) bistveno škodljiv za dobro stanje in odpornost ekosistemov ali </w:t>
            </w:r>
          </w:p>
          <w:p w14:paraId="3FE9C9B1" w14:textId="77777777" w:rsidR="005A4C65" w:rsidRPr="005A4C65" w:rsidRDefault="005A4C65" w:rsidP="005A4C65">
            <w:pPr>
              <w:autoSpaceDE w:val="0"/>
              <w:autoSpaceDN w:val="0"/>
              <w:adjustRightInd w:val="0"/>
              <w:spacing w:after="0" w:line="240" w:lineRule="auto"/>
              <w:contextualSpacing/>
              <w:rPr>
                <w:rFonts w:ascii="Arial" w:eastAsia="Calibri" w:hAnsi="Arial" w:cs="Arial"/>
                <w:color w:val="000000"/>
                <w:sz w:val="20"/>
                <w:szCs w:val="20"/>
                <w:lang w:val="sl-SI"/>
              </w:rPr>
            </w:pPr>
            <w:r w:rsidRPr="005A4C65">
              <w:rPr>
                <w:rFonts w:ascii="Arial" w:eastAsia="Calibri" w:hAnsi="Arial" w:cs="Arial"/>
                <w:color w:val="000000"/>
                <w:sz w:val="20"/>
                <w:szCs w:val="20"/>
                <w:lang w:val="sl-SI"/>
              </w:rPr>
              <w:t xml:space="preserve">(ii) škodljiv za stanje ohranjenosti habitatov in vrst, vključno s tistimi, ki so v interesu Unije? </w:t>
            </w:r>
          </w:p>
        </w:tc>
        <w:tc>
          <w:tcPr>
            <w:tcW w:w="538" w:type="dxa"/>
            <w:tcBorders>
              <w:top w:val="single" w:sz="4" w:space="0" w:color="auto"/>
              <w:left w:val="single" w:sz="4" w:space="0" w:color="auto"/>
              <w:bottom w:val="single" w:sz="4" w:space="0" w:color="auto"/>
              <w:right w:val="single" w:sz="4" w:space="0" w:color="auto"/>
            </w:tcBorders>
          </w:tcPr>
          <w:p w14:paraId="06EB5974" w14:textId="77777777" w:rsidR="005A4C65" w:rsidRPr="005A4C65" w:rsidRDefault="00112FB2" w:rsidP="005A4C65">
            <w:pPr>
              <w:spacing w:after="0" w:line="240" w:lineRule="auto"/>
              <w:contextualSpacing/>
              <w:rPr>
                <w:rFonts w:ascii="Arial" w:eastAsia="Calibri" w:hAnsi="Arial" w:cs="Arial"/>
                <w:color w:val="000000"/>
                <w:sz w:val="20"/>
                <w:szCs w:val="20"/>
                <w:shd w:val="clear" w:color="auto" w:fill="FFFFFF"/>
                <w:lang w:val="sl-SI"/>
              </w:rPr>
            </w:pPr>
            <w:r>
              <w:rPr>
                <w:rFonts w:ascii="Arial" w:eastAsia="Calibri" w:hAnsi="Arial" w:cs="Arial"/>
                <w:color w:val="000000"/>
                <w:sz w:val="20"/>
                <w:szCs w:val="20"/>
                <w:shd w:val="clear" w:color="auto" w:fill="FFFFFF"/>
                <w:lang w:val="sl-SI"/>
              </w:rPr>
              <w:t>X</w:t>
            </w:r>
          </w:p>
        </w:tc>
        <w:tc>
          <w:tcPr>
            <w:tcW w:w="5578" w:type="dxa"/>
            <w:tcBorders>
              <w:top w:val="single" w:sz="4" w:space="0" w:color="auto"/>
              <w:left w:val="single" w:sz="4" w:space="0" w:color="auto"/>
              <w:bottom w:val="single" w:sz="4" w:space="0" w:color="auto"/>
              <w:right w:val="single" w:sz="4" w:space="0" w:color="auto"/>
            </w:tcBorders>
          </w:tcPr>
          <w:p w14:paraId="0DD37BEE" w14:textId="77777777" w:rsidR="0078177A" w:rsidRPr="0078177A" w:rsidRDefault="0078177A" w:rsidP="0078177A">
            <w:pPr>
              <w:spacing w:after="0" w:line="240" w:lineRule="auto"/>
              <w:contextualSpacing/>
              <w:jc w:val="both"/>
              <w:rPr>
                <w:rFonts w:ascii="Arial" w:eastAsia="Calibri" w:hAnsi="Arial" w:cs="Arial"/>
                <w:sz w:val="20"/>
                <w:szCs w:val="20"/>
                <w:lang w:val="sl-SI"/>
              </w:rPr>
            </w:pPr>
            <w:r w:rsidRPr="0078177A">
              <w:rPr>
                <w:rFonts w:ascii="Arial" w:eastAsia="Calibri" w:hAnsi="Arial" w:cs="Arial"/>
                <w:sz w:val="20"/>
                <w:szCs w:val="20"/>
                <w:lang w:val="sl-SI"/>
              </w:rPr>
              <w:t>Ukrep ne bo imel škodljivih učinkov na biotsko raznovrstnost in ekosisteme, ker bo izvedena:</w:t>
            </w:r>
          </w:p>
          <w:p w14:paraId="05460333" w14:textId="77777777" w:rsidR="0078177A" w:rsidRPr="0078177A" w:rsidRDefault="0078177A" w:rsidP="0078177A">
            <w:pPr>
              <w:pStyle w:val="Odstavekseznama"/>
              <w:numPr>
                <w:ilvl w:val="0"/>
                <w:numId w:val="61"/>
              </w:numPr>
              <w:ind w:left="278" w:hanging="159"/>
              <w:contextualSpacing/>
              <w:jc w:val="both"/>
              <w:rPr>
                <w:rFonts w:ascii="Arial" w:eastAsia="Calibri" w:hAnsi="Arial" w:cs="Arial"/>
                <w:sz w:val="20"/>
                <w:szCs w:val="20"/>
                <w:lang w:val="sl-SI"/>
              </w:rPr>
            </w:pPr>
            <w:r w:rsidRPr="0078177A">
              <w:rPr>
                <w:rFonts w:ascii="Arial" w:eastAsia="Calibri" w:hAnsi="Arial" w:cs="Arial"/>
                <w:sz w:val="20"/>
                <w:szCs w:val="20"/>
                <w:lang w:val="sl-SI"/>
              </w:rPr>
              <w:t>presoja vplivov na okolje v skladu z direktivo o presoji vplivov na okolje in opredeljeni vsi potrebni omilitveni koraki, ki se odražajo v zasnovi ukrepa in kasneje izvajajo;</w:t>
            </w:r>
          </w:p>
          <w:p w14:paraId="69F575AB" w14:textId="77777777" w:rsidR="0078177A" w:rsidRPr="0078177A" w:rsidRDefault="0078177A" w:rsidP="0078177A">
            <w:pPr>
              <w:pStyle w:val="Odstavekseznama"/>
              <w:numPr>
                <w:ilvl w:val="0"/>
                <w:numId w:val="61"/>
              </w:numPr>
              <w:ind w:left="278" w:hanging="159"/>
              <w:contextualSpacing/>
              <w:jc w:val="both"/>
              <w:rPr>
                <w:rFonts w:ascii="Arial" w:eastAsia="Calibri" w:hAnsi="Arial" w:cs="Arial"/>
                <w:sz w:val="20"/>
                <w:szCs w:val="20"/>
                <w:lang w:val="sl-SI"/>
              </w:rPr>
            </w:pPr>
            <w:r w:rsidRPr="0078177A">
              <w:rPr>
                <w:rFonts w:ascii="Arial" w:eastAsia="Calibri" w:hAnsi="Arial" w:cs="Arial"/>
                <w:sz w:val="20"/>
                <w:szCs w:val="20"/>
                <w:lang w:val="sl-SI"/>
              </w:rPr>
              <w:t>presoja sprejemljivosti na varovana območja v skladu z določili in sodno prakso člena 6 (3) direktive o habitatih ter smernicami Evr. komisije; zlasti bo zagotovljeno, da projekti ne bodo bistveno negativno vplivali na relevantne habitate in vrste, ki so neposredno odvisne od vode, gradbeni ukrepi protipoplavne zaščite pa bodo v primeru ugotovljenih škodljivih učinkov na Naturo 2000, biotsko raznovrstnost in ekosisteme spremenjeni tako, da vpliv ne bo škodljiv oz. bodo umaknjeni.</w:t>
            </w:r>
          </w:p>
          <w:p w14:paraId="08B01F87" w14:textId="77777777" w:rsidR="0078177A" w:rsidRPr="0078177A" w:rsidRDefault="0078177A" w:rsidP="0078177A">
            <w:pPr>
              <w:spacing w:after="0" w:line="240" w:lineRule="auto"/>
              <w:contextualSpacing/>
              <w:jc w:val="both"/>
              <w:rPr>
                <w:rFonts w:ascii="Arial" w:eastAsia="Calibri" w:hAnsi="Arial" w:cs="Arial"/>
                <w:sz w:val="20"/>
                <w:szCs w:val="20"/>
                <w:lang w:val="sl-SI"/>
              </w:rPr>
            </w:pPr>
            <w:r w:rsidRPr="0078177A">
              <w:rPr>
                <w:rFonts w:ascii="Arial" w:eastAsia="Calibri" w:hAnsi="Arial" w:cs="Arial"/>
                <w:sz w:val="20"/>
                <w:szCs w:val="20"/>
                <w:lang w:val="sl-SI"/>
              </w:rPr>
              <w:t>Ukrep bo upošteval Strategij</w:t>
            </w:r>
            <w:r>
              <w:rPr>
                <w:rFonts w:ascii="Arial" w:eastAsia="Calibri" w:hAnsi="Arial" w:cs="Arial"/>
                <w:sz w:val="20"/>
                <w:szCs w:val="20"/>
                <w:lang w:val="sl-SI"/>
              </w:rPr>
              <w:t>o</w:t>
            </w:r>
            <w:r w:rsidRPr="0078177A">
              <w:rPr>
                <w:rFonts w:ascii="Arial" w:eastAsia="Calibri" w:hAnsi="Arial" w:cs="Arial"/>
                <w:sz w:val="20"/>
                <w:szCs w:val="20"/>
                <w:lang w:val="sl-SI"/>
              </w:rPr>
              <w:t xml:space="preserve"> EU o biotski raznovrstnosti, ki do leta 2030 poudarja pomen obnove narave z ambicioznimi načrti EU za obnovo narave in ki napoveduje pravno zavezujoče cilje za obnovo. Kar zadeva obnovo rek, Strategija biotske raznovrstnosti postavlja cilj na ravni EU obnovitve vsaj 25.000 km rek v prosto tekoče reke do leta 2030 z odstranitvijo pretežno zastarelih ovir ter obnovo poplavnih ravnic in mokrišč.</w:t>
            </w:r>
          </w:p>
          <w:p w14:paraId="67B641ED" w14:textId="2E055858" w:rsidR="005A4C65" w:rsidRPr="005A4C65" w:rsidRDefault="0078177A" w:rsidP="0078177A">
            <w:pPr>
              <w:spacing w:after="0" w:line="240" w:lineRule="auto"/>
              <w:contextualSpacing/>
              <w:jc w:val="both"/>
              <w:rPr>
                <w:rFonts w:ascii="Arial" w:eastAsia="Calibri" w:hAnsi="Arial" w:cs="Arial"/>
                <w:sz w:val="20"/>
                <w:szCs w:val="20"/>
                <w:shd w:val="clear" w:color="auto" w:fill="FFFFFF"/>
                <w:lang w:val="sl-SI"/>
              </w:rPr>
            </w:pPr>
            <w:r w:rsidRPr="0078177A">
              <w:rPr>
                <w:rFonts w:ascii="Arial" w:eastAsia="Calibri" w:hAnsi="Arial" w:cs="Arial"/>
                <w:sz w:val="20"/>
                <w:szCs w:val="20"/>
                <w:lang w:val="sl-SI"/>
              </w:rPr>
              <w:t>Navedene ukrepe se upošteva kadar je to relevantno</w:t>
            </w:r>
            <w:r>
              <w:rPr>
                <w:rFonts w:ascii="Arial" w:eastAsia="Calibri" w:hAnsi="Arial" w:cs="Arial"/>
                <w:sz w:val="20"/>
                <w:szCs w:val="20"/>
                <w:lang w:val="sl-SI"/>
              </w:rPr>
              <w:t>.</w:t>
            </w:r>
            <w:r w:rsidR="005A4C65" w:rsidRPr="005A4C65">
              <w:rPr>
                <w:rFonts w:ascii="Arial" w:eastAsia="Calibri" w:hAnsi="Arial" w:cs="Arial"/>
                <w:sz w:val="20"/>
                <w:szCs w:val="20"/>
                <w:lang w:val="sl-SI"/>
              </w:rPr>
              <w:t>.</w:t>
            </w:r>
          </w:p>
        </w:tc>
      </w:tr>
    </w:tbl>
    <w:p w14:paraId="27E8355B" w14:textId="77777777" w:rsidR="005A4C65" w:rsidRPr="00F03721" w:rsidRDefault="005A4C65" w:rsidP="00DD0C25">
      <w:pPr>
        <w:overflowPunct w:val="0"/>
        <w:autoSpaceDE w:val="0"/>
        <w:autoSpaceDN w:val="0"/>
        <w:adjustRightInd w:val="0"/>
        <w:spacing w:after="0" w:line="240" w:lineRule="auto"/>
        <w:jc w:val="both"/>
        <w:textAlignment w:val="baseline"/>
        <w:rPr>
          <w:rFonts w:ascii="Arial" w:eastAsia="Times New Roman" w:hAnsi="Arial" w:cs="Arial"/>
          <w:iCs/>
          <w:sz w:val="20"/>
          <w:szCs w:val="20"/>
          <w:u w:val="single"/>
          <w:lang w:val="sl-SI" w:eastAsia="sl-SI"/>
        </w:rPr>
      </w:pPr>
    </w:p>
    <w:tbl>
      <w:tblPr>
        <w:tblStyle w:val="Tabelamrea1"/>
        <w:tblW w:w="0" w:type="auto"/>
        <w:tblInd w:w="108" w:type="dxa"/>
        <w:tblLook w:val="04A0" w:firstRow="1" w:lastRow="0" w:firstColumn="1" w:lastColumn="0" w:noHBand="0" w:noVBand="1"/>
      </w:tblPr>
      <w:tblGrid>
        <w:gridCol w:w="2246"/>
        <w:gridCol w:w="563"/>
        <w:gridCol w:w="563"/>
        <w:gridCol w:w="5536"/>
      </w:tblGrid>
      <w:tr w:rsidR="00B5325C" w:rsidRPr="005E3C28" w14:paraId="0A46B5A6" w14:textId="77777777" w:rsidTr="00B5325C">
        <w:tc>
          <w:tcPr>
            <w:tcW w:w="8908" w:type="dxa"/>
            <w:gridSpan w:val="4"/>
          </w:tcPr>
          <w:p w14:paraId="1253B79B" w14:textId="77777777" w:rsidR="00B5325C" w:rsidRPr="00D51BFD" w:rsidRDefault="00B5325C" w:rsidP="00B5325C">
            <w:pPr>
              <w:jc w:val="both"/>
              <w:rPr>
                <w:rFonts w:ascii="Arial" w:hAnsi="Arial" w:cs="Arial"/>
                <w:b/>
                <w:i/>
                <w:sz w:val="20"/>
                <w:szCs w:val="20"/>
              </w:rPr>
            </w:pPr>
            <w:r w:rsidRPr="00D51BFD">
              <w:rPr>
                <w:rFonts w:ascii="Arial" w:hAnsi="Arial" w:cs="Arial"/>
                <w:b/>
                <w:i/>
                <w:sz w:val="20"/>
                <w:szCs w:val="20"/>
              </w:rPr>
              <w:t>Reforma: Obnova in blaženje posledic podnebnih sprememb ter podnebno pogojenih nesreč</w:t>
            </w:r>
            <w:r w:rsidRPr="00BF2EA3">
              <w:t xml:space="preserve"> </w:t>
            </w:r>
            <w:r w:rsidRPr="00BF2EA3">
              <w:rPr>
                <w:rFonts w:ascii="Arial" w:hAnsi="Arial" w:cs="Arial"/>
                <w:b/>
                <w:i/>
                <w:sz w:val="20"/>
                <w:szCs w:val="20"/>
              </w:rPr>
              <w:t>za odporne biotsko pestre gozdove</w:t>
            </w:r>
          </w:p>
          <w:p w14:paraId="30B77D17" w14:textId="77777777" w:rsidR="00B5325C" w:rsidRPr="00D51BFD" w:rsidRDefault="00B5325C" w:rsidP="00B5325C">
            <w:pPr>
              <w:jc w:val="both"/>
              <w:rPr>
                <w:rFonts w:ascii="Arial" w:eastAsia="Calibri" w:hAnsi="Arial" w:cs="Arial"/>
                <w:b/>
                <w:sz w:val="20"/>
                <w:szCs w:val="20"/>
              </w:rPr>
            </w:pPr>
            <w:r w:rsidRPr="00D51BFD">
              <w:rPr>
                <w:rFonts w:ascii="Arial" w:hAnsi="Arial" w:cs="Arial"/>
                <w:sz w:val="20"/>
                <w:szCs w:val="20"/>
              </w:rPr>
              <w:t>Reforma bo pozitivno vplivala na blažitev podnebnih sprememb, na prilagajanje na podnebne spremembe (zmanjševanje tveganj za škodljive vplive) ter na varstvo biotske raznovrstnosti. Reforma je trajnostno naravnana in oblikovana po načelu, da ne prihaja do bistvene škode ter vpliva na okolje in podnebje ter  izkazuje 100 % koeficient za izračun podpore ciljem podnebnih sprememb in 100% koeficient za izračun podpore okoljskim ciljem</w:t>
            </w:r>
            <w:r w:rsidRPr="004631AE">
              <w:t xml:space="preserve"> </w:t>
            </w:r>
            <w:r w:rsidRPr="004631AE">
              <w:rPr>
                <w:rFonts w:ascii="Arial" w:hAnsi="Arial" w:cs="Arial"/>
                <w:sz w:val="20"/>
                <w:szCs w:val="20"/>
              </w:rPr>
              <w:t>in ustreza kodi 037</w:t>
            </w:r>
            <w:r w:rsidRPr="00D51BFD">
              <w:rPr>
                <w:rFonts w:ascii="Arial" w:hAnsi="Arial" w:cs="Arial"/>
                <w:sz w:val="20"/>
                <w:szCs w:val="20"/>
              </w:rPr>
              <w:t>.</w:t>
            </w:r>
          </w:p>
        </w:tc>
      </w:tr>
      <w:tr w:rsidR="001B5879" w:rsidRPr="005E3C28" w14:paraId="5A43FDBB" w14:textId="77777777" w:rsidTr="00B5325C">
        <w:tc>
          <w:tcPr>
            <w:tcW w:w="2246" w:type="dxa"/>
          </w:tcPr>
          <w:p w14:paraId="55B3500F" w14:textId="77777777" w:rsidR="001B5879" w:rsidRPr="00D51BFD" w:rsidRDefault="00D95228" w:rsidP="00D95228">
            <w:pPr>
              <w:rPr>
                <w:rFonts w:ascii="Arial" w:eastAsia="Calibri" w:hAnsi="Arial" w:cs="Arial"/>
                <w:b/>
                <w:sz w:val="20"/>
                <w:szCs w:val="20"/>
              </w:rPr>
            </w:pPr>
            <w:r w:rsidRPr="00F03721">
              <w:rPr>
                <w:rFonts w:ascii="Arial" w:hAnsi="Arial" w:cs="Arial"/>
                <w:b/>
                <w:i/>
                <w:sz w:val="20"/>
                <w:szCs w:val="20"/>
              </w:rPr>
              <w:t>Ali je potrebna vsebinska ocena skladnosti ukrepa z načelom, da se ne škoduje bistveno?</w:t>
            </w:r>
          </w:p>
        </w:tc>
        <w:tc>
          <w:tcPr>
            <w:tcW w:w="563" w:type="dxa"/>
          </w:tcPr>
          <w:p w14:paraId="5B133679" w14:textId="77777777" w:rsidR="001B5879" w:rsidRPr="00D51BFD" w:rsidRDefault="001B5879" w:rsidP="00DD0C25">
            <w:pPr>
              <w:jc w:val="both"/>
              <w:rPr>
                <w:rFonts w:ascii="Arial" w:eastAsia="Calibri" w:hAnsi="Arial" w:cs="Arial"/>
                <w:b/>
                <w:sz w:val="20"/>
                <w:szCs w:val="20"/>
              </w:rPr>
            </w:pPr>
            <w:r w:rsidRPr="00D51BFD">
              <w:rPr>
                <w:rFonts w:ascii="Arial" w:eastAsia="Calibri" w:hAnsi="Arial" w:cs="Arial"/>
                <w:b/>
                <w:sz w:val="20"/>
                <w:szCs w:val="20"/>
              </w:rPr>
              <w:t xml:space="preserve">Da </w:t>
            </w:r>
          </w:p>
        </w:tc>
        <w:tc>
          <w:tcPr>
            <w:tcW w:w="563" w:type="dxa"/>
          </w:tcPr>
          <w:p w14:paraId="0B1DB6CC" w14:textId="77777777" w:rsidR="001B5879" w:rsidRPr="00D51BFD" w:rsidRDefault="001B5879" w:rsidP="00DD0C25">
            <w:pPr>
              <w:jc w:val="both"/>
              <w:rPr>
                <w:rFonts w:ascii="Arial" w:eastAsia="Calibri" w:hAnsi="Arial" w:cs="Arial"/>
                <w:b/>
                <w:sz w:val="20"/>
                <w:szCs w:val="20"/>
              </w:rPr>
            </w:pPr>
            <w:r w:rsidRPr="00D51BFD">
              <w:rPr>
                <w:rFonts w:ascii="Arial" w:eastAsia="Calibri" w:hAnsi="Arial" w:cs="Arial"/>
                <w:b/>
                <w:sz w:val="20"/>
                <w:szCs w:val="20"/>
              </w:rPr>
              <w:t xml:space="preserve">Ne </w:t>
            </w:r>
          </w:p>
        </w:tc>
        <w:tc>
          <w:tcPr>
            <w:tcW w:w="5536" w:type="dxa"/>
          </w:tcPr>
          <w:p w14:paraId="0DFA66BC" w14:textId="77777777" w:rsidR="001B5879" w:rsidRPr="00D51BFD" w:rsidRDefault="001B5879" w:rsidP="00DD0C25">
            <w:pPr>
              <w:jc w:val="both"/>
              <w:rPr>
                <w:rFonts w:ascii="Arial" w:eastAsia="Calibri" w:hAnsi="Arial" w:cs="Arial"/>
                <w:b/>
                <w:sz w:val="20"/>
                <w:szCs w:val="20"/>
              </w:rPr>
            </w:pPr>
            <w:r w:rsidRPr="00D51BFD">
              <w:rPr>
                <w:rFonts w:ascii="Arial" w:eastAsia="Calibri" w:hAnsi="Arial" w:cs="Arial"/>
                <w:b/>
                <w:sz w:val="20"/>
                <w:szCs w:val="20"/>
              </w:rPr>
              <w:t xml:space="preserve">Utemeljitev, če ste izbrali odgovor „Ne“. </w:t>
            </w:r>
          </w:p>
        </w:tc>
      </w:tr>
      <w:tr w:rsidR="001B5879" w:rsidRPr="005E3C28" w14:paraId="36E1953E" w14:textId="77777777" w:rsidTr="00B5325C">
        <w:tc>
          <w:tcPr>
            <w:tcW w:w="2246" w:type="dxa"/>
          </w:tcPr>
          <w:p w14:paraId="7D69DB0D" w14:textId="77777777" w:rsidR="001B5879" w:rsidRPr="00D51BFD" w:rsidRDefault="001B5879" w:rsidP="00D51BFD">
            <w:pPr>
              <w:rPr>
                <w:rFonts w:ascii="Arial" w:eastAsia="Calibri" w:hAnsi="Arial" w:cs="Arial"/>
                <w:sz w:val="20"/>
                <w:szCs w:val="20"/>
              </w:rPr>
            </w:pPr>
            <w:r w:rsidRPr="00D51BFD">
              <w:rPr>
                <w:rFonts w:ascii="Arial" w:eastAsia="Calibri" w:hAnsi="Arial" w:cs="Arial"/>
                <w:sz w:val="20"/>
                <w:szCs w:val="20"/>
              </w:rPr>
              <w:t xml:space="preserve">Blažitev podnebnih sprememb </w:t>
            </w:r>
          </w:p>
        </w:tc>
        <w:tc>
          <w:tcPr>
            <w:tcW w:w="563" w:type="dxa"/>
          </w:tcPr>
          <w:p w14:paraId="6105860B" w14:textId="77777777" w:rsidR="001B5879" w:rsidRPr="00D51BFD" w:rsidRDefault="001B5879" w:rsidP="00DD0C25">
            <w:pPr>
              <w:jc w:val="both"/>
              <w:rPr>
                <w:rFonts w:ascii="Arial" w:eastAsia="Calibri" w:hAnsi="Arial" w:cs="Arial"/>
                <w:sz w:val="20"/>
                <w:szCs w:val="20"/>
              </w:rPr>
            </w:pPr>
          </w:p>
        </w:tc>
        <w:tc>
          <w:tcPr>
            <w:tcW w:w="563" w:type="dxa"/>
          </w:tcPr>
          <w:p w14:paraId="2BF44BCF" w14:textId="77777777" w:rsidR="001B5879" w:rsidRPr="00D51BFD" w:rsidRDefault="001B5879" w:rsidP="00DD0C25">
            <w:pPr>
              <w:jc w:val="both"/>
              <w:rPr>
                <w:rFonts w:ascii="Arial" w:eastAsia="Calibri" w:hAnsi="Arial" w:cs="Arial"/>
                <w:sz w:val="20"/>
                <w:szCs w:val="20"/>
              </w:rPr>
            </w:pPr>
            <w:r w:rsidRPr="00D51BFD">
              <w:rPr>
                <w:rFonts w:ascii="Arial" w:eastAsia="Calibri" w:hAnsi="Arial" w:cs="Arial"/>
                <w:sz w:val="20"/>
                <w:szCs w:val="20"/>
              </w:rPr>
              <w:t>X</w:t>
            </w:r>
          </w:p>
        </w:tc>
        <w:tc>
          <w:tcPr>
            <w:tcW w:w="5536" w:type="dxa"/>
          </w:tcPr>
          <w:p w14:paraId="560D08AF" w14:textId="77777777" w:rsidR="001B5879" w:rsidRPr="00D51BFD" w:rsidRDefault="001B5879" w:rsidP="00DD0C25">
            <w:pPr>
              <w:jc w:val="both"/>
              <w:rPr>
                <w:rFonts w:ascii="Arial" w:eastAsia="Calibri" w:hAnsi="Arial" w:cs="Arial"/>
                <w:sz w:val="20"/>
                <w:szCs w:val="20"/>
              </w:rPr>
            </w:pPr>
            <w:r w:rsidRPr="00D51BFD">
              <w:rPr>
                <w:rFonts w:ascii="Arial" w:eastAsia="Calibri" w:hAnsi="Arial" w:cs="Arial"/>
                <w:sz w:val="20"/>
                <w:szCs w:val="20"/>
              </w:rPr>
              <w:t>Dejavnosti, ki jih podpira reforma, nimajo pomembnega predvidljivega negativnega vpliva na ta okoljski cilj. Ukrep se spremlja kot podporni ukrep cilju v zvezi s podnebnimi spremembami s koeficientom 100 % ter se kot tak šteje za skladnega z načelom, da se ne škoduje bistveno.</w:t>
            </w:r>
          </w:p>
          <w:p w14:paraId="4D12FC29" w14:textId="77777777" w:rsidR="001B5879" w:rsidRPr="00D51BFD" w:rsidRDefault="001B5879" w:rsidP="00DD0C25">
            <w:pPr>
              <w:jc w:val="both"/>
              <w:rPr>
                <w:rFonts w:ascii="Arial" w:eastAsia="Calibri" w:hAnsi="Arial" w:cs="Arial"/>
                <w:sz w:val="20"/>
                <w:szCs w:val="20"/>
              </w:rPr>
            </w:pPr>
            <w:r w:rsidRPr="00D51BFD">
              <w:rPr>
                <w:rFonts w:ascii="Arial" w:eastAsia="Calibri" w:hAnsi="Arial" w:cs="Arial"/>
                <w:sz w:val="20"/>
                <w:szCs w:val="20"/>
              </w:rPr>
              <w:lastRenderedPageBreak/>
              <w:t>Reforma prispeva k cilju blažitve podnebnih sprememb, saj pozitivno vpliva na:</w:t>
            </w:r>
          </w:p>
          <w:p w14:paraId="6C60A1E2" w14:textId="77777777" w:rsidR="001B5879" w:rsidRPr="000F3048" w:rsidRDefault="001B5879" w:rsidP="00C502DD">
            <w:pPr>
              <w:pStyle w:val="Odstavekseznama"/>
              <w:numPr>
                <w:ilvl w:val="0"/>
                <w:numId w:val="55"/>
              </w:numPr>
              <w:ind w:left="459" w:hanging="283"/>
              <w:jc w:val="both"/>
              <w:rPr>
                <w:rFonts w:ascii="Arial" w:eastAsia="Calibri" w:hAnsi="Arial" w:cs="Arial"/>
                <w:sz w:val="20"/>
                <w:szCs w:val="20"/>
                <w:lang w:val="sl-SI"/>
              </w:rPr>
            </w:pPr>
            <w:r w:rsidRPr="000F3048">
              <w:rPr>
                <w:rFonts w:ascii="Arial" w:eastAsia="Calibri" w:hAnsi="Arial" w:cs="Arial"/>
                <w:sz w:val="20"/>
                <w:szCs w:val="20"/>
                <w:lang w:val="sl-SI"/>
              </w:rPr>
              <w:t>obnovo gozdarskega proizvodnega potenciala uničenega in poškodovanega zaradi podnebno pogojenih nesreč, s čimer se omeji vpliv tovrstnih nesreč na okolje. Prispeva k njegovi zaščiti in zaščiti biodiverzitete ter območij Natura 2000, k zmanjšanju okoljskih obremenitev in degradacije okolja,  ter  omejuje nji</w:t>
            </w:r>
            <w:r w:rsidR="000F3048">
              <w:rPr>
                <w:rFonts w:ascii="Arial" w:eastAsia="Calibri" w:hAnsi="Arial" w:cs="Arial"/>
                <w:sz w:val="20"/>
                <w:szCs w:val="20"/>
                <w:lang w:val="sl-SI"/>
              </w:rPr>
              <w:t>hov politični in družbeni vpliv,</w:t>
            </w:r>
          </w:p>
          <w:p w14:paraId="522F5802" w14:textId="77777777" w:rsidR="001B5879" w:rsidRPr="000F3048" w:rsidRDefault="001B5879" w:rsidP="00C502DD">
            <w:pPr>
              <w:pStyle w:val="Odstavekseznama"/>
              <w:numPr>
                <w:ilvl w:val="0"/>
                <w:numId w:val="55"/>
              </w:numPr>
              <w:ind w:left="459" w:hanging="283"/>
              <w:jc w:val="both"/>
              <w:rPr>
                <w:rFonts w:ascii="Arial" w:eastAsia="Calibri" w:hAnsi="Arial" w:cs="Arial"/>
                <w:sz w:val="20"/>
                <w:szCs w:val="20"/>
                <w:lang w:val="sl-SI"/>
              </w:rPr>
            </w:pPr>
            <w:r w:rsidRPr="000F3048">
              <w:rPr>
                <w:rFonts w:ascii="Arial" w:eastAsia="Calibri" w:hAnsi="Arial" w:cs="Arial"/>
                <w:sz w:val="20"/>
                <w:szCs w:val="20"/>
                <w:lang w:val="sl-SI"/>
              </w:rPr>
              <w:t>zagotavljanje pogojev za zelene investicije.</w:t>
            </w:r>
          </w:p>
          <w:p w14:paraId="7D5016C5" w14:textId="77777777" w:rsidR="001B5879" w:rsidRPr="00D51BFD" w:rsidRDefault="001B5879" w:rsidP="00DD0C25">
            <w:pPr>
              <w:jc w:val="both"/>
              <w:rPr>
                <w:rFonts w:ascii="Arial" w:eastAsia="Calibri" w:hAnsi="Arial" w:cs="Arial"/>
                <w:sz w:val="20"/>
                <w:szCs w:val="20"/>
              </w:rPr>
            </w:pPr>
            <w:r w:rsidRPr="00D51BFD">
              <w:rPr>
                <w:rFonts w:ascii="Arial" w:eastAsia="Calibri" w:hAnsi="Arial" w:cs="Arial"/>
                <w:sz w:val="20"/>
                <w:szCs w:val="20"/>
              </w:rPr>
              <w:t>V opisu DNSH pri sami investiciji je predstavljena vsebina ukrepov, s katerimi bomo zagotavljali, da v času izvedbe investicije, kakor tudi med uporabo  in obratovanjem predvidene infrastrukture ne bo negativnih ali prekomernih vplivov,  ki bi bistveno vplivali na ta okoljski cilj.</w:t>
            </w:r>
          </w:p>
          <w:p w14:paraId="04867FCD" w14:textId="77777777" w:rsidR="001B5879" w:rsidRPr="00D51BFD" w:rsidRDefault="001B5879" w:rsidP="00DD0C25">
            <w:pPr>
              <w:jc w:val="both"/>
              <w:rPr>
                <w:rFonts w:ascii="Arial" w:eastAsia="Calibri" w:hAnsi="Arial" w:cs="Arial"/>
                <w:sz w:val="20"/>
                <w:szCs w:val="20"/>
              </w:rPr>
            </w:pPr>
            <w:r w:rsidRPr="00D51BFD">
              <w:rPr>
                <w:rFonts w:ascii="Arial" w:eastAsia="Calibri" w:hAnsi="Arial" w:cs="Arial"/>
                <w:sz w:val="20"/>
                <w:szCs w:val="20"/>
              </w:rPr>
              <w:t xml:space="preserve">Načrtovana investicija bo dolgoročno izrazito pozitivno vplivala na blažitev podnebnih sprememb. </w:t>
            </w:r>
          </w:p>
        </w:tc>
      </w:tr>
      <w:tr w:rsidR="001B5879" w:rsidRPr="005E3C28" w14:paraId="520EB43B" w14:textId="77777777" w:rsidTr="00B5325C">
        <w:tc>
          <w:tcPr>
            <w:tcW w:w="2246" w:type="dxa"/>
          </w:tcPr>
          <w:p w14:paraId="07274717" w14:textId="77777777" w:rsidR="001B5879" w:rsidRPr="00D51BFD" w:rsidRDefault="001B5879" w:rsidP="00D51BFD">
            <w:pPr>
              <w:rPr>
                <w:rFonts w:ascii="Arial" w:eastAsia="Calibri" w:hAnsi="Arial" w:cs="Arial"/>
                <w:sz w:val="20"/>
                <w:szCs w:val="20"/>
              </w:rPr>
            </w:pPr>
            <w:r w:rsidRPr="00D51BFD">
              <w:rPr>
                <w:rFonts w:ascii="Arial" w:eastAsia="Calibri" w:hAnsi="Arial" w:cs="Arial"/>
                <w:sz w:val="20"/>
                <w:szCs w:val="20"/>
              </w:rPr>
              <w:lastRenderedPageBreak/>
              <w:t xml:space="preserve">Prilagajanje podnebnim spremembam </w:t>
            </w:r>
          </w:p>
        </w:tc>
        <w:tc>
          <w:tcPr>
            <w:tcW w:w="563" w:type="dxa"/>
          </w:tcPr>
          <w:p w14:paraId="08DEEF7C" w14:textId="77777777" w:rsidR="001B5879" w:rsidRPr="00D51BFD" w:rsidRDefault="001B5879" w:rsidP="00DD0C25">
            <w:pPr>
              <w:jc w:val="both"/>
              <w:rPr>
                <w:rFonts w:ascii="Arial" w:eastAsia="Calibri" w:hAnsi="Arial" w:cs="Arial"/>
                <w:sz w:val="20"/>
                <w:szCs w:val="20"/>
              </w:rPr>
            </w:pPr>
          </w:p>
        </w:tc>
        <w:tc>
          <w:tcPr>
            <w:tcW w:w="563" w:type="dxa"/>
          </w:tcPr>
          <w:p w14:paraId="6B962F60" w14:textId="77777777" w:rsidR="001B5879" w:rsidRPr="00D51BFD" w:rsidRDefault="001B5879" w:rsidP="00DD0C25">
            <w:pPr>
              <w:jc w:val="both"/>
              <w:rPr>
                <w:rFonts w:ascii="Arial" w:eastAsia="Calibri" w:hAnsi="Arial" w:cs="Arial"/>
                <w:sz w:val="20"/>
                <w:szCs w:val="20"/>
              </w:rPr>
            </w:pPr>
            <w:r w:rsidRPr="00D51BFD">
              <w:rPr>
                <w:rFonts w:ascii="Arial" w:eastAsia="Calibri" w:hAnsi="Arial" w:cs="Arial"/>
                <w:sz w:val="20"/>
                <w:szCs w:val="20"/>
              </w:rPr>
              <w:t>X</w:t>
            </w:r>
          </w:p>
        </w:tc>
        <w:tc>
          <w:tcPr>
            <w:tcW w:w="5536" w:type="dxa"/>
          </w:tcPr>
          <w:p w14:paraId="7BA47314" w14:textId="77777777" w:rsidR="001B5879" w:rsidRPr="00D51BFD" w:rsidRDefault="001B5879" w:rsidP="00DD0C25">
            <w:pPr>
              <w:jc w:val="both"/>
              <w:rPr>
                <w:rFonts w:ascii="Arial" w:eastAsia="Calibri" w:hAnsi="Arial" w:cs="Arial"/>
                <w:sz w:val="20"/>
                <w:szCs w:val="20"/>
              </w:rPr>
            </w:pPr>
            <w:r w:rsidRPr="00D51BFD">
              <w:rPr>
                <w:rFonts w:ascii="Arial" w:eastAsia="Calibri" w:hAnsi="Arial" w:cs="Arial"/>
                <w:sz w:val="20"/>
                <w:szCs w:val="20"/>
              </w:rPr>
              <w:t>Dejavnosti, ki jih podpira reforma, nimajo pomembnega predvidljivega negativnega vpliva na ta okoljski cilj. Ukrep se spremlja kot podporni ukrep cilju v zvezi s podnebnimi spremembami s koeficientom 100 % ter se kot tak šteje za skladnega z načelom, da se ne škoduje bistveno.</w:t>
            </w:r>
          </w:p>
          <w:p w14:paraId="6EDFB42F" w14:textId="77777777" w:rsidR="001B5879" w:rsidRPr="00D51BFD" w:rsidRDefault="001B5879" w:rsidP="00DD0C25">
            <w:pPr>
              <w:jc w:val="both"/>
              <w:rPr>
                <w:rFonts w:ascii="Arial" w:eastAsia="Calibri" w:hAnsi="Arial" w:cs="Arial"/>
                <w:sz w:val="20"/>
                <w:szCs w:val="20"/>
              </w:rPr>
            </w:pPr>
            <w:r w:rsidRPr="00D51BFD">
              <w:rPr>
                <w:rFonts w:ascii="Arial" w:eastAsia="Calibri" w:hAnsi="Arial" w:cs="Arial"/>
                <w:sz w:val="20"/>
                <w:szCs w:val="20"/>
              </w:rPr>
              <w:t>Reforma in iz nje izhajajoča investicija temelji na ustreznem vrednotenju vpliva podnebnih sprememb. Reforma bo podpirala dejavnosti, ki zmanjšujejo tveganja za škodljive vplive na gozdni proizvodni potencial, kar bo zagotavljajo učinkovito uporabo naravnih virov. Dejavnosti reforme bodo usmerjene v procese prilagajanja podnebnim spremembam (npr. izbor strategij za obnovo, pogozdovanje in vzdrževanje gozdov in njih</w:t>
            </w:r>
            <w:r w:rsidR="004631AE">
              <w:rPr>
                <w:rFonts w:ascii="Arial" w:eastAsia="Calibri" w:hAnsi="Arial" w:cs="Arial"/>
                <w:sz w:val="20"/>
                <w:szCs w:val="20"/>
              </w:rPr>
              <w:t xml:space="preserve">ove biotske raznovrstnosti).   </w:t>
            </w:r>
          </w:p>
          <w:p w14:paraId="17105AE6" w14:textId="77777777" w:rsidR="001B5879" w:rsidRPr="00D51BFD" w:rsidRDefault="001B5879" w:rsidP="00DD0C25">
            <w:pPr>
              <w:jc w:val="both"/>
              <w:rPr>
                <w:rFonts w:ascii="Arial" w:eastAsia="Calibri" w:hAnsi="Arial" w:cs="Arial"/>
                <w:sz w:val="20"/>
                <w:szCs w:val="20"/>
              </w:rPr>
            </w:pPr>
            <w:r w:rsidRPr="00D51BFD">
              <w:rPr>
                <w:rFonts w:ascii="Arial" w:eastAsia="Calibri" w:hAnsi="Arial" w:cs="Arial"/>
                <w:sz w:val="20"/>
                <w:szCs w:val="20"/>
              </w:rPr>
              <w:t>V opisu DNSH pri sami investiciji je predstavljena vsebina ukrepov,  s katerimi bomo zagotavljali, da v času  izvedbe investicije, kakor tudi med uporabo  in obratovanjem predvidene infrastrukture ne bo negativnih ali prekomernih vplivov, ki bi bistveno vplivali na ta okoljski cilj. Zasnova gradbenega dela investicije je skladna s principi trajnostne in pasivne gradnje  ter vključuje upoštevanje uredbe o zelenem naročanju.</w:t>
            </w:r>
          </w:p>
          <w:p w14:paraId="697BEBB7" w14:textId="77777777" w:rsidR="001B5879" w:rsidRPr="00D51BFD" w:rsidRDefault="001B5879" w:rsidP="00DD0C25">
            <w:pPr>
              <w:jc w:val="both"/>
              <w:rPr>
                <w:rFonts w:ascii="Arial" w:eastAsia="Calibri" w:hAnsi="Arial" w:cs="Arial"/>
                <w:sz w:val="20"/>
                <w:szCs w:val="20"/>
              </w:rPr>
            </w:pPr>
            <w:r w:rsidRPr="00D51BFD">
              <w:rPr>
                <w:rFonts w:ascii="Arial" w:eastAsia="Calibri" w:hAnsi="Arial" w:cs="Arial"/>
                <w:sz w:val="20"/>
                <w:szCs w:val="20"/>
              </w:rPr>
              <w:t>Načrtovana investicija bo dolgoročno izrazito pozitivno vplivala na prilagajanje podnebnim spremembam.</w:t>
            </w:r>
          </w:p>
        </w:tc>
      </w:tr>
      <w:tr w:rsidR="001B5879" w:rsidRPr="005E3C28" w14:paraId="3E5776D5" w14:textId="77777777" w:rsidTr="00B5325C">
        <w:tc>
          <w:tcPr>
            <w:tcW w:w="2246" w:type="dxa"/>
          </w:tcPr>
          <w:p w14:paraId="192512BA" w14:textId="77777777" w:rsidR="001B5879" w:rsidRPr="00D51BFD" w:rsidRDefault="001B5879" w:rsidP="00D51BFD">
            <w:pPr>
              <w:rPr>
                <w:rFonts w:ascii="Arial" w:eastAsia="Calibri" w:hAnsi="Arial" w:cs="Arial"/>
                <w:sz w:val="20"/>
                <w:szCs w:val="20"/>
              </w:rPr>
            </w:pPr>
            <w:r w:rsidRPr="00D51BFD">
              <w:rPr>
                <w:rFonts w:ascii="Arial" w:eastAsia="Calibri" w:hAnsi="Arial" w:cs="Arial"/>
                <w:sz w:val="20"/>
                <w:szCs w:val="20"/>
              </w:rPr>
              <w:t>Trajnostna raba ter varstvo vodnih in morskih virov</w:t>
            </w:r>
          </w:p>
        </w:tc>
        <w:tc>
          <w:tcPr>
            <w:tcW w:w="563" w:type="dxa"/>
          </w:tcPr>
          <w:p w14:paraId="3E4C3480" w14:textId="77777777" w:rsidR="001B5879" w:rsidRPr="00D51BFD" w:rsidRDefault="001B5879" w:rsidP="00DD0C25">
            <w:pPr>
              <w:jc w:val="both"/>
              <w:rPr>
                <w:rFonts w:ascii="Arial" w:eastAsia="Calibri" w:hAnsi="Arial" w:cs="Arial"/>
                <w:sz w:val="20"/>
                <w:szCs w:val="20"/>
              </w:rPr>
            </w:pPr>
          </w:p>
        </w:tc>
        <w:tc>
          <w:tcPr>
            <w:tcW w:w="563" w:type="dxa"/>
          </w:tcPr>
          <w:p w14:paraId="0C86DE8E" w14:textId="77777777" w:rsidR="001B5879" w:rsidRPr="00D51BFD" w:rsidRDefault="001B5879" w:rsidP="00DD0C25">
            <w:pPr>
              <w:jc w:val="both"/>
              <w:rPr>
                <w:rFonts w:ascii="Arial" w:eastAsia="Calibri" w:hAnsi="Arial" w:cs="Arial"/>
                <w:sz w:val="20"/>
                <w:szCs w:val="20"/>
              </w:rPr>
            </w:pPr>
            <w:r w:rsidRPr="00D51BFD">
              <w:rPr>
                <w:rFonts w:ascii="Arial" w:eastAsia="Calibri" w:hAnsi="Arial" w:cs="Arial"/>
                <w:sz w:val="20"/>
                <w:szCs w:val="20"/>
              </w:rPr>
              <w:t>X</w:t>
            </w:r>
          </w:p>
        </w:tc>
        <w:tc>
          <w:tcPr>
            <w:tcW w:w="5536" w:type="dxa"/>
          </w:tcPr>
          <w:p w14:paraId="2D14AF13" w14:textId="77777777" w:rsidR="001B5879" w:rsidRPr="00D51BFD" w:rsidRDefault="001B5879" w:rsidP="00DD0C25">
            <w:pPr>
              <w:jc w:val="both"/>
              <w:rPr>
                <w:rFonts w:ascii="Arial" w:eastAsia="Calibri" w:hAnsi="Arial" w:cs="Arial"/>
                <w:sz w:val="20"/>
                <w:szCs w:val="20"/>
              </w:rPr>
            </w:pPr>
            <w:r w:rsidRPr="00D51BFD">
              <w:rPr>
                <w:rFonts w:ascii="Arial" w:eastAsia="Calibri" w:hAnsi="Arial" w:cs="Arial"/>
                <w:sz w:val="20"/>
                <w:szCs w:val="20"/>
              </w:rPr>
              <w:t>Dejavnosti, ki jih podpira reforma, nimajo pomembnega predvidljivega negativnega vpliva na ta okoljski cilj. Ukrep se spremlja kot podporni ukrep okoljskemu cilju s koeficientom 100 % ter se kot tak šteje za skladnega z načelom, da se ne škoduje bistveno.</w:t>
            </w:r>
          </w:p>
          <w:p w14:paraId="0D8D3C4E" w14:textId="77777777" w:rsidR="001B5879" w:rsidRPr="00D51BFD" w:rsidRDefault="001B5879" w:rsidP="00DD0C25">
            <w:pPr>
              <w:jc w:val="both"/>
              <w:rPr>
                <w:rFonts w:ascii="Arial" w:eastAsia="Calibri" w:hAnsi="Arial" w:cs="Arial"/>
                <w:i/>
                <w:iCs/>
                <w:sz w:val="20"/>
                <w:szCs w:val="20"/>
              </w:rPr>
            </w:pPr>
            <w:r w:rsidRPr="00D51BFD">
              <w:rPr>
                <w:rFonts w:ascii="Arial" w:eastAsia="Calibri" w:hAnsi="Arial" w:cs="Arial"/>
                <w:sz w:val="20"/>
                <w:szCs w:val="20"/>
              </w:rPr>
              <w:t>Reforma bo ob upoštevanju posrednih in neposrednih učinkov dejavnosti prispevala k trajnostnemu gospodarjenju z zdravimi in odpornimi gozdovi, ki imajo ključno vlogo pri zaščiti vodnih virov.</w:t>
            </w:r>
            <w:r w:rsidRPr="00D51BFD">
              <w:rPr>
                <w:rFonts w:ascii="Arial" w:eastAsia="Calibri" w:hAnsi="Arial" w:cs="Arial"/>
                <w:i/>
                <w:iCs/>
                <w:sz w:val="20"/>
                <w:szCs w:val="20"/>
              </w:rPr>
              <w:t xml:space="preserve"> </w:t>
            </w:r>
          </w:p>
          <w:p w14:paraId="7E4F2BFD" w14:textId="77777777" w:rsidR="001B5879" w:rsidRPr="00D51BFD" w:rsidRDefault="001B5879" w:rsidP="00DD0C25">
            <w:pPr>
              <w:jc w:val="both"/>
              <w:rPr>
                <w:rFonts w:ascii="Arial" w:eastAsia="Calibri" w:hAnsi="Arial" w:cs="Arial"/>
                <w:sz w:val="20"/>
                <w:szCs w:val="20"/>
              </w:rPr>
            </w:pPr>
            <w:r w:rsidRPr="00D51BFD">
              <w:rPr>
                <w:rFonts w:ascii="Arial" w:eastAsia="Calibri" w:hAnsi="Arial" w:cs="Arial"/>
                <w:sz w:val="20"/>
                <w:szCs w:val="20"/>
              </w:rPr>
              <w:t>V opisu DNSH pri sami investiciji je predstavljena vsebina ukrepov,  s katerimi bomo zagotavljali, da v času same  izvedbe investicije, kakor tudi med uporabo  in obratovanjem predvidene infrastrukture ne bo negativnih ali prekomernih vplivov, ki bi bistveno vplivali na ta cilj. Varstveni vidiki (vodni viri) so upoštevani že pri zasnovi objekta in reg</w:t>
            </w:r>
            <w:r w:rsidR="004631AE">
              <w:rPr>
                <w:rFonts w:ascii="Arial" w:eastAsia="Calibri" w:hAnsi="Arial" w:cs="Arial"/>
                <w:sz w:val="20"/>
                <w:szCs w:val="20"/>
              </w:rPr>
              <w:t>ulirani s postopki dovoljevanj.</w:t>
            </w:r>
          </w:p>
        </w:tc>
      </w:tr>
      <w:tr w:rsidR="001B5879" w:rsidRPr="005E3C28" w14:paraId="1E124EDB" w14:textId="77777777" w:rsidTr="00B5325C">
        <w:trPr>
          <w:trHeight w:val="694"/>
        </w:trPr>
        <w:tc>
          <w:tcPr>
            <w:tcW w:w="2246" w:type="dxa"/>
          </w:tcPr>
          <w:p w14:paraId="3C768ED7" w14:textId="77777777" w:rsidR="001B5879" w:rsidRPr="00D51BFD" w:rsidRDefault="001B5879" w:rsidP="00D51BFD">
            <w:pPr>
              <w:rPr>
                <w:rFonts w:ascii="Arial" w:eastAsia="Calibri" w:hAnsi="Arial" w:cs="Arial"/>
                <w:sz w:val="20"/>
                <w:szCs w:val="20"/>
              </w:rPr>
            </w:pPr>
            <w:r w:rsidRPr="00D51BFD">
              <w:rPr>
                <w:rFonts w:ascii="Arial" w:eastAsia="Calibri" w:hAnsi="Arial" w:cs="Arial"/>
                <w:sz w:val="20"/>
                <w:szCs w:val="20"/>
              </w:rPr>
              <w:t xml:space="preserve">Krožno gospodarstvo, vključno s preprečevanjem </w:t>
            </w:r>
            <w:r w:rsidRPr="00D51BFD">
              <w:rPr>
                <w:rFonts w:ascii="Arial" w:eastAsia="Calibri" w:hAnsi="Arial" w:cs="Arial"/>
                <w:sz w:val="20"/>
                <w:szCs w:val="20"/>
              </w:rPr>
              <w:lastRenderedPageBreak/>
              <w:t>odpadkov in recikliranjem</w:t>
            </w:r>
          </w:p>
        </w:tc>
        <w:tc>
          <w:tcPr>
            <w:tcW w:w="563" w:type="dxa"/>
          </w:tcPr>
          <w:p w14:paraId="2B529032" w14:textId="77777777" w:rsidR="001B5879" w:rsidRPr="00D51BFD" w:rsidRDefault="001B5879" w:rsidP="00DD0C25">
            <w:pPr>
              <w:jc w:val="both"/>
              <w:rPr>
                <w:rFonts w:ascii="Arial" w:eastAsia="Calibri" w:hAnsi="Arial" w:cs="Arial"/>
                <w:sz w:val="20"/>
                <w:szCs w:val="20"/>
              </w:rPr>
            </w:pPr>
          </w:p>
        </w:tc>
        <w:tc>
          <w:tcPr>
            <w:tcW w:w="563" w:type="dxa"/>
          </w:tcPr>
          <w:p w14:paraId="19728996" w14:textId="77777777" w:rsidR="001B5879" w:rsidRPr="00D51BFD" w:rsidRDefault="001B5879" w:rsidP="00DD0C25">
            <w:pPr>
              <w:jc w:val="both"/>
              <w:rPr>
                <w:rFonts w:ascii="Arial" w:eastAsia="Calibri" w:hAnsi="Arial" w:cs="Arial"/>
                <w:sz w:val="20"/>
                <w:szCs w:val="20"/>
              </w:rPr>
            </w:pPr>
            <w:r w:rsidRPr="00D51BFD">
              <w:rPr>
                <w:rFonts w:ascii="Arial" w:eastAsia="Calibri" w:hAnsi="Arial" w:cs="Arial"/>
                <w:sz w:val="20"/>
                <w:szCs w:val="20"/>
              </w:rPr>
              <w:t>X</w:t>
            </w:r>
          </w:p>
        </w:tc>
        <w:tc>
          <w:tcPr>
            <w:tcW w:w="5536" w:type="dxa"/>
          </w:tcPr>
          <w:p w14:paraId="5A14F48A" w14:textId="77777777" w:rsidR="001B5879" w:rsidRPr="00D51BFD" w:rsidRDefault="001B5879" w:rsidP="00DD0C25">
            <w:pPr>
              <w:jc w:val="both"/>
              <w:rPr>
                <w:rFonts w:ascii="Arial" w:eastAsia="Calibri" w:hAnsi="Arial" w:cs="Arial"/>
                <w:sz w:val="20"/>
                <w:szCs w:val="20"/>
              </w:rPr>
            </w:pPr>
            <w:r w:rsidRPr="00D51BFD">
              <w:rPr>
                <w:rFonts w:ascii="Arial" w:eastAsia="Calibri" w:hAnsi="Arial" w:cs="Arial"/>
                <w:sz w:val="20"/>
                <w:szCs w:val="20"/>
              </w:rPr>
              <w:t>Dejavnosti, ki jih podpira reforma, nimajo pomembnega predvidljivega negativnega vpliva na ta okoljski cilj.</w:t>
            </w:r>
          </w:p>
          <w:p w14:paraId="70F6430C" w14:textId="77777777" w:rsidR="001B5879" w:rsidRPr="00D51BFD" w:rsidRDefault="001B5879" w:rsidP="00DD0C25">
            <w:pPr>
              <w:jc w:val="both"/>
              <w:rPr>
                <w:rFonts w:ascii="Arial" w:eastAsia="Calibri" w:hAnsi="Arial" w:cs="Arial"/>
                <w:sz w:val="20"/>
                <w:szCs w:val="20"/>
              </w:rPr>
            </w:pPr>
            <w:r w:rsidRPr="00D51BFD">
              <w:rPr>
                <w:rFonts w:ascii="Arial" w:eastAsia="Calibri" w:hAnsi="Arial" w:cs="Arial"/>
                <w:sz w:val="20"/>
                <w:szCs w:val="20"/>
              </w:rPr>
              <w:lastRenderedPageBreak/>
              <w:t>Pri investiciji, ki izhaja iz te reforme, so predvideni principi od zibelke do zibelke in načela krožnega gospodarstva, vključujoč recikliranje in ponovno uporabo odpadkov.</w:t>
            </w:r>
          </w:p>
          <w:p w14:paraId="3277194C" w14:textId="77777777" w:rsidR="001B5879" w:rsidRPr="00D51BFD" w:rsidRDefault="001B5879" w:rsidP="00DD0C25">
            <w:pPr>
              <w:jc w:val="both"/>
              <w:rPr>
                <w:rFonts w:ascii="Arial" w:eastAsia="Calibri" w:hAnsi="Arial" w:cs="Arial"/>
                <w:sz w:val="20"/>
                <w:szCs w:val="20"/>
              </w:rPr>
            </w:pPr>
            <w:r w:rsidRPr="00D51BFD">
              <w:rPr>
                <w:rFonts w:ascii="Arial" w:eastAsia="Calibri" w:hAnsi="Arial" w:cs="Arial"/>
                <w:sz w:val="20"/>
                <w:szCs w:val="20"/>
              </w:rPr>
              <w:t>V opisu DNSH pri sami investiciji je predstavljena vsebina ukrepov,  s katerimi bomo zagotavljali, da bodo v času same  izvedbe investicije, kakor tudi med uporabo  in obratovanjem predvidene infrastrukture upoštevane določila iz uredbe o zelenem javnem naročanju, s ciljem uporabe visokega deleža gradbenega materiala z nizkim ogljičnim odtisom (les), pridobivanjem energije na mestu samem in možnostjo recikliranja materiala na koncu življenjske dobe. Pri ravnanju z odpadki med gradnjo je potrebno upoštevati pravilnik o gospodarjenju z odpadki, ki nastajajo pri gradbenih delih in zagotoviti odvoz na deponijo in v predel</w:t>
            </w:r>
            <w:r w:rsidR="004631AE">
              <w:rPr>
                <w:rFonts w:ascii="Arial" w:eastAsia="Calibri" w:hAnsi="Arial" w:cs="Arial"/>
                <w:sz w:val="20"/>
                <w:szCs w:val="20"/>
              </w:rPr>
              <w:t xml:space="preserve">avo. </w:t>
            </w:r>
          </w:p>
        </w:tc>
      </w:tr>
      <w:tr w:rsidR="001B5879" w:rsidRPr="005E3C28" w14:paraId="78B86B6B" w14:textId="77777777" w:rsidTr="00B5325C">
        <w:trPr>
          <w:trHeight w:val="1229"/>
        </w:trPr>
        <w:tc>
          <w:tcPr>
            <w:tcW w:w="2246" w:type="dxa"/>
          </w:tcPr>
          <w:p w14:paraId="3F67DDA8" w14:textId="77777777" w:rsidR="001B5879" w:rsidRPr="00D51BFD" w:rsidRDefault="001B5879" w:rsidP="00D51BFD">
            <w:pPr>
              <w:rPr>
                <w:rFonts w:ascii="Arial" w:eastAsia="Calibri" w:hAnsi="Arial" w:cs="Arial"/>
                <w:sz w:val="20"/>
                <w:szCs w:val="20"/>
              </w:rPr>
            </w:pPr>
            <w:r w:rsidRPr="00D51BFD">
              <w:rPr>
                <w:rFonts w:ascii="Arial" w:eastAsia="Calibri" w:hAnsi="Arial" w:cs="Arial"/>
                <w:sz w:val="20"/>
                <w:szCs w:val="20"/>
              </w:rPr>
              <w:lastRenderedPageBreak/>
              <w:t>Preprečevanje in nadzorovanje onesnaževanja zraka, vode ali tal</w:t>
            </w:r>
          </w:p>
        </w:tc>
        <w:tc>
          <w:tcPr>
            <w:tcW w:w="563" w:type="dxa"/>
          </w:tcPr>
          <w:p w14:paraId="0EAF556B" w14:textId="77777777" w:rsidR="001B5879" w:rsidRPr="00D51BFD" w:rsidRDefault="001B5879" w:rsidP="00DD0C25">
            <w:pPr>
              <w:jc w:val="both"/>
              <w:rPr>
                <w:rFonts w:ascii="Arial" w:eastAsia="Calibri" w:hAnsi="Arial" w:cs="Arial"/>
                <w:sz w:val="20"/>
                <w:szCs w:val="20"/>
              </w:rPr>
            </w:pPr>
          </w:p>
        </w:tc>
        <w:tc>
          <w:tcPr>
            <w:tcW w:w="563" w:type="dxa"/>
          </w:tcPr>
          <w:p w14:paraId="776CA61C" w14:textId="77777777" w:rsidR="001B5879" w:rsidRPr="00D51BFD" w:rsidRDefault="001B5879" w:rsidP="00DD0C25">
            <w:pPr>
              <w:jc w:val="both"/>
              <w:rPr>
                <w:rFonts w:ascii="Arial" w:eastAsia="Calibri" w:hAnsi="Arial" w:cs="Arial"/>
                <w:sz w:val="20"/>
                <w:szCs w:val="20"/>
              </w:rPr>
            </w:pPr>
            <w:r w:rsidRPr="00D51BFD">
              <w:rPr>
                <w:rFonts w:ascii="Arial" w:eastAsia="Calibri" w:hAnsi="Arial" w:cs="Arial"/>
                <w:sz w:val="20"/>
                <w:szCs w:val="20"/>
              </w:rPr>
              <w:t>X</w:t>
            </w:r>
          </w:p>
        </w:tc>
        <w:tc>
          <w:tcPr>
            <w:tcW w:w="5536" w:type="dxa"/>
          </w:tcPr>
          <w:p w14:paraId="1E2D81E0" w14:textId="77777777" w:rsidR="001B5879" w:rsidRPr="00D51BFD" w:rsidRDefault="001B5879" w:rsidP="00DD0C25">
            <w:pPr>
              <w:jc w:val="both"/>
              <w:rPr>
                <w:rFonts w:ascii="Arial" w:eastAsia="Calibri" w:hAnsi="Arial" w:cs="Arial"/>
                <w:sz w:val="20"/>
                <w:szCs w:val="20"/>
              </w:rPr>
            </w:pPr>
            <w:r w:rsidRPr="00D51BFD">
              <w:rPr>
                <w:rFonts w:ascii="Arial" w:eastAsia="Calibri" w:hAnsi="Arial" w:cs="Arial"/>
                <w:sz w:val="20"/>
                <w:szCs w:val="20"/>
              </w:rPr>
              <w:t>Dejavnosti, ki jih podpira reforma, nimajo pomembnega predvidljivega negativnega vpliva na ta okoljski cilj.</w:t>
            </w:r>
          </w:p>
          <w:p w14:paraId="52DC3209" w14:textId="77777777" w:rsidR="001B5879" w:rsidRPr="00D51BFD" w:rsidRDefault="001B5879" w:rsidP="00DD0C25">
            <w:pPr>
              <w:jc w:val="both"/>
              <w:rPr>
                <w:rFonts w:ascii="Arial" w:eastAsia="Calibri" w:hAnsi="Arial" w:cs="Arial"/>
                <w:sz w:val="20"/>
                <w:szCs w:val="20"/>
              </w:rPr>
            </w:pPr>
            <w:r w:rsidRPr="00D51BFD">
              <w:rPr>
                <w:rFonts w:ascii="Arial" w:eastAsia="Calibri" w:hAnsi="Arial" w:cs="Arial"/>
                <w:sz w:val="20"/>
                <w:szCs w:val="20"/>
              </w:rPr>
              <w:t xml:space="preserve">Dejavnosti, ki izhajajo iz reforme, bodo pomembno prispevale k zdravim in odpornim gozdovom in s tem tudi h kakovosti zraka, vode, zemlje in tal. </w:t>
            </w:r>
          </w:p>
          <w:p w14:paraId="64785DEE" w14:textId="77777777" w:rsidR="001B5879" w:rsidRPr="00D51BFD" w:rsidRDefault="001B5879" w:rsidP="00DD0C25">
            <w:pPr>
              <w:jc w:val="both"/>
              <w:rPr>
                <w:rFonts w:ascii="Arial" w:eastAsia="Calibri" w:hAnsi="Arial" w:cs="Arial"/>
                <w:sz w:val="20"/>
                <w:szCs w:val="20"/>
              </w:rPr>
            </w:pPr>
            <w:r w:rsidRPr="00D51BFD">
              <w:rPr>
                <w:rFonts w:ascii="Arial" w:eastAsia="Calibri" w:hAnsi="Arial" w:cs="Arial"/>
                <w:sz w:val="20"/>
                <w:szCs w:val="20"/>
              </w:rPr>
              <w:t>V opisu DNSH pri sami investiciji je predstavljena vsebina ukrepov,  s katerimi bomo zagotavljali, da v času same  izvedbe investicije, kakor tudi med uporabo  in obratovanjem predvidene infrastrukture ne bo negativnih ali prekomernih vplivov, ki bi bistveno vplivali na ta cilj. Varstveni vidiki so upoštevani že pri zasnovi objekta (ne bo emisij v zrak, tla in vode), upoštevajo se tudi zahteve glede svetlobnega onesnaževanja in varčevanja z energijo, kar je regulirano s postopki dovoljevanj (mnenja, soglasja, upravna dovoljenja).</w:t>
            </w:r>
          </w:p>
        </w:tc>
      </w:tr>
      <w:tr w:rsidR="001B5879" w:rsidRPr="005E3C28" w14:paraId="4FD23494" w14:textId="77777777" w:rsidTr="00B5325C">
        <w:tc>
          <w:tcPr>
            <w:tcW w:w="2246" w:type="dxa"/>
          </w:tcPr>
          <w:p w14:paraId="55FDE0A8" w14:textId="77777777" w:rsidR="001B5879" w:rsidRPr="00D51BFD" w:rsidRDefault="001B5879" w:rsidP="00D51BFD">
            <w:pPr>
              <w:rPr>
                <w:rFonts w:ascii="Arial" w:eastAsia="Calibri" w:hAnsi="Arial" w:cs="Arial"/>
                <w:sz w:val="20"/>
                <w:szCs w:val="20"/>
              </w:rPr>
            </w:pPr>
            <w:r w:rsidRPr="00D51BFD">
              <w:rPr>
                <w:rFonts w:ascii="Arial" w:eastAsia="Calibri" w:hAnsi="Arial" w:cs="Arial"/>
                <w:sz w:val="20"/>
                <w:szCs w:val="20"/>
              </w:rPr>
              <w:t xml:space="preserve">Varstvo in ohranjanje biotske raznovrstnosti </w:t>
            </w:r>
          </w:p>
          <w:p w14:paraId="07A05F62" w14:textId="77777777" w:rsidR="001B5879" w:rsidRPr="00D51BFD" w:rsidRDefault="001B5879" w:rsidP="00D51BFD">
            <w:pPr>
              <w:rPr>
                <w:rFonts w:ascii="Arial" w:eastAsia="Calibri" w:hAnsi="Arial" w:cs="Arial"/>
                <w:sz w:val="20"/>
                <w:szCs w:val="20"/>
              </w:rPr>
            </w:pPr>
            <w:r w:rsidRPr="00D51BFD">
              <w:rPr>
                <w:rFonts w:ascii="Arial" w:eastAsia="Calibri" w:hAnsi="Arial" w:cs="Arial"/>
                <w:sz w:val="20"/>
                <w:szCs w:val="20"/>
              </w:rPr>
              <w:t>in ekosistemov</w:t>
            </w:r>
          </w:p>
        </w:tc>
        <w:tc>
          <w:tcPr>
            <w:tcW w:w="563" w:type="dxa"/>
          </w:tcPr>
          <w:p w14:paraId="2E77D79E" w14:textId="77777777" w:rsidR="001B5879" w:rsidRPr="00D51BFD" w:rsidRDefault="001B5879" w:rsidP="00DD0C25">
            <w:pPr>
              <w:jc w:val="both"/>
              <w:rPr>
                <w:rFonts w:ascii="Arial" w:eastAsia="Calibri" w:hAnsi="Arial" w:cs="Arial"/>
                <w:sz w:val="20"/>
                <w:szCs w:val="20"/>
              </w:rPr>
            </w:pPr>
          </w:p>
        </w:tc>
        <w:tc>
          <w:tcPr>
            <w:tcW w:w="563" w:type="dxa"/>
          </w:tcPr>
          <w:p w14:paraId="469797E6" w14:textId="77777777" w:rsidR="001B5879" w:rsidRPr="00D51BFD" w:rsidRDefault="001B5879" w:rsidP="00DD0C25">
            <w:pPr>
              <w:jc w:val="both"/>
              <w:rPr>
                <w:rFonts w:ascii="Arial" w:eastAsia="Calibri" w:hAnsi="Arial" w:cs="Arial"/>
                <w:sz w:val="20"/>
                <w:szCs w:val="20"/>
              </w:rPr>
            </w:pPr>
            <w:r w:rsidRPr="00D51BFD">
              <w:rPr>
                <w:rFonts w:ascii="Arial" w:eastAsia="Calibri" w:hAnsi="Arial" w:cs="Arial"/>
                <w:sz w:val="20"/>
                <w:szCs w:val="20"/>
              </w:rPr>
              <w:t>X</w:t>
            </w:r>
          </w:p>
        </w:tc>
        <w:tc>
          <w:tcPr>
            <w:tcW w:w="5536" w:type="dxa"/>
          </w:tcPr>
          <w:p w14:paraId="40AB21AE" w14:textId="77777777" w:rsidR="001B5879" w:rsidRPr="00D51BFD" w:rsidRDefault="001B5879" w:rsidP="00DD0C25">
            <w:pPr>
              <w:jc w:val="both"/>
              <w:rPr>
                <w:rFonts w:ascii="Arial" w:eastAsia="Calibri" w:hAnsi="Arial" w:cs="Arial"/>
                <w:sz w:val="20"/>
                <w:szCs w:val="20"/>
              </w:rPr>
            </w:pPr>
            <w:r w:rsidRPr="00D51BFD">
              <w:rPr>
                <w:rFonts w:ascii="Arial" w:eastAsia="Calibri" w:hAnsi="Arial" w:cs="Arial"/>
                <w:sz w:val="20"/>
                <w:szCs w:val="20"/>
              </w:rPr>
              <w:t>Dejavnosti, ki jih podpira reforma, nimajo pomembnega predvidljivega negativnega vpliva na ta okoljski cilj. Ukrep se spremlja kot podporni ukrep okoljskemu cilju s koeficientom 100 % ter se kot tak šteje za skladnega z načelom, da se ne škoduje bistveno.</w:t>
            </w:r>
          </w:p>
          <w:p w14:paraId="0037E2DC" w14:textId="77777777" w:rsidR="001B5879" w:rsidRPr="00D51BFD" w:rsidRDefault="001B5879" w:rsidP="00DD0C25">
            <w:pPr>
              <w:jc w:val="both"/>
              <w:rPr>
                <w:rFonts w:ascii="Arial" w:eastAsia="Calibri" w:hAnsi="Arial" w:cs="Arial"/>
                <w:sz w:val="20"/>
                <w:szCs w:val="20"/>
              </w:rPr>
            </w:pPr>
            <w:r w:rsidRPr="00D51BFD">
              <w:rPr>
                <w:rFonts w:ascii="Arial" w:eastAsia="Calibri" w:hAnsi="Arial" w:cs="Arial"/>
                <w:sz w:val="20"/>
                <w:szCs w:val="20"/>
              </w:rPr>
              <w:t xml:space="preserve">Reforma s krepitvijo ukrepov obnove prispeva k varstvu biotske raznovrstnosti (biodiverziteta), saj preprečuje in omejuje posledice podnebno pogojenih nesreč, ki bi potencialno lahko negativno vplivale na biotsko raznovrstnost na genetski, vrstni in ekosistemski ravni ter vzpostavlja mehanizme ukrepanja in obnove (odporni gozdovi, ki so zdravi in genetsko pestri) gozdnega potenciala. Reforma bo prispevala k poznavanju, hranjenju in uporabi gozdnega reprodukcijskega materiala z visoko genetsko raznovrstnostjo velikega števila vrst. S tem bo ohranjen prilagoditveni potencial za razvoj prihodnjih gozdov, odpornih na podnebne spremembe. Okrepila se bo odzivnost in odpornost države na nevarnosti, ki jih predstavljajo invazivne tujerodne vrste za gozdove in za biodiverziteto. </w:t>
            </w:r>
          </w:p>
          <w:p w14:paraId="7B06D2CE" w14:textId="77777777" w:rsidR="001B5879" w:rsidRPr="00D51BFD" w:rsidRDefault="001B5879" w:rsidP="00DD0C25">
            <w:pPr>
              <w:jc w:val="both"/>
              <w:rPr>
                <w:rFonts w:ascii="Arial" w:eastAsia="Calibri" w:hAnsi="Arial" w:cs="Arial"/>
                <w:sz w:val="20"/>
                <w:szCs w:val="20"/>
              </w:rPr>
            </w:pPr>
            <w:r w:rsidRPr="00D51BFD">
              <w:rPr>
                <w:rFonts w:ascii="Arial" w:eastAsia="Calibri" w:hAnsi="Arial" w:cs="Arial"/>
                <w:sz w:val="20"/>
                <w:szCs w:val="20"/>
              </w:rPr>
              <w:t>Načrtovana investicija bo dolgoročno izrazito pozitivno vplivala na ohranjanje biodiverzitete.</w:t>
            </w:r>
          </w:p>
        </w:tc>
      </w:tr>
    </w:tbl>
    <w:p w14:paraId="4E37F0D9" w14:textId="77777777" w:rsidR="00C16D18" w:rsidRPr="00F03721" w:rsidRDefault="00C16D18" w:rsidP="00DD0C25">
      <w:pPr>
        <w:overflowPunct w:val="0"/>
        <w:autoSpaceDE w:val="0"/>
        <w:autoSpaceDN w:val="0"/>
        <w:adjustRightInd w:val="0"/>
        <w:spacing w:after="0" w:line="240" w:lineRule="auto"/>
        <w:jc w:val="both"/>
        <w:textAlignment w:val="baseline"/>
        <w:rPr>
          <w:rFonts w:ascii="Arial" w:eastAsia="Arial" w:hAnsi="Arial" w:cs="Arial"/>
          <w:iCs/>
          <w:sz w:val="20"/>
          <w:szCs w:val="20"/>
          <w:lang w:val="sl-SI" w:eastAsia="sl-SI"/>
        </w:rPr>
      </w:pPr>
    </w:p>
    <w:tbl>
      <w:tblPr>
        <w:tblStyle w:val="Tabelamrea1"/>
        <w:tblW w:w="9072" w:type="dxa"/>
        <w:tblInd w:w="108" w:type="dxa"/>
        <w:tblLook w:val="04A0" w:firstRow="1" w:lastRow="0" w:firstColumn="1" w:lastColumn="0" w:noHBand="0" w:noVBand="1"/>
      </w:tblPr>
      <w:tblGrid>
        <w:gridCol w:w="2268"/>
        <w:gridCol w:w="567"/>
        <w:gridCol w:w="567"/>
        <w:gridCol w:w="5670"/>
      </w:tblGrid>
      <w:tr w:rsidR="00B5325C" w:rsidRPr="005E3C28" w14:paraId="68F4DBD2" w14:textId="77777777" w:rsidTr="00B5325C">
        <w:tc>
          <w:tcPr>
            <w:tcW w:w="9072" w:type="dxa"/>
            <w:gridSpan w:val="4"/>
          </w:tcPr>
          <w:p w14:paraId="531FA1ED" w14:textId="77777777" w:rsidR="00B5325C" w:rsidRPr="00D51BFD" w:rsidRDefault="00B5325C" w:rsidP="00B5325C">
            <w:pPr>
              <w:jc w:val="both"/>
              <w:rPr>
                <w:rFonts w:ascii="Arial" w:hAnsi="Arial" w:cs="Arial"/>
                <w:b/>
                <w:i/>
                <w:sz w:val="20"/>
                <w:szCs w:val="20"/>
              </w:rPr>
            </w:pPr>
            <w:r w:rsidRPr="00D51BFD">
              <w:rPr>
                <w:rFonts w:ascii="Arial" w:hAnsi="Arial" w:cs="Arial"/>
                <w:b/>
                <w:i/>
                <w:sz w:val="20"/>
                <w:szCs w:val="20"/>
              </w:rPr>
              <w:t xml:space="preserve">Investicija: Center za semenarstvo, drevesničarstvo in varstvo gozdov </w:t>
            </w:r>
          </w:p>
          <w:p w14:paraId="7F93ECEA" w14:textId="77777777" w:rsidR="00B5325C" w:rsidRPr="00D51BFD" w:rsidRDefault="00B5325C" w:rsidP="00B5325C">
            <w:pPr>
              <w:jc w:val="both"/>
              <w:rPr>
                <w:rFonts w:ascii="Arial" w:eastAsia="Calibri" w:hAnsi="Arial" w:cs="Arial"/>
                <w:b/>
                <w:sz w:val="20"/>
                <w:szCs w:val="20"/>
              </w:rPr>
            </w:pPr>
            <w:r w:rsidRPr="00D51BFD">
              <w:rPr>
                <w:rFonts w:ascii="Arial" w:hAnsi="Arial" w:cs="Arial"/>
                <w:sz w:val="20"/>
                <w:szCs w:val="20"/>
              </w:rPr>
              <w:t xml:space="preserve">Skladno z določili Uredbe 2020/852/EU je predlagana investicija »Center za semenarstvo, drevesničarstvo in varstvo gozdov« trajnostno naravnana in oblikovana po načelu, da ne prihaja do bistvene škode ter vpliva na okolje in podnebje ter </w:t>
            </w:r>
            <w:r w:rsidRPr="004631AE">
              <w:rPr>
                <w:rFonts w:ascii="Arial" w:hAnsi="Arial" w:cs="Arial"/>
                <w:sz w:val="20"/>
                <w:szCs w:val="20"/>
              </w:rPr>
              <w:t>izkazuje 40% koeficient za izračun podpore ciljem na podnebnih sprememb in 40% koeficient za izračun podpore okoljskim ciljem in ustreza kodi 025ter</w:t>
            </w:r>
            <w:r>
              <w:rPr>
                <w:rFonts w:ascii="Arial" w:hAnsi="Arial" w:cs="Arial"/>
                <w:sz w:val="20"/>
                <w:szCs w:val="20"/>
              </w:rPr>
              <w:t>.</w:t>
            </w:r>
          </w:p>
        </w:tc>
      </w:tr>
      <w:tr w:rsidR="001B5879" w:rsidRPr="005E3C28" w14:paraId="328C3D7E" w14:textId="77777777" w:rsidTr="00AC7F7C">
        <w:tc>
          <w:tcPr>
            <w:tcW w:w="2268" w:type="dxa"/>
          </w:tcPr>
          <w:p w14:paraId="14A1E939" w14:textId="77777777" w:rsidR="001B5879" w:rsidRPr="00D51BFD" w:rsidRDefault="00D95228" w:rsidP="00D95228">
            <w:pPr>
              <w:rPr>
                <w:rFonts w:ascii="Arial" w:eastAsia="Calibri" w:hAnsi="Arial" w:cs="Arial"/>
                <w:b/>
                <w:sz w:val="20"/>
                <w:szCs w:val="20"/>
              </w:rPr>
            </w:pPr>
            <w:r w:rsidRPr="00F03721">
              <w:rPr>
                <w:rFonts w:ascii="Arial" w:hAnsi="Arial" w:cs="Arial"/>
                <w:b/>
                <w:i/>
                <w:sz w:val="20"/>
                <w:szCs w:val="20"/>
              </w:rPr>
              <w:t xml:space="preserve">Ali je potrebna vsebinska ocena skladnosti ukrepa z </w:t>
            </w:r>
            <w:r w:rsidRPr="00F03721">
              <w:rPr>
                <w:rFonts w:ascii="Arial" w:hAnsi="Arial" w:cs="Arial"/>
                <w:b/>
                <w:i/>
                <w:sz w:val="20"/>
                <w:szCs w:val="20"/>
              </w:rPr>
              <w:lastRenderedPageBreak/>
              <w:t>načelom, da se ne škoduje bistveno?</w:t>
            </w:r>
          </w:p>
        </w:tc>
        <w:tc>
          <w:tcPr>
            <w:tcW w:w="567" w:type="dxa"/>
          </w:tcPr>
          <w:p w14:paraId="227CF2B2" w14:textId="77777777" w:rsidR="001B5879" w:rsidRPr="00D51BFD" w:rsidRDefault="001B5879" w:rsidP="00DD0C25">
            <w:pPr>
              <w:jc w:val="both"/>
              <w:rPr>
                <w:rFonts w:ascii="Arial" w:eastAsia="Calibri" w:hAnsi="Arial" w:cs="Arial"/>
                <w:b/>
                <w:sz w:val="20"/>
                <w:szCs w:val="20"/>
              </w:rPr>
            </w:pPr>
            <w:r w:rsidRPr="00D51BFD">
              <w:rPr>
                <w:rFonts w:ascii="Arial" w:eastAsia="Calibri" w:hAnsi="Arial" w:cs="Arial"/>
                <w:b/>
                <w:sz w:val="20"/>
                <w:szCs w:val="20"/>
              </w:rPr>
              <w:lastRenderedPageBreak/>
              <w:t xml:space="preserve">Da </w:t>
            </w:r>
          </w:p>
        </w:tc>
        <w:tc>
          <w:tcPr>
            <w:tcW w:w="567" w:type="dxa"/>
          </w:tcPr>
          <w:p w14:paraId="2E7758FA" w14:textId="77777777" w:rsidR="001B5879" w:rsidRPr="00D51BFD" w:rsidRDefault="001B5879" w:rsidP="00DD0C25">
            <w:pPr>
              <w:jc w:val="both"/>
              <w:rPr>
                <w:rFonts w:ascii="Arial" w:eastAsia="Calibri" w:hAnsi="Arial" w:cs="Arial"/>
                <w:b/>
                <w:sz w:val="20"/>
                <w:szCs w:val="20"/>
              </w:rPr>
            </w:pPr>
            <w:r w:rsidRPr="00D51BFD">
              <w:rPr>
                <w:rFonts w:ascii="Arial" w:eastAsia="Calibri" w:hAnsi="Arial" w:cs="Arial"/>
                <w:b/>
                <w:sz w:val="20"/>
                <w:szCs w:val="20"/>
              </w:rPr>
              <w:t xml:space="preserve">Ne </w:t>
            </w:r>
          </w:p>
        </w:tc>
        <w:tc>
          <w:tcPr>
            <w:tcW w:w="5670" w:type="dxa"/>
          </w:tcPr>
          <w:p w14:paraId="339D3F25" w14:textId="77777777" w:rsidR="001B5879" w:rsidRPr="00D51BFD" w:rsidRDefault="001B5879" w:rsidP="00DD0C25">
            <w:pPr>
              <w:jc w:val="both"/>
              <w:rPr>
                <w:rFonts w:ascii="Arial" w:eastAsia="Calibri" w:hAnsi="Arial" w:cs="Arial"/>
                <w:b/>
                <w:sz w:val="20"/>
                <w:szCs w:val="20"/>
              </w:rPr>
            </w:pPr>
            <w:r w:rsidRPr="00D51BFD">
              <w:rPr>
                <w:rFonts w:ascii="Arial" w:eastAsia="Calibri" w:hAnsi="Arial" w:cs="Arial"/>
                <w:b/>
                <w:sz w:val="20"/>
                <w:szCs w:val="20"/>
              </w:rPr>
              <w:t xml:space="preserve">Utemeljitev, če ste izbrali odgovor „Ne“. </w:t>
            </w:r>
          </w:p>
        </w:tc>
      </w:tr>
      <w:tr w:rsidR="001B5879" w:rsidRPr="00D51BFD" w14:paraId="5DBA1D22" w14:textId="77777777" w:rsidTr="00AC7F7C">
        <w:tc>
          <w:tcPr>
            <w:tcW w:w="2268" w:type="dxa"/>
          </w:tcPr>
          <w:p w14:paraId="491FD673" w14:textId="77777777" w:rsidR="001B5879" w:rsidRPr="00D51BFD" w:rsidRDefault="001B5879" w:rsidP="00DD0C25">
            <w:pPr>
              <w:jc w:val="both"/>
              <w:rPr>
                <w:rFonts w:ascii="Arial" w:eastAsia="Calibri" w:hAnsi="Arial" w:cs="Arial"/>
                <w:sz w:val="20"/>
                <w:szCs w:val="20"/>
              </w:rPr>
            </w:pPr>
            <w:r w:rsidRPr="00D51BFD">
              <w:rPr>
                <w:rFonts w:ascii="Arial" w:eastAsia="Calibri" w:hAnsi="Arial" w:cs="Arial"/>
                <w:sz w:val="20"/>
                <w:szCs w:val="20"/>
              </w:rPr>
              <w:lastRenderedPageBreak/>
              <w:t xml:space="preserve">Blažitev podnebnih sprememb </w:t>
            </w:r>
          </w:p>
        </w:tc>
        <w:tc>
          <w:tcPr>
            <w:tcW w:w="567" w:type="dxa"/>
          </w:tcPr>
          <w:p w14:paraId="6572E526" w14:textId="77777777" w:rsidR="001B5879" w:rsidRPr="00D51BFD" w:rsidRDefault="001B5879" w:rsidP="00DD0C25">
            <w:pPr>
              <w:jc w:val="both"/>
              <w:rPr>
                <w:rFonts w:ascii="Arial" w:eastAsia="Calibri" w:hAnsi="Arial" w:cs="Arial"/>
                <w:sz w:val="20"/>
                <w:szCs w:val="20"/>
              </w:rPr>
            </w:pPr>
            <w:r w:rsidRPr="00D51BFD">
              <w:rPr>
                <w:rFonts w:ascii="Arial" w:eastAsia="Calibri" w:hAnsi="Arial" w:cs="Arial"/>
                <w:sz w:val="20"/>
                <w:szCs w:val="20"/>
              </w:rPr>
              <w:t>X</w:t>
            </w:r>
          </w:p>
        </w:tc>
        <w:tc>
          <w:tcPr>
            <w:tcW w:w="567" w:type="dxa"/>
          </w:tcPr>
          <w:p w14:paraId="03CDC7D0" w14:textId="77777777" w:rsidR="001B5879" w:rsidRPr="00D51BFD" w:rsidRDefault="001B5879" w:rsidP="00DD0C25">
            <w:pPr>
              <w:jc w:val="both"/>
              <w:rPr>
                <w:rFonts w:ascii="Arial" w:eastAsia="Calibri" w:hAnsi="Arial" w:cs="Arial"/>
                <w:sz w:val="20"/>
                <w:szCs w:val="20"/>
              </w:rPr>
            </w:pPr>
          </w:p>
        </w:tc>
        <w:tc>
          <w:tcPr>
            <w:tcW w:w="5670" w:type="dxa"/>
          </w:tcPr>
          <w:p w14:paraId="08772459" w14:textId="77777777" w:rsidR="001B5879" w:rsidRPr="00D51BFD" w:rsidRDefault="001B5879" w:rsidP="00DD0C25">
            <w:pPr>
              <w:jc w:val="both"/>
              <w:rPr>
                <w:rFonts w:ascii="Arial" w:eastAsia="Calibri" w:hAnsi="Arial" w:cs="Arial"/>
                <w:sz w:val="20"/>
                <w:szCs w:val="20"/>
                <w:highlight w:val="green"/>
              </w:rPr>
            </w:pPr>
          </w:p>
        </w:tc>
      </w:tr>
      <w:tr w:rsidR="001B5879" w:rsidRPr="009E5384" w14:paraId="16A7377C" w14:textId="77777777" w:rsidTr="00AC7F7C">
        <w:tc>
          <w:tcPr>
            <w:tcW w:w="2268" w:type="dxa"/>
          </w:tcPr>
          <w:p w14:paraId="47FC8109" w14:textId="77777777" w:rsidR="001B5879" w:rsidRPr="00D51BFD" w:rsidRDefault="001B5879" w:rsidP="00DD0C25">
            <w:pPr>
              <w:jc w:val="both"/>
              <w:rPr>
                <w:rFonts w:ascii="Arial" w:eastAsia="Calibri" w:hAnsi="Arial" w:cs="Arial"/>
                <w:sz w:val="20"/>
                <w:szCs w:val="20"/>
              </w:rPr>
            </w:pPr>
            <w:r w:rsidRPr="00D51BFD">
              <w:rPr>
                <w:rFonts w:ascii="Arial" w:eastAsia="Calibri" w:hAnsi="Arial" w:cs="Arial"/>
                <w:sz w:val="20"/>
                <w:szCs w:val="20"/>
              </w:rPr>
              <w:t xml:space="preserve">Prilagajanje podnebnim spremembam </w:t>
            </w:r>
          </w:p>
        </w:tc>
        <w:tc>
          <w:tcPr>
            <w:tcW w:w="567" w:type="dxa"/>
          </w:tcPr>
          <w:p w14:paraId="3CEF0E63" w14:textId="77777777" w:rsidR="001B5879" w:rsidRPr="00D51BFD" w:rsidRDefault="004631AE" w:rsidP="00DD0C25">
            <w:pPr>
              <w:jc w:val="both"/>
              <w:rPr>
                <w:rFonts w:ascii="Arial" w:eastAsia="Calibri" w:hAnsi="Arial" w:cs="Arial"/>
                <w:sz w:val="20"/>
                <w:szCs w:val="20"/>
              </w:rPr>
            </w:pPr>
            <w:r w:rsidRPr="00D51BFD">
              <w:rPr>
                <w:rFonts w:ascii="Arial" w:eastAsia="Calibri" w:hAnsi="Arial" w:cs="Arial"/>
                <w:sz w:val="20"/>
                <w:szCs w:val="20"/>
              </w:rPr>
              <w:t>X</w:t>
            </w:r>
          </w:p>
        </w:tc>
        <w:tc>
          <w:tcPr>
            <w:tcW w:w="567" w:type="dxa"/>
          </w:tcPr>
          <w:p w14:paraId="3A07B6D2" w14:textId="77777777" w:rsidR="001B5879" w:rsidRPr="00D51BFD" w:rsidRDefault="001B5879" w:rsidP="00DD0C25">
            <w:pPr>
              <w:jc w:val="both"/>
              <w:rPr>
                <w:rFonts w:ascii="Arial" w:eastAsia="Calibri" w:hAnsi="Arial" w:cs="Arial"/>
                <w:sz w:val="20"/>
                <w:szCs w:val="20"/>
              </w:rPr>
            </w:pPr>
          </w:p>
        </w:tc>
        <w:tc>
          <w:tcPr>
            <w:tcW w:w="5670" w:type="dxa"/>
          </w:tcPr>
          <w:p w14:paraId="54FD5B5F" w14:textId="77777777" w:rsidR="001B5879" w:rsidRPr="00D51BFD" w:rsidRDefault="001B5879" w:rsidP="004631AE">
            <w:pPr>
              <w:jc w:val="both"/>
              <w:rPr>
                <w:rFonts w:ascii="Arial" w:eastAsia="Calibri" w:hAnsi="Arial" w:cs="Arial"/>
                <w:sz w:val="20"/>
                <w:szCs w:val="20"/>
              </w:rPr>
            </w:pPr>
          </w:p>
        </w:tc>
      </w:tr>
      <w:tr w:rsidR="001B5879" w:rsidRPr="005E3C28" w14:paraId="105B2732" w14:textId="77777777" w:rsidTr="00AC7F7C">
        <w:tc>
          <w:tcPr>
            <w:tcW w:w="2268" w:type="dxa"/>
          </w:tcPr>
          <w:p w14:paraId="28086012" w14:textId="77777777" w:rsidR="001B5879" w:rsidRPr="00D51BFD" w:rsidRDefault="001B5879" w:rsidP="00DD0C25">
            <w:pPr>
              <w:rPr>
                <w:rFonts w:ascii="Arial" w:eastAsia="Calibri" w:hAnsi="Arial" w:cs="Arial"/>
                <w:sz w:val="20"/>
                <w:szCs w:val="20"/>
              </w:rPr>
            </w:pPr>
            <w:r w:rsidRPr="00D51BFD">
              <w:rPr>
                <w:rFonts w:ascii="Arial" w:eastAsia="Calibri" w:hAnsi="Arial" w:cs="Arial"/>
                <w:sz w:val="20"/>
                <w:szCs w:val="20"/>
              </w:rPr>
              <w:t xml:space="preserve">Trajnostna raba ter varstvo vodnih in morskih virov </w:t>
            </w:r>
          </w:p>
        </w:tc>
        <w:tc>
          <w:tcPr>
            <w:tcW w:w="567" w:type="dxa"/>
          </w:tcPr>
          <w:p w14:paraId="645A6C14" w14:textId="77777777" w:rsidR="001B5879" w:rsidRPr="00D51BFD" w:rsidRDefault="001B5879" w:rsidP="00DD0C25">
            <w:pPr>
              <w:jc w:val="both"/>
              <w:rPr>
                <w:rFonts w:ascii="Arial" w:eastAsia="Calibri" w:hAnsi="Arial" w:cs="Arial"/>
                <w:sz w:val="20"/>
                <w:szCs w:val="20"/>
              </w:rPr>
            </w:pPr>
          </w:p>
        </w:tc>
        <w:tc>
          <w:tcPr>
            <w:tcW w:w="567" w:type="dxa"/>
          </w:tcPr>
          <w:p w14:paraId="7BF1176D" w14:textId="77777777" w:rsidR="001B5879" w:rsidRPr="00D51BFD" w:rsidRDefault="001B5879" w:rsidP="00DD0C25">
            <w:pPr>
              <w:jc w:val="both"/>
              <w:rPr>
                <w:rFonts w:ascii="Arial" w:eastAsia="Calibri" w:hAnsi="Arial" w:cs="Arial"/>
                <w:sz w:val="20"/>
                <w:szCs w:val="20"/>
              </w:rPr>
            </w:pPr>
            <w:r w:rsidRPr="00D51BFD">
              <w:rPr>
                <w:rFonts w:ascii="Arial" w:eastAsia="Calibri" w:hAnsi="Arial" w:cs="Arial"/>
                <w:sz w:val="20"/>
                <w:szCs w:val="20"/>
              </w:rPr>
              <w:t>X</w:t>
            </w:r>
          </w:p>
        </w:tc>
        <w:tc>
          <w:tcPr>
            <w:tcW w:w="5670" w:type="dxa"/>
          </w:tcPr>
          <w:p w14:paraId="6B1C9A78" w14:textId="77777777" w:rsidR="004631AE" w:rsidRPr="004631AE" w:rsidRDefault="004631AE" w:rsidP="004631AE">
            <w:pPr>
              <w:jc w:val="both"/>
              <w:rPr>
                <w:rFonts w:ascii="Arial" w:eastAsia="Calibri" w:hAnsi="Arial" w:cs="Arial"/>
                <w:sz w:val="20"/>
                <w:szCs w:val="20"/>
              </w:rPr>
            </w:pPr>
            <w:r w:rsidRPr="004631AE">
              <w:rPr>
                <w:rFonts w:ascii="Arial" w:eastAsia="Calibri" w:hAnsi="Arial" w:cs="Arial"/>
                <w:sz w:val="20"/>
                <w:szCs w:val="20"/>
              </w:rPr>
              <w:t>Dejavnosti, ki jih bo omogočala investicija, nimajo negativnega vpliva na ta okoljski cilj. Ukrep se spremlja kot podporni ukrep okoljskemu cilju s koeficientom 40%.</w:t>
            </w:r>
          </w:p>
          <w:p w14:paraId="435EE0C2" w14:textId="77777777" w:rsidR="004631AE" w:rsidRPr="004631AE" w:rsidRDefault="004631AE" w:rsidP="004631AE">
            <w:pPr>
              <w:jc w:val="both"/>
              <w:rPr>
                <w:rFonts w:ascii="Arial" w:eastAsia="Calibri" w:hAnsi="Arial" w:cs="Arial"/>
                <w:sz w:val="20"/>
                <w:szCs w:val="20"/>
              </w:rPr>
            </w:pPr>
            <w:r w:rsidRPr="004631AE">
              <w:rPr>
                <w:rFonts w:ascii="Arial" w:eastAsia="Calibri" w:hAnsi="Arial" w:cs="Arial"/>
                <w:sz w:val="20"/>
                <w:szCs w:val="20"/>
              </w:rPr>
              <w:t xml:space="preserve">Dejavnosti, ki jih bo omogočala investicija, bodo prispevale k trajnostnemu gospodarjenju z zdravimi in odpornimi gozdovi, ki lahko tudi v največji meri omogočajo zaščito vodnih virov in dolgoročni vplivi bodo izrazito pozitivno vplivali na varstvo vodnih virov. </w:t>
            </w:r>
          </w:p>
          <w:p w14:paraId="29E1535C" w14:textId="77777777" w:rsidR="004631AE" w:rsidRPr="004631AE" w:rsidRDefault="004631AE" w:rsidP="004631AE">
            <w:pPr>
              <w:jc w:val="both"/>
              <w:rPr>
                <w:rFonts w:ascii="Arial" w:eastAsia="Calibri" w:hAnsi="Arial" w:cs="Arial"/>
                <w:sz w:val="20"/>
                <w:szCs w:val="20"/>
              </w:rPr>
            </w:pPr>
            <w:r w:rsidRPr="004631AE">
              <w:rPr>
                <w:rFonts w:ascii="Arial" w:eastAsia="Calibri" w:hAnsi="Arial" w:cs="Arial"/>
                <w:sz w:val="20"/>
                <w:szCs w:val="20"/>
              </w:rPr>
              <w:t xml:space="preserve">Pri izgradnji podporne infrastrukture bo upoštevano načelo trajnostne rabe prostora (gradnja na degradiranem, že pozidanem območju ), škodljivih učinkov na vode in morske vire ne bo. Gradnja se ne nahaja na območju vodnih virov, kjer posegi v prostor ne bi bili dovoljeni. V fazi zasnove, med gradnjo in med uporabo stavbe bodo upoštevani ustrezni preventivni in omilitveni ukrepi, skladno z zahtevami nosilcev urejanja prostora (ukrepi za preprečitev razlitja nevarnih snovi, ukrepi za varovanje tal – humus, ravnanje z gradbenimi odpadki, ravnanje z nevarnimi odpadki, preprečitev prekomernih emisij v zrak, tla, vode, preprečitev onesnaženja zemlje, preprečitev svetlobnega onesnaževanja, zmanjševanje ravni hrupa, ravnanje z odpadnimi vodami, ločevanje in čiščenje odpadnih voda – padavinske strešne odpadne vode bodo zbirane, prečiščene in uporabljene kot siva voda, ki se zbira  v zbiralnikih in uporabi za namakanje in zalivanje, za sanitarije, …).    </w:t>
            </w:r>
          </w:p>
          <w:p w14:paraId="4447C4F1" w14:textId="77777777" w:rsidR="001B5879" w:rsidRPr="00D51BFD" w:rsidRDefault="004631AE" w:rsidP="004631AE">
            <w:pPr>
              <w:jc w:val="both"/>
              <w:rPr>
                <w:rFonts w:ascii="Arial" w:eastAsia="Calibri" w:hAnsi="Arial" w:cs="Arial"/>
                <w:sz w:val="20"/>
                <w:szCs w:val="20"/>
              </w:rPr>
            </w:pPr>
            <w:r w:rsidRPr="004631AE">
              <w:rPr>
                <w:rFonts w:ascii="Arial" w:eastAsia="Calibri" w:hAnsi="Arial" w:cs="Arial"/>
                <w:sz w:val="20"/>
                <w:szCs w:val="20"/>
              </w:rPr>
              <w:t>Za gradnjo bodo  uporabljeni trajnostni materiali (les, kamen, steklo) z nizkim ogljičnim odtisom in možnostjo recikliranja, vključeni bodo elementi ozelenjenih fasad in zelene strehe za ustvarjanje ugodnejših mikroklimatskih pogojev</w:t>
            </w:r>
            <w:r w:rsidR="001B5879" w:rsidRPr="00D51BFD">
              <w:rPr>
                <w:rFonts w:ascii="Arial" w:eastAsia="Calibri" w:hAnsi="Arial" w:cs="Arial"/>
                <w:sz w:val="20"/>
                <w:szCs w:val="20"/>
              </w:rPr>
              <w:t xml:space="preserve">.  </w:t>
            </w:r>
          </w:p>
        </w:tc>
      </w:tr>
      <w:tr w:rsidR="001B5879" w:rsidRPr="00D51BFD" w14:paraId="0139EDD4" w14:textId="77777777" w:rsidTr="00AC7F7C">
        <w:tc>
          <w:tcPr>
            <w:tcW w:w="2268" w:type="dxa"/>
          </w:tcPr>
          <w:p w14:paraId="13FB743F" w14:textId="77777777" w:rsidR="001B5879" w:rsidRPr="00D51BFD" w:rsidRDefault="001B5879" w:rsidP="00DD0C25">
            <w:pPr>
              <w:rPr>
                <w:rFonts w:ascii="Arial" w:eastAsia="Calibri" w:hAnsi="Arial" w:cs="Arial"/>
                <w:sz w:val="20"/>
                <w:szCs w:val="20"/>
              </w:rPr>
            </w:pPr>
            <w:r w:rsidRPr="00D51BFD">
              <w:rPr>
                <w:rFonts w:ascii="Arial" w:eastAsia="Calibri" w:hAnsi="Arial" w:cs="Arial"/>
                <w:sz w:val="20"/>
                <w:szCs w:val="20"/>
              </w:rPr>
              <w:t xml:space="preserve">Krožno gospodarstvo, vključno s preprečevanjem odpadkov in recikliranjem </w:t>
            </w:r>
          </w:p>
        </w:tc>
        <w:tc>
          <w:tcPr>
            <w:tcW w:w="567" w:type="dxa"/>
          </w:tcPr>
          <w:p w14:paraId="30A74883" w14:textId="77777777" w:rsidR="001B5879" w:rsidRPr="00D51BFD" w:rsidRDefault="001B5879" w:rsidP="00DD0C25">
            <w:pPr>
              <w:jc w:val="both"/>
              <w:rPr>
                <w:rFonts w:ascii="Arial" w:eastAsia="Calibri" w:hAnsi="Arial" w:cs="Arial"/>
                <w:sz w:val="20"/>
                <w:szCs w:val="20"/>
              </w:rPr>
            </w:pPr>
            <w:r w:rsidRPr="00D51BFD">
              <w:rPr>
                <w:rFonts w:ascii="Arial" w:eastAsia="Calibri" w:hAnsi="Arial" w:cs="Arial"/>
                <w:sz w:val="20"/>
                <w:szCs w:val="20"/>
              </w:rPr>
              <w:t>X</w:t>
            </w:r>
          </w:p>
        </w:tc>
        <w:tc>
          <w:tcPr>
            <w:tcW w:w="567" w:type="dxa"/>
          </w:tcPr>
          <w:p w14:paraId="1C95A933" w14:textId="77777777" w:rsidR="001B5879" w:rsidRPr="00D51BFD" w:rsidRDefault="001B5879" w:rsidP="00DD0C25">
            <w:pPr>
              <w:jc w:val="both"/>
              <w:rPr>
                <w:rFonts w:ascii="Arial" w:eastAsia="Calibri" w:hAnsi="Arial" w:cs="Arial"/>
                <w:sz w:val="20"/>
                <w:szCs w:val="20"/>
              </w:rPr>
            </w:pPr>
          </w:p>
        </w:tc>
        <w:tc>
          <w:tcPr>
            <w:tcW w:w="5670" w:type="dxa"/>
          </w:tcPr>
          <w:p w14:paraId="3488DAAD" w14:textId="77777777" w:rsidR="001B5879" w:rsidRPr="00D51BFD" w:rsidRDefault="001B5879" w:rsidP="00DD0C25">
            <w:pPr>
              <w:jc w:val="both"/>
              <w:rPr>
                <w:rFonts w:ascii="Arial" w:eastAsia="Calibri" w:hAnsi="Arial" w:cs="Arial"/>
                <w:i/>
                <w:iCs/>
                <w:strike/>
                <w:sz w:val="20"/>
                <w:szCs w:val="20"/>
                <w:highlight w:val="yellow"/>
              </w:rPr>
            </w:pPr>
          </w:p>
        </w:tc>
      </w:tr>
      <w:tr w:rsidR="001B5879" w:rsidRPr="00D51BFD" w14:paraId="679508B9" w14:textId="77777777" w:rsidTr="00AC7F7C">
        <w:tc>
          <w:tcPr>
            <w:tcW w:w="2268" w:type="dxa"/>
          </w:tcPr>
          <w:p w14:paraId="26657C5D" w14:textId="77777777" w:rsidR="001B5879" w:rsidRPr="00D51BFD" w:rsidRDefault="001B5879" w:rsidP="00DD0C25">
            <w:pPr>
              <w:rPr>
                <w:rFonts w:ascii="Arial" w:eastAsia="Calibri" w:hAnsi="Arial" w:cs="Arial"/>
                <w:sz w:val="20"/>
                <w:szCs w:val="20"/>
              </w:rPr>
            </w:pPr>
            <w:r w:rsidRPr="00D51BFD">
              <w:rPr>
                <w:rFonts w:ascii="Arial" w:eastAsia="Calibri" w:hAnsi="Arial" w:cs="Arial"/>
                <w:sz w:val="20"/>
                <w:szCs w:val="20"/>
              </w:rPr>
              <w:t>Preprečevanje in nadzorovanje onesnaževanja zraka, vode ali tal</w:t>
            </w:r>
          </w:p>
        </w:tc>
        <w:tc>
          <w:tcPr>
            <w:tcW w:w="567" w:type="dxa"/>
          </w:tcPr>
          <w:p w14:paraId="1E60C4EB" w14:textId="77777777" w:rsidR="001B5879" w:rsidRPr="00D51BFD" w:rsidRDefault="001B5879" w:rsidP="00DD0C25">
            <w:pPr>
              <w:jc w:val="both"/>
              <w:rPr>
                <w:rFonts w:ascii="Arial" w:eastAsia="Calibri" w:hAnsi="Arial" w:cs="Arial"/>
                <w:sz w:val="20"/>
                <w:szCs w:val="20"/>
              </w:rPr>
            </w:pPr>
            <w:r w:rsidRPr="00D51BFD">
              <w:rPr>
                <w:rFonts w:ascii="Arial" w:eastAsia="Calibri" w:hAnsi="Arial" w:cs="Arial"/>
                <w:sz w:val="20"/>
                <w:szCs w:val="20"/>
              </w:rPr>
              <w:t>X</w:t>
            </w:r>
          </w:p>
        </w:tc>
        <w:tc>
          <w:tcPr>
            <w:tcW w:w="567" w:type="dxa"/>
          </w:tcPr>
          <w:p w14:paraId="016F3524" w14:textId="77777777" w:rsidR="001B5879" w:rsidRPr="00D51BFD" w:rsidRDefault="001B5879" w:rsidP="00DD0C25">
            <w:pPr>
              <w:jc w:val="both"/>
              <w:rPr>
                <w:rFonts w:ascii="Arial" w:eastAsia="Calibri" w:hAnsi="Arial" w:cs="Arial"/>
                <w:sz w:val="20"/>
                <w:szCs w:val="20"/>
              </w:rPr>
            </w:pPr>
          </w:p>
        </w:tc>
        <w:tc>
          <w:tcPr>
            <w:tcW w:w="5670" w:type="dxa"/>
          </w:tcPr>
          <w:p w14:paraId="22566608" w14:textId="77777777" w:rsidR="001B5879" w:rsidRPr="00D51BFD" w:rsidRDefault="001B5879" w:rsidP="00DD0C25">
            <w:pPr>
              <w:jc w:val="both"/>
              <w:rPr>
                <w:rFonts w:ascii="Arial" w:eastAsia="Calibri" w:hAnsi="Arial" w:cs="Arial"/>
                <w:iCs/>
                <w:sz w:val="20"/>
                <w:szCs w:val="20"/>
                <w:highlight w:val="yellow"/>
              </w:rPr>
            </w:pPr>
          </w:p>
        </w:tc>
      </w:tr>
      <w:tr w:rsidR="001B5879" w:rsidRPr="005E3C28" w14:paraId="31F8FD92" w14:textId="77777777" w:rsidTr="00AC7F7C">
        <w:tc>
          <w:tcPr>
            <w:tcW w:w="2268" w:type="dxa"/>
          </w:tcPr>
          <w:p w14:paraId="5B7C9DA9" w14:textId="77777777" w:rsidR="001B5879" w:rsidRPr="00D51BFD" w:rsidRDefault="001B5879" w:rsidP="00DD0C25">
            <w:pPr>
              <w:rPr>
                <w:rFonts w:ascii="Arial" w:eastAsia="Calibri" w:hAnsi="Arial" w:cs="Arial"/>
                <w:sz w:val="20"/>
                <w:szCs w:val="20"/>
              </w:rPr>
            </w:pPr>
            <w:r w:rsidRPr="00D51BFD">
              <w:rPr>
                <w:rFonts w:ascii="Arial" w:eastAsia="Calibri" w:hAnsi="Arial" w:cs="Arial"/>
                <w:sz w:val="20"/>
                <w:szCs w:val="20"/>
              </w:rPr>
              <w:t xml:space="preserve">Varstvo in ohranjanje biotske raznovrstnosti </w:t>
            </w:r>
          </w:p>
          <w:p w14:paraId="56B95148" w14:textId="77777777" w:rsidR="001B5879" w:rsidRPr="00D51BFD" w:rsidRDefault="001B5879" w:rsidP="00DD0C25">
            <w:pPr>
              <w:rPr>
                <w:rFonts w:ascii="Arial" w:eastAsia="Calibri" w:hAnsi="Arial" w:cs="Arial"/>
                <w:sz w:val="20"/>
                <w:szCs w:val="20"/>
              </w:rPr>
            </w:pPr>
            <w:r w:rsidRPr="00D51BFD">
              <w:rPr>
                <w:rFonts w:ascii="Arial" w:eastAsia="Calibri" w:hAnsi="Arial" w:cs="Arial"/>
                <w:sz w:val="20"/>
                <w:szCs w:val="20"/>
              </w:rPr>
              <w:t>in ekosistemov</w:t>
            </w:r>
          </w:p>
        </w:tc>
        <w:tc>
          <w:tcPr>
            <w:tcW w:w="567" w:type="dxa"/>
          </w:tcPr>
          <w:p w14:paraId="1E701EC9" w14:textId="77777777" w:rsidR="001B5879" w:rsidRPr="00D51BFD" w:rsidRDefault="001B5879" w:rsidP="00DD0C25">
            <w:pPr>
              <w:jc w:val="both"/>
              <w:rPr>
                <w:rFonts w:ascii="Arial" w:eastAsia="Calibri" w:hAnsi="Arial" w:cs="Arial"/>
                <w:sz w:val="20"/>
                <w:szCs w:val="20"/>
              </w:rPr>
            </w:pPr>
          </w:p>
        </w:tc>
        <w:tc>
          <w:tcPr>
            <w:tcW w:w="567" w:type="dxa"/>
          </w:tcPr>
          <w:p w14:paraId="4E59C083" w14:textId="77777777" w:rsidR="001B5879" w:rsidRPr="00D51BFD" w:rsidRDefault="001B5879" w:rsidP="00DD0C25">
            <w:pPr>
              <w:jc w:val="both"/>
              <w:rPr>
                <w:rFonts w:ascii="Arial" w:eastAsia="Calibri" w:hAnsi="Arial" w:cs="Arial"/>
                <w:sz w:val="20"/>
                <w:szCs w:val="20"/>
              </w:rPr>
            </w:pPr>
            <w:r w:rsidRPr="00D51BFD">
              <w:rPr>
                <w:rFonts w:ascii="Arial" w:eastAsia="Calibri" w:hAnsi="Arial" w:cs="Arial"/>
                <w:sz w:val="20"/>
                <w:szCs w:val="20"/>
              </w:rPr>
              <w:t>X</w:t>
            </w:r>
          </w:p>
        </w:tc>
        <w:tc>
          <w:tcPr>
            <w:tcW w:w="5670" w:type="dxa"/>
          </w:tcPr>
          <w:p w14:paraId="643B43F8" w14:textId="77777777" w:rsidR="004631AE" w:rsidRPr="004631AE" w:rsidRDefault="004631AE" w:rsidP="004631AE">
            <w:pPr>
              <w:jc w:val="both"/>
              <w:rPr>
                <w:rFonts w:ascii="Arial" w:eastAsia="Calibri" w:hAnsi="Arial" w:cs="Arial"/>
                <w:sz w:val="20"/>
                <w:szCs w:val="20"/>
              </w:rPr>
            </w:pPr>
            <w:r w:rsidRPr="004631AE">
              <w:rPr>
                <w:rFonts w:ascii="Arial" w:eastAsia="Calibri" w:hAnsi="Arial" w:cs="Arial"/>
                <w:sz w:val="20"/>
                <w:szCs w:val="20"/>
              </w:rPr>
              <w:t>Dejavnosti, ki jih bo omogočala investicija, nimajo negativnega vpliva na ta okoljski cilj. Ukrep se spremlja kot podporni ukrep okoljskemu cilju s koeficientom 40%.</w:t>
            </w:r>
          </w:p>
          <w:p w14:paraId="50AB6DE4" w14:textId="77777777" w:rsidR="004631AE" w:rsidRPr="004631AE" w:rsidRDefault="004631AE" w:rsidP="004631AE">
            <w:pPr>
              <w:jc w:val="both"/>
              <w:rPr>
                <w:rFonts w:ascii="Arial" w:eastAsia="Calibri" w:hAnsi="Arial" w:cs="Arial"/>
                <w:sz w:val="20"/>
                <w:szCs w:val="20"/>
              </w:rPr>
            </w:pPr>
            <w:r w:rsidRPr="004631AE">
              <w:rPr>
                <w:rFonts w:ascii="Arial" w:eastAsia="Calibri" w:hAnsi="Arial" w:cs="Arial"/>
                <w:sz w:val="20"/>
                <w:szCs w:val="20"/>
              </w:rPr>
              <w:t>Dejavnosti, ki bodo izhajale iz investicije, bodo prispevale k poznavanju, hranjenju in uporabi gozdnega reprodukcijskega materiala z visoko genetsko raznovrstnostjo velikega števila vrst. S tem bo ohranjen prilagoditveni potencial za razvoj prihodnjih gozdov, odpornih na podnebne spremembe. Dejavnosti investicije bodo spodbujale uporabo in izbor vrst in populacij dreves, ki bodo prilagojene na spremenljive podnebne razmere. Investicija predstavlja pomoč pri razvoju strategij za odkrivanje in nadzor invazivnih tujerodnih vrst ter spodbuja zaščito gozdov in biotske raznovrstnosti na vseh ravneh. Načrtovana infrastruktura bo dolgoročno izrazito pozitivno vplivala na ohranjanje biodiverzitete.</w:t>
            </w:r>
          </w:p>
          <w:p w14:paraId="5BA393C6" w14:textId="77777777" w:rsidR="004631AE" w:rsidRPr="004631AE" w:rsidRDefault="004631AE" w:rsidP="004631AE">
            <w:pPr>
              <w:jc w:val="both"/>
              <w:rPr>
                <w:rFonts w:ascii="Arial" w:eastAsia="Calibri" w:hAnsi="Arial" w:cs="Arial"/>
                <w:sz w:val="20"/>
                <w:szCs w:val="20"/>
              </w:rPr>
            </w:pPr>
            <w:r w:rsidRPr="004631AE">
              <w:rPr>
                <w:rFonts w:ascii="Arial" w:eastAsia="Calibri" w:hAnsi="Arial" w:cs="Arial"/>
                <w:sz w:val="20"/>
                <w:szCs w:val="20"/>
              </w:rPr>
              <w:lastRenderedPageBreak/>
              <w:t>Lokacija nove stavbe je umeščena ob gozdnem robu, na varovanem območju narave, v krajinskem parku ID 1742 Tivoli Rožnik in Šišenski hrib, na območju naravnih vrednot ID 317 Rožnik-Šišenski hrib-Koseški boršt, v varovanem območju kulturne dediščine EŠD 22736 Ljubljana-kulturna krajina Rožnik in Šišenski hrib, na potresnem območju s pospeškom tal g=0,635 s povratno dobo 475 let, v območju s III. stopnjo varstva pred hrupom, v območju intervencijskega pokrivanja javne gasilske službe MOL (Mestna občina Ljubljana) 25 minut kar je dopustno glede na obstoječo zakonodajo. Celoten kompleks Gozdarskega inštituta Slovenije se nahaja na varovanem območju, vključno z obstoječimi stavbami iz leta 1959, ki bodo odstranjene in nadomeščene z novogradnjo. Pri zasnovi stavbe je potrebno upoštevati naravovarstvene in kulturnovarstvene omejitve in pogoje, tako da poseg v prostor ne bo imel prekomernih vplivov na okolje in prostor, upoštevani bodo potrebni omilitveni ukrepi. Stavba se glede na določila prostorskega akta ne nahaja v območju poplavne ogroženosti, območju gozdov, območju vodnih virov niti v območju prostorskih ukrepov.</w:t>
            </w:r>
          </w:p>
          <w:p w14:paraId="2D690BDE" w14:textId="77777777" w:rsidR="001B5879" w:rsidRPr="00D51BFD" w:rsidRDefault="004631AE" w:rsidP="004631AE">
            <w:pPr>
              <w:jc w:val="both"/>
              <w:rPr>
                <w:rFonts w:ascii="Arial" w:eastAsia="Calibri" w:hAnsi="Arial" w:cs="Arial"/>
                <w:sz w:val="20"/>
                <w:szCs w:val="20"/>
              </w:rPr>
            </w:pPr>
            <w:r w:rsidRPr="004631AE">
              <w:rPr>
                <w:rFonts w:ascii="Arial" w:eastAsia="Calibri" w:hAnsi="Arial" w:cs="Arial"/>
                <w:sz w:val="20"/>
                <w:szCs w:val="20"/>
              </w:rPr>
              <w:t>Investicije bo izvedena ob  upoštevanju predpisov s področja ohranjanja narave in drugih varstvenih pogojev, kar je regulirano s postopkom dovoljevanj že v fazi načrtovanja, kakor tudi v fazi gradnje in uporabe (mnenja, soglasja, gradbeno in uporabno dovoljenje, monitoring emisij – prezračevalne naprave itd.). Pomembnejši zakonodajni predpisi, ki bodo upoštevani: Zakon o vodah, Zakon o ohranjanju narave, Zakon o varstvu kulturne dediščine, Pravilnik o določitvi in varstvu naravnih vrednot, Pravilnik o zaščiti pred hrupom v stavbah, Uredba o mejnih vrednostih kazalcev hrupa v okolju in ostali predpisi (https://www.zaps.si/index.php?m_id=strokovna_predpisi).</w:t>
            </w:r>
          </w:p>
        </w:tc>
      </w:tr>
    </w:tbl>
    <w:p w14:paraId="38248D2D" w14:textId="77777777" w:rsidR="001B5879" w:rsidRPr="00F03721" w:rsidRDefault="001B5879" w:rsidP="00DD0C25">
      <w:pPr>
        <w:overflowPunct w:val="0"/>
        <w:autoSpaceDE w:val="0"/>
        <w:autoSpaceDN w:val="0"/>
        <w:adjustRightInd w:val="0"/>
        <w:spacing w:after="0" w:line="240" w:lineRule="auto"/>
        <w:jc w:val="both"/>
        <w:textAlignment w:val="baseline"/>
        <w:rPr>
          <w:rFonts w:ascii="Arial" w:eastAsia="Arial" w:hAnsi="Arial" w:cs="Arial"/>
          <w:iCs/>
          <w:sz w:val="20"/>
          <w:szCs w:val="20"/>
          <w:lang w:val="sl-SI" w:eastAsia="sl-SI"/>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0"/>
        <w:gridCol w:w="563"/>
        <w:gridCol w:w="5633"/>
      </w:tblGrid>
      <w:tr w:rsidR="001B5879" w:rsidRPr="00D95228" w14:paraId="60747753" w14:textId="77777777" w:rsidTr="00AC7F7C">
        <w:trPr>
          <w:trHeight w:val="325"/>
        </w:trPr>
        <w:tc>
          <w:tcPr>
            <w:tcW w:w="1564" w:type="pct"/>
          </w:tcPr>
          <w:p w14:paraId="6D48C798" w14:textId="77777777" w:rsidR="001B5879" w:rsidRPr="00D95228" w:rsidRDefault="001B5879" w:rsidP="00DD0C25">
            <w:pPr>
              <w:ind w:left="107"/>
              <w:rPr>
                <w:rFonts w:ascii="Arial" w:eastAsia="Times New Roman" w:hAnsi="Arial" w:cs="Arial"/>
                <w:b/>
                <w:i/>
                <w:sz w:val="20"/>
                <w:szCs w:val="20"/>
                <w:lang w:val="sl-SI" w:eastAsia="en-GB" w:bidi="en-GB"/>
              </w:rPr>
            </w:pPr>
            <w:r w:rsidRPr="00D95228">
              <w:rPr>
                <w:rFonts w:ascii="Arial" w:eastAsia="Times New Roman" w:hAnsi="Arial" w:cs="Arial"/>
                <w:b/>
                <w:i/>
                <w:sz w:val="20"/>
                <w:szCs w:val="20"/>
                <w:lang w:val="sl-SI" w:eastAsia="en-GB" w:bidi="en-GB"/>
              </w:rPr>
              <w:t>Vprašanja</w:t>
            </w:r>
          </w:p>
        </w:tc>
        <w:tc>
          <w:tcPr>
            <w:tcW w:w="312" w:type="pct"/>
          </w:tcPr>
          <w:p w14:paraId="1C1E00AA" w14:textId="77777777" w:rsidR="001B5879" w:rsidRPr="00D95228" w:rsidRDefault="001B5879" w:rsidP="00DD0C25">
            <w:pPr>
              <w:ind w:left="107"/>
              <w:rPr>
                <w:rFonts w:ascii="Arial" w:eastAsia="Times New Roman" w:hAnsi="Arial" w:cs="Arial"/>
                <w:b/>
                <w:i/>
                <w:sz w:val="20"/>
                <w:szCs w:val="20"/>
                <w:lang w:val="sl-SI" w:eastAsia="en-GB" w:bidi="en-GB"/>
              </w:rPr>
            </w:pPr>
            <w:r w:rsidRPr="00D95228">
              <w:rPr>
                <w:rFonts w:ascii="Arial" w:eastAsia="Times New Roman" w:hAnsi="Arial" w:cs="Arial"/>
                <w:b/>
                <w:i/>
                <w:sz w:val="20"/>
                <w:szCs w:val="20"/>
                <w:lang w:val="sl-SI" w:eastAsia="en-GB" w:bidi="en-GB"/>
              </w:rPr>
              <w:t>Ne</w:t>
            </w:r>
          </w:p>
        </w:tc>
        <w:tc>
          <w:tcPr>
            <w:tcW w:w="3124" w:type="pct"/>
          </w:tcPr>
          <w:p w14:paraId="460C49B5" w14:textId="77777777" w:rsidR="001B5879" w:rsidRPr="00D95228" w:rsidRDefault="001B5879" w:rsidP="00DD0C25">
            <w:pPr>
              <w:ind w:left="106"/>
              <w:rPr>
                <w:rFonts w:ascii="Arial" w:eastAsia="Times New Roman" w:hAnsi="Arial" w:cs="Arial"/>
                <w:b/>
                <w:i/>
                <w:sz w:val="20"/>
                <w:szCs w:val="20"/>
                <w:lang w:val="sl-SI" w:eastAsia="en-GB" w:bidi="en-GB"/>
              </w:rPr>
            </w:pPr>
            <w:r w:rsidRPr="00D95228">
              <w:rPr>
                <w:rFonts w:ascii="Arial" w:eastAsia="Times New Roman" w:hAnsi="Arial" w:cs="Arial"/>
                <w:b/>
                <w:i/>
                <w:sz w:val="20"/>
                <w:szCs w:val="20"/>
                <w:lang w:val="sl-SI" w:eastAsia="en-GB" w:bidi="en-GB"/>
              </w:rPr>
              <w:t>Vsebinska utemeljitev</w:t>
            </w:r>
          </w:p>
        </w:tc>
      </w:tr>
      <w:tr w:rsidR="001B5879" w:rsidRPr="005E3C28" w14:paraId="002FD5DA" w14:textId="77777777" w:rsidTr="00AC7F7C">
        <w:trPr>
          <w:trHeight w:val="741"/>
        </w:trPr>
        <w:tc>
          <w:tcPr>
            <w:tcW w:w="1564" w:type="pct"/>
          </w:tcPr>
          <w:p w14:paraId="6F128B6F" w14:textId="77777777" w:rsidR="001B5879" w:rsidRPr="004631AE" w:rsidRDefault="001B5879" w:rsidP="00AC7F7C">
            <w:pPr>
              <w:ind w:left="107" w:right="411"/>
              <w:rPr>
                <w:rFonts w:ascii="Arial" w:eastAsia="Times New Roman" w:hAnsi="Arial" w:cs="Arial"/>
                <w:bCs/>
                <w:sz w:val="20"/>
                <w:szCs w:val="20"/>
                <w:lang w:val="sl-SI" w:eastAsia="en-GB" w:bidi="en-GB"/>
              </w:rPr>
            </w:pPr>
            <w:r w:rsidRPr="004631AE">
              <w:rPr>
                <w:rFonts w:ascii="Arial" w:eastAsia="Times New Roman" w:hAnsi="Arial" w:cs="Arial"/>
                <w:bCs/>
                <w:sz w:val="20"/>
                <w:szCs w:val="20"/>
                <w:lang w:val="sl-SI" w:eastAsia="en-GB" w:bidi="en-GB"/>
              </w:rPr>
              <w:t>Blažitev podnebnih sprememb: ali se pričakuje, da bo ukrep povzročil znatne emisije toplogrednih plinov?</w:t>
            </w:r>
          </w:p>
        </w:tc>
        <w:tc>
          <w:tcPr>
            <w:tcW w:w="312" w:type="pct"/>
          </w:tcPr>
          <w:p w14:paraId="357C0AD3" w14:textId="77777777" w:rsidR="001B5879" w:rsidRPr="00D51BFD" w:rsidRDefault="001B5879" w:rsidP="00AC7F7C">
            <w:pPr>
              <w:rPr>
                <w:rFonts w:ascii="Arial" w:eastAsia="Times New Roman" w:hAnsi="Arial" w:cs="Arial"/>
                <w:sz w:val="20"/>
                <w:szCs w:val="20"/>
                <w:lang w:val="sl-SI" w:eastAsia="en-GB" w:bidi="en-GB"/>
              </w:rPr>
            </w:pPr>
            <w:r w:rsidRPr="00D51BFD">
              <w:rPr>
                <w:rFonts w:ascii="Arial" w:eastAsia="Times New Roman" w:hAnsi="Arial" w:cs="Arial"/>
                <w:sz w:val="20"/>
                <w:szCs w:val="20"/>
                <w:lang w:val="sl-SI" w:eastAsia="en-GB" w:bidi="en-GB"/>
              </w:rPr>
              <w:t xml:space="preserve"> X</w:t>
            </w:r>
          </w:p>
        </w:tc>
        <w:tc>
          <w:tcPr>
            <w:tcW w:w="3124" w:type="pct"/>
          </w:tcPr>
          <w:p w14:paraId="72B810E6" w14:textId="77777777" w:rsidR="004631AE" w:rsidRPr="004631AE" w:rsidRDefault="004631AE" w:rsidP="004631AE">
            <w:pPr>
              <w:jc w:val="both"/>
              <w:rPr>
                <w:rFonts w:ascii="Arial" w:eastAsia="Calibri" w:hAnsi="Arial" w:cs="Arial"/>
                <w:sz w:val="20"/>
                <w:szCs w:val="20"/>
                <w:lang w:val="sl-SI"/>
              </w:rPr>
            </w:pPr>
            <w:r w:rsidRPr="004631AE">
              <w:rPr>
                <w:rFonts w:ascii="Arial" w:eastAsia="Calibri" w:hAnsi="Arial" w:cs="Arial"/>
                <w:sz w:val="20"/>
                <w:szCs w:val="20"/>
                <w:lang w:val="sl-SI"/>
              </w:rPr>
              <w:t xml:space="preserve">Dejavnosti, ki jih podpira reforma in ki jih bo omogočala investicija, nimajo pomembnega predvidljivega negativnega vpliva na ta podnebni cilj. </w:t>
            </w:r>
          </w:p>
          <w:p w14:paraId="1A6D3600" w14:textId="77777777" w:rsidR="004631AE" w:rsidRPr="004631AE" w:rsidRDefault="004631AE" w:rsidP="004631AE">
            <w:pPr>
              <w:jc w:val="both"/>
              <w:rPr>
                <w:rFonts w:ascii="Arial" w:eastAsia="Calibri" w:hAnsi="Arial" w:cs="Arial"/>
                <w:sz w:val="20"/>
                <w:szCs w:val="20"/>
                <w:lang w:val="sl-SI"/>
              </w:rPr>
            </w:pPr>
            <w:r w:rsidRPr="004631AE">
              <w:rPr>
                <w:rFonts w:ascii="Arial" w:eastAsia="Calibri" w:hAnsi="Arial" w:cs="Arial"/>
                <w:sz w:val="20"/>
                <w:szCs w:val="20"/>
                <w:lang w:val="sl-SI"/>
              </w:rPr>
              <w:t>Dejavnosti, ki jih bo omogočala investicija, bodo pripomogle k blaženju podnebnih sprememb z implementacijo raziskav in diagnostike abiotskih in biotskih nevarnosti, ki lahko ogrozijo stabilnost gozdov ter s pridelavo, skladiščenjem in razvojem gozdnega semena in sadik. Gozdni ekosistemi so namreč pomembni ponori ogljika in reforma bo vplivala na krepitev  odpornosti in odziv gozdov na podnebne spremembe. S tem se bo okrepila sposobnost Slovenije za odzivanje na podnebna tveganja in na blaženje podnebnih sprememb. Načrtovana infrastruktura bo dolgoročno izrazito pozitivno vplivala na blažitev podnebnih sprememb.</w:t>
            </w:r>
          </w:p>
          <w:p w14:paraId="6ABD6DF2" w14:textId="77777777" w:rsidR="001B5879" w:rsidRPr="00D51BFD" w:rsidRDefault="004631AE" w:rsidP="004631AE">
            <w:pPr>
              <w:jc w:val="both"/>
              <w:rPr>
                <w:rFonts w:ascii="Arial" w:eastAsia="Times New Roman" w:hAnsi="Arial" w:cs="Arial"/>
                <w:sz w:val="20"/>
                <w:szCs w:val="20"/>
                <w:lang w:val="sl-SI" w:eastAsia="en-GB" w:bidi="en-GB"/>
              </w:rPr>
            </w:pPr>
            <w:r w:rsidRPr="004631AE">
              <w:rPr>
                <w:rFonts w:ascii="Arial" w:eastAsia="Calibri" w:hAnsi="Arial" w:cs="Arial"/>
                <w:sz w:val="20"/>
                <w:szCs w:val="20"/>
                <w:lang w:val="sl-SI"/>
              </w:rPr>
              <w:t xml:space="preserve">Izgradnja podporne infrastrukture bo zasnovana ob upoštevanju vseh potrebnih omilitvenih ukrepov, ki so usmerjeni k preprečevanju onesnaževanja zraka, vode ali zemlje in tal, preprečeno bo tudi svetlobno onesnaževanje ter upoštevanje varčevanje z energijo. Objekt bo zasnovan po načelih energijsko učinkovite gradnje (skorajničenergijske stavbe SNES). Gradnja nove stavbe bo izkazovala vsaj 20% nižjo potrebo po primarni energiji od zahtevane za skoraj nič-energijsko stavbo skladno z nacionalnim pravilnikom o gradnji skoraj nič energijskih stavb. Stavba bo načrtovana na način, da se zagotavlja čim večja energetska samooskrbnost. Objekt bo obratoval z uporabo obnovljivih virov energije (ogrevanje z biomaso, uporaba </w:t>
            </w:r>
            <w:r w:rsidRPr="004631AE">
              <w:rPr>
                <w:rFonts w:ascii="Arial" w:eastAsia="Calibri" w:hAnsi="Arial" w:cs="Arial"/>
                <w:sz w:val="20"/>
                <w:szCs w:val="20"/>
                <w:lang w:val="sl-SI"/>
              </w:rPr>
              <w:lastRenderedPageBreak/>
              <w:t>toplotne črpalke zrak-voda, uporaba sive vode), vključuje možnost uporabe integriranih fotovoltaičnih naprav za proizvodnjo električne energije na mestu samem (na strehi objekta ali kot del fasadnega ovoja). Emisije bodo minimalne in bodo v okviru dovoljenih ravni skladno tudi z zahtevami gradnje skorajničenergijskih stavb (SNES). Gradnja objekta je mogoča le v primeru upoštevanja vseh varstvenih vidikov (narava, okolje, kulturna dediščina…), predpisov s področja ohranjanja narave in drugih pogojev ter regulirana s procesom dovoljevanj  (mnenja, soglasja, upravna dovoljenja – gradbeno in uporabno dovoljenje, ki so izdana šele, ko so izpolnjeni varstveni pogoji in pridobljena potrebna soglasja). Upoštevane bodo tehnične zahteve iz Pravilnika o učinkoviti rabi energije v stavbah</w:t>
            </w:r>
            <w:r>
              <w:rPr>
                <w:rFonts w:ascii="Arial" w:eastAsia="Calibri" w:hAnsi="Arial" w:cs="Arial"/>
                <w:sz w:val="20"/>
                <w:szCs w:val="20"/>
                <w:lang w:val="sl-SI"/>
              </w:rPr>
              <w:t>.</w:t>
            </w:r>
          </w:p>
        </w:tc>
      </w:tr>
      <w:tr w:rsidR="004631AE" w:rsidRPr="005E3C28" w14:paraId="01A33FF1" w14:textId="77777777" w:rsidTr="004631AE">
        <w:trPr>
          <w:trHeight w:val="1154"/>
        </w:trPr>
        <w:tc>
          <w:tcPr>
            <w:tcW w:w="1564" w:type="pct"/>
          </w:tcPr>
          <w:p w14:paraId="462BC61D" w14:textId="77777777" w:rsidR="004631AE" w:rsidRPr="004631AE" w:rsidRDefault="004631AE" w:rsidP="00DA7AFF">
            <w:pPr>
              <w:ind w:left="107" w:right="101"/>
              <w:rPr>
                <w:rFonts w:ascii="Arial" w:eastAsia="Times New Roman" w:hAnsi="Arial" w:cs="Arial"/>
                <w:sz w:val="20"/>
                <w:szCs w:val="20"/>
                <w:lang w:val="sl-SI" w:eastAsia="en-GB" w:bidi="en-GB"/>
              </w:rPr>
            </w:pPr>
            <w:r w:rsidRPr="004631AE">
              <w:rPr>
                <w:rFonts w:ascii="Arial" w:eastAsia="Times New Roman" w:hAnsi="Arial" w:cs="Arial"/>
                <w:sz w:val="20"/>
                <w:szCs w:val="20"/>
                <w:lang w:val="sl-SI" w:eastAsia="en-GB" w:bidi="en-GB"/>
              </w:rPr>
              <w:lastRenderedPageBreak/>
              <w:t>Prilagajanje podnebnim spremembam: ali se pričakuje, da bo ukrep povečal negativen vpliv trenutnega podnebja in pričakovanega prihodnjega podnebja na ukrep sam ali na ljudi, naravo ali sredstva?</w:t>
            </w:r>
          </w:p>
        </w:tc>
        <w:tc>
          <w:tcPr>
            <w:tcW w:w="312" w:type="pct"/>
          </w:tcPr>
          <w:p w14:paraId="185C300A" w14:textId="77777777" w:rsidR="004631AE" w:rsidRPr="00D51BFD" w:rsidRDefault="004631AE" w:rsidP="00DA7AFF">
            <w:pPr>
              <w:rPr>
                <w:rFonts w:ascii="Arial" w:eastAsia="Times New Roman" w:hAnsi="Arial" w:cs="Arial"/>
                <w:sz w:val="20"/>
                <w:szCs w:val="20"/>
                <w:lang w:val="sl-SI" w:eastAsia="en-GB" w:bidi="en-GB"/>
              </w:rPr>
            </w:pPr>
            <w:r w:rsidRPr="00D51BFD">
              <w:rPr>
                <w:rFonts w:ascii="Arial" w:eastAsia="Times New Roman" w:hAnsi="Arial" w:cs="Arial"/>
                <w:sz w:val="20"/>
                <w:szCs w:val="20"/>
                <w:lang w:val="sl-SI" w:eastAsia="en-GB" w:bidi="en-GB"/>
              </w:rPr>
              <w:t>X</w:t>
            </w:r>
          </w:p>
        </w:tc>
        <w:tc>
          <w:tcPr>
            <w:tcW w:w="3124" w:type="pct"/>
          </w:tcPr>
          <w:p w14:paraId="23ABA7E8" w14:textId="77777777" w:rsidR="004631AE" w:rsidRPr="004631AE" w:rsidRDefault="004631AE" w:rsidP="004631AE">
            <w:pPr>
              <w:jc w:val="both"/>
              <w:rPr>
                <w:rFonts w:ascii="Arial" w:eastAsia="Calibri" w:hAnsi="Arial" w:cs="Arial"/>
                <w:sz w:val="20"/>
                <w:szCs w:val="20"/>
                <w:lang w:val="sl-SI"/>
              </w:rPr>
            </w:pPr>
            <w:r w:rsidRPr="004631AE">
              <w:rPr>
                <w:rFonts w:ascii="Arial" w:eastAsia="Calibri" w:hAnsi="Arial" w:cs="Arial"/>
                <w:sz w:val="20"/>
                <w:szCs w:val="20"/>
                <w:lang w:val="sl-SI"/>
              </w:rPr>
              <w:t>Dejavnosti, ki jih bo omogočala investicija, nimajo negativnega vpliva na ta cilj. Ukrep se spremlja kot podporni ukrep  ciljem v zvezi s podnebnimi spremembami s koeficientom 40%.</w:t>
            </w:r>
          </w:p>
          <w:p w14:paraId="0B553292" w14:textId="77777777" w:rsidR="004631AE" w:rsidRDefault="004631AE" w:rsidP="004631AE">
            <w:pPr>
              <w:jc w:val="both"/>
              <w:rPr>
                <w:rFonts w:ascii="Arial" w:eastAsia="Calibri" w:hAnsi="Arial" w:cs="Arial"/>
                <w:sz w:val="20"/>
                <w:szCs w:val="20"/>
                <w:lang w:val="sl-SI"/>
              </w:rPr>
            </w:pPr>
            <w:r w:rsidRPr="004631AE">
              <w:rPr>
                <w:rFonts w:ascii="Arial" w:eastAsia="Calibri" w:hAnsi="Arial" w:cs="Arial"/>
                <w:sz w:val="20"/>
                <w:szCs w:val="20"/>
                <w:lang w:val="sl-SI"/>
              </w:rPr>
              <w:t>Dejavnosti, ki jih bo podpirala investicija, so usmerjene v procese prilagajanja podnebnim spremembam (npr. izbor strategij za obnovo, pogozdovanje in vzdrževanje gozdov in njihove biotsko raznovrstnosti). Načrtovana podporna  infrastruktura bo dolgoročno izrazito pozitivno vplivala na prilagajanje podnebnim spremembam.</w:t>
            </w:r>
          </w:p>
          <w:p w14:paraId="5E81C2DC" w14:textId="77777777" w:rsidR="004631AE" w:rsidRPr="004631AE" w:rsidRDefault="004631AE" w:rsidP="004631AE">
            <w:pPr>
              <w:jc w:val="both"/>
              <w:rPr>
                <w:rFonts w:ascii="Arial" w:eastAsia="Calibri" w:hAnsi="Arial" w:cs="Arial"/>
                <w:sz w:val="20"/>
                <w:szCs w:val="20"/>
                <w:lang w:val="sl-SI"/>
              </w:rPr>
            </w:pPr>
            <w:r w:rsidRPr="004631AE">
              <w:rPr>
                <w:rFonts w:ascii="Arial" w:eastAsia="Calibri" w:hAnsi="Arial" w:cs="Arial"/>
                <w:sz w:val="20"/>
                <w:szCs w:val="20"/>
                <w:lang w:val="sl-SI"/>
              </w:rPr>
              <w:t xml:space="preserve">Gradnja in posledice same investicije (stavbe): Zasnova gradbenega dela investicije je skladna s principi pasivne gradnje (skorajničenergijske stavbe SNES) ter vključuje upoštevanje Uredbe o zelenem naročanju, s ciljem uporabe visokega deleža gradbenega materiala z nizkim ogljičnim odtisom (les kot gradbeni konstrukcijski element, element stavbnega pohištva, fasadnih oblog, notranje opreme…), rabo obnovljivih virov energije in pridobivanjem energije na mestu samem in možnostjo recikliranja materiala na koncu življenjske dobe. Pri izgradnji investicije se ne pričakujejo nobeni škodljivi vplivi glede na trenutne in bodoče podnebne razmere, na sam objekt ali na ljudi, na naravo ali na premoženje. Energetska učinkovitost stavbe, kot eden od kazalnikov trajnostne gradnje stavb, se bo nenehno preverjala tudi v postopku projektiranja, med in po zaključku gradnje. </w:t>
            </w:r>
          </w:p>
          <w:p w14:paraId="331D5820" w14:textId="77777777" w:rsidR="004631AE" w:rsidRPr="004631AE" w:rsidRDefault="004631AE" w:rsidP="004631AE">
            <w:pPr>
              <w:pStyle w:val="Pripombabesedilo"/>
              <w:jc w:val="both"/>
              <w:rPr>
                <w:rFonts w:ascii="Arial" w:eastAsia="Calibri" w:hAnsi="Arial" w:cs="Arial"/>
                <w:lang w:val="sl-SI"/>
              </w:rPr>
            </w:pPr>
            <w:r w:rsidRPr="004631AE">
              <w:rPr>
                <w:rFonts w:ascii="Arial" w:eastAsia="Calibri" w:hAnsi="Arial" w:cs="Arial"/>
                <w:lang w:val="sl-SI"/>
              </w:rPr>
              <w:t xml:space="preserve">Pri zasnovi stavbe je potrebno upoštevati naravovarstvene in kulturnovarstvene omejitve in pogoje, tako da poseg v prostor ne bo imel prekomernih vplivov na okolje in prostor, upoštevani bodo potrebni omilitveni ukrepi. Novi objekt bo zgrajen ob upoštevanju zahtev glede umeščanja v prostor in ne bodo locirani na poplavnem območju. Prav tako bodo upoštevani ukrepi za preprečitev vplivov podnebnih sprememb.  </w:t>
            </w:r>
          </w:p>
          <w:p w14:paraId="07CA942D" w14:textId="77777777" w:rsidR="004631AE" w:rsidRPr="004631AE" w:rsidRDefault="004631AE" w:rsidP="004631AE">
            <w:pPr>
              <w:jc w:val="both"/>
              <w:rPr>
                <w:rFonts w:ascii="Arial" w:eastAsia="Calibri" w:hAnsi="Arial" w:cs="Arial"/>
                <w:sz w:val="20"/>
                <w:szCs w:val="20"/>
                <w:highlight w:val="cyan"/>
                <w:lang w:val="sl-SI"/>
              </w:rPr>
            </w:pPr>
            <w:r w:rsidRPr="004631AE">
              <w:rPr>
                <w:rFonts w:ascii="Arial" w:eastAsia="Calibri" w:hAnsi="Arial" w:cs="Arial"/>
                <w:sz w:val="20"/>
                <w:szCs w:val="20"/>
                <w:lang w:val="sl-SI"/>
              </w:rPr>
              <w:t xml:space="preserve">Zasnova skorajničenergijske ali celo aktivne stavbe sledi principom pasivne gradnje glede orientacije stavbe, zasnove fasadnih odprtin za zajem sončne toplote (akumulacija toplote/hladu v konstrukciji) in energije (FV paneli), uporaba principov naravnega pohlajevanja (nočno prezračevanje), učinkovito rabo energije  (TČ zrak-voda, ogrevanje na biomaso – skupno z glavno stavbo, rekuperacija, izkoristek toplote odpadnega zraka in odpadne vode), uporabo sive vode za zalivanje in sanitarije, stavbni ovoj mora preprečevati pregrevanje prostorov  (senčila, ozelenjene fasade – mikroklima, zelene strehe z ekstenzivno ozelenitvijo) ipd. Projektiranje objekta bo upoštevalo tehnične zahteve glede učinkovitega ogrevanja, hlajenja in prezračevanja  stavbe, v skladu s Pravilnikom o učinkoviti rabi energije v stavbah in Energetskega zakona ter lokalnega energetskega koncepta MOL (november 2011).      </w:t>
            </w:r>
          </w:p>
        </w:tc>
      </w:tr>
      <w:tr w:rsidR="001B5879" w:rsidRPr="005E3C28" w14:paraId="00BC0743" w14:textId="77777777" w:rsidTr="00AC7F7C">
        <w:trPr>
          <w:trHeight w:val="1982"/>
        </w:trPr>
        <w:tc>
          <w:tcPr>
            <w:tcW w:w="1564" w:type="pct"/>
          </w:tcPr>
          <w:p w14:paraId="6ED8BFDD" w14:textId="77777777" w:rsidR="001B5879" w:rsidRPr="004631AE" w:rsidRDefault="001B5879" w:rsidP="00AC7F7C">
            <w:pPr>
              <w:ind w:left="107" w:right="95"/>
              <w:rPr>
                <w:rFonts w:ascii="Arial" w:eastAsia="Times New Roman" w:hAnsi="Arial" w:cs="Arial"/>
                <w:bCs/>
                <w:sz w:val="20"/>
                <w:szCs w:val="20"/>
                <w:lang w:val="sl-SI" w:eastAsia="en-GB" w:bidi="en-GB"/>
              </w:rPr>
            </w:pPr>
            <w:r w:rsidRPr="004631AE">
              <w:rPr>
                <w:rFonts w:ascii="Arial" w:eastAsia="Times New Roman" w:hAnsi="Arial" w:cs="Arial"/>
                <w:bCs/>
                <w:sz w:val="20"/>
                <w:szCs w:val="20"/>
                <w:lang w:val="sl-SI" w:eastAsia="en-GB" w:bidi="en-GB"/>
              </w:rPr>
              <w:lastRenderedPageBreak/>
              <w:t>Prehod na krožno gospodarstvo, vključno s preprečevanjem in recikliranjem odpadkov: ali se pričakuje, da bo ukrep:</w:t>
            </w:r>
          </w:p>
          <w:p w14:paraId="0C456DC9" w14:textId="77777777" w:rsidR="001B5879" w:rsidRPr="004631AE" w:rsidRDefault="001B5879" w:rsidP="009724F0">
            <w:pPr>
              <w:numPr>
                <w:ilvl w:val="0"/>
                <w:numId w:val="5"/>
              </w:numPr>
              <w:tabs>
                <w:tab w:val="left" w:pos="468"/>
              </w:tabs>
              <w:ind w:right="95"/>
              <w:rPr>
                <w:rFonts w:ascii="Arial" w:eastAsia="Times New Roman" w:hAnsi="Arial" w:cs="Arial"/>
                <w:bCs/>
                <w:sz w:val="20"/>
                <w:szCs w:val="20"/>
                <w:lang w:val="sl-SI" w:eastAsia="en-GB" w:bidi="en-GB"/>
              </w:rPr>
            </w:pPr>
            <w:r w:rsidRPr="004631AE">
              <w:rPr>
                <w:rFonts w:ascii="Arial" w:eastAsia="Times New Roman" w:hAnsi="Arial" w:cs="Arial"/>
                <w:bCs/>
                <w:sz w:val="20"/>
                <w:szCs w:val="20"/>
                <w:lang w:val="sl-SI" w:eastAsia="en-GB" w:bidi="en-GB"/>
              </w:rPr>
              <w:t>povzročil znatno povečanje nastajanja, sežiganja ali odlaganja odpadkov, razen sežiganja nevarnih odpadkov, ki jih ni mogoče reciklirati,</w:t>
            </w:r>
            <w:r w:rsidRPr="004631AE">
              <w:rPr>
                <w:rFonts w:ascii="Arial" w:eastAsia="Times New Roman" w:hAnsi="Arial" w:cs="Arial"/>
                <w:bCs/>
                <w:spacing w:val="-4"/>
                <w:sz w:val="20"/>
                <w:szCs w:val="20"/>
                <w:lang w:val="sl-SI" w:eastAsia="en-GB" w:bidi="en-GB"/>
              </w:rPr>
              <w:t xml:space="preserve"> </w:t>
            </w:r>
            <w:r w:rsidRPr="004631AE">
              <w:rPr>
                <w:rFonts w:ascii="Arial" w:eastAsia="Times New Roman" w:hAnsi="Arial" w:cs="Arial"/>
                <w:bCs/>
                <w:sz w:val="20"/>
                <w:szCs w:val="20"/>
                <w:lang w:val="sl-SI" w:eastAsia="en-GB" w:bidi="en-GB"/>
              </w:rPr>
              <w:t>ali</w:t>
            </w:r>
          </w:p>
          <w:p w14:paraId="5E9177A2" w14:textId="77777777" w:rsidR="001B5879" w:rsidRPr="004631AE" w:rsidRDefault="001B5879" w:rsidP="009724F0">
            <w:pPr>
              <w:numPr>
                <w:ilvl w:val="0"/>
                <w:numId w:val="5"/>
              </w:numPr>
              <w:tabs>
                <w:tab w:val="left" w:pos="468"/>
              </w:tabs>
              <w:ind w:right="95"/>
              <w:rPr>
                <w:rFonts w:ascii="Arial" w:eastAsia="Times New Roman" w:hAnsi="Arial" w:cs="Arial"/>
                <w:bCs/>
                <w:sz w:val="20"/>
                <w:szCs w:val="20"/>
                <w:lang w:val="sl-SI" w:eastAsia="en-GB" w:bidi="en-GB"/>
              </w:rPr>
            </w:pPr>
            <w:r w:rsidRPr="004631AE">
              <w:rPr>
                <w:rFonts w:ascii="Arial" w:eastAsia="Times New Roman" w:hAnsi="Arial" w:cs="Arial"/>
                <w:bCs/>
                <w:sz w:val="20"/>
                <w:szCs w:val="20"/>
                <w:lang w:val="sl-SI" w:eastAsia="en-GB" w:bidi="en-GB"/>
              </w:rPr>
              <w:t>povzročil bistvene neučinkovitosti pri neposredni ali posredni rabi</w:t>
            </w:r>
            <w:r w:rsidRPr="004631AE">
              <w:rPr>
                <w:rFonts w:ascii="Arial" w:eastAsia="Times New Roman" w:hAnsi="Arial" w:cs="Arial"/>
                <w:bCs/>
                <w:spacing w:val="-3"/>
                <w:sz w:val="20"/>
                <w:szCs w:val="20"/>
                <w:lang w:val="sl-SI" w:eastAsia="en-GB" w:bidi="en-GB"/>
              </w:rPr>
              <w:t xml:space="preserve"> </w:t>
            </w:r>
            <w:r w:rsidRPr="004631AE">
              <w:rPr>
                <w:rFonts w:ascii="Arial" w:eastAsia="Times New Roman" w:hAnsi="Arial" w:cs="Arial"/>
                <w:bCs/>
                <w:sz w:val="20"/>
                <w:szCs w:val="20"/>
                <w:lang w:val="sl-SI" w:eastAsia="en-GB" w:bidi="en-GB"/>
              </w:rPr>
              <w:t>naravnih virov</w:t>
            </w:r>
            <w:r w:rsidRPr="004631AE">
              <w:rPr>
                <w:rFonts w:ascii="Arial" w:eastAsia="Times New Roman" w:hAnsi="Arial" w:cs="Arial"/>
                <w:bCs/>
                <w:sz w:val="20"/>
                <w:szCs w:val="20"/>
                <w:vertAlign w:val="superscript"/>
                <w:lang w:val="sl-SI" w:eastAsia="en-GB" w:bidi="en-GB"/>
              </w:rPr>
              <w:t>1</w:t>
            </w:r>
            <w:r w:rsidRPr="004631AE">
              <w:rPr>
                <w:rFonts w:ascii="Arial" w:eastAsia="Times New Roman" w:hAnsi="Arial" w:cs="Arial"/>
                <w:bCs/>
                <w:sz w:val="20"/>
                <w:szCs w:val="20"/>
                <w:lang w:val="sl-SI" w:eastAsia="en-GB" w:bidi="en-GB"/>
              </w:rPr>
              <w:t xml:space="preserve"> v kateri koli fazi njihovega življenjskega cikla, ki jih ne zmanjšujejo ustrezni ukrepi</w:t>
            </w:r>
            <w:r w:rsidRPr="004631AE">
              <w:rPr>
                <w:rFonts w:ascii="Arial" w:eastAsia="Times New Roman" w:hAnsi="Arial" w:cs="Arial"/>
                <w:bCs/>
                <w:sz w:val="20"/>
                <w:szCs w:val="20"/>
                <w:vertAlign w:val="superscript"/>
                <w:lang w:val="sl-SI" w:eastAsia="en-GB" w:bidi="en-GB"/>
              </w:rPr>
              <w:t>2</w:t>
            </w:r>
            <w:r w:rsidRPr="004631AE">
              <w:rPr>
                <w:rFonts w:ascii="Arial" w:eastAsia="Times New Roman" w:hAnsi="Arial" w:cs="Arial"/>
                <w:bCs/>
                <w:sz w:val="20"/>
                <w:szCs w:val="20"/>
                <w:lang w:val="sl-SI" w:eastAsia="en-GB" w:bidi="en-GB"/>
              </w:rPr>
              <w:t>, ali</w:t>
            </w:r>
          </w:p>
          <w:p w14:paraId="0DA763DC" w14:textId="77777777" w:rsidR="001B5879" w:rsidRPr="004631AE" w:rsidRDefault="001B5879" w:rsidP="009724F0">
            <w:pPr>
              <w:numPr>
                <w:ilvl w:val="0"/>
                <w:numId w:val="5"/>
              </w:numPr>
              <w:tabs>
                <w:tab w:val="left" w:pos="468"/>
              </w:tabs>
              <w:ind w:right="96"/>
              <w:rPr>
                <w:rFonts w:ascii="Arial" w:eastAsia="Times New Roman" w:hAnsi="Arial" w:cs="Arial"/>
                <w:bCs/>
                <w:sz w:val="20"/>
                <w:szCs w:val="20"/>
                <w:lang w:val="sl-SI" w:eastAsia="en-GB" w:bidi="en-GB"/>
              </w:rPr>
            </w:pPr>
            <w:r w:rsidRPr="004631AE">
              <w:rPr>
                <w:rFonts w:ascii="Arial" w:eastAsia="Times New Roman" w:hAnsi="Arial" w:cs="Arial"/>
                <w:bCs/>
                <w:sz w:val="20"/>
                <w:szCs w:val="20"/>
                <w:lang w:val="sl-SI" w:eastAsia="en-GB" w:bidi="en-GB"/>
              </w:rPr>
              <w:t>bistveno in dolgoročno škodoval  okolju z vidika krožnega gospodarstva</w:t>
            </w:r>
            <w:r w:rsidRPr="004631AE">
              <w:rPr>
                <w:rFonts w:ascii="Arial" w:eastAsia="Times New Roman" w:hAnsi="Arial" w:cs="Arial"/>
                <w:bCs/>
                <w:sz w:val="20"/>
                <w:szCs w:val="20"/>
                <w:vertAlign w:val="superscript"/>
                <w:lang w:val="sl-SI" w:eastAsia="en-GB" w:bidi="en-GB"/>
              </w:rPr>
              <w:t>3</w:t>
            </w:r>
            <w:r w:rsidRPr="004631AE">
              <w:rPr>
                <w:rFonts w:ascii="Arial" w:eastAsia="Times New Roman" w:hAnsi="Arial" w:cs="Arial"/>
                <w:bCs/>
                <w:sz w:val="20"/>
                <w:szCs w:val="20"/>
                <w:lang w:val="sl-SI" w:eastAsia="en-GB" w:bidi="en-GB"/>
              </w:rPr>
              <w:t>?</w:t>
            </w:r>
          </w:p>
          <w:p w14:paraId="69AEB8E0" w14:textId="77777777" w:rsidR="001B5879" w:rsidRPr="004631AE" w:rsidRDefault="001B5879" w:rsidP="00AC7F7C">
            <w:pPr>
              <w:tabs>
                <w:tab w:val="left" w:pos="468"/>
              </w:tabs>
              <w:ind w:left="107" w:right="96"/>
              <w:rPr>
                <w:rFonts w:ascii="Arial" w:eastAsia="Times New Roman" w:hAnsi="Arial" w:cs="Arial"/>
                <w:bCs/>
                <w:sz w:val="20"/>
                <w:szCs w:val="20"/>
                <w:lang w:val="sl-SI" w:eastAsia="en-GB" w:bidi="en-GB"/>
              </w:rPr>
            </w:pPr>
          </w:p>
        </w:tc>
        <w:tc>
          <w:tcPr>
            <w:tcW w:w="312" w:type="pct"/>
          </w:tcPr>
          <w:p w14:paraId="6EF74DED" w14:textId="77777777" w:rsidR="001B5879" w:rsidRPr="00D51BFD" w:rsidRDefault="00AC7F7C" w:rsidP="00DD0C25">
            <w:pPr>
              <w:rPr>
                <w:rFonts w:ascii="Arial" w:eastAsia="Times New Roman" w:hAnsi="Arial" w:cs="Arial"/>
                <w:sz w:val="20"/>
                <w:szCs w:val="20"/>
                <w:lang w:val="sl-SI" w:eastAsia="en-GB" w:bidi="en-GB"/>
              </w:rPr>
            </w:pPr>
            <w:r>
              <w:rPr>
                <w:rFonts w:ascii="Arial" w:eastAsia="Times New Roman" w:hAnsi="Arial" w:cs="Arial"/>
                <w:sz w:val="20"/>
                <w:szCs w:val="20"/>
                <w:lang w:val="sl-SI" w:eastAsia="en-GB" w:bidi="en-GB"/>
              </w:rPr>
              <w:t xml:space="preserve"> </w:t>
            </w:r>
            <w:r w:rsidR="001B5879" w:rsidRPr="00D51BFD">
              <w:rPr>
                <w:rFonts w:ascii="Arial" w:eastAsia="Times New Roman" w:hAnsi="Arial" w:cs="Arial"/>
                <w:sz w:val="20"/>
                <w:szCs w:val="20"/>
                <w:lang w:val="sl-SI" w:eastAsia="en-GB" w:bidi="en-GB"/>
              </w:rPr>
              <w:t>X</w:t>
            </w:r>
          </w:p>
        </w:tc>
        <w:tc>
          <w:tcPr>
            <w:tcW w:w="3124" w:type="pct"/>
          </w:tcPr>
          <w:p w14:paraId="20757429" w14:textId="77777777" w:rsidR="001B5879" w:rsidRPr="00D51BFD" w:rsidRDefault="001B5879" w:rsidP="00DD0C25">
            <w:pPr>
              <w:jc w:val="both"/>
              <w:rPr>
                <w:rFonts w:ascii="Arial" w:eastAsia="Calibri" w:hAnsi="Arial" w:cs="Arial"/>
                <w:sz w:val="20"/>
                <w:szCs w:val="20"/>
                <w:lang w:val="sl-SI"/>
              </w:rPr>
            </w:pPr>
            <w:r w:rsidRPr="00D51BFD">
              <w:rPr>
                <w:rFonts w:ascii="Arial" w:eastAsia="Calibri" w:hAnsi="Arial" w:cs="Arial"/>
                <w:sz w:val="20"/>
                <w:szCs w:val="20"/>
                <w:lang w:val="sl-SI"/>
              </w:rPr>
              <w:t>Dejavnosti, ki jih bo omogočala investicija, nimajo negativnega vpliva na ta okoljski cilj.</w:t>
            </w:r>
          </w:p>
          <w:p w14:paraId="54F6147F" w14:textId="77777777" w:rsidR="001B5879" w:rsidRPr="00D51BFD" w:rsidRDefault="001B5879" w:rsidP="00DD0C25">
            <w:pPr>
              <w:jc w:val="both"/>
              <w:rPr>
                <w:rFonts w:ascii="Arial" w:eastAsia="Calibri" w:hAnsi="Arial" w:cs="Arial"/>
                <w:i/>
                <w:iCs/>
                <w:sz w:val="20"/>
                <w:szCs w:val="20"/>
                <w:lang w:val="sl-SI"/>
              </w:rPr>
            </w:pPr>
            <w:r w:rsidRPr="00D51BFD">
              <w:rPr>
                <w:rFonts w:ascii="Arial" w:eastAsia="Calibri" w:hAnsi="Arial" w:cs="Arial"/>
                <w:sz w:val="20"/>
                <w:szCs w:val="20"/>
                <w:lang w:val="sl-SI"/>
              </w:rPr>
              <w:t xml:space="preserve">Celotna investicija, vključno s podporno infrastrukturo (zgradba po meri, z lastnim operativnim sistemom), bo prispevala h krožnemu gospodarstvu, tako z uporabo lesa kot naravnega materiala (les kot gradbeni konstrukcijski element, element stavbnega pohištva, fasadnih oblog, notranje opreme – v deležu najmanj 70%) kot tudi z uporabo drugih gradbenih materialov z nizkim ogljičnim odtisom. Zasnova gradbenega dela investicije je skladna s principi pasivne gradnje (skorajničenergijske stavbe SNES) ter vključuje upoštevanje Uredbe o zelenem naročanju, s ciljem uporabe visokega deleža gradbenega materiala z nizkim ogljičnim odtisom, rabo obnovljivih virov energije in pridobivanjem energije na mestu samem in možnostjo recikliranja materiala na koncu življenjske dobe. Za preprečevanje in zmanjšanje nastajanja odpadkov bodo uporabljeni principi od zibelke do zibelke in načel krožnega gospodarstva, kjer se bo velik del odpadkov recikliral in ponovno uporabil (gradbeni material, siva voda, rekuperacija odpadne toplote…). Načela krožnega gospodarstva bodo upoštevana na vseh stopnjah izgradnje Centra, tako pri njegovemu načrtovanju, v času izgradnje in med obratovanjem. Preferira se izbor materialov, ki so nastali z recikliranjem in trajnostnih materialov z nizkim ogljičnim odtisom. Upoštevana bo tudi analiza LCCA (Life Cycle Cost Assessment) s presojo upravičenosti investicije v vsej življenjski dobi stavbe z vidika stroškov obratovanja in vzdrževanja. Načelo krožnega gospodarstva bo upoštevano tudi pri ravnanju z odpadki, ki nastajajo med gradnjo in v času obratovanja stavbe (ločevanje, zbiranje, recikliranje), </w:t>
            </w:r>
            <w:r w:rsidRPr="00D374A9">
              <w:rPr>
                <w:rFonts w:ascii="Arial" w:eastAsia="Calibri" w:hAnsi="Arial" w:cs="Arial"/>
                <w:sz w:val="20"/>
                <w:szCs w:val="20"/>
                <w:lang w:val="sl-SI"/>
              </w:rPr>
              <w:t>najmanj 70% gradbenih odpadkov bo ponovno uporabljenih, recikliranih oz. obnovljenih</w:t>
            </w:r>
            <w:r w:rsidRPr="00D51BFD">
              <w:rPr>
                <w:rFonts w:ascii="Arial" w:eastAsia="Calibri" w:hAnsi="Arial" w:cs="Arial"/>
                <w:sz w:val="20"/>
                <w:szCs w:val="20"/>
                <w:lang w:val="sl-SI"/>
              </w:rPr>
              <w:t>.</w:t>
            </w:r>
            <w:r w:rsidRPr="00D51BFD">
              <w:rPr>
                <w:rFonts w:ascii="Arial" w:eastAsia="Calibri" w:hAnsi="Arial" w:cs="Arial"/>
                <w:i/>
                <w:iCs/>
                <w:sz w:val="20"/>
                <w:szCs w:val="20"/>
                <w:lang w:val="sl-SI"/>
              </w:rPr>
              <w:t xml:space="preserve"> </w:t>
            </w:r>
          </w:p>
          <w:p w14:paraId="7F7D3089" w14:textId="77777777" w:rsidR="001B5879" w:rsidRPr="00D51BFD" w:rsidRDefault="001B5879" w:rsidP="003B7308">
            <w:pPr>
              <w:jc w:val="both"/>
              <w:rPr>
                <w:rFonts w:ascii="Arial" w:eastAsia="Calibri" w:hAnsi="Arial" w:cs="Arial"/>
                <w:sz w:val="20"/>
                <w:szCs w:val="20"/>
                <w:lang w:val="sl-SI"/>
              </w:rPr>
            </w:pPr>
            <w:r w:rsidRPr="00D374A9">
              <w:rPr>
                <w:rFonts w:ascii="Arial" w:eastAsia="Calibri" w:hAnsi="Arial" w:cs="Arial"/>
                <w:sz w:val="20"/>
                <w:szCs w:val="20"/>
                <w:lang w:val="sl-SI"/>
              </w:rPr>
              <w:t xml:space="preserve">Objekt bo načrtovan z upoštevanjem učinkovite in trajnostne rabe virov ter principov energetsko učinkovite gradnje v skladu z zakonodajo s področja gradnje </w:t>
            </w:r>
            <w:r w:rsidRPr="00D51BFD">
              <w:rPr>
                <w:rFonts w:ascii="Arial" w:eastAsia="Calibri" w:hAnsi="Arial" w:cs="Arial"/>
                <w:sz w:val="20"/>
                <w:szCs w:val="20"/>
                <w:lang w:val="sl-SI"/>
              </w:rPr>
              <w:t xml:space="preserve">in </w:t>
            </w:r>
            <w:r w:rsidRPr="00D374A9">
              <w:rPr>
                <w:rFonts w:ascii="Arial" w:eastAsia="Calibri" w:hAnsi="Arial" w:cs="Arial"/>
                <w:sz w:val="20"/>
                <w:szCs w:val="20"/>
                <w:lang w:val="sl-SI"/>
              </w:rPr>
              <w:t>skladno s kriteriji trajnostne gradnje (DGNB – German Sustainable Building Council).</w:t>
            </w:r>
          </w:p>
        </w:tc>
      </w:tr>
      <w:tr w:rsidR="001B5879" w:rsidRPr="005E3C28" w14:paraId="792B7FC7" w14:textId="77777777" w:rsidTr="00E43021">
        <w:trPr>
          <w:trHeight w:val="841"/>
        </w:trPr>
        <w:tc>
          <w:tcPr>
            <w:tcW w:w="1564" w:type="pct"/>
          </w:tcPr>
          <w:p w14:paraId="486F42D2" w14:textId="77777777" w:rsidR="001B5879" w:rsidRPr="004631AE" w:rsidRDefault="001B5879" w:rsidP="00AC7F7C">
            <w:pPr>
              <w:ind w:left="107" w:right="95"/>
              <w:rPr>
                <w:rFonts w:ascii="Arial" w:eastAsia="Times New Roman" w:hAnsi="Arial" w:cs="Arial"/>
                <w:bCs/>
                <w:sz w:val="20"/>
                <w:szCs w:val="20"/>
                <w:lang w:val="sl-SI" w:eastAsia="en-GB" w:bidi="en-GB"/>
              </w:rPr>
            </w:pPr>
            <w:r w:rsidRPr="004631AE">
              <w:rPr>
                <w:rFonts w:ascii="Arial" w:eastAsia="Times New Roman" w:hAnsi="Arial" w:cs="Arial"/>
                <w:bCs/>
                <w:sz w:val="20"/>
                <w:szCs w:val="20"/>
                <w:lang w:val="sl-SI" w:eastAsia="en-GB" w:bidi="en-GB"/>
              </w:rPr>
              <w:t>Preprečevanje</w:t>
            </w:r>
            <w:r w:rsidRPr="004631AE">
              <w:rPr>
                <w:rFonts w:ascii="Arial" w:eastAsia="Times New Roman" w:hAnsi="Arial" w:cs="Arial"/>
                <w:bCs/>
                <w:sz w:val="20"/>
                <w:szCs w:val="20"/>
                <w:lang w:val="sl-SI" w:eastAsia="en-GB" w:bidi="en-GB"/>
              </w:rPr>
              <w:tab/>
              <w:t>in</w:t>
            </w:r>
            <w:r w:rsidR="00AC7F7C" w:rsidRPr="004631AE">
              <w:rPr>
                <w:rFonts w:ascii="Arial" w:eastAsia="Times New Roman" w:hAnsi="Arial" w:cs="Arial"/>
                <w:bCs/>
                <w:sz w:val="20"/>
                <w:szCs w:val="20"/>
                <w:lang w:val="sl-SI" w:eastAsia="en-GB" w:bidi="en-GB"/>
              </w:rPr>
              <w:t xml:space="preserve"> N</w:t>
            </w:r>
            <w:r w:rsidRPr="004631AE">
              <w:rPr>
                <w:rFonts w:ascii="Arial" w:eastAsia="Times New Roman" w:hAnsi="Arial" w:cs="Arial"/>
                <w:bCs/>
                <w:spacing w:val="-1"/>
                <w:sz w:val="20"/>
                <w:szCs w:val="20"/>
                <w:lang w:val="sl-SI" w:eastAsia="en-GB" w:bidi="en-GB"/>
              </w:rPr>
              <w:t xml:space="preserve">adzorovanje </w:t>
            </w:r>
            <w:r w:rsidRPr="004631AE">
              <w:rPr>
                <w:rFonts w:ascii="Arial" w:eastAsia="Times New Roman" w:hAnsi="Arial" w:cs="Arial"/>
                <w:bCs/>
                <w:sz w:val="20"/>
                <w:szCs w:val="20"/>
                <w:lang w:val="sl-SI" w:eastAsia="en-GB" w:bidi="en-GB"/>
              </w:rPr>
              <w:t>onesnaževanja: ali se pričakuje, da bo ukrep znatno povečal emisije onesnaževal</w:t>
            </w:r>
            <w:r w:rsidRPr="004631AE">
              <w:rPr>
                <w:rFonts w:ascii="Arial" w:eastAsia="Times New Roman" w:hAnsi="Arial" w:cs="Arial"/>
                <w:bCs/>
                <w:sz w:val="20"/>
                <w:szCs w:val="20"/>
                <w:vertAlign w:val="superscript"/>
                <w:lang w:val="sl-SI" w:eastAsia="en-GB" w:bidi="en-GB"/>
              </w:rPr>
              <w:t>4</w:t>
            </w:r>
            <w:r w:rsidRPr="004631AE">
              <w:rPr>
                <w:rFonts w:ascii="Arial" w:eastAsia="Times New Roman" w:hAnsi="Arial" w:cs="Arial"/>
                <w:bCs/>
                <w:sz w:val="20"/>
                <w:szCs w:val="20"/>
                <w:lang w:val="sl-SI" w:eastAsia="en-GB" w:bidi="en-GB"/>
              </w:rPr>
              <w:t xml:space="preserve"> v zrak, vodo ali</w:t>
            </w:r>
            <w:r w:rsidRPr="004631AE">
              <w:rPr>
                <w:rFonts w:ascii="Arial" w:eastAsia="Times New Roman" w:hAnsi="Arial" w:cs="Arial"/>
                <w:bCs/>
                <w:spacing w:val="-1"/>
                <w:sz w:val="20"/>
                <w:szCs w:val="20"/>
                <w:lang w:val="sl-SI" w:eastAsia="en-GB" w:bidi="en-GB"/>
              </w:rPr>
              <w:t xml:space="preserve"> </w:t>
            </w:r>
            <w:r w:rsidRPr="004631AE">
              <w:rPr>
                <w:rFonts w:ascii="Arial" w:eastAsia="Times New Roman" w:hAnsi="Arial" w:cs="Arial"/>
                <w:bCs/>
                <w:sz w:val="20"/>
                <w:szCs w:val="20"/>
                <w:lang w:val="sl-SI" w:eastAsia="en-GB" w:bidi="en-GB"/>
              </w:rPr>
              <w:t>tla?</w:t>
            </w:r>
          </w:p>
        </w:tc>
        <w:tc>
          <w:tcPr>
            <w:tcW w:w="312" w:type="pct"/>
          </w:tcPr>
          <w:p w14:paraId="6F6355F1" w14:textId="77777777" w:rsidR="001B5879" w:rsidRPr="00D51BFD" w:rsidRDefault="00AC7F7C" w:rsidP="00DD0C25">
            <w:pPr>
              <w:rPr>
                <w:rFonts w:ascii="Arial" w:eastAsia="Times New Roman" w:hAnsi="Arial" w:cs="Arial"/>
                <w:sz w:val="20"/>
                <w:szCs w:val="20"/>
                <w:lang w:val="sl-SI" w:eastAsia="en-GB" w:bidi="en-GB"/>
              </w:rPr>
            </w:pPr>
            <w:r>
              <w:rPr>
                <w:rFonts w:ascii="Arial" w:eastAsia="Times New Roman" w:hAnsi="Arial" w:cs="Arial"/>
                <w:sz w:val="20"/>
                <w:szCs w:val="20"/>
                <w:lang w:val="sl-SI" w:eastAsia="en-GB" w:bidi="en-GB"/>
              </w:rPr>
              <w:t xml:space="preserve"> </w:t>
            </w:r>
            <w:r w:rsidR="001B5879" w:rsidRPr="00D51BFD">
              <w:rPr>
                <w:rFonts w:ascii="Arial" w:eastAsia="Times New Roman" w:hAnsi="Arial" w:cs="Arial"/>
                <w:sz w:val="20"/>
                <w:szCs w:val="20"/>
                <w:lang w:val="sl-SI" w:eastAsia="en-GB" w:bidi="en-GB"/>
              </w:rPr>
              <w:t>X</w:t>
            </w:r>
          </w:p>
        </w:tc>
        <w:tc>
          <w:tcPr>
            <w:tcW w:w="3124" w:type="pct"/>
          </w:tcPr>
          <w:p w14:paraId="50E4FA2F" w14:textId="77777777" w:rsidR="001B5879" w:rsidRPr="00D51BFD" w:rsidRDefault="001B5879" w:rsidP="00DD0C25">
            <w:pPr>
              <w:jc w:val="both"/>
              <w:rPr>
                <w:rFonts w:ascii="Arial" w:eastAsia="Calibri" w:hAnsi="Arial" w:cs="Arial"/>
                <w:sz w:val="20"/>
                <w:szCs w:val="20"/>
                <w:lang w:val="sl-SI"/>
              </w:rPr>
            </w:pPr>
            <w:r w:rsidRPr="00D374A9">
              <w:rPr>
                <w:rFonts w:ascii="Arial" w:eastAsia="Calibri" w:hAnsi="Arial" w:cs="Arial"/>
                <w:sz w:val="20"/>
                <w:szCs w:val="20"/>
                <w:lang w:val="sl-SI"/>
              </w:rPr>
              <w:t>Dejavnosti, ki jih bo omogočala investicija, nimajo negativnega vpliva na ta okoljski cilj.</w:t>
            </w:r>
          </w:p>
          <w:p w14:paraId="7B5EABD2" w14:textId="77777777" w:rsidR="001B5879" w:rsidRPr="00D51BFD" w:rsidRDefault="001B5879" w:rsidP="00DD0C25">
            <w:pPr>
              <w:jc w:val="both"/>
              <w:rPr>
                <w:rFonts w:ascii="Arial" w:eastAsia="Calibri" w:hAnsi="Arial" w:cs="Arial"/>
                <w:sz w:val="20"/>
                <w:szCs w:val="20"/>
                <w:lang w:val="sl-SI"/>
              </w:rPr>
            </w:pPr>
            <w:r w:rsidRPr="00D374A9">
              <w:rPr>
                <w:rFonts w:ascii="Arial" w:eastAsia="Calibri" w:hAnsi="Arial" w:cs="Arial"/>
                <w:sz w:val="20"/>
                <w:szCs w:val="20"/>
                <w:lang w:val="sl-SI"/>
              </w:rPr>
              <w:t xml:space="preserve">Dejavnosti, ki jih bo omogočala investicija, bodo pomembno prispevale k zdravim in odpornim gozdovom in s tem tudi h kakovosti zraka, vode, zemlje in tal. </w:t>
            </w:r>
          </w:p>
          <w:p w14:paraId="79F293D1" w14:textId="77777777" w:rsidR="001B5879" w:rsidRPr="00D51BFD" w:rsidRDefault="001B5879" w:rsidP="00DD0C25">
            <w:pPr>
              <w:jc w:val="both"/>
              <w:rPr>
                <w:rFonts w:ascii="Arial" w:eastAsia="Calibri" w:hAnsi="Arial" w:cs="Arial"/>
                <w:sz w:val="20"/>
                <w:szCs w:val="20"/>
                <w:lang w:val="sl-SI"/>
              </w:rPr>
            </w:pPr>
            <w:r w:rsidRPr="00D374A9">
              <w:rPr>
                <w:rFonts w:ascii="Arial" w:eastAsia="Calibri" w:hAnsi="Arial" w:cs="Arial"/>
                <w:sz w:val="20"/>
                <w:szCs w:val="20"/>
                <w:lang w:val="sl-SI"/>
              </w:rPr>
              <w:t>Investicija bo oziroma je načrtovana na način, da upošteva in vključuje vse ukrepe za preprečevanje onesnaževanja zraka, vode ali zemlje in tal. Vse potencialne emisije, ki bi jih povzročila gradnja in uporaba samega Centra bodo zmanjšane na najmanjšo možno raven in bodo v okviru dovoljenih ravni. Poleg preprečevanja onesnaževanja zraka, tal, zemlje in voda bo preprečeno svetlobno onesnaževanje in zagotovljena učinkovita raba energije. Ukrepi bodo upoštevani med načrtovanjem, izgradnjo in uporabo objekta.</w:t>
            </w:r>
          </w:p>
          <w:p w14:paraId="6A1DB4EE" w14:textId="77777777" w:rsidR="001B5879" w:rsidRPr="00D51BFD" w:rsidRDefault="001B5879" w:rsidP="00DD0C25">
            <w:pPr>
              <w:jc w:val="both"/>
              <w:rPr>
                <w:rFonts w:ascii="Arial" w:eastAsia="Calibri" w:hAnsi="Arial" w:cs="Arial"/>
                <w:sz w:val="20"/>
                <w:szCs w:val="20"/>
                <w:lang w:val="sl-SI"/>
              </w:rPr>
            </w:pPr>
            <w:r w:rsidRPr="00D374A9">
              <w:rPr>
                <w:rFonts w:ascii="Arial" w:eastAsia="Calibri" w:hAnsi="Arial" w:cs="Arial"/>
                <w:sz w:val="20"/>
                <w:szCs w:val="20"/>
                <w:lang w:val="sl-SI"/>
              </w:rPr>
              <w:t>Med samo gradnjo bodo upoštevani ukrepi s področja preprečevanja hrupa ter emisij.</w:t>
            </w:r>
          </w:p>
          <w:p w14:paraId="10B2FFFB" w14:textId="77777777" w:rsidR="001B5879" w:rsidRPr="00D51BFD" w:rsidRDefault="001B5879" w:rsidP="00DD0C25">
            <w:pPr>
              <w:jc w:val="both"/>
              <w:rPr>
                <w:rFonts w:ascii="Arial" w:eastAsia="Calibri" w:hAnsi="Arial" w:cs="Arial"/>
                <w:iCs/>
                <w:sz w:val="20"/>
                <w:szCs w:val="20"/>
                <w:lang w:val="sl-SI"/>
              </w:rPr>
            </w:pPr>
            <w:r w:rsidRPr="00D51BFD">
              <w:rPr>
                <w:rFonts w:ascii="Arial" w:eastAsia="Times New Roman" w:hAnsi="Arial" w:cs="Arial"/>
                <w:iCs/>
                <w:sz w:val="20"/>
                <w:szCs w:val="20"/>
                <w:lang w:val="sl-SI" w:eastAsia="en-GB" w:bidi="en-GB"/>
              </w:rPr>
              <w:t>Ukrep bo prispeval k upoštevanju načel trajnostne gradnje in načel gradnje skoraj ničenergijskih stavb, ki temeljijo na izpolnjevanju pogojev, ki izhajajo iz presoje vplivov na okolje, Pravilnika o učinkoviti rabi energije v stavbah, Energetskega zakona, Gradbenega zakona, Uredbe o zelenem javnem naročanju</w:t>
            </w:r>
            <w:r w:rsidRPr="00D51BFD">
              <w:rPr>
                <w:rFonts w:ascii="Arial" w:eastAsia="Times New Roman" w:hAnsi="Arial" w:cs="Arial"/>
                <w:b/>
                <w:bCs/>
                <w:iCs/>
                <w:sz w:val="20"/>
                <w:szCs w:val="20"/>
                <w:lang w:val="sl-SI" w:eastAsia="en-GB" w:bidi="en-GB"/>
              </w:rPr>
              <w:t xml:space="preserve">, </w:t>
            </w:r>
            <w:r w:rsidRPr="00D374A9">
              <w:rPr>
                <w:rFonts w:ascii="Arial" w:eastAsia="Calibri" w:hAnsi="Arial" w:cs="Arial"/>
                <w:iCs/>
                <w:sz w:val="20"/>
                <w:szCs w:val="20"/>
                <w:lang w:val="sl-SI"/>
              </w:rPr>
              <w:t>Z</w:t>
            </w:r>
            <w:r w:rsidRPr="00D51BFD">
              <w:rPr>
                <w:rFonts w:ascii="Arial" w:eastAsia="Times New Roman" w:hAnsi="Arial" w:cs="Arial"/>
                <w:iCs/>
                <w:sz w:val="20"/>
                <w:szCs w:val="20"/>
                <w:lang w:val="sl-SI" w:eastAsia="en-GB" w:bidi="en-GB"/>
              </w:rPr>
              <w:t>akon</w:t>
            </w:r>
            <w:r w:rsidRPr="00D374A9">
              <w:rPr>
                <w:rFonts w:ascii="Arial" w:eastAsia="Calibri" w:hAnsi="Arial" w:cs="Arial"/>
                <w:iCs/>
                <w:sz w:val="20"/>
                <w:szCs w:val="20"/>
                <w:lang w:val="sl-SI"/>
              </w:rPr>
              <w:t>a</w:t>
            </w:r>
            <w:r w:rsidRPr="00D51BFD">
              <w:rPr>
                <w:rFonts w:ascii="Arial" w:eastAsia="Times New Roman" w:hAnsi="Arial" w:cs="Arial"/>
                <w:iCs/>
                <w:sz w:val="20"/>
                <w:szCs w:val="20"/>
                <w:lang w:val="sl-SI" w:eastAsia="en-GB" w:bidi="en-GB"/>
              </w:rPr>
              <w:t xml:space="preserve"> o ohranjanju narave in drugih relevantnih zakonodajnih okvirov.</w:t>
            </w:r>
            <w:r w:rsidRPr="00D374A9">
              <w:rPr>
                <w:rFonts w:ascii="Arial" w:eastAsia="Calibri" w:hAnsi="Arial" w:cs="Arial"/>
                <w:iCs/>
                <w:sz w:val="20"/>
                <w:szCs w:val="20"/>
                <w:lang w:val="sl-SI"/>
              </w:rPr>
              <w:t xml:space="preserve"> Vsi posegi v prostor in s tem tudi načrtovana investicija so </w:t>
            </w:r>
            <w:r w:rsidRPr="00D51BFD">
              <w:rPr>
                <w:rFonts w:ascii="Arial" w:eastAsia="Calibri" w:hAnsi="Arial" w:cs="Arial"/>
                <w:iCs/>
                <w:sz w:val="20"/>
                <w:szCs w:val="20"/>
                <w:lang w:val="sl-SI"/>
              </w:rPr>
              <w:t>reguliran</w:t>
            </w:r>
            <w:r w:rsidRPr="00D374A9">
              <w:rPr>
                <w:rFonts w:ascii="Arial" w:eastAsia="Calibri" w:hAnsi="Arial" w:cs="Arial"/>
                <w:iCs/>
                <w:sz w:val="20"/>
                <w:szCs w:val="20"/>
                <w:lang w:val="sl-SI"/>
              </w:rPr>
              <w:t xml:space="preserve">i s procesom dovoljevanj (mnenja, soglasja, upravna dovoljenja – gradbeno in uporabno </w:t>
            </w:r>
            <w:r w:rsidRPr="00D374A9">
              <w:rPr>
                <w:rFonts w:ascii="Arial" w:eastAsia="Calibri" w:hAnsi="Arial" w:cs="Arial"/>
                <w:iCs/>
                <w:sz w:val="20"/>
                <w:szCs w:val="20"/>
                <w:lang w:val="sl-SI"/>
              </w:rPr>
              <w:lastRenderedPageBreak/>
              <w:t>dovoljenje, ki so izdana šele, ko so izpolnjeni varstveni pogoji in pridobljena potrebna soglasja).</w:t>
            </w:r>
          </w:p>
          <w:p w14:paraId="3E12FAC7" w14:textId="77777777" w:rsidR="001B5879" w:rsidRPr="00D51BFD" w:rsidRDefault="001B5879" w:rsidP="003B7308">
            <w:pPr>
              <w:jc w:val="both"/>
              <w:rPr>
                <w:rFonts w:ascii="Arial" w:eastAsia="Calibri" w:hAnsi="Arial" w:cs="Arial"/>
                <w:sz w:val="20"/>
                <w:szCs w:val="20"/>
                <w:lang w:val="sl-SI"/>
              </w:rPr>
            </w:pPr>
            <w:r w:rsidRPr="00D51BFD">
              <w:rPr>
                <w:rFonts w:ascii="Arial" w:eastAsia="Calibri" w:hAnsi="Arial" w:cs="Arial"/>
                <w:iCs/>
                <w:sz w:val="20"/>
                <w:szCs w:val="20"/>
                <w:lang w:val="sl-SI"/>
              </w:rPr>
              <w:t>V zvezi z ureditvijo objekta bo upoštevana Uredba o ravnanju z odpadki, ki nastanejo pri gradbenih delih. Vgradne komponente in materiali ne bodo vključevali azbesta ali drugih nevarnih snovi v skladu z Uredbo 1907/2006/ES. Vgrajeni bodo materiali, ki bodo vsebovali manj kot 0,06 mg formaldehida na m</w:t>
            </w:r>
            <w:r w:rsidRPr="00D374A9">
              <w:rPr>
                <w:rFonts w:ascii="Arial" w:eastAsia="Calibri" w:hAnsi="Arial" w:cs="Arial"/>
                <w:iCs/>
                <w:sz w:val="20"/>
                <w:szCs w:val="20"/>
                <w:vertAlign w:val="superscript"/>
                <w:lang w:val="sl-SI"/>
              </w:rPr>
              <w:t>3</w:t>
            </w:r>
            <w:r w:rsidRPr="00D51BFD">
              <w:rPr>
                <w:rFonts w:ascii="Arial" w:eastAsia="Calibri" w:hAnsi="Arial" w:cs="Arial"/>
                <w:iCs/>
                <w:sz w:val="20"/>
                <w:szCs w:val="20"/>
                <w:lang w:val="sl-SI"/>
              </w:rPr>
              <w:t xml:space="preserve"> in manj kot </w:t>
            </w:r>
            <w:r w:rsidRPr="00D374A9">
              <w:rPr>
                <w:rFonts w:ascii="Arial" w:eastAsia="Calibri" w:hAnsi="Arial" w:cs="Arial"/>
                <w:iCs/>
                <w:sz w:val="20"/>
                <w:szCs w:val="20"/>
                <w:lang w:val="sl-SI"/>
              </w:rPr>
              <w:t>0,001 mg kategorij 1A and 1B karcinogenih hlapnih organskih snovi na m</w:t>
            </w:r>
            <w:r w:rsidRPr="00D374A9">
              <w:rPr>
                <w:rFonts w:ascii="Arial" w:eastAsia="Calibri" w:hAnsi="Arial" w:cs="Arial"/>
                <w:iCs/>
                <w:sz w:val="20"/>
                <w:szCs w:val="20"/>
                <w:vertAlign w:val="superscript"/>
                <w:lang w:val="sl-SI"/>
              </w:rPr>
              <w:t>3</w:t>
            </w:r>
            <w:r w:rsidRPr="00D374A9">
              <w:rPr>
                <w:rFonts w:ascii="Arial" w:eastAsia="Calibri" w:hAnsi="Arial" w:cs="Arial"/>
                <w:iCs/>
                <w:sz w:val="20"/>
                <w:szCs w:val="20"/>
                <w:lang w:val="sl-SI"/>
              </w:rPr>
              <w:t xml:space="preserve">. </w:t>
            </w:r>
            <w:r w:rsidRPr="00D51BFD">
              <w:rPr>
                <w:rFonts w:ascii="Arial" w:eastAsia="Calibri" w:hAnsi="Arial" w:cs="Arial"/>
                <w:iCs/>
                <w:sz w:val="20"/>
                <w:szCs w:val="20"/>
                <w:lang w:val="sl-SI"/>
              </w:rPr>
              <w:t xml:space="preserve">Pri gradnji bodo upoštevane zahteve Uredbe o zelenem javnem naročanju. </w:t>
            </w:r>
          </w:p>
        </w:tc>
      </w:tr>
    </w:tbl>
    <w:p w14:paraId="14D1ED2E" w14:textId="77777777" w:rsidR="001B5879" w:rsidRPr="00F03721" w:rsidRDefault="001B5879" w:rsidP="00DD0C25">
      <w:pPr>
        <w:spacing w:after="0" w:line="240" w:lineRule="auto"/>
        <w:contextualSpacing/>
        <w:jc w:val="both"/>
        <w:rPr>
          <w:rFonts w:ascii="Arial" w:eastAsia="Arial" w:hAnsi="Arial" w:cs="Arial"/>
          <w:sz w:val="20"/>
          <w:szCs w:val="20"/>
          <w:u w:val="single"/>
          <w:lang w:val="sl-SI" w:eastAsia="sl-SI"/>
        </w:rPr>
      </w:pPr>
    </w:p>
    <w:tbl>
      <w:tblPr>
        <w:tblW w:w="4941" w:type="pct"/>
        <w:tblInd w:w="40" w:type="dxa"/>
        <w:tblCellMar>
          <w:left w:w="40" w:type="dxa"/>
          <w:right w:w="40" w:type="dxa"/>
        </w:tblCellMar>
        <w:tblLook w:val="0000" w:firstRow="0" w:lastRow="0" w:firstColumn="0" w:lastColumn="0" w:noHBand="0" w:noVBand="0"/>
      </w:tblPr>
      <w:tblGrid>
        <w:gridCol w:w="2234"/>
        <w:gridCol w:w="557"/>
        <w:gridCol w:w="557"/>
        <w:gridCol w:w="5556"/>
      </w:tblGrid>
      <w:tr w:rsidR="006917A1" w:rsidRPr="005E3C28" w14:paraId="23A87893" w14:textId="77777777" w:rsidTr="006917A1">
        <w:tc>
          <w:tcPr>
            <w:tcW w:w="5000" w:type="pct"/>
            <w:gridSpan w:val="4"/>
            <w:tcBorders>
              <w:top w:val="single" w:sz="6" w:space="0" w:color="auto"/>
              <w:left w:val="single" w:sz="6" w:space="0" w:color="auto"/>
              <w:bottom w:val="single" w:sz="6" w:space="0" w:color="auto"/>
              <w:right w:val="single" w:sz="6" w:space="0" w:color="auto"/>
            </w:tcBorders>
            <w:vAlign w:val="center"/>
          </w:tcPr>
          <w:p w14:paraId="5484C92A" w14:textId="77777777" w:rsidR="006917A1" w:rsidRPr="00D51BFD" w:rsidRDefault="006917A1" w:rsidP="00F91ABC">
            <w:pPr>
              <w:spacing w:after="0" w:line="240" w:lineRule="auto"/>
              <w:jc w:val="both"/>
              <w:rPr>
                <w:rFonts w:ascii="Arial" w:hAnsi="Arial" w:cs="Arial"/>
                <w:b/>
                <w:i/>
                <w:sz w:val="20"/>
                <w:szCs w:val="20"/>
                <w:lang w:val="sl-SI"/>
              </w:rPr>
            </w:pPr>
            <w:r>
              <w:rPr>
                <w:rFonts w:ascii="Arial" w:hAnsi="Arial" w:cs="Arial"/>
                <w:b/>
                <w:i/>
                <w:sz w:val="20"/>
                <w:szCs w:val="20"/>
                <w:lang w:val="sl-SI"/>
              </w:rPr>
              <w:t>Reforma</w:t>
            </w:r>
            <w:r w:rsidRPr="00D51BFD">
              <w:rPr>
                <w:rFonts w:ascii="Arial" w:hAnsi="Arial" w:cs="Arial"/>
                <w:b/>
                <w:i/>
                <w:sz w:val="20"/>
                <w:szCs w:val="20"/>
                <w:lang w:val="sl-SI"/>
              </w:rPr>
              <w:t xml:space="preserve">: </w:t>
            </w:r>
            <w:r w:rsidRPr="006917A1">
              <w:rPr>
                <w:rFonts w:ascii="Arial" w:hAnsi="Arial" w:cs="Arial"/>
                <w:b/>
                <w:i/>
                <w:sz w:val="20"/>
                <w:szCs w:val="20"/>
                <w:lang w:val="sl-SI"/>
              </w:rPr>
              <w:t>Povečanje učinkovitosti delovanja javnih služb varstva okolja</w:t>
            </w:r>
          </w:p>
          <w:p w14:paraId="052626BB" w14:textId="77777777" w:rsidR="006917A1" w:rsidRPr="006917A1" w:rsidRDefault="00112FB2" w:rsidP="00F91ABC">
            <w:pPr>
              <w:spacing w:after="0" w:line="240" w:lineRule="auto"/>
              <w:jc w:val="both"/>
              <w:rPr>
                <w:rFonts w:ascii="Arial" w:hAnsi="Arial" w:cs="Arial"/>
                <w:iCs/>
                <w:sz w:val="20"/>
                <w:szCs w:val="20"/>
                <w:lang w:val="sl-SI"/>
              </w:rPr>
            </w:pPr>
            <w:r w:rsidRPr="00112FB2">
              <w:rPr>
                <w:rFonts w:ascii="Arial" w:hAnsi="Arial" w:cs="Arial"/>
                <w:sz w:val="20"/>
                <w:szCs w:val="20"/>
                <w:lang w:val="sl-SI"/>
              </w:rPr>
              <w:t>Celotni sistem upravljanja voda in področje obveznih občinskih gospodarskih javnih služb, ki bo prispeval k učinkovitejšemu delovanju sistema, bo povečal energetsko učinkovitost sistema, predvsem pa zagotovil varno in čisto okolje, bo prispeval k okoljskim ciljem predvsem trajnostna raba in zaščita vodnih virov in morja in sicer z ukrepi povečanja energetske učinkovitosti in z zmanjšanjem emisij sistema odvajanja in čiščenja. Ker bodo investicije prednostno locirane v aglomeracijah</w:t>
            </w:r>
            <w:r w:rsidR="000367F6" w:rsidRPr="000367F6">
              <w:rPr>
                <w:lang w:val="sl-SI"/>
              </w:rPr>
              <w:t xml:space="preserve"> </w:t>
            </w:r>
            <w:r w:rsidR="000367F6" w:rsidRPr="000367F6">
              <w:rPr>
                <w:rFonts w:ascii="Arial" w:hAnsi="Arial" w:cs="Arial"/>
                <w:sz w:val="20"/>
                <w:szCs w:val="20"/>
                <w:lang w:val="sl-SI"/>
              </w:rPr>
              <w:t>z večjim vplivom na območja Natura 2000 in vodovarstvena območja</w:t>
            </w:r>
            <w:r w:rsidRPr="00112FB2">
              <w:rPr>
                <w:rFonts w:ascii="Arial" w:hAnsi="Arial" w:cs="Arial"/>
                <w:sz w:val="20"/>
                <w:szCs w:val="20"/>
                <w:lang w:val="sl-SI"/>
              </w:rPr>
              <w:t>, bo prispevek komponente tudi v zaščiti in ohranjanju vodnih virov, biotske raznovrstnosti in zmanjševanju emisij na okolje</w:t>
            </w:r>
            <w:r w:rsidR="006917A1" w:rsidRPr="006917A1">
              <w:rPr>
                <w:rFonts w:ascii="Arial" w:hAnsi="Arial" w:cs="Arial"/>
                <w:iCs/>
                <w:sz w:val="20"/>
                <w:szCs w:val="20"/>
                <w:lang w:val="sl-SI"/>
              </w:rPr>
              <w:t>.</w:t>
            </w:r>
          </w:p>
        </w:tc>
      </w:tr>
      <w:tr w:rsidR="001B5879" w:rsidRPr="005E3C28" w14:paraId="68CDF2EA" w14:textId="77777777" w:rsidTr="006917A1">
        <w:tblPrEx>
          <w:tblCellMar>
            <w:left w:w="108" w:type="dxa"/>
            <w:right w:w="108" w:type="dxa"/>
          </w:tblCellMar>
          <w:tblLook w:val="00A0" w:firstRow="1" w:lastRow="0" w:firstColumn="1" w:lastColumn="0" w:noHBand="0" w:noVBand="0"/>
        </w:tblPrEx>
        <w:tc>
          <w:tcPr>
            <w:tcW w:w="1254" w:type="pct"/>
            <w:tcBorders>
              <w:top w:val="single" w:sz="4" w:space="0" w:color="000000"/>
              <w:left w:val="single" w:sz="4" w:space="0" w:color="000000"/>
              <w:bottom w:val="single" w:sz="4" w:space="0" w:color="000000"/>
              <w:right w:val="single" w:sz="4" w:space="0" w:color="000000"/>
            </w:tcBorders>
          </w:tcPr>
          <w:p w14:paraId="1126726D" w14:textId="77777777" w:rsidR="001B5879" w:rsidRDefault="00D95228" w:rsidP="00D95228">
            <w:pPr>
              <w:autoSpaceDE w:val="0"/>
              <w:autoSpaceDN w:val="0"/>
              <w:adjustRightInd w:val="0"/>
              <w:spacing w:after="0" w:line="240" w:lineRule="auto"/>
              <w:rPr>
                <w:rFonts w:ascii="Arial" w:hAnsi="Arial" w:cs="Arial"/>
                <w:b/>
                <w:i/>
                <w:sz w:val="20"/>
                <w:szCs w:val="20"/>
                <w:lang w:val="sl-SI"/>
              </w:rPr>
            </w:pPr>
            <w:r w:rsidRPr="00F03721">
              <w:rPr>
                <w:rFonts w:ascii="Arial" w:hAnsi="Arial" w:cs="Arial"/>
                <w:b/>
                <w:i/>
                <w:sz w:val="20"/>
                <w:szCs w:val="20"/>
                <w:lang w:val="sl-SI"/>
              </w:rPr>
              <w:t>Ali je potrebna vsebinska ocena skladnosti ukrepa z načelom, da se ne škoduje bistveno?</w:t>
            </w:r>
          </w:p>
          <w:p w14:paraId="0B007CF8" w14:textId="77777777" w:rsidR="000F3048" w:rsidRPr="00AC7F7C" w:rsidRDefault="000F3048" w:rsidP="00D95228">
            <w:pPr>
              <w:autoSpaceDE w:val="0"/>
              <w:autoSpaceDN w:val="0"/>
              <w:adjustRightInd w:val="0"/>
              <w:spacing w:after="0" w:line="240" w:lineRule="auto"/>
              <w:rPr>
                <w:rFonts w:ascii="Arial" w:eastAsia="Calibri" w:hAnsi="Arial" w:cs="Arial"/>
                <w:b/>
                <w:bCs/>
                <w:sz w:val="20"/>
                <w:szCs w:val="20"/>
                <w:u w:val="single"/>
                <w:lang w:val="sl-SI"/>
              </w:rPr>
            </w:pPr>
          </w:p>
        </w:tc>
        <w:tc>
          <w:tcPr>
            <w:tcW w:w="313" w:type="pct"/>
            <w:tcBorders>
              <w:top w:val="single" w:sz="4" w:space="0" w:color="000000"/>
              <w:left w:val="single" w:sz="4" w:space="0" w:color="000000"/>
              <w:bottom w:val="single" w:sz="4" w:space="0" w:color="000000"/>
              <w:right w:val="single" w:sz="4" w:space="0" w:color="000000"/>
            </w:tcBorders>
          </w:tcPr>
          <w:p w14:paraId="2CC6E081" w14:textId="77777777" w:rsidR="001B5879" w:rsidRPr="00AC7F7C" w:rsidRDefault="001B5879" w:rsidP="00DD0C25">
            <w:pPr>
              <w:autoSpaceDE w:val="0"/>
              <w:autoSpaceDN w:val="0"/>
              <w:adjustRightInd w:val="0"/>
              <w:spacing w:after="0" w:line="240" w:lineRule="auto"/>
              <w:jc w:val="both"/>
              <w:rPr>
                <w:rFonts w:ascii="Arial" w:eastAsia="Calibri" w:hAnsi="Arial" w:cs="Arial"/>
                <w:b/>
                <w:bCs/>
                <w:sz w:val="20"/>
                <w:szCs w:val="20"/>
                <w:lang w:val="sl-SI"/>
              </w:rPr>
            </w:pPr>
            <w:r w:rsidRPr="00AC7F7C">
              <w:rPr>
                <w:rFonts w:ascii="Arial" w:eastAsia="Calibri" w:hAnsi="Arial" w:cs="Arial"/>
                <w:b/>
                <w:bCs/>
                <w:sz w:val="20"/>
                <w:szCs w:val="20"/>
                <w:lang w:val="sl-SI"/>
              </w:rPr>
              <w:t xml:space="preserve">Da </w:t>
            </w:r>
          </w:p>
        </w:tc>
        <w:tc>
          <w:tcPr>
            <w:tcW w:w="313" w:type="pct"/>
            <w:tcBorders>
              <w:top w:val="single" w:sz="4" w:space="0" w:color="000000"/>
              <w:left w:val="single" w:sz="4" w:space="0" w:color="000000"/>
              <w:bottom w:val="single" w:sz="4" w:space="0" w:color="000000"/>
              <w:right w:val="single" w:sz="4" w:space="0" w:color="000000"/>
            </w:tcBorders>
          </w:tcPr>
          <w:p w14:paraId="649F875C" w14:textId="77777777" w:rsidR="001B5879" w:rsidRPr="00AC7F7C" w:rsidRDefault="001B5879" w:rsidP="00DD0C25">
            <w:pPr>
              <w:autoSpaceDE w:val="0"/>
              <w:autoSpaceDN w:val="0"/>
              <w:adjustRightInd w:val="0"/>
              <w:spacing w:after="0" w:line="240" w:lineRule="auto"/>
              <w:jc w:val="both"/>
              <w:rPr>
                <w:rFonts w:ascii="Arial" w:eastAsia="Calibri" w:hAnsi="Arial" w:cs="Arial"/>
                <w:b/>
                <w:bCs/>
                <w:sz w:val="20"/>
                <w:szCs w:val="20"/>
                <w:lang w:val="sl-SI"/>
              </w:rPr>
            </w:pPr>
            <w:r w:rsidRPr="00AC7F7C">
              <w:rPr>
                <w:rFonts w:ascii="Arial" w:eastAsia="Calibri" w:hAnsi="Arial" w:cs="Arial"/>
                <w:b/>
                <w:bCs/>
                <w:sz w:val="20"/>
                <w:szCs w:val="20"/>
                <w:lang w:val="sl-SI"/>
              </w:rPr>
              <w:t xml:space="preserve">Ne </w:t>
            </w:r>
          </w:p>
        </w:tc>
        <w:tc>
          <w:tcPr>
            <w:tcW w:w="3120" w:type="pct"/>
            <w:tcBorders>
              <w:top w:val="single" w:sz="4" w:space="0" w:color="000000"/>
              <w:left w:val="single" w:sz="4" w:space="0" w:color="000000"/>
              <w:bottom w:val="single" w:sz="4" w:space="0" w:color="000000"/>
              <w:right w:val="single" w:sz="4" w:space="0" w:color="000000"/>
            </w:tcBorders>
          </w:tcPr>
          <w:p w14:paraId="5718ADBC" w14:textId="77777777" w:rsidR="001B5879" w:rsidRPr="00AC7F7C" w:rsidRDefault="001B5879" w:rsidP="00DD0C25">
            <w:pPr>
              <w:autoSpaceDE w:val="0"/>
              <w:autoSpaceDN w:val="0"/>
              <w:adjustRightInd w:val="0"/>
              <w:spacing w:after="0" w:line="240" w:lineRule="auto"/>
              <w:jc w:val="both"/>
              <w:rPr>
                <w:rFonts w:ascii="Arial" w:eastAsia="Calibri" w:hAnsi="Arial" w:cs="Arial"/>
                <w:b/>
                <w:bCs/>
                <w:sz w:val="20"/>
                <w:szCs w:val="20"/>
                <w:lang w:val="sl-SI"/>
              </w:rPr>
            </w:pPr>
            <w:r w:rsidRPr="00AC7F7C">
              <w:rPr>
                <w:rFonts w:ascii="Arial" w:eastAsia="Calibri" w:hAnsi="Arial" w:cs="Arial"/>
                <w:b/>
                <w:bCs/>
                <w:sz w:val="20"/>
                <w:szCs w:val="20"/>
                <w:lang w:val="sl-SI"/>
              </w:rPr>
              <w:t xml:space="preserve">Utemeljitev, če ste izbrali odgovor „Ne“. </w:t>
            </w:r>
          </w:p>
        </w:tc>
      </w:tr>
      <w:tr w:rsidR="001B5879" w:rsidRPr="005E3C28" w14:paraId="4A103BB5" w14:textId="77777777" w:rsidTr="006917A1">
        <w:tblPrEx>
          <w:tblCellMar>
            <w:left w:w="108" w:type="dxa"/>
            <w:right w:w="108" w:type="dxa"/>
          </w:tblCellMar>
          <w:tblLook w:val="00A0" w:firstRow="1" w:lastRow="0" w:firstColumn="1" w:lastColumn="0" w:noHBand="0" w:noVBand="0"/>
        </w:tblPrEx>
        <w:tc>
          <w:tcPr>
            <w:tcW w:w="1254" w:type="pct"/>
            <w:tcBorders>
              <w:top w:val="single" w:sz="4" w:space="0" w:color="000000"/>
              <w:left w:val="single" w:sz="4" w:space="0" w:color="000000"/>
              <w:bottom w:val="single" w:sz="4" w:space="0" w:color="000000"/>
              <w:right w:val="single" w:sz="4" w:space="0" w:color="000000"/>
            </w:tcBorders>
          </w:tcPr>
          <w:p w14:paraId="3FECF13F" w14:textId="77777777" w:rsidR="001B5879" w:rsidRPr="00AC7F7C" w:rsidRDefault="001B5879" w:rsidP="00AC7F7C">
            <w:pPr>
              <w:autoSpaceDE w:val="0"/>
              <w:autoSpaceDN w:val="0"/>
              <w:adjustRightInd w:val="0"/>
              <w:spacing w:after="0" w:line="240" w:lineRule="auto"/>
              <w:rPr>
                <w:rFonts w:ascii="Arial" w:eastAsia="Calibri" w:hAnsi="Arial" w:cs="Arial"/>
                <w:bCs/>
                <w:sz w:val="20"/>
                <w:szCs w:val="20"/>
                <w:lang w:val="sl-SI"/>
              </w:rPr>
            </w:pPr>
            <w:r w:rsidRPr="00AC7F7C">
              <w:rPr>
                <w:rFonts w:ascii="Arial" w:eastAsia="Calibri" w:hAnsi="Arial" w:cs="Arial"/>
                <w:bCs/>
                <w:sz w:val="20"/>
                <w:szCs w:val="20"/>
                <w:lang w:val="sl-SI"/>
              </w:rPr>
              <w:t xml:space="preserve">Blažitev podnebnih sprememb </w:t>
            </w:r>
          </w:p>
        </w:tc>
        <w:tc>
          <w:tcPr>
            <w:tcW w:w="313" w:type="pct"/>
            <w:tcBorders>
              <w:top w:val="single" w:sz="4" w:space="0" w:color="000000"/>
              <w:left w:val="single" w:sz="4" w:space="0" w:color="000000"/>
              <w:bottom w:val="single" w:sz="4" w:space="0" w:color="000000"/>
              <w:right w:val="single" w:sz="4" w:space="0" w:color="000000"/>
            </w:tcBorders>
          </w:tcPr>
          <w:p w14:paraId="7FEFC97C" w14:textId="77777777" w:rsidR="001B5879" w:rsidRPr="00AC7F7C" w:rsidRDefault="001B5879" w:rsidP="00DD0C25">
            <w:pPr>
              <w:autoSpaceDE w:val="0"/>
              <w:autoSpaceDN w:val="0"/>
              <w:adjustRightInd w:val="0"/>
              <w:spacing w:after="0" w:line="240" w:lineRule="auto"/>
              <w:jc w:val="both"/>
              <w:rPr>
                <w:rFonts w:ascii="Arial" w:eastAsia="Calibri" w:hAnsi="Arial" w:cs="Arial"/>
                <w:b/>
                <w:bCs/>
                <w:sz w:val="20"/>
                <w:szCs w:val="20"/>
                <w:lang w:val="sl-SI"/>
              </w:rPr>
            </w:pPr>
          </w:p>
        </w:tc>
        <w:tc>
          <w:tcPr>
            <w:tcW w:w="313" w:type="pct"/>
            <w:tcBorders>
              <w:top w:val="single" w:sz="4" w:space="0" w:color="000000"/>
              <w:left w:val="single" w:sz="4" w:space="0" w:color="000000"/>
              <w:bottom w:val="single" w:sz="4" w:space="0" w:color="000000"/>
              <w:right w:val="single" w:sz="4" w:space="0" w:color="000000"/>
            </w:tcBorders>
          </w:tcPr>
          <w:p w14:paraId="2D11A4D1" w14:textId="77777777" w:rsidR="001B5879" w:rsidRPr="00AC7F7C" w:rsidRDefault="001B5879" w:rsidP="00DD0C25">
            <w:pPr>
              <w:autoSpaceDE w:val="0"/>
              <w:autoSpaceDN w:val="0"/>
              <w:adjustRightInd w:val="0"/>
              <w:spacing w:after="0" w:line="240" w:lineRule="auto"/>
              <w:jc w:val="both"/>
              <w:rPr>
                <w:rFonts w:ascii="Arial" w:eastAsia="Calibri" w:hAnsi="Arial" w:cs="Arial"/>
                <w:sz w:val="20"/>
                <w:szCs w:val="20"/>
                <w:lang w:val="sl-SI"/>
              </w:rPr>
            </w:pPr>
            <w:r w:rsidRPr="00AC7F7C">
              <w:rPr>
                <w:rFonts w:ascii="Arial" w:eastAsia="Calibri" w:hAnsi="Arial" w:cs="Arial"/>
                <w:sz w:val="20"/>
                <w:szCs w:val="20"/>
                <w:lang w:val="sl-SI"/>
              </w:rPr>
              <w:t>X</w:t>
            </w:r>
          </w:p>
        </w:tc>
        <w:tc>
          <w:tcPr>
            <w:tcW w:w="3120" w:type="pct"/>
            <w:tcBorders>
              <w:top w:val="single" w:sz="4" w:space="0" w:color="000000"/>
              <w:left w:val="single" w:sz="4" w:space="0" w:color="000000"/>
              <w:bottom w:val="single" w:sz="4" w:space="0" w:color="000000"/>
              <w:right w:val="single" w:sz="4" w:space="0" w:color="000000"/>
            </w:tcBorders>
          </w:tcPr>
          <w:p w14:paraId="18ECA8B1" w14:textId="77777777" w:rsidR="006917A1" w:rsidRPr="00AC7F7C" w:rsidRDefault="001B5879" w:rsidP="00DD0C25">
            <w:pPr>
              <w:autoSpaceDE w:val="0"/>
              <w:autoSpaceDN w:val="0"/>
              <w:adjustRightInd w:val="0"/>
              <w:spacing w:after="0" w:line="240" w:lineRule="auto"/>
              <w:jc w:val="both"/>
              <w:rPr>
                <w:rFonts w:ascii="Arial" w:eastAsia="Calibri" w:hAnsi="Arial" w:cs="Arial"/>
                <w:sz w:val="20"/>
                <w:szCs w:val="20"/>
                <w:lang w:val="sl-SI"/>
              </w:rPr>
            </w:pPr>
            <w:r w:rsidRPr="00AC7F7C">
              <w:rPr>
                <w:rFonts w:ascii="Arial" w:eastAsia="Calibri" w:hAnsi="Arial" w:cs="Arial"/>
                <w:sz w:val="20"/>
                <w:szCs w:val="20"/>
                <w:lang w:val="sl-SI"/>
              </w:rPr>
              <w:t>Dejavnost, ki jo podpira reforma nima pomembnega predvidljivega vpliva na ta okoljski cilj ob upoštevanju neposrednih učinkov v celotnem življenjskem ciklu in prispeva k okoljskemu cilju št. 1 – blažitev podnebnih sprememb. Primarni posredni učinki izvajanja reforme bodo povezani z vlagan</w:t>
            </w:r>
            <w:r w:rsidR="000367F6">
              <w:rPr>
                <w:rFonts w:ascii="Arial" w:eastAsia="Calibri" w:hAnsi="Arial" w:cs="Arial"/>
                <w:sz w:val="20"/>
                <w:szCs w:val="20"/>
                <w:lang w:val="sl-SI"/>
              </w:rPr>
              <w:t>j</w:t>
            </w:r>
            <w:r w:rsidRPr="00AC7F7C">
              <w:rPr>
                <w:rFonts w:ascii="Arial" w:eastAsia="Calibri" w:hAnsi="Arial" w:cs="Arial"/>
                <w:sz w:val="20"/>
                <w:szCs w:val="20"/>
                <w:lang w:val="sl-SI"/>
              </w:rPr>
              <w:t>i v infrastrukturo na področju odvajanja in čiščenja odpadne vode in pitne vode. V opisu DNSH investicij je predstavljena vsebina ukrepov s katerimi bomo zagotavljali, da vlaganja ne bodo bistveno negativno vplivala na ta okoljski cilj.</w:t>
            </w:r>
          </w:p>
        </w:tc>
      </w:tr>
      <w:tr w:rsidR="001B5879" w:rsidRPr="005E3C28" w14:paraId="6BB317E8" w14:textId="77777777" w:rsidTr="006917A1">
        <w:tblPrEx>
          <w:tblCellMar>
            <w:left w:w="108" w:type="dxa"/>
            <w:right w:w="108" w:type="dxa"/>
          </w:tblCellMar>
          <w:tblLook w:val="00A0" w:firstRow="1" w:lastRow="0" w:firstColumn="1" w:lastColumn="0" w:noHBand="0" w:noVBand="0"/>
        </w:tblPrEx>
        <w:tc>
          <w:tcPr>
            <w:tcW w:w="1254" w:type="pct"/>
            <w:tcBorders>
              <w:top w:val="single" w:sz="4" w:space="0" w:color="000000"/>
              <w:left w:val="single" w:sz="4" w:space="0" w:color="000000"/>
              <w:bottom w:val="single" w:sz="4" w:space="0" w:color="000000"/>
              <w:right w:val="single" w:sz="4" w:space="0" w:color="000000"/>
            </w:tcBorders>
          </w:tcPr>
          <w:p w14:paraId="6BCF6B70" w14:textId="77777777" w:rsidR="001B5879" w:rsidRPr="00AC7F7C" w:rsidRDefault="001B5879" w:rsidP="00AC7F7C">
            <w:pPr>
              <w:autoSpaceDE w:val="0"/>
              <w:autoSpaceDN w:val="0"/>
              <w:adjustRightInd w:val="0"/>
              <w:spacing w:after="0" w:line="240" w:lineRule="auto"/>
              <w:rPr>
                <w:rFonts w:ascii="Arial" w:eastAsia="Calibri" w:hAnsi="Arial" w:cs="Arial"/>
                <w:bCs/>
                <w:sz w:val="20"/>
                <w:szCs w:val="20"/>
                <w:lang w:val="sl-SI"/>
              </w:rPr>
            </w:pPr>
            <w:r w:rsidRPr="00AC7F7C">
              <w:rPr>
                <w:rFonts w:ascii="Arial" w:eastAsia="Calibri" w:hAnsi="Arial" w:cs="Arial"/>
                <w:bCs/>
                <w:sz w:val="20"/>
                <w:szCs w:val="20"/>
                <w:lang w:val="sl-SI"/>
              </w:rPr>
              <w:t xml:space="preserve">Prilagajanje podnebnim spremembam </w:t>
            </w:r>
          </w:p>
        </w:tc>
        <w:tc>
          <w:tcPr>
            <w:tcW w:w="313" w:type="pct"/>
            <w:tcBorders>
              <w:top w:val="single" w:sz="4" w:space="0" w:color="000000"/>
              <w:left w:val="single" w:sz="4" w:space="0" w:color="000000"/>
              <w:bottom w:val="single" w:sz="4" w:space="0" w:color="000000"/>
              <w:right w:val="single" w:sz="4" w:space="0" w:color="000000"/>
            </w:tcBorders>
          </w:tcPr>
          <w:p w14:paraId="0F599BFB" w14:textId="77777777" w:rsidR="001B5879" w:rsidRPr="00AC7F7C" w:rsidRDefault="001B5879" w:rsidP="00DD0C25">
            <w:pPr>
              <w:autoSpaceDE w:val="0"/>
              <w:autoSpaceDN w:val="0"/>
              <w:adjustRightInd w:val="0"/>
              <w:spacing w:after="0" w:line="240" w:lineRule="auto"/>
              <w:jc w:val="both"/>
              <w:rPr>
                <w:rFonts w:ascii="Arial" w:eastAsia="Calibri" w:hAnsi="Arial" w:cs="Arial"/>
                <w:b/>
                <w:bCs/>
                <w:sz w:val="20"/>
                <w:szCs w:val="20"/>
                <w:lang w:val="sl-SI"/>
              </w:rPr>
            </w:pPr>
          </w:p>
        </w:tc>
        <w:tc>
          <w:tcPr>
            <w:tcW w:w="313" w:type="pct"/>
            <w:tcBorders>
              <w:top w:val="single" w:sz="4" w:space="0" w:color="000000"/>
              <w:left w:val="single" w:sz="4" w:space="0" w:color="000000"/>
              <w:bottom w:val="single" w:sz="4" w:space="0" w:color="000000"/>
              <w:right w:val="single" w:sz="4" w:space="0" w:color="000000"/>
            </w:tcBorders>
          </w:tcPr>
          <w:p w14:paraId="7BC19C0F" w14:textId="77777777" w:rsidR="001B5879" w:rsidRPr="00AC7F7C" w:rsidRDefault="001B5879" w:rsidP="00DD0C25">
            <w:pPr>
              <w:autoSpaceDE w:val="0"/>
              <w:autoSpaceDN w:val="0"/>
              <w:adjustRightInd w:val="0"/>
              <w:spacing w:after="0" w:line="240" w:lineRule="auto"/>
              <w:jc w:val="both"/>
              <w:rPr>
                <w:rFonts w:ascii="Arial" w:eastAsia="Calibri" w:hAnsi="Arial" w:cs="Arial"/>
                <w:sz w:val="20"/>
                <w:szCs w:val="20"/>
                <w:lang w:val="sl-SI"/>
              </w:rPr>
            </w:pPr>
            <w:r w:rsidRPr="00AC7F7C">
              <w:rPr>
                <w:rFonts w:ascii="Arial" w:eastAsia="Calibri" w:hAnsi="Arial" w:cs="Arial"/>
                <w:sz w:val="20"/>
                <w:szCs w:val="20"/>
                <w:lang w:val="sl-SI"/>
              </w:rPr>
              <w:t>X</w:t>
            </w:r>
          </w:p>
        </w:tc>
        <w:tc>
          <w:tcPr>
            <w:tcW w:w="3120" w:type="pct"/>
            <w:tcBorders>
              <w:top w:val="single" w:sz="4" w:space="0" w:color="000000"/>
              <w:left w:val="single" w:sz="4" w:space="0" w:color="000000"/>
              <w:bottom w:val="single" w:sz="4" w:space="0" w:color="000000"/>
              <w:right w:val="single" w:sz="4" w:space="0" w:color="000000"/>
            </w:tcBorders>
          </w:tcPr>
          <w:p w14:paraId="4D8CEE46" w14:textId="77777777" w:rsidR="001B5879" w:rsidRDefault="001B5879" w:rsidP="00DD0C25">
            <w:pPr>
              <w:autoSpaceDE w:val="0"/>
              <w:autoSpaceDN w:val="0"/>
              <w:adjustRightInd w:val="0"/>
              <w:spacing w:after="0" w:line="240" w:lineRule="auto"/>
              <w:jc w:val="both"/>
              <w:rPr>
                <w:rFonts w:ascii="Arial" w:eastAsia="Calibri" w:hAnsi="Arial" w:cs="Arial"/>
                <w:sz w:val="20"/>
                <w:szCs w:val="20"/>
                <w:lang w:val="sl-SI"/>
              </w:rPr>
            </w:pPr>
            <w:r w:rsidRPr="00AC7F7C">
              <w:rPr>
                <w:rFonts w:ascii="Arial" w:eastAsia="Calibri" w:hAnsi="Arial" w:cs="Arial"/>
                <w:sz w:val="20"/>
                <w:szCs w:val="20"/>
                <w:lang w:val="sl-SI"/>
              </w:rPr>
              <w:t>Dejavnost, ki jo podpira reforma nima pomembnega predvidljivega vpliva na ta okoljski cilj ob upoštevanju neposrednih učinkov v celotnem življenjskem ciklu. Primarni posredni učinki izvajanja reforme bodo povezani z vlagani v infrastrukturo na področju odvajanja in čiščenja odpadne vode in pitne vode. V opisu DNSH investicij je predstavljena vsebina ukrepov s katerimi bomo zagotavljali, da vlaganja ne bodo bistveno negativno vplivala na ta okoljski cilj.</w:t>
            </w:r>
          </w:p>
          <w:p w14:paraId="329DD2F7" w14:textId="77777777" w:rsidR="006917A1" w:rsidRPr="00AC7F7C" w:rsidRDefault="00112FB2" w:rsidP="00112FB2">
            <w:pPr>
              <w:autoSpaceDE w:val="0"/>
              <w:autoSpaceDN w:val="0"/>
              <w:adjustRightInd w:val="0"/>
              <w:spacing w:after="0" w:line="240" w:lineRule="auto"/>
              <w:jc w:val="both"/>
              <w:rPr>
                <w:rFonts w:ascii="Arial" w:eastAsia="Calibri" w:hAnsi="Arial" w:cs="Arial"/>
                <w:sz w:val="20"/>
                <w:szCs w:val="20"/>
                <w:lang w:val="sl-SI"/>
              </w:rPr>
            </w:pPr>
            <w:r w:rsidRPr="00112FB2">
              <w:rPr>
                <w:rFonts w:ascii="Arial" w:eastAsia="Calibri" w:hAnsi="Arial" w:cs="Arial"/>
                <w:sz w:val="20"/>
                <w:szCs w:val="20"/>
                <w:lang w:val="sl-SI"/>
              </w:rPr>
              <w:t>Skladno z Zakonom o urejanju prostora (Uradni list RS, št. 61/17) ter izhodišči, ki jih določa EU (Zero land take policy) je z vidika racionalne rabe prostora in ohranjanja zelene infrastrukture nujno prioritetno spodbujati notranji razvoj mest za doseganje boljše izkoriščenosti in kvalitetnejše rabe praznih ter neprimerno izkoriščenih ali razvrednotenih zemljišč v mestih. Skladno s tem se bo v okviru ukrepa spodbujalo tudi revitalizacijo obstoječih razvrednotenih območij.</w:t>
            </w:r>
          </w:p>
        </w:tc>
      </w:tr>
      <w:tr w:rsidR="001B5879" w:rsidRPr="005E3C28" w14:paraId="3574F4E4" w14:textId="77777777" w:rsidTr="006917A1">
        <w:tblPrEx>
          <w:tblCellMar>
            <w:left w:w="108" w:type="dxa"/>
            <w:right w:w="108" w:type="dxa"/>
          </w:tblCellMar>
          <w:tblLook w:val="00A0" w:firstRow="1" w:lastRow="0" w:firstColumn="1" w:lastColumn="0" w:noHBand="0" w:noVBand="0"/>
        </w:tblPrEx>
        <w:tc>
          <w:tcPr>
            <w:tcW w:w="1254" w:type="pct"/>
            <w:tcBorders>
              <w:top w:val="single" w:sz="4" w:space="0" w:color="000000"/>
              <w:left w:val="single" w:sz="4" w:space="0" w:color="000000"/>
              <w:bottom w:val="single" w:sz="4" w:space="0" w:color="000000"/>
              <w:right w:val="single" w:sz="4" w:space="0" w:color="000000"/>
            </w:tcBorders>
          </w:tcPr>
          <w:p w14:paraId="50A918BD" w14:textId="77777777" w:rsidR="001B5879" w:rsidRPr="00AC7F7C" w:rsidRDefault="001B5879" w:rsidP="00AC7F7C">
            <w:pPr>
              <w:autoSpaceDE w:val="0"/>
              <w:autoSpaceDN w:val="0"/>
              <w:adjustRightInd w:val="0"/>
              <w:spacing w:after="0" w:line="240" w:lineRule="auto"/>
              <w:rPr>
                <w:rFonts w:ascii="Arial" w:eastAsia="Calibri" w:hAnsi="Arial" w:cs="Arial"/>
                <w:bCs/>
                <w:sz w:val="20"/>
                <w:szCs w:val="20"/>
                <w:lang w:val="sl-SI"/>
              </w:rPr>
            </w:pPr>
            <w:r w:rsidRPr="00AC7F7C">
              <w:rPr>
                <w:rFonts w:ascii="Arial" w:eastAsia="Calibri" w:hAnsi="Arial" w:cs="Arial"/>
                <w:bCs/>
                <w:sz w:val="20"/>
                <w:szCs w:val="20"/>
                <w:lang w:val="sl-SI"/>
              </w:rPr>
              <w:t xml:space="preserve">Trajnostna raba ter varstvo vodnih in morskih virov </w:t>
            </w:r>
          </w:p>
        </w:tc>
        <w:tc>
          <w:tcPr>
            <w:tcW w:w="313" w:type="pct"/>
            <w:tcBorders>
              <w:top w:val="single" w:sz="4" w:space="0" w:color="000000"/>
              <w:left w:val="single" w:sz="4" w:space="0" w:color="000000"/>
              <w:bottom w:val="single" w:sz="4" w:space="0" w:color="000000"/>
              <w:right w:val="single" w:sz="4" w:space="0" w:color="000000"/>
            </w:tcBorders>
          </w:tcPr>
          <w:p w14:paraId="0226F570" w14:textId="77777777" w:rsidR="001B5879" w:rsidRPr="00AC7F7C" w:rsidRDefault="001B5879" w:rsidP="00DD0C25">
            <w:pPr>
              <w:autoSpaceDE w:val="0"/>
              <w:autoSpaceDN w:val="0"/>
              <w:adjustRightInd w:val="0"/>
              <w:spacing w:after="0" w:line="240" w:lineRule="auto"/>
              <w:jc w:val="both"/>
              <w:rPr>
                <w:rFonts w:ascii="Arial" w:eastAsia="Calibri" w:hAnsi="Arial" w:cs="Arial"/>
                <w:b/>
                <w:bCs/>
                <w:sz w:val="20"/>
                <w:szCs w:val="20"/>
                <w:lang w:val="sl-SI"/>
              </w:rPr>
            </w:pPr>
          </w:p>
        </w:tc>
        <w:tc>
          <w:tcPr>
            <w:tcW w:w="313" w:type="pct"/>
            <w:tcBorders>
              <w:top w:val="single" w:sz="4" w:space="0" w:color="000000"/>
              <w:left w:val="single" w:sz="4" w:space="0" w:color="000000"/>
              <w:bottom w:val="single" w:sz="4" w:space="0" w:color="000000"/>
              <w:right w:val="single" w:sz="4" w:space="0" w:color="000000"/>
            </w:tcBorders>
          </w:tcPr>
          <w:p w14:paraId="2BA276F2" w14:textId="77777777" w:rsidR="001B5879" w:rsidRPr="00AC7F7C" w:rsidRDefault="001B5879" w:rsidP="00DD0C25">
            <w:pPr>
              <w:autoSpaceDE w:val="0"/>
              <w:autoSpaceDN w:val="0"/>
              <w:adjustRightInd w:val="0"/>
              <w:spacing w:after="0" w:line="240" w:lineRule="auto"/>
              <w:jc w:val="both"/>
              <w:rPr>
                <w:rFonts w:ascii="Arial" w:eastAsia="Calibri" w:hAnsi="Arial" w:cs="Arial"/>
                <w:sz w:val="20"/>
                <w:szCs w:val="20"/>
                <w:lang w:val="sl-SI"/>
              </w:rPr>
            </w:pPr>
            <w:r w:rsidRPr="00AC7F7C">
              <w:rPr>
                <w:rFonts w:ascii="Arial" w:eastAsia="Calibri" w:hAnsi="Arial" w:cs="Arial"/>
                <w:sz w:val="20"/>
                <w:szCs w:val="20"/>
                <w:lang w:val="sl-SI"/>
              </w:rPr>
              <w:t>X</w:t>
            </w:r>
          </w:p>
        </w:tc>
        <w:tc>
          <w:tcPr>
            <w:tcW w:w="3120" w:type="pct"/>
            <w:tcBorders>
              <w:top w:val="single" w:sz="4" w:space="0" w:color="000000"/>
              <w:left w:val="single" w:sz="4" w:space="0" w:color="000000"/>
              <w:bottom w:val="single" w:sz="4" w:space="0" w:color="000000"/>
              <w:right w:val="single" w:sz="4" w:space="0" w:color="000000"/>
            </w:tcBorders>
          </w:tcPr>
          <w:p w14:paraId="12B9F0AB" w14:textId="77777777" w:rsidR="001B5879" w:rsidRDefault="001B5879" w:rsidP="00DD0C25">
            <w:pPr>
              <w:autoSpaceDE w:val="0"/>
              <w:autoSpaceDN w:val="0"/>
              <w:adjustRightInd w:val="0"/>
              <w:spacing w:after="0" w:line="240" w:lineRule="auto"/>
              <w:jc w:val="both"/>
              <w:rPr>
                <w:rFonts w:ascii="Arial" w:eastAsia="Calibri" w:hAnsi="Arial" w:cs="Arial"/>
                <w:sz w:val="20"/>
                <w:szCs w:val="20"/>
                <w:lang w:val="sl-SI"/>
              </w:rPr>
            </w:pPr>
            <w:r w:rsidRPr="00AC7F7C">
              <w:rPr>
                <w:rFonts w:ascii="Arial" w:eastAsia="Calibri" w:hAnsi="Arial" w:cs="Arial"/>
                <w:sz w:val="20"/>
                <w:szCs w:val="20"/>
                <w:lang w:val="sl-SI"/>
              </w:rPr>
              <w:t>Dejavnost, ki jo podpira reforma, nima pomembnega predvidljivega vpliva na ta okoljski cilj ob upoštevanju neposrednih učinkov v celotnem življenjskem ciklu. Primarni posredni učinki izvajanja reforme bodo povezani z vlagani v infrastrukturo na področju odvajanja in čiščenja odpadne vode in pitne vode. V opisu DNSH investicij je predstavljena vsebina ukrepov s katerimi bomo zagotavljali, da vlaganja ne bodo bistveno negativno vplivala na ta okoljski cilj.</w:t>
            </w:r>
          </w:p>
          <w:p w14:paraId="025296EF" w14:textId="77777777" w:rsidR="006917A1" w:rsidRPr="00AC7F7C" w:rsidRDefault="00112FB2" w:rsidP="000367F6">
            <w:pPr>
              <w:autoSpaceDE w:val="0"/>
              <w:autoSpaceDN w:val="0"/>
              <w:adjustRightInd w:val="0"/>
              <w:spacing w:after="0" w:line="240" w:lineRule="auto"/>
              <w:jc w:val="both"/>
              <w:rPr>
                <w:rFonts w:ascii="Arial" w:eastAsia="Calibri" w:hAnsi="Arial" w:cs="Arial"/>
                <w:sz w:val="20"/>
                <w:szCs w:val="20"/>
                <w:lang w:val="sl-SI"/>
              </w:rPr>
            </w:pPr>
            <w:r w:rsidRPr="00112FB2">
              <w:rPr>
                <w:rFonts w:ascii="Arial" w:eastAsia="Calibri" w:hAnsi="Arial" w:cs="Arial"/>
                <w:sz w:val="20"/>
                <w:szCs w:val="20"/>
                <w:lang w:val="sl-SI"/>
              </w:rPr>
              <w:lastRenderedPageBreak/>
              <w:t xml:space="preserve">Ustrezna okoljska infrastruktura je predpogoj za nadgradnjo in oblikovanje inovativnih in digitalnih rešitev za povečanje učinkovitosti delovanja obveznih občinskih gospodarskih javnih služb. Npr. ena takšnih rešitev je tudi elektronska nadgradnja evidentiranja in spremljanja vodnih izgub v sistemih. Zmanjšanje vodnih izgub ugodno vpliva na: 1. povečevanje razpoložljivih kapacitet vodovodnega sistema, 2. zmanjšanje stroškov raziskav in investicij v iskanje dodatnih vodnih virov, 3. nižje stroške električne energije in posredno zmanjševanje vplivov na okolje, 4. nižje stroške morebitne priprave pitne, 5. manjše tveganje za zdravje ljudi zaradi morebitnega vpliva na zdravstveno ustreznost in skladnost pitne vode, 6. nižje stroške človeških in materialnih virov zaradi nenadnih in pogostih intervencijskih posegov, če je zmanjševanje vodnih izgub povezano tudi s skrbno načrtovano obnovo vodovodnega omrežja na najbolj kritičnih območjih, 7. nižja vodna povračila in druge dajatve, 8. povečanje zaupanja uporabnikov in 9. trajnostno gospodarjenje z vodnimi viri in </w:t>
            </w:r>
            <w:r w:rsidR="000367F6" w:rsidRPr="000367F6">
              <w:rPr>
                <w:rFonts w:ascii="Arial" w:eastAsia="Calibri" w:hAnsi="Arial" w:cs="Arial"/>
                <w:sz w:val="20"/>
                <w:szCs w:val="20"/>
                <w:lang w:val="sl-SI"/>
              </w:rPr>
              <w:t xml:space="preserve">gospodarsko javno </w:t>
            </w:r>
            <w:r w:rsidRPr="00112FB2">
              <w:rPr>
                <w:rFonts w:ascii="Arial" w:eastAsia="Calibri" w:hAnsi="Arial" w:cs="Arial"/>
                <w:sz w:val="20"/>
                <w:szCs w:val="20"/>
                <w:lang w:val="sl-SI"/>
              </w:rPr>
              <w:t>infrastrukturo</w:t>
            </w:r>
            <w:r>
              <w:rPr>
                <w:rFonts w:ascii="Arial" w:eastAsia="Calibri" w:hAnsi="Arial" w:cs="Arial"/>
                <w:sz w:val="20"/>
                <w:szCs w:val="20"/>
                <w:lang w:val="sl-SI"/>
              </w:rPr>
              <w:t>.</w:t>
            </w:r>
          </w:p>
        </w:tc>
      </w:tr>
      <w:tr w:rsidR="001B5879" w:rsidRPr="005E3C28" w14:paraId="677FD366" w14:textId="77777777" w:rsidTr="006917A1">
        <w:tblPrEx>
          <w:tblCellMar>
            <w:left w:w="108" w:type="dxa"/>
            <w:right w:w="108" w:type="dxa"/>
          </w:tblCellMar>
          <w:tblLook w:val="00A0" w:firstRow="1" w:lastRow="0" w:firstColumn="1" w:lastColumn="0" w:noHBand="0" w:noVBand="0"/>
        </w:tblPrEx>
        <w:tc>
          <w:tcPr>
            <w:tcW w:w="1254" w:type="pct"/>
            <w:tcBorders>
              <w:top w:val="single" w:sz="4" w:space="0" w:color="000000"/>
              <w:left w:val="single" w:sz="4" w:space="0" w:color="000000"/>
              <w:bottom w:val="single" w:sz="4" w:space="0" w:color="000000"/>
              <w:right w:val="single" w:sz="4" w:space="0" w:color="000000"/>
            </w:tcBorders>
          </w:tcPr>
          <w:p w14:paraId="62E38CCB" w14:textId="77777777" w:rsidR="001B5879" w:rsidRPr="00AC7F7C" w:rsidRDefault="001B5879" w:rsidP="00AC7F7C">
            <w:pPr>
              <w:autoSpaceDE w:val="0"/>
              <w:autoSpaceDN w:val="0"/>
              <w:adjustRightInd w:val="0"/>
              <w:spacing w:after="0" w:line="240" w:lineRule="auto"/>
              <w:rPr>
                <w:rFonts w:ascii="Arial" w:eastAsia="Calibri" w:hAnsi="Arial" w:cs="Arial"/>
                <w:bCs/>
                <w:sz w:val="20"/>
                <w:szCs w:val="20"/>
                <w:lang w:val="sl-SI"/>
              </w:rPr>
            </w:pPr>
            <w:r w:rsidRPr="00AC7F7C">
              <w:rPr>
                <w:rFonts w:ascii="Arial" w:eastAsia="Calibri" w:hAnsi="Arial" w:cs="Arial"/>
                <w:bCs/>
                <w:sz w:val="20"/>
                <w:szCs w:val="20"/>
                <w:lang w:val="sl-SI"/>
              </w:rPr>
              <w:lastRenderedPageBreak/>
              <w:t xml:space="preserve">Krožno gospodarstvo, vključno s preprečevanjem odpadkov in recikliranjem </w:t>
            </w:r>
          </w:p>
        </w:tc>
        <w:tc>
          <w:tcPr>
            <w:tcW w:w="313" w:type="pct"/>
            <w:tcBorders>
              <w:top w:val="single" w:sz="4" w:space="0" w:color="000000"/>
              <w:left w:val="single" w:sz="4" w:space="0" w:color="000000"/>
              <w:bottom w:val="single" w:sz="4" w:space="0" w:color="000000"/>
              <w:right w:val="single" w:sz="4" w:space="0" w:color="000000"/>
            </w:tcBorders>
          </w:tcPr>
          <w:p w14:paraId="4E9D40E8" w14:textId="77777777" w:rsidR="001B5879" w:rsidRPr="00AC7F7C" w:rsidRDefault="001B5879" w:rsidP="00DD0C25">
            <w:pPr>
              <w:autoSpaceDE w:val="0"/>
              <w:autoSpaceDN w:val="0"/>
              <w:adjustRightInd w:val="0"/>
              <w:spacing w:after="0" w:line="240" w:lineRule="auto"/>
              <w:jc w:val="both"/>
              <w:rPr>
                <w:rFonts w:ascii="Arial" w:eastAsia="Calibri" w:hAnsi="Arial" w:cs="Arial"/>
                <w:b/>
                <w:bCs/>
                <w:sz w:val="20"/>
                <w:szCs w:val="20"/>
                <w:lang w:val="sl-SI"/>
              </w:rPr>
            </w:pPr>
          </w:p>
        </w:tc>
        <w:tc>
          <w:tcPr>
            <w:tcW w:w="313" w:type="pct"/>
            <w:tcBorders>
              <w:top w:val="single" w:sz="4" w:space="0" w:color="000000"/>
              <w:left w:val="single" w:sz="4" w:space="0" w:color="000000"/>
              <w:bottom w:val="single" w:sz="4" w:space="0" w:color="000000"/>
              <w:right w:val="single" w:sz="4" w:space="0" w:color="000000"/>
            </w:tcBorders>
          </w:tcPr>
          <w:p w14:paraId="01CFD31C" w14:textId="77777777" w:rsidR="001B5879" w:rsidRPr="00AC7F7C" w:rsidRDefault="001B5879" w:rsidP="00DD0C25">
            <w:pPr>
              <w:autoSpaceDE w:val="0"/>
              <w:autoSpaceDN w:val="0"/>
              <w:adjustRightInd w:val="0"/>
              <w:spacing w:after="0" w:line="240" w:lineRule="auto"/>
              <w:jc w:val="both"/>
              <w:rPr>
                <w:rFonts w:ascii="Arial" w:eastAsia="Calibri" w:hAnsi="Arial" w:cs="Arial"/>
                <w:sz w:val="20"/>
                <w:szCs w:val="20"/>
                <w:lang w:val="sl-SI"/>
              </w:rPr>
            </w:pPr>
            <w:r w:rsidRPr="00AC7F7C">
              <w:rPr>
                <w:rFonts w:ascii="Arial" w:eastAsia="Calibri" w:hAnsi="Arial" w:cs="Arial"/>
                <w:sz w:val="20"/>
                <w:szCs w:val="20"/>
                <w:lang w:val="sl-SI"/>
              </w:rPr>
              <w:t>X</w:t>
            </w:r>
          </w:p>
        </w:tc>
        <w:tc>
          <w:tcPr>
            <w:tcW w:w="3120" w:type="pct"/>
            <w:tcBorders>
              <w:top w:val="single" w:sz="4" w:space="0" w:color="000000"/>
              <w:left w:val="single" w:sz="4" w:space="0" w:color="000000"/>
              <w:bottom w:val="single" w:sz="4" w:space="0" w:color="000000"/>
              <w:right w:val="single" w:sz="4" w:space="0" w:color="000000"/>
            </w:tcBorders>
          </w:tcPr>
          <w:p w14:paraId="1CE28FF2" w14:textId="77777777" w:rsidR="001B5879" w:rsidRDefault="001B5879" w:rsidP="00DD0C25">
            <w:pPr>
              <w:autoSpaceDE w:val="0"/>
              <w:autoSpaceDN w:val="0"/>
              <w:adjustRightInd w:val="0"/>
              <w:spacing w:after="0" w:line="240" w:lineRule="auto"/>
              <w:jc w:val="both"/>
              <w:rPr>
                <w:rFonts w:ascii="Arial" w:eastAsia="Calibri" w:hAnsi="Arial" w:cs="Arial"/>
                <w:sz w:val="20"/>
                <w:szCs w:val="20"/>
                <w:lang w:val="sl-SI"/>
              </w:rPr>
            </w:pPr>
            <w:r w:rsidRPr="00AC7F7C">
              <w:rPr>
                <w:rFonts w:ascii="Arial" w:eastAsia="Calibri" w:hAnsi="Arial" w:cs="Arial"/>
                <w:sz w:val="20"/>
                <w:szCs w:val="20"/>
                <w:lang w:val="sl-SI"/>
              </w:rPr>
              <w:t>Dejavnost, ki jo podpira reforma in investicije, nima pomembnega predvidljivega vpliva na ta okoljski cilj ob upoštevanju neposrednih učinkov v celotnem življenjskem ciklu. Primarni posredni učinki izvajanja reforme bodo povezani z vlagani v infrastrukturo na področju odvajanja in čiščenja odpadne vode in pitne vode. V opisu DNSH investicij je predstavljena vsebina ukrepov s katerimi bomo zagotavljali, da vlaganja ne bodo bistveno negativno vplivala na ta okoljski cilj.</w:t>
            </w:r>
          </w:p>
          <w:p w14:paraId="3AB9084A" w14:textId="77777777" w:rsidR="006917A1" w:rsidRPr="00AC7F7C" w:rsidRDefault="00112FB2" w:rsidP="00112FB2">
            <w:pPr>
              <w:autoSpaceDE w:val="0"/>
              <w:autoSpaceDN w:val="0"/>
              <w:adjustRightInd w:val="0"/>
              <w:spacing w:after="0" w:line="240" w:lineRule="auto"/>
              <w:jc w:val="both"/>
              <w:rPr>
                <w:rFonts w:ascii="Arial" w:eastAsia="Calibri" w:hAnsi="Arial" w:cs="Arial"/>
                <w:sz w:val="20"/>
                <w:szCs w:val="20"/>
                <w:lang w:val="sl-SI"/>
              </w:rPr>
            </w:pPr>
            <w:r w:rsidRPr="00112FB2">
              <w:rPr>
                <w:rFonts w:ascii="Arial" w:eastAsia="Calibri" w:hAnsi="Arial" w:cs="Arial"/>
                <w:sz w:val="20"/>
                <w:szCs w:val="20"/>
                <w:lang w:val="sl-SI"/>
              </w:rPr>
              <w:t>Reforma naslavlja upravljanje voda in investicije na področju oskrbe s pitno vodo zaradi posledic podnebnih sprememb, ki bodo kakovostno in količinsko omejile vodne vire, se naslavlja tudi v luči potreb po vzpostavljanju sistema »krožnega gospodarstva« s spodbujanjem ponovne uporabe vode in spodbujanjem uporabe vode različne kakovosti glede na vrsto rabe. Pri sistemih odvajanja in čiščenja pa se naslavlja zaradi zagotavljanja dolgoročne vzdržnosti in zmanjševanja obremenjevanja okolja predvsem s ponovno uporabo odpadne vode za druge namene, kot so energetska izkoriščenost in namakanje. Posebna pozornost je namenjena na področju voda v mestih ustreznemu načrtovanju in dimenzioniranju: 1) vodooskrbnih in kanalizacijskih sistemov ter 2) vodovodnih inštalacij v objektih ter z njimi povezanih tehnologij, s ciljem čim manjše porabe naravnih vodnih virov in nastanka čim manjše količine odpadkov, t.j. odpadne vode, skladno z načeli krožnega gospodarstva. Večkratna uporaba vode zmanjša potrebo po izrabi naravnih vodnih virov ter hkrati zmanjša količino prečiščene odpadne vode, ki jo odvajamo. Z vidika upravljavcev vodooskrbnih in kanalizacijskih sistemov se tako zmanjša obseg priprave (pitne) oz. čiščenja (odpadne) vode ter njenega transporta po vodih. Reforma prispeva tudi k ciljem krožnega gospodarstva, saj stremi k vzpostavljanju sistemov odvajanja in čiščenja ki zagotavljajo ponovno uporabo očiščene odpadne vode in blata iz čistilnih naprav. Reforma in iz nje izhajajoče investicije temeljijo na uporabi energije iz obnovljivih virov ter minimizira nastajanje odpadkov pri izvedbi posamezne investicije.</w:t>
            </w:r>
          </w:p>
        </w:tc>
      </w:tr>
      <w:tr w:rsidR="001B5879" w:rsidRPr="005E3C28" w14:paraId="08C13759" w14:textId="77777777" w:rsidTr="006917A1">
        <w:tblPrEx>
          <w:tblCellMar>
            <w:left w:w="108" w:type="dxa"/>
            <w:right w:w="108" w:type="dxa"/>
          </w:tblCellMar>
          <w:tblLook w:val="00A0" w:firstRow="1" w:lastRow="0" w:firstColumn="1" w:lastColumn="0" w:noHBand="0" w:noVBand="0"/>
        </w:tblPrEx>
        <w:tc>
          <w:tcPr>
            <w:tcW w:w="1254" w:type="pct"/>
            <w:tcBorders>
              <w:top w:val="single" w:sz="4" w:space="0" w:color="000000"/>
              <w:left w:val="single" w:sz="4" w:space="0" w:color="000000"/>
              <w:bottom w:val="single" w:sz="4" w:space="0" w:color="000000"/>
              <w:right w:val="single" w:sz="4" w:space="0" w:color="000000"/>
            </w:tcBorders>
          </w:tcPr>
          <w:p w14:paraId="2DDDEC10" w14:textId="77777777" w:rsidR="001B5879" w:rsidRPr="00AC7F7C" w:rsidRDefault="001B5879" w:rsidP="00AC7F7C">
            <w:pPr>
              <w:autoSpaceDE w:val="0"/>
              <w:autoSpaceDN w:val="0"/>
              <w:adjustRightInd w:val="0"/>
              <w:spacing w:after="0" w:line="240" w:lineRule="auto"/>
              <w:rPr>
                <w:rFonts w:ascii="Arial" w:eastAsia="Calibri" w:hAnsi="Arial" w:cs="Arial"/>
                <w:bCs/>
                <w:sz w:val="20"/>
                <w:szCs w:val="20"/>
                <w:lang w:val="sl-SI"/>
              </w:rPr>
            </w:pPr>
            <w:r w:rsidRPr="00AC7F7C">
              <w:rPr>
                <w:rFonts w:ascii="Arial" w:eastAsia="Calibri" w:hAnsi="Arial" w:cs="Arial"/>
                <w:bCs/>
                <w:sz w:val="20"/>
                <w:szCs w:val="20"/>
                <w:lang w:val="sl-SI"/>
              </w:rPr>
              <w:t xml:space="preserve">Preprečevanje in nadzorovanje </w:t>
            </w:r>
            <w:r w:rsidRPr="00AC7F7C">
              <w:rPr>
                <w:rFonts w:ascii="Arial" w:eastAsia="Calibri" w:hAnsi="Arial" w:cs="Arial"/>
                <w:bCs/>
                <w:sz w:val="20"/>
                <w:szCs w:val="20"/>
                <w:lang w:val="sl-SI"/>
              </w:rPr>
              <w:lastRenderedPageBreak/>
              <w:t>onesnaževanja zraka, vode ali tal</w:t>
            </w:r>
          </w:p>
        </w:tc>
        <w:tc>
          <w:tcPr>
            <w:tcW w:w="313" w:type="pct"/>
            <w:tcBorders>
              <w:top w:val="single" w:sz="4" w:space="0" w:color="000000"/>
              <w:left w:val="single" w:sz="4" w:space="0" w:color="000000"/>
              <w:bottom w:val="single" w:sz="4" w:space="0" w:color="000000"/>
              <w:right w:val="single" w:sz="4" w:space="0" w:color="000000"/>
            </w:tcBorders>
          </w:tcPr>
          <w:p w14:paraId="35B5ECE4" w14:textId="77777777" w:rsidR="001B5879" w:rsidRPr="00AC7F7C" w:rsidRDefault="001B5879" w:rsidP="00DD0C25">
            <w:pPr>
              <w:autoSpaceDE w:val="0"/>
              <w:autoSpaceDN w:val="0"/>
              <w:adjustRightInd w:val="0"/>
              <w:spacing w:after="0" w:line="240" w:lineRule="auto"/>
              <w:jc w:val="both"/>
              <w:rPr>
                <w:rFonts w:ascii="Arial" w:eastAsia="Calibri" w:hAnsi="Arial" w:cs="Arial"/>
                <w:b/>
                <w:bCs/>
                <w:sz w:val="20"/>
                <w:szCs w:val="20"/>
                <w:lang w:val="sl-SI"/>
              </w:rPr>
            </w:pPr>
          </w:p>
        </w:tc>
        <w:tc>
          <w:tcPr>
            <w:tcW w:w="313" w:type="pct"/>
            <w:tcBorders>
              <w:top w:val="single" w:sz="4" w:space="0" w:color="000000"/>
              <w:left w:val="single" w:sz="4" w:space="0" w:color="000000"/>
              <w:bottom w:val="single" w:sz="4" w:space="0" w:color="000000"/>
              <w:right w:val="single" w:sz="4" w:space="0" w:color="000000"/>
            </w:tcBorders>
          </w:tcPr>
          <w:p w14:paraId="1F4DC0D2" w14:textId="77777777" w:rsidR="001B5879" w:rsidRPr="00AC7F7C" w:rsidRDefault="001B5879" w:rsidP="00DD0C25">
            <w:pPr>
              <w:autoSpaceDE w:val="0"/>
              <w:autoSpaceDN w:val="0"/>
              <w:adjustRightInd w:val="0"/>
              <w:spacing w:after="0" w:line="240" w:lineRule="auto"/>
              <w:jc w:val="both"/>
              <w:rPr>
                <w:rFonts w:ascii="Arial" w:eastAsia="Calibri" w:hAnsi="Arial" w:cs="Arial"/>
                <w:sz w:val="20"/>
                <w:szCs w:val="20"/>
                <w:lang w:val="sl-SI"/>
              </w:rPr>
            </w:pPr>
            <w:r w:rsidRPr="00AC7F7C">
              <w:rPr>
                <w:rFonts w:ascii="Arial" w:eastAsia="Calibri" w:hAnsi="Arial" w:cs="Arial"/>
                <w:sz w:val="20"/>
                <w:szCs w:val="20"/>
                <w:lang w:val="sl-SI"/>
              </w:rPr>
              <w:t>X</w:t>
            </w:r>
          </w:p>
        </w:tc>
        <w:tc>
          <w:tcPr>
            <w:tcW w:w="3120" w:type="pct"/>
            <w:tcBorders>
              <w:top w:val="single" w:sz="4" w:space="0" w:color="000000"/>
              <w:left w:val="single" w:sz="4" w:space="0" w:color="000000"/>
              <w:bottom w:val="single" w:sz="4" w:space="0" w:color="000000"/>
              <w:right w:val="single" w:sz="4" w:space="0" w:color="000000"/>
            </w:tcBorders>
          </w:tcPr>
          <w:p w14:paraId="04EAF18A" w14:textId="77777777" w:rsidR="001B5879" w:rsidRDefault="001B5879" w:rsidP="00DD0C25">
            <w:pPr>
              <w:autoSpaceDE w:val="0"/>
              <w:autoSpaceDN w:val="0"/>
              <w:adjustRightInd w:val="0"/>
              <w:spacing w:after="0" w:line="240" w:lineRule="auto"/>
              <w:jc w:val="both"/>
              <w:rPr>
                <w:rFonts w:ascii="Arial" w:eastAsia="Calibri" w:hAnsi="Arial" w:cs="Arial"/>
                <w:sz w:val="20"/>
                <w:szCs w:val="20"/>
                <w:lang w:val="sl-SI"/>
              </w:rPr>
            </w:pPr>
            <w:r w:rsidRPr="00AC7F7C">
              <w:rPr>
                <w:rFonts w:ascii="Arial" w:eastAsia="Calibri" w:hAnsi="Arial" w:cs="Arial"/>
                <w:sz w:val="20"/>
                <w:szCs w:val="20"/>
                <w:lang w:val="sl-SI"/>
              </w:rPr>
              <w:t xml:space="preserve">Dejavnost, ki jo podpira reforma in investicije, nima pomembnega predvidljivega vpliva na ta okoljski cilj ob </w:t>
            </w:r>
            <w:r w:rsidRPr="00AC7F7C">
              <w:rPr>
                <w:rFonts w:ascii="Arial" w:eastAsia="Calibri" w:hAnsi="Arial" w:cs="Arial"/>
                <w:sz w:val="20"/>
                <w:szCs w:val="20"/>
                <w:lang w:val="sl-SI"/>
              </w:rPr>
              <w:lastRenderedPageBreak/>
              <w:t>upoštevanju neposrednih učinkov v celotnem življenjskem ciklu. Primarni posredni učinki izvajanja reforme bodo povezani z vlagani v infrastrukturo na področju odvajanja in čiščenja odpadne vode in pitne vode. V opisu DNSH investicij je predstavljena vsebina ukrepov s katerimi bomo zagotavljali, da vlaganja ne bodo bistveno negativno vplivala na ta okoljski cilj.</w:t>
            </w:r>
          </w:p>
          <w:p w14:paraId="4440E5EB" w14:textId="77777777" w:rsidR="006917A1" w:rsidRPr="00AC7F7C" w:rsidRDefault="00112FB2" w:rsidP="00DD0C25">
            <w:pPr>
              <w:autoSpaceDE w:val="0"/>
              <w:autoSpaceDN w:val="0"/>
              <w:adjustRightInd w:val="0"/>
              <w:spacing w:after="0" w:line="240" w:lineRule="auto"/>
              <w:jc w:val="both"/>
              <w:rPr>
                <w:rFonts w:ascii="Arial" w:eastAsia="Calibri" w:hAnsi="Arial" w:cs="Arial"/>
                <w:sz w:val="20"/>
                <w:szCs w:val="20"/>
                <w:lang w:val="sl-SI"/>
              </w:rPr>
            </w:pPr>
            <w:r w:rsidRPr="00112FB2">
              <w:rPr>
                <w:rFonts w:ascii="Arial" w:eastAsia="Calibri" w:hAnsi="Arial" w:cs="Arial"/>
                <w:sz w:val="20"/>
                <w:szCs w:val="20"/>
                <w:lang w:val="sl-SI"/>
              </w:rPr>
              <w:t>Ponovna raba vode zahteva prilagoditev poslovnega modela gospodarjenja z vodo oz. širitev storitev izvajalcev javnih služb oskrbe s pitno vodo ter odvajanja in čiščenja komunalne odpadne vode na zagotavljanje ustreznosti delovanja prilagojene infrastrukture. S tovrstnim pristopom želimo zaščititi okolje pred obremenitvijo, ki se v tem kontekstu ne nanaša samo na obremenjevanje z odpadnimi vodami, vendar tudi na odvzem vode iz naravnega okolja ter povračilo stroškov storitev za rabo vode v skladu z Vodno direktivo (Evropski parlament in svet EU, 2000). Z manjšim odvzemom vode iz naravnega okolja bi posledično dosegli izboljšanje oz. doseganje ciljev dobrega stanja vodnih teles, ščitili razpoložljive vodne vire (za morebitne nove rabe) ter krepili njihovo odpornost na ekstremne vremenske dogodke (npr. dolgotrajne suše)</w:t>
            </w:r>
            <w:r w:rsidR="006917A1" w:rsidRPr="006917A1">
              <w:rPr>
                <w:rFonts w:ascii="Arial" w:eastAsia="Calibri" w:hAnsi="Arial" w:cs="Arial"/>
                <w:sz w:val="20"/>
                <w:szCs w:val="20"/>
                <w:lang w:val="sl-SI"/>
              </w:rPr>
              <w:t>.</w:t>
            </w:r>
          </w:p>
        </w:tc>
      </w:tr>
      <w:tr w:rsidR="001B5879" w:rsidRPr="005E3C28" w14:paraId="725853FC" w14:textId="77777777" w:rsidTr="006917A1">
        <w:tblPrEx>
          <w:tblCellMar>
            <w:left w:w="108" w:type="dxa"/>
            <w:right w:w="108" w:type="dxa"/>
          </w:tblCellMar>
          <w:tblLook w:val="00A0" w:firstRow="1" w:lastRow="0" w:firstColumn="1" w:lastColumn="0" w:noHBand="0" w:noVBand="0"/>
        </w:tblPrEx>
        <w:tc>
          <w:tcPr>
            <w:tcW w:w="1254" w:type="pct"/>
            <w:tcBorders>
              <w:top w:val="single" w:sz="4" w:space="0" w:color="000000"/>
              <w:left w:val="single" w:sz="4" w:space="0" w:color="000000"/>
              <w:bottom w:val="single" w:sz="4" w:space="0" w:color="000000"/>
              <w:right w:val="single" w:sz="4" w:space="0" w:color="000000"/>
            </w:tcBorders>
          </w:tcPr>
          <w:p w14:paraId="7775160A" w14:textId="77777777" w:rsidR="001B5879" w:rsidRPr="00AC7F7C" w:rsidRDefault="001B5879" w:rsidP="00AC7F7C">
            <w:pPr>
              <w:autoSpaceDE w:val="0"/>
              <w:autoSpaceDN w:val="0"/>
              <w:adjustRightInd w:val="0"/>
              <w:spacing w:after="0" w:line="240" w:lineRule="auto"/>
              <w:rPr>
                <w:rFonts w:ascii="Arial" w:eastAsia="Calibri" w:hAnsi="Arial" w:cs="Arial"/>
                <w:bCs/>
                <w:sz w:val="20"/>
                <w:szCs w:val="20"/>
                <w:lang w:val="sl-SI"/>
              </w:rPr>
            </w:pPr>
            <w:r w:rsidRPr="00AC7F7C">
              <w:rPr>
                <w:rFonts w:ascii="Arial" w:eastAsia="Calibri" w:hAnsi="Arial" w:cs="Arial"/>
                <w:bCs/>
                <w:sz w:val="20"/>
                <w:szCs w:val="20"/>
                <w:lang w:val="sl-SI"/>
              </w:rPr>
              <w:lastRenderedPageBreak/>
              <w:t xml:space="preserve">Varstvo in ohranjanje biotske raznovrstnosti </w:t>
            </w:r>
          </w:p>
          <w:p w14:paraId="61DB6D20" w14:textId="77777777" w:rsidR="001B5879" w:rsidRPr="00AC7F7C" w:rsidRDefault="001B5879" w:rsidP="00AC7F7C">
            <w:pPr>
              <w:autoSpaceDE w:val="0"/>
              <w:autoSpaceDN w:val="0"/>
              <w:adjustRightInd w:val="0"/>
              <w:spacing w:after="0" w:line="240" w:lineRule="auto"/>
              <w:rPr>
                <w:rFonts w:ascii="Arial" w:eastAsia="Calibri" w:hAnsi="Arial" w:cs="Arial"/>
                <w:bCs/>
                <w:sz w:val="20"/>
                <w:szCs w:val="20"/>
                <w:lang w:val="sl-SI"/>
              </w:rPr>
            </w:pPr>
            <w:r w:rsidRPr="00AC7F7C">
              <w:rPr>
                <w:rFonts w:ascii="Arial" w:eastAsia="Calibri" w:hAnsi="Arial" w:cs="Arial"/>
                <w:bCs/>
                <w:sz w:val="20"/>
                <w:szCs w:val="20"/>
                <w:lang w:val="sl-SI"/>
              </w:rPr>
              <w:t>in ekosistemov</w:t>
            </w:r>
          </w:p>
        </w:tc>
        <w:tc>
          <w:tcPr>
            <w:tcW w:w="313" w:type="pct"/>
            <w:tcBorders>
              <w:top w:val="single" w:sz="4" w:space="0" w:color="000000"/>
              <w:left w:val="single" w:sz="4" w:space="0" w:color="000000"/>
              <w:bottom w:val="single" w:sz="4" w:space="0" w:color="000000"/>
              <w:right w:val="single" w:sz="4" w:space="0" w:color="000000"/>
            </w:tcBorders>
          </w:tcPr>
          <w:p w14:paraId="39F64941" w14:textId="77777777" w:rsidR="001B5879" w:rsidRPr="00AC7F7C" w:rsidRDefault="001B5879" w:rsidP="00DD0C25">
            <w:pPr>
              <w:autoSpaceDE w:val="0"/>
              <w:autoSpaceDN w:val="0"/>
              <w:adjustRightInd w:val="0"/>
              <w:spacing w:after="0" w:line="240" w:lineRule="auto"/>
              <w:jc w:val="both"/>
              <w:rPr>
                <w:rFonts w:ascii="Arial" w:eastAsia="Calibri" w:hAnsi="Arial" w:cs="Arial"/>
                <w:b/>
                <w:bCs/>
                <w:sz w:val="20"/>
                <w:szCs w:val="20"/>
                <w:lang w:val="sl-SI"/>
              </w:rPr>
            </w:pPr>
          </w:p>
        </w:tc>
        <w:tc>
          <w:tcPr>
            <w:tcW w:w="313" w:type="pct"/>
            <w:tcBorders>
              <w:top w:val="single" w:sz="4" w:space="0" w:color="000000"/>
              <w:left w:val="single" w:sz="4" w:space="0" w:color="000000"/>
              <w:bottom w:val="single" w:sz="4" w:space="0" w:color="000000"/>
              <w:right w:val="single" w:sz="4" w:space="0" w:color="000000"/>
            </w:tcBorders>
          </w:tcPr>
          <w:p w14:paraId="38651A48" w14:textId="77777777" w:rsidR="001B5879" w:rsidRPr="00AC7F7C" w:rsidRDefault="001B5879" w:rsidP="00DD0C25">
            <w:pPr>
              <w:autoSpaceDE w:val="0"/>
              <w:autoSpaceDN w:val="0"/>
              <w:adjustRightInd w:val="0"/>
              <w:spacing w:after="0" w:line="240" w:lineRule="auto"/>
              <w:jc w:val="both"/>
              <w:rPr>
                <w:rFonts w:ascii="Arial" w:eastAsia="Calibri" w:hAnsi="Arial" w:cs="Arial"/>
                <w:sz w:val="20"/>
                <w:szCs w:val="20"/>
                <w:lang w:val="sl-SI"/>
              </w:rPr>
            </w:pPr>
            <w:r w:rsidRPr="00AC7F7C">
              <w:rPr>
                <w:rFonts w:ascii="Arial" w:eastAsia="Calibri" w:hAnsi="Arial" w:cs="Arial"/>
                <w:sz w:val="20"/>
                <w:szCs w:val="20"/>
                <w:lang w:val="sl-SI"/>
              </w:rPr>
              <w:t>X</w:t>
            </w:r>
          </w:p>
        </w:tc>
        <w:tc>
          <w:tcPr>
            <w:tcW w:w="3120" w:type="pct"/>
            <w:tcBorders>
              <w:top w:val="single" w:sz="4" w:space="0" w:color="000000"/>
              <w:left w:val="single" w:sz="4" w:space="0" w:color="000000"/>
              <w:bottom w:val="single" w:sz="4" w:space="0" w:color="000000"/>
              <w:right w:val="single" w:sz="4" w:space="0" w:color="000000"/>
            </w:tcBorders>
          </w:tcPr>
          <w:p w14:paraId="19AE0391" w14:textId="77777777" w:rsidR="001B5879" w:rsidRDefault="001B5879" w:rsidP="00DD0C25">
            <w:pPr>
              <w:autoSpaceDE w:val="0"/>
              <w:autoSpaceDN w:val="0"/>
              <w:adjustRightInd w:val="0"/>
              <w:spacing w:after="0" w:line="240" w:lineRule="auto"/>
              <w:jc w:val="both"/>
              <w:rPr>
                <w:rFonts w:ascii="Arial" w:eastAsia="Calibri" w:hAnsi="Arial" w:cs="Arial"/>
                <w:sz w:val="20"/>
                <w:szCs w:val="20"/>
                <w:lang w:val="sl-SI"/>
              </w:rPr>
            </w:pPr>
            <w:r w:rsidRPr="00AC7F7C">
              <w:rPr>
                <w:rFonts w:ascii="Arial" w:eastAsia="Calibri" w:hAnsi="Arial" w:cs="Arial"/>
                <w:sz w:val="20"/>
                <w:szCs w:val="20"/>
                <w:lang w:val="sl-SI"/>
              </w:rPr>
              <w:t>Dejavnost, ki jo podpira reforma in investicije, nima pomembnega predvidljivega vpliva na ta okoljski cilj ob upoštevanju neposrednih učinkov v celotnem življenjskem ciklu. Primarni posredni učinki izvajanja reforme bodo povezani z vlagani v infrastrukturo na področju odvajanja in čiščenja odpadne vode in pitne vode. V opisu DNSH investicij je predstavljena vsebina ukrepov s katerimi bomo zagotavljali, da vlaganja ne bodo bistveno negativno vplivala na ta okoljski cilj.</w:t>
            </w:r>
          </w:p>
          <w:p w14:paraId="43CB891F" w14:textId="77777777" w:rsidR="006917A1" w:rsidRPr="00AC7F7C" w:rsidRDefault="00112FB2" w:rsidP="00DD0C25">
            <w:pPr>
              <w:autoSpaceDE w:val="0"/>
              <w:autoSpaceDN w:val="0"/>
              <w:adjustRightInd w:val="0"/>
              <w:spacing w:after="0" w:line="240" w:lineRule="auto"/>
              <w:jc w:val="both"/>
              <w:rPr>
                <w:rFonts w:ascii="Arial" w:eastAsia="Calibri" w:hAnsi="Arial" w:cs="Arial"/>
                <w:sz w:val="20"/>
                <w:szCs w:val="20"/>
                <w:lang w:val="sl-SI"/>
              </w:rPr>
            </w:pPr>
            <w:r w:rsidRPr="00112FB2">
              <w:rPr>
                <w:rFonts w:ascii="Arial" w:eastAsia="Calibri" w:hAnsi="Arial" w:cs="Arial"/>
                <w:sz w:val="20"/>
                <w:szCs w:val="20"/>
                <w:lang w:val="sl-SI"/>
              </w:rPr>
              <w:t>Učinkovito upravljanje voda bistveno zmanjša vpliv na biotsko raznovrstnost in ekosisteme in povečuje zaščito okolja, predvsem vodnih virov, njeno količinsko in kakovostno stanje. Glede na dejstvo, da je 37% ozemlja Slovenije pokrito z območjem Natura 2000, je za njihovo zaščito potrebno ta območja urediti z ustreznim sistemom odvajanja in čiščenja odpadnih voda. Reforma temelji na prostorskih aktih, ki določajo prostorske izvedbene pogoje za dopustne posege in ureditve na kmetijskih, gozdnih, vodnih in drugih zemljiščih, za urejanje infrastrukturnih omrežij ter za varovanje posameznih sestavin in vrednot okolja</w:t>
            </w:r>
            <w:r w:rsidR="006917A1" w:rsidRPr="006917A1">
              <w:rPr>
                <w:rFonts w:ascii="Arial" w:eastAsia="Calibri" w:hAnsi="Arial" w:cs="Arial"/>
                <w:sz w:val="20"/>
                <w:szCs w:val="20"/>
                <w:lang w:val="sl-SI"/>
              </w:rPr>
              <w:t>.</w:t>
            </w:r>
          </w:p>
        </w:tc>
      </w:tr>
    </w:tbl>
    <w:p w14:paraId="419ACFB3" w14:textId="77777777" w:rsidR="001B5879" w:rsidRPr="00F03721" w:rsidRDefault="001B5879" w:rsidP="00DD0C25">
      <w:pPr>
        <w:spacing w:after="0" w:line="240" w:lineRule="auto"/>
        <w:jc w:val="both"/>
        <w:rPr>
          <w:rFonts w:ascii="Arial" w:eastAsia="Calibri" w:hAnsi="Arial" w:cs="Arial"/>
          <w:sz w:val="20"/>
          <w:szCs w:val="20"/>
          <w:u w:val="single"/>
          <w:lang w:val="sl-SI"/>
        </w:rPr>
      </w:pPr>
    </w:p>
    <w:tbl>
      <w:tblPr>
        <w:tblW w:w="4942" w:type="pct"/>
        <w:tblInd w:w="39" w:type="dxa"/>
        <w:tblCellMar>
          <w:left w:w="40" w:type="dxa"/>
          <w:right w:w="40" w:type="dxa"/>
        </w:tblCellMar>
        <w:tblLook w:val="0000" w:firstRow="0" w:lastRow="0" w:firstColumn="0" w:lastColumn="0" w:noHBand="0" w:noVBand="0"/>
      </w:tblPr>
      <w:tblGrid>
        <w:gridCol w:w="2227"/>
        <w:gridCol w:w="557"/>
        <w:gridCol w:w="557"/>
        <w:gridCol w:w="5564"/>
      </w:tblGrid>
      <w:tr w:rsidR="006917A1" w:rsidRPr="005E3C28" w14:paraId="57C98C15" w14:textId="77777777" w:rsidTr="006917A1">
        <w:tc>
          <w:tcPr>
            <w:tcW w:w="5000" w:type="pct"/>
            <w:gridSpan w:val="4"/>
            <w:tcBorders>
              <w:top w:val="single" w:sz="6" w:space="0" w:color="auto"/>
              <w:left w:val="single" w:sz="6" w:space="0" w:color="auto"/>
              <w:bottom w:val="single" w:sz="6" w:space="0" w:color="auto"/>
              <w:right w:val="single" w:sz="6" w:space="0" w:color="auto"/>
            </w:tcBorders>
            <w:vAlign w:val="center"/>
          </w:tcPr>
          <w:p w14:paraId="6B1EE842" w14:textId="77777777" w:rsidR="006917A1" w:rsidRDefault="006917A1" w:rsidP="00F91ABC">
            <w:pPr>
              <w:spacing w:after="0" w:line="240" w:lineRule="auto"/>
              <w:jc w:val="both"/>
              <w:rPr>
                <w:rFonts w:ascii="Arial" w:hAnsi="Arial" w:cs="Arial"/>
                <w:b/>
                <w:i/>
                <w:sz w:val="20"/>
                <w:szCs w:val="20"/>
                <w:lang w:val="sl-SI"/>
              </w:rPr>
            </w:pPr>
            <w:r>
              <w:rPr>
                <w:rFonts w:ascii="Arial" w:hAnsi="Arial" w:cs="Arial"/>
                <w:b/>
                <w:i/>
                <w:sz w:val="20"/>
                <w:szCs w:val="20"/>
                <w:lang w:val="sl-SI"/>
              </w:rPr>
              <w:t>Investicija</w:t>
            </w:r>
            <w:r w:rsidRPr="00D51BFD">
              <w:rPr>
                <w:rFonts w:ascii="Arial" w:hAnsi="Arial" w:cs="Arial"/>
                <w:b/>
                <w:i/>
                <w:sz w:val="20"/>
                <w:szCs w:val="20"/>
                <w:lang w:val="sl-SI"/>
              </w:rPr>
              <w:t xml:space="preserve">: </w:t>
            </w:r>
            <w:r w:rsidRPr="006917A1">
              <w:rPr>
                <w:rFonts w:ascii="Arial" w:hAnsi="Arial" w:cs="Arial"/>
                <w:b/>
                <w:i/>
                <w:sz w:val="20"/>
                <w:szCs w:val="20"/>
                <w:lang w:val="sl-SI"/>
              </w:rPr>
              <w:t>Projekti odvajanja in čiščenja komunalne odpadne vode</w:t>
            </w:r>
          </w:p>
          <w:p w14:paraId="1BC10AD7" w14:textId="77777777" w:rsidR="00383622" w:rsidRPr="00112FB2" w:rsidRDefault="00112FB2" w:rsidP="00F91ABC">
            <w:pPr>
              <w:spacing w:after="0" w:line="240" w:lineRule="auto"/>
              <w:jc w:val="both"/>
              <w:rPr>
                <w:rFonts w:ascii="Arial" w:hAnsi="Arial" w:cs="Arial"/>
                <w:sz w:val="20"/>
                <w:szCs w:val="20"/>
                <w:lang w:val="sl-SI"/>
              </w:rPr>
            </w:pPr>
            <w:r w:rsidRPr="00112FB2">
              <w:rPr>
                <w:rFonts w:ascii="Arial" w:hAnsi="Arial" w:cs="Arial"/>
                <w:sz w:val="20"/>
                <w:szCs w:val="20"/>
                <w:lang w:val="sl-SI"/>
              </w:rPr>
              <w:t>Ministrstvo bo pri izvedbi ukrepov upoštevalo enakopravno obravnavo vseh prijavljenih občin. Pri oblikovanju in izvedbi razpisov bo z uporabo jasnih, objektivnih in nediskriminatornih pogojev in meril za izbor vlog v celoti zagotovljena transparentnost in spoštovanje pravnega reda EU in RS. Občine bodo pri naročanju in dobavi blaga, storitev in gradnje delovale v skladu z določili ZJN-3, vključno ali predvsem z upoštevanjem in spoštovanjem določil zelenega javnega naročanja in temeljnih načel javnega naročanja, med drugimi tudi z zagotavljanjem enakopravne obravnave in konkurence med ponudniki.</w:t>
            </w:r>
          </w:p>
        </w:tc>
      </w:tr>
      <w:tr w:rsidR="001B5879" w:rsidRPr="005E3C28" w14:paraId="0F3639E5" w14:textId="77777777" w:rsidTr="006917A1">
        <w:tblPrEx>
          <w:tblCellMar>
            <w:left w:w="108" w:type="dxa"/>
            <w:right w:w="108" w:type="dxa"/>
          </w:tblCellMar>
          <w:tblLook w:val="00A0" w:firstRow="1" w:lastRow="0" w:firstColumn="1" w:lastColumn="0" w:noHBand="0" w:noVBand="0"/>
        </w:tblPrEx>
        <w:tc>
          <w:tcPr>
            <w:tcW w:w="1250" w:type="pct"/>
            <w:tcBorders>
              <w:top w:val="single" w:sz="4" w:space="0" w:color="000000"/>
              <w:left w:val="single" w:sz="4" w:space="0" w:color="000000"/>
              <w:bottom w:val="single" w:sz="4" w:space="0" w:color="000000"/>
              <w:right w:val="single" w:sz="4" w:space="0" w:color="000000"/>
            </w:tcBorders>
          </w:tcPr>
          <w:p w14:paraId="6A0FE163" w14:textId="77777777" w:rsidR="001B5879" w:rsidRPr="00AC7F7C" w:rsidRDefault="00D95228" w:rsidP="00D95228">
            <w:pPr>
              <w:autoSpaceDE w:val="0"/>
              <w:autoSpaceDN w:val="0"/>
              <w:adjustRightInd w:val="0"/>
              <w:spacing w:after="0" w:line="240" w:lineRule="auto"/>
              <w:rPr>
                <w:rFonts w:ascii="Arial" w:eastAsia="Calibri" w:hAnsi="Arial" w:cs="Arial"/>
                <w:b/>
                <w:bCs/>
                <w:sz w:val="20"/>
                <w:szCs w:val="20"/>
                <w:u w:val="single"/>
                <w:lang w:val="sl-SI"/>
              </w:rPr>
            </w:pPr>
            <w:r w:rsidRPr="00F03721">
              <w:rPr>
                <w:rFonts w:ascii="Arial" w:hAnsi="Arial" w:cs="Arial"/>
                <w:b/>
                <w:i/>
                <w:sz w:val="20"/>
                <w:szCs w:val="20"/>
                <w:lang w:val="sl-SI"/>
              </w:rPr>
              <w:t>Ali je potrebna vsebinska ocena skladnosti ukrepa z načelom, da se ne škoduje bistveno?</w:t>
            </w:r>
          </w:p>
        </w:tc>
        <w:tc>
          <w:tcPr>
            <w:tcW w:w="313" w:type="pct"/>
            <w:tcBorders>
              <w:top w:val="single" w:sz="4" w:space="0" w:color="000000"/>
              <w:left w:val="single" w:sz="4" w:space="0" w:color="000000"/>
              <w:bottom w:val="single" w:sz="4" w:space="0" w:color="000000"/>
              <w:right w:val="single" w:sz="4" w:space="0" w:color="000000"/>
            </w:tcBorders>
          </w:tcPr>
          <w:p w14:paraId="7E46720C" w14:textId="77777777" w:rsidR="001B5879" w:rsidRPr="00AC7F7C" w:rsidRDefault="001B5879" w:rsidP="00DD0C25">
            <w:pPr>
              <w:autoSpaceDE w:val="0"/>
              <w:autoSpaceDN w:val="0"/>
              <w:adjustRightInd w:val="0"/>
              <w:spacing w:after="0" w:line="240" w:lineRule="auto"/>
              <w:jc w:val="both"/>
              <w:rPr>
                <w:rFonts w:ascii="Arial" w:eastAsia="Calibri" w:hAnsi="Arial" w:cs="Arial"/>
                <w:b/>
                <w:bCs/>
                <w:sz w:val="20"/>
                <w:szCs w:val="20"/>
                <w:lang w:val="sl-SI"/>
              </w:rPr>
            </w:pPr>
            <w:r w:rsidRPr="00AC7F7C">
              <w:rPr>
                <w:rFonts w:ascii="Arial" w:eastAsia="Calibri" w:hAnsi="Arial" w:cs="Arial"/>
                <w:b/>
                <w:bCs/>
                <w:sz w:val="20"/>
                <w:szCs w:val="20"/>
                <w:lang w:val="sl-SI"/>
              </w:rPr>
              <w:t xml:space="preserve">Da </w:t>
            </w:r>
          </w:p>
        </w:tc>
        <w:tc>
          <w:tcPr>
            <w:tcW w:w="313" w:type="pct"/>
            <w:tcBorders>
              <w:top w:val="single" w:sz="4" w:space="0" w:color="000000"/>
              <w:left w:val="single" w:sz="4" w:space="0" w:color="000000"/>
              <w:bottom w:val="single" w:sz="4" w:space="0" w:color="000000"/>
              <w:right w:val="single" w:sz="4" w:space="0" w:color="000000"/>
            </w:tcBorders>
          </w:tcPr>
          <w:p w14:paraId="6F922374" w14:textId="77777777" w:rsidR="001B5879" w:rsidRPr="00AC7F7C" w:rsidRDefault="001B5879" w:rsidP="00DD0C25">
            <w:pPr>
              <w:autoSpaceDE w:val="0"/>
              <w:autoSpaceDN w:val="0"/>
              <w:adjustRightInd w:val="0"/>
              <w:spacing w:after="0" w:line="240" w:lineRule="auto"/>
              <w:jc w:val="both"/>
              <w:rPr>
                <w:rFonts w:ascii="Arial" w:eastAsia="Calibri" w:hAnsi="Arial" w:cs="Arial"/>
                <w:b/>
                <w:bCs/>
                <w:sz w:val="20"/>
                <w:szCs w:val="20"/>
                <w:lang w:val="sl-SI"/>
              </w:rPr>
            </w:pPr>
            <w:r w:rsidRPr="00AC7F7C">
              <w:rPr>
                <w:rFonts w:ascii="Arial" w:eastAsia="Calibri" w:hAnsi="Arial" w:cs="Arial"/>
                <w:b/>
                <w:bCs/>
                <w:sz w:val="20"/>
                <w:szCs w:val="20"/>
                <w:lang w:val="sl-SI"/>
              </w:rPr>
              <w:t xml:space="preserve">Ne </w:t>
            </w:r>
          </w:p>
        </w:tc>
        <w:tc>
          <w:tcPr>
            <w:tcW w:w="3124" w:type="pct"/>
            <w:tcBorders>
              <w:top w:val="single" w:sz="4" w:space="0" w:color="000000"/>
              <w:left w:val="single" w:sz="4" w:space="0" w:color="000000"/>
              <w:bottom w:val="single" w:sz="4" w:space="0" w:color="000000"/>
              <w:right w:val="single" w:sz="4" w:space="0" w:color="000000"/>
            </w:tcBorders>
          </w:tcPr>
          <w:p w14:paraId="546704F6" w14:textId="77777777" w:rsidR="001B5879" w:rsidRPr="00AC7F7C" w:rsidRDefault="001B5879" w:rsidP="00DD0C25">
            <w:pPr>
              <w:autoSpaceDE w:val="0"/>
              <w:autoSpaceDN w:val="0"/>
              <w:adjustRightInd w:val="0"/>
              <w:spacing w:after="0" w:line="240" w:lineRule="auto"/>
              <w:jc w:val="both"/>
              <w:rPr>
                <w:rFonts w:ascii="Arial" w:eastAsia="Calibri" w:hAnsi="Arial" w:cs="Arial"/>
                <w:b/>
                <w:bCs/>
                <w:sz w:val="20"/>
                <w:szCs w:val="20"/>
                <w:lang w:val="sl-SI"/>
              </w:rPr>
            </w:pPr>
            <w:r w:rsidRPr="00AC7F7C">
              <w:rPr>
                <w:rFonts w:ascii="Arial" w:eastAsia="Calibri" w:hAnsi="Arial" w:cs="Arial"/>
                <w:b/>
                <w:bCs/>
                <w:sz w:val="20"/>
                <w:szCs w:val="20"/>
                <w:lang w:val="sl-SI"/>
              </w:rPr>
              <w:t xml:space="preserve">Utemeljitev, če ste izbrali odgovor „Ne“. </w:t>
            </w:r>
          </w:p>
        </w:tc>
      </w:tr>
      <w:tr w:rsidR="001B5879" w:rsidRPr="00AC7F7C" w14:paraId="7B8E1ABB" w14:textId="77777777" w:rsidTr="006917A1">
        <w:tblPrEx>
          <w:tblCellMar>
            <w:left w:w="108" w:type="dxa"/>
            <w:right w:w="108" w:type="dxa"/>
          </w:tblCellMar>
          <w:tblLook w:val="00A0" w:firstRow="1" w:lastRow="0" w:firstColumn="1" w:lastColumn="0" w:noHBand="0" w:noVBand="0"/>
        </w:tblPrEx>
        <w:tc>
          <w:tcPr>
            <w:tcW w:w="1250" w:type="pct"/>
            <w:tcBorders>
              <w:top w:val="single" w:sz="4" w:space="0" w:color="000000"/>
              <w:left w:val="single" w:sz="4" w:space="0" w:color="000000"/>
              <w:bottom w:val="single" w:sz="4" w:space="0" w:color="000000"/>
              <w:right w:val="single" w:sz="4" w:space="0" w:color="000000"/>
            </w:tcBorders>
          </w:tcPr>
          <w:p w14:paraId="2E57C894" w14:textId="77777777" w:rsidR="001B5879" w:rsidRPr="00AC7F7C" w:rsidRDefault="001B5879" w:rsidP="00AC7F7C">
            <w:pPr>
              <w:autoSpaceDE w:val="0"/>
              <w:autoSpaceDN w:val="0"/>
              <w:adjustRightInd w:val="0"/>
              <w:spacing w:after="0" w:line="240" w:lineRule="auto"/>
              <w:rPr>
                <w:rFonts w:ascii="Arial" w:eastAsia="Calibri" w:hAnsi="Arial" w:cs="Arial"/>
                <w:bCs/>
                <w:sz w:val="20"/>
                <w:szCs w:val="20"/>
                <w:lang w:val="sl-SI"/>
              </w:rPr>
            </w:pPr>
            <w:r w:rsidRPr="00AC7F7C">
              <w:rPr>
                <w:rFonts w:ascii="Arial" w:eastAsia="Calibri" w:hAnsi="Arial" w:cs="Arial"/>
                <w:bCs/>
                <w:sz w:val="20"/>
                <w:szCs w:val="20"/>
                <w:lang w:val="sl-SI"/>
              </w:rPr>
              <w:t xml:space="preserve">Blažitev podnebnih sprememb </w:t>
            </w:r>
          </w:p>
        </w:tc>
        <w:tc>
          <w:tcPr>
            <w:tcW w:w="313" w:type="pct"/>
            <w:tcBorders>
              <w:top w:val="single" w:sz="4" w:space="0" w:color="000000"/>
              <w:left w:val="single" w:sz="4" w:space="0" w:color="000000"/>
              <w:bottom w:val="single" w:sz="4" w:space="0" w:color="000000"/>
              <w:right w:val="single" w:sz="4" w:space="0" w:color="000000"/>
            </w:tcBorders>
          </w:tcPr>
          <w:p w14:paraId="78B6AD0E" w14:textId="77777777" w:rsidR="001B5879" w:rsidRPr="006917A1" w:rsidRDefault="001B5879" w:rsidP="00DD0C25">
            <w:pPr>
              <w:autoSpaceDE w:val="0"/>
              <w:autoSpaceDN w:val="0"/>
              <w:adjustRightInd w:val="0"/>
              <w:spacing w:after="0" w:line="240" w:lineRule="auto"/>
              <w:jc w:val="both"/>
              <w:rPr>
                <w:rFonts w:ascii="Arial" w:eastAsia="Calibri" w:hAnsi="Arial" w:cs="Arial"/>
                <w:bCs/>
                <w:sz w:val="20"/>
                <w:szCs w:val="20"/>
                <w:lang w:val="sl-SI"/>
              </w:rPr>
            </w:pPr>
            <w:r w:rsidRPr="006917A1">
              <w:rPr>
                <w:rFonts w:ascii="Arial" w:eastAsia="Calibri" w:hAnsi="Arial" w:cs="Arial"/>
                <w:bCs/>
                <w:sz w:val="20"/>
                <w:szCs w:val="20"/>
                <w:lang w:val="sl-SI"/>
              </w:rPr>
              <w:t>X</w:t>
            </w:r>
          </w:p>
        </w:tc>
        <w:tc>
          <w:tcPr>
            <w:tcW w:w="313" w:type="pct"/>
            <w:tcBorders>
              <w:top w:val="single" w:sz="4" w:space="0" w:color="000000"/>
              <w:left w:val="single" w:sz="4" w:space="0" w:color="000000"/>
              <w:bottom w:val="single" w:sz="4" w:space="0" w:color="000000"/>
              <w:right w:val="single" w:sz="4" w:space="0" w:color="000000"/>
            </w:tcBorders>
          </w:tcPr>
          <w:p w14:paraId="1319E361" w14:textId="77777777" w:rsidR="001B5879" w:rsidRPr="00AC7F7C" w:rsidRDefault="001B5879" w:rsidP="00DD0C25">
            <w:pPr>
              <w:autoSpaceDE w:val="0"/>
              <w:autoSpaceDN w:val="0"/>
              <w:adjustRightInd w:val="0"/>
              <w:spacing w:after="0" w:line="240" w:lineRule="auto"/>
              <w:jc w:val="both"/>
              <w:rPr>
                <w:rFonts w:ascii="Arial" w:eastAsia="Calibri" w:hAnsi="Arial" w:cs="Arial"/>
                <w:sz w:val="20"/>
                <w:szCs w:val="20"/>
                <w:lang w:val="sl-SI"/>
              </w:rPr>
            </w:pPr>
          </w:p>
        </w:tc>
        <w:tc>
          <w:tcPr>
            <w:tcW w:w="3124" w:type="pct"/>
            <w:tcBorders>
              <w:top w:val="single" w:sz="4" w:space="0" w:color="000000"/>
              <w:left w:val="single" w:sz="4" w:space="0" w:color="000000"/>
              <w:bottom w:val="single" w:sz="4" w:space="0" w:color="000000"/>
              <w:right w:val="single" w:sz="4" w:space="0" w:color="000000"/>
            </w:tcBorders>
          </w:tcPr>
          <w:p w14:paraId="6334CC4A" w14:textId="77777777" w:rsidR="001B5879" w:rsidRPr="00AC7F7C" w:rsidRDefault="001B5879" w:rsidP="00DD0C25">
            <w:pPr>
              <w:autoSpaceDE w:val="0"/>
              <w:autoSpaceDN w:val="0"/>
              <w:adjustRightInd w:val="0"/>
              <w:spacing w:after="0" w:line="240" w:lineRule="auto"/>
              <w:jc w:val="both"/>
              <w:rPr>
                <w:rFonts w:ascii="Arial" w:eastAsia="Calibri" w:hAnsi="Arial" w:cs="Arial"/>
                <w:sz w:val="20"/>
                <w:szCs w:val="20"/>
                <w:lang w:val="sl-SI"/>
              </w:rPr>
            </w:pPr>
          </w:p>
        </w:tc>
      </w:tr>
      <w:tr w:rsidR="001B5879" w:rsidRPr="00AC7F7C" w14:paraId="15F2C7FC" w14:textId="77777777" w:rsidTr="006917A1">
        <w:tblPrEx>
          <w:tblCellMar>
            <w:left w:w="108" w:type="dxa"/>
            <w:right w:w="108" w:type="dxa"/>
          </w:tblCellMar>
          <w:tblLook w:val="00A0" w:firstRow="1" w:lastRow="0" w:firstColumn="1" w:lastColumn="0" w:noHBand="0" w:noVBand="0"/>
        </w:tblPrEx>
        <w:tc>
          <w:tcPr>
            <w:tcW w:w="1250" w:type="pct"/>
            <w:tcBorders>
              <w:top w:val="single" w:sz="4" w:space="0" w:color="000000"/>
              <w:left w:val="single" w:sz="4" w:space="0" w:color="000000"/>
              <w:bottom w:val="single" w:sz="4" w:space="0" w:color="000000"/>
              <w:right w:val="single" w:sz="4" w:space="0" w:color="000000"/>
            </w:tcBorders>
          </w:tcPr>
          <w:p w14:paraId="15A46EB3" w14:textId="77777777" w:rsidR="001B5879" w:rsidRPr="00AC7F7C" w:rsidRDefault="001B5879" w:rsidP="00AC7F7C">
            <w:pPr>
              <w:autoSpaceDE w:val="0"/>
              <w:autoSpaceDN w:val="0"/>
              <w:adjustRightInd w:val="0"/>
              <w:spacing w:after="0" w:line="240" w:lineRule="auto"/>
              <w:rPr>
                <w:rFonts w:ascii="Arial" w:eastAsia="Calibri" w:hAnsi="Arial" w:cs="Arial"/>
                <w:bCs/>
                <w:sz w:val="20"/>
                <w:szCs w:val="20"/>
                <w:lang w:val="sl-SI"/>
              </w:rPr>
            </w:pPr>
            <w:r w:rsidRPr="00AC7F7C">
              <w:rPr>
                <w:rFonts w:ascii="Arial" w:eastAsia="Calibri" w:hAnsi="Arial" w:cs="Arial"/>
                <w:bCs/>
                <w:sz w:val="20"/>
                <w:szCs w:val="20"/>
                <w:lang w:val="sl-SI"/>
              </w:rPr>
              <w:lastRenderedPageBreak/>
              <w:t xml:space="preserve">Prilagajanje podnebnim spremembam </w:t>
            </w:r>
          </w:p>
        </w:tc>
        <w:tc>
          <w:tcPr>
            <w:tcW w:w="313" w:type="pct"/>
            <w:tcBorders>
              <w:top w:val="single" w:sz="4" w:space="0" w:color="000000"/>
              <w:left w:val="single" w:sz="4" w:space="0" w:color="000000"/>
              <w:bottom w:val="single" w:sz="4" w:space="0" w:color="000000"/>
              <w:right w:val="single" w:sz="4" w:space="0" w:color="000000"/>
            </w:tcBorders>
          </w:tcPr>
          <w:p w14:paraId="603778C1" w14:textId="77777777" w:rsidR="001B5879" w:rsidRPr="006917A1" w:rsidRDefault="001B5879" w:rsidP="00DD0C25">
            <w:pPr>
              <w:autoSpaceDE w:val="0"/>
              <w:autoSpaceDN w:val="0"/>
              <w:adjustRightInd w:val="0"/>
              <w:spacing w:after="0" w:line="240" w:lineRule="auto"/>
              <w:jc w:val="both"/>
              <w:rPr>
                <w:rFonts w:ascii="Arial" w:eastAsia="Calibri" w:hAnsi="Arial" w:cs="Arial"/>
                <w:bCs/>
                <w:sz w:val="20"/>
                <w:szCs w:val="20"/>
                <w:lang w:val="sl-SI"/>
              </w:rPr>
            </w:pPr>
            <w:r w:rsidRPr="006917A1">
              <w:rPr>
                <w:rFonts w:ascii="Arial" w:eastAsia="Calibri" w:hAnsi="Arial" w:cs="Arial"/>
                <w:bCs/>
                <w:sz w:val="20"/>
                <w:szCs w:val="20"/>
                <w:lang w:val="sl-SI"/>
              </w:rPr>
              <w:t>X</w:t>
            </w:r>
          </w:p>
        </w:tc>
        <w:tc>
          <w:tcPr>
            <w:tcW w:w="313" w:type="pct"/>
            <w:tcBorders>
              <w:top w:val="single" w:sz="4" w:space="0" w:color="000000"/>
              <w:left w:val="single" w:sz="4" w:space="0" w:color="000000"/>
              <w:bottom w:val="single" w:sz="4" w:space="0" w:color="000000"/>
              <w:right w:val="single" w:sz="4" w:space="0" w:color="000000"/>
            </w:tcBorders>
          </w:tcPr>
          <w:p w14:paraId="4B207900" w14:textId="77777777" w:rsidR="001B5879" w:rsidRPr="00AC7F7C" w:rsidRDefault="001B5879" w:rsidP="00DD0C25">
            <w:pPr>
              <w:autoSpaceDE w:val="0"/>
              <w:autoSpaceDN w:val="0"/>
              <w:adjustRightInd w:val="0"/>
              <w:spacing w:after="0" w:line="240" w:lineRule="auto"/>
              <w:jc w:val="both"/>
              <w:rPr>
                <w:rFonts w:ascii="Arial" w:eastAsia="Calibri" w:hAnsi="Arial" w:cs="Arial"/>
                <w:sz w:val="20"/>
                <w:szCs w:val="20"/>
                <w:lang w:val="sl-SI"/>
              </w:rPr>
            </w:pPr>
          </w:p>
        </w:tc>
        <w:tc>
          <w:tcPr>
            <w:tcW w:w="3124" w:type="pct"/>
            <w:tcBorders>
              <w:top w:val="single" w:sz="4" w:space="0" w:color="000000"/>
              <w:left w:val="single" w:sz="4" w:space="0" w:color="000000"/>
              <w:bottom w:val="single" w:sz="4" w:space="0" w:color="000000"/>
              <w:right w:val="single" w:sz="4" w:space="0" w:color="000000"/>
            </w:tcBorders>
          </w:tcPr>
          <w:p w14:paraId="37CEDCA0" w14:textId="77777777" w:rsidR="001B5879" w:rsidRPr="00AC7F7C" w:rsidRDefault="001B5879" w:rsidP="00DD0C25">
            <w:pPr>
              <w:autoSpaceDE w:val="0"/>
              <w:autoSpaceDN w:val="0"/>
              <w:adjustRightInd w:val="0"/>
              <w:spacing w:after="0" w:line="240" w:lineRule="auto"/>
              <w:jc w:val="both"/>
              <w:rPr>
                <w:rFonts w:ascii="Arial" w:eastAsia="Calibri" w:hAnsi="Arial" w:cs="Arial"/>
                <w:sz w:val="20"/>
                <w:szCs w:val="20"/>
                <w:lang w:val="sl-SI"/>
              </w:rPr>
            </w:pPr>
            <w:r w:rsidRPr="00AC7F7C">
              <w:rPr>
                <w:rFonts w:ascii="Arial" w:eastAsia="Calibri" w:hAnsi="Arial" w:cs="Arial"/>
                <w:sz w:val="20"/>
                <w:szCs w:val="20"/>
                <w:lang w:val="sl-SI"/>
              </w:rPr>
              <w:t xml:space="preserve"> </w:t>
            </w:r>
          </w:p>
        </w:tc>
      </w:tr>
      <w:tr w:rsidR="001B5879" w:rsidRPr="00AC7F7C" w14:paraId="67B3E788" w14:textId="77777777" w:rsidTr="006917A1">
        <w:tblPrEx>
          <w:tblCellMar>
            <w:left w:w="108" w:type="dxa"/>
            <w:right w:w="108" w:type="dxa"/>
          </w:tblCellMar>
          <w:tblLook w:val="00A0" w:firstRow="1" w:lastRow="0" w:firstColumn="1" w:lastColumn="0" w:noHBand="0" w:noVBand="0"/>
        </w:tblPrEx>
        <w:tc>
          <w:tcPr>
            <w:tcW w:w="1250" w:type="pct"/>
            <w:tcBorders>
              <w:top w:val="single" w:sz="4" w:space="0" w:color="000000"/>
              <w:left w:val="single" w:sz="4" w:space="0" w:color="000000"/>
              <w:bottom w:val="single" w:sz="4" w:space="0" w:color="000000"/>
              <w:right w:val="single" w:sz="4" w:space="0" w:color="000000"/>
            </w:tcBorders>
          </w:tcPr>
          <w:p w14:paraId="1DEECA91" w14:textId="77777777" w:rsidR="001B5879" w:rsidRPr="00AC7F7C" w:rsidRDefault="001B5879" w:rsidP="00AC7F7C">
            <w:pPr>
              <w:autoSpaceDE w:val="0"/>
              <w:autoSpaceDN w:val="0"/>
              <w:adjustRightInd w:val="0"/>
              <w:spacing w:after="0" w:line="240" w:lineRule="auto"/>
              <w:rPr>
                <w:rFonts w:ascii="Arial" w:eastAsia="Calibri" w:hAnsi="Arial" w:cs="Arial"/>
                <w:bCs/>
                <w:sz w:val="20"/>
                <w:szCs w:val="20"/>
                <w:lang w:val="sl-SI"/>
              </w:rPr>
            </w:pPr>
            <w:r w:rsidRPr="00AC7F7C">
              <w:rPr>
                <w:rFonts w:ascii="Arial" w:eastAsia="Calibri" w:hAnsi="Arial" w:cs="Arial"/>
                <w:bCs/>
                <w:sz w:val="20"/>
                <w:szCs w:val="20"/>
                <w:lang w:val="sl-SI"/>
              </w:rPr>
              <w:t xml:space="preserve">Trajnostna raba ter varstvo vodnih in morskih virov </w:t>
            </w:r>
          </w:p>
        </w:tc>
        <w:tc>
          <w:tcPr>
            <w:tcW w:w="313" w:type="pct"/>
            <w:tcBorders>
              <w:top w:val="single" w:sz="4" w:space="0" w:color="000000"/>
              <w:left w:val="single" w:sz="4" w:space="0" w:color="000000"/>
              <w:bottom w:val="single" w:sz="4" w:space="0" w:color="000000"/>
              <w:right w:val="single" w:sz="4" w:space="0" w:color="000000"/>
            </w:tcBorders>
          </w:tcPr>
          <w:p w14:paraId="6CDDE31B" w14:textId="77777777" w:rsidR="001B5879" w:rsidRPr="006917A1" w:rsidRDefault="001B5879" w:rsidP="00DD0C25">
            <w:pPr>
              <w:autoSpaceDE w:val="0"/>
              <w:autoSpaceDN w:val="0"/>
              <w:adjustRightInd w:val="0"/>
              <w:spacing w:after="0" w:line="240" w:lineRule="auto"/>
              <w:jc w:val="both"/>
              <w:rPr>
                <w:rFonts w:ascii="Arial" w:eastAsia="Calibri" w:hAnsi="Arial" w:cs="Arial"/>
                <w:bCs/>
                <w:sz w:val="20"/>
                <w:szCs w:val="20"/>
                <w:lang w:val="sl-SI"/>
              </w:rPr>
            </w:pPr>
            <w:r w:rsidRPr="006917A1">
              <w:rPr>
                <w:rFonts w:ascii="Arial" w:eastAsia="Calibri" w:hAnsi="Arial" w:cs="Arial"/>
                <w:bCs/>
                <w:sz w:val="20"/>
                <w:szCs w:val="20"/>
                <w:lang w:val="sl-SI"/>
              </w:rPr>
              <w:t>X</w:t>
            </w:r>
          </w:p>
        </w:tc>
        <w:tc>
          <w:tcPr>
            <w:tcW w:w="313" w:type="pct"/>
            <w:tcBorders>
              <w:top w:val="single" w:sz="4" w:space="0" w:color="000000"/>
              <w:left w:val="single" w:sz="4" w:space="0" w:color="000000"/>
              <w:bottom w:val="single" w:sz="4" w:space="0" w:color="000000"/>
              <w:right w:val="single" w:sz="4" w:space="0" w:color="000000"/>
            </w:tcBorders>
          </w:tcPr>
          <w:p w14:paraId="175E7920" w14:textId="77777777" w:rsidR="001B5879" w:rsidRPr="00AC7F7C" w:rsidRDefault="001B5879" w:rsidP="00DD0C25">
            <w:pPr>
              <w:autoSpaceDE w:val="0"/>
              <w:autoSpaceDN w:val="0"/>
              <w:adjustRightInd w:val="0"/>
              <w:spacing w:after="0" w:line="240" w:lineRule="auto"/>
              <w:jc w:val="both"/>
              <w:rPr>
                <w:rFonts w:ascii="Arial" w:eastAsia="Calibri" w:hAnsi="Arial" w:cs="Arial"/>
                <w:sz w:val="20"/>
                <w:szCs w:val="20"/>
                <w:lang w:val="sl-SI"/>
              </w:rPr>
            </w:pPr>
          </w:p>
        </w:tc>
        <w:tc>
          <w:tcPr>
            <w:tcW w:w="3124" w:type="pct"/>
            <w:tcBorders>
              <w:top w:val="single" w:sz="4" w:space="0" w:color="000000"/>
              <w:left w:val="single" w:sz="4" w:space="0" w:color="000000"/>
              <w:bottom w:val="single" w:sz="4" w:space="0" w:color="000000"/>
              <w:right w:val="single" w:sz="4" w:space="0" w:color="000000"/>
            </w:tcBorders>
          </w:tcPr>
          <w:p w14:paraId="1E596CE9" w14:textId="77777777" w:rsidR="001B5879" w:rsidRPr="00AC7F7C" w:rsidRDefault="001B5879" w:rsidP="00DD0C25">
            <w:pPr>
              <w:autoSpaceDE w:val="0"/>
              <w:autoSpaceDN w:val="0"/>
              <w:adjustRightInd w:val="0"/>
              <w:spacing w:after="0" w:line="240" w:lineRule="auto"/>
              <w:jc w:val="both"/>
              <w:rPr>
                <w:rFonts w:ascii="Arial" w:eastAsia="Calibri" w:hAnsi="Arial" w:cs="Arial"/>
                <w:sz w:val="20"/>
                <w:szCs w:val="20"/>
                <w:lang w:val="sl-SI"/>
              </w:rPr>
            </w:pPr>
          </w:p>
        </w:tc>
      </w:tr>
      <w:tr w:rsidR="001B5879" w:rsidRPr="005E3C28" w14:paraId="71804ACF" w14:textId="77777777" w:rsidTr="006917A1">
        <w:tblPrEx>
          <w:tblCellMar>
            <w:left w:w="108" w:type="dxa"/>
            <w:right w:w="108" w:type="dxa"/>
          </w:tblCellMar>
          <w:tblLook w:val="00A0" w:firstRow="1" w:lastRow="0" w:firstColumn="1" w:lastColumn="0" w:noHBand="0" w:noVBand="0"/>
        </w:tblPrEx>
        <w:tc>
          <w:tcPr>
            <w:tcW w:w="1250" w:type="pct"/>
            <w:tcBorders>
              <w:top w:val="single" w:sz="4" w:space="0" w:color="000000"/>
              <w:left w:val="single" w:sz="4" w:space="0" w:color="000000"/>
              <w:bottom w:val="single" w:sz="4" w:space="0" w:color="000000"/>
              <w:right w:val="single" w:sz="4" w:space="0" w:color="000000"/>
            </w:tcBorders>
          </w:tcPr>
          <w:p w14:paraId="7BC631C8" w14:textId="77777777" w:rsidR="001B5879" w:rsidRPr="00AC7F7C" w:rsidRDefault="001B5879" w:rsidP="00AC7F7C">
            <w:pPr>
              <w:autoSpaceDE w:val="0"/>
              <w:autoSpaceDN w:val="0"/>
              <w:adjustRightInd w:val="0"/>
              <w:spacing w:after="0" w:line="240" w:lineRule="auto"/>
              <w:rPr>
                <w:rFonts w:ascii="Arial" w:eastAsia="Calibri" w:hAnsi="Arial" w:cs="Arial"/>
                <w:bCs/>
                <w:sz w:val="20"/>
                <w:szCs w:val="20"/>
                <w:lang w:val="sl-SI"/>
              </w:rPr>
            </w:pPr>
            <w:r w:rsidRPr="00AC7F7C">
              <w:rPr>
                <w:rFonts w:ascii="Arial" w:eastAsia="Calibri" w:hAnsi="Arial" w:cs="Arial"/>
                <w:bCs/>
                <w:sz w:val="20"/>
                <w:szCs w:val="20"/>
                <w:lang w:val="sl-SI"/>
              </w:rPr>
              <w:t xml:space="preserve">Krožno gospodarstvo, vključno s preprečevanjem odpadkov in recikliranjem </w:t>
            </w:r>
          </w:p>
        </w:tc>
        <w:tc>
          <w:tcPr>
            <w:tcW w:w="313" w:type="pct"/>
            <w:tcBorders>
              <w:top w:val="single" w:sz="4" w:space="0" w:color="000000"/>
              <w:left w:val="single" w:sz="4" w:space="0" w:color="000000"/>
              <w:bottom w:val="single" w:sz="4" w:space="0" w:color="000000"/>
              <w:right w:val="single" w:sz="4" w:space="0" w:color="000000"/>
            </w:tcBorders>
          </w:tcPr>
          <w:p w14:paraId="7D70BCA4" w14:textId="77777777" w:rsidR="001B5879" w:rsidRPr="00AC7F7C" w:rsidRDefault="001B5879" w:rsidP="00DD0C25">
            <w:pPr>
              <w:autoSpaceDE w:val="0"/>
              <w:autoSpaceDN w:val="0"/>
              <w:adjustRightInd w:val="0"/>
              <w:spacing w:after="0" w:line="240" w:lineRule="auto"/>
              <w:jc w:val="both"/>
              <w:rPr>
                <w:rFonts w:ascii="Arial" w:eastAsia="Calibri" w:hAnsi="Arial" w:cs="Arial"/>
                <w:b/>
                <w:bCs/>
                <w:sz w:val="20"/>
                <w:szCs w:val="20"/>
                <w:lang w:val="sl-SI"/>
              </w:rPr>
            </w:pPr>
          </w:p>
        </w:tc>
        <w:tc>
          <w:tcPr>
            <w:tcW w:w="313" w:type="pct"/>
            <w:tcBorders>
              <w:top w:val="single" w:sz="4" w:space="0" w:color="000000"/>
              <w:left w:val="single" w:sz="4" w:space="0" w:color="000000"/>
              <w:bottom w:val="single" w:sz="4" w:space="0" w:color="000000"/>
              <w:right w:val="single" w:sz="4" w:space="0" w:color="000000"/>
            </w:tcBorders>
          </w:tcPr>
          <w:p w14:paraId="6901CA80" w14:textId="77777777" w:rsidR="001B5879" w:rsidRPr="00AC7F7C" w:rsidRDefault="001B5879" w:rsidP="00DD0C25">
            <w:pPr>
              <w:autoSpaceDE w:val="0"/>
              <w:autoSpaceDN w:val="0"/>
              <w:adjustRightInd w:val="0"/>
              <w:spacing w:after="0" w:line="240" w:lineRule="auto"/>
              <w:jc w:val="both"/>
              <w:rPr>
                <w:rFonts w:ascii="Arial" w:eastAsia="Calibri" w:hAnsi="Arial" w:cs="Arial"/>
                <w:sz w:val="20"/>
                <w:szCs w:val="20"/>
                <w:lang w:val="sl-SI"/>
              </w:rPr>
            </w:pPr>
            <w:r w:rsidRPr="00AC7F7C">
              <w:rPr>
                <w:rFonts w:ascii="Arial" w:eastAsia="Calibri" w:hAnsi="Arial" w:cs="Arial"/>
                <w:sz w:val="20"/>
                <w:szCs w:val="20"/>
                <w:lang w:val="sl-SI"/>
              </w:rPr>
              <w:t>X</w:t>
            </w:r>
          </w:p>
        </w:tc>
        <w:tc>
          <w:tcPr>
            <w:tcW w:w="3124" w:type="pct"/>
            <w:tcBorders>
              <w:top w:val="single" w:sz="4" w:space="0" w:color="000000"/>
              <w:left w:val="single" w:sz="4" w:space="0" w:color="000000"/>
              <w:bottom w:val="single" w:sz="4" w:space="0" w:color="000000"/>
              <w:right w:val="single" w:sz="4" w:space="0" w:color="000000"/>
            </w:tcBorders>
          </w:tcPr>
          <w:p w14:paraId="04C27223" w14:textId="77777777" w:rsidR="001B5879" w:rsidRPr="00AC7F7C" w:rsidRDefault="001B5879" w:rsidP="00DD0C25">
            <w:pPr>
              <w:autoSpaceDE w:val="0"/>
              <w:autoSpaceDN w:val="0"/>
              <w:adjustRightInd w:val="0"/>
              <w:spacing w:after="0" w:line="240" w:lineRule="auto"/>
              <w:jc w:val="both"/>
              <w:rPr>
                <w:rFonts w:ascii="Arial" w:eastAsia="Calibri" w:hAnsi="Arial" w:cs="Arial"/>
                <w:sz w:val="20"/>
                <w:szCs w:val="20"/>
                <w:lang w:val="sl-SI"/>
              </w:rPr>
            </w:pPr>
            <w:r w:rsidRPr="00AC7F7C">
              <w:rPr>
                <w:rFonts w:ascii="Arial" w:eastAsia="Calibri" w:hAnsi="Arial" w:cs="Arial"/>
                <w:sz w:val="20"/>
                <w:szCs w:val="20"/>
                <w:lang w:val="sl-SI"/>
              </w:rPr>
              <w:t>Dejavnost, ki jo podpirajo investicije, nima pomembnega predvidljivega vpliva na ta okoljski cilj ob upoštevanju neposrednih in primarnih posrednih učinkov v celotnem življenjskem ciklu. Pri gradnji bo uporabljen pretežno material iz obnovljivih virov ob upoštevanju načela od zibelke do zibelke in načel krožnega gospodarstva, kjer se bo po amortizaciji stavbe del odpadkov recikliral in ponovno uporabil. Količina odpadkov pri prenovah bo zmanjšana na najmanjšo možno mero, odpadni gradbeni material bo recikliran in ustrezno odstranjen. Prav tako se z reformo vpeljuje standarde ponovne uporabe vode, ki prispeva k načelom krožnega gospodarstva.</w:t>
            </w:r>
          </w:p>
          <w:p w14:paraId="32A14FD4" w14:textId="77777777" w:rsidR="001B5879" w:rsidRPr="00AC7F7C" w:rsidRDefault="001B5879" w:rsidP="00112FB2">
            <w:pPr>
              <w:autoSpaceDE w:val="0"/>
              <w:autoSpaceDN w:val="0"/>
              <w:adjustRightInd w:val="0"/>
              <w:spacing w:after="0" w:line="240" w:lineRule="auto"/>
              <w:jc w:val="both"/>
              <w:rPr>
                <w:rFonts w:ascii="Arial" w:eastAsia="Calibri" w:hAnsi="Arial" w:cs="Arial"/>
                <w:sz w:val="20"/>
                <w:szCs w:val="20"/>
                <w:lang w:val="sl-SI"/>
              </w:rPr>
            </w:pPr>
            <w:r w:rsidRPr="00AC7F7C">
              <w:rPr>
                <w:rFonts w:ascii="Arial" w:eastAsia="Calibri" w:hAnsi="Arial" w:cs="Arial"/>
                <w:sz w:val="20"/>
                <w:szCs w:val="20"/>
                <w:lang w:val="sl-SI"/>
              </w:rPr>
              <w:t>Odpadna voda, ki nastaja na objektih čistilnih naprav</w:t>
            </w:r>
            <w:r w:rsidR="00112FB2">
              <w:rPr>
                <w:rFonts w:ascii="Arial" w:eastAsia="Calibri" w:hAnsi="Arial" w:cs="Arial"/>
                <w:sz w:val="20"/>
                <w:szCs w:val="20"/>
                <w:lang w:val="sl-SI"/>
              </w:rPr>
              <w:t>,</w:t>
            </w:r>
            <w:r w:rsidRPr="00AC7F7C">
              <w:rPr>
                <w:rFonts w:ascii="Arial" w:eastAsia="Calibri" w:hAnsi="Arial" w:cs="Arial"/>
                <w:sz w:val="20"/>
                <w:szCs w:val="20"/>
                <w:lang w:val="sl-SI"/>
              </w:rPr>
              <w:t xml:space="preserve"> se</w:t>
            </w:r>
            <w:r w:rsidR="00112FB2">
              <w:rPr>
                <w:rFonts w:ascii="Arial" w:eastAsia="Calibri" w:hAnsi="Arial" w:cs="Arial"/>
                <w:sz w:val="20"/>
                <w:szCs w:val="20"/>
                <w:lang w:val="sl-SI"/>
              </w:rPr>
              <w:t xml:space="preserve"> lahko </w:t>
            </w:r>
            <w:r w:rsidRPr="00AC7F7C">
              <w:rPr>
                <w:rFonts w:ascii="Arial" w:eastAsia="Calibri" w:hAnsi="Arial" w:cs="Arial"/>
                <w:sz w:val="20"/>
                <w:szCs w:val="20"/>
                <w:lang w:val="sl-SI"/>
              </w:rPr>
              <w:t>uporablja v krogu tehnologije uporabljenem v samem objektu.</w:t>
            </w:r>
          </w:p>
        </w:tc>
      </w:tr>
      <w:tr w:rsidR="001B5879" w:rsidRPr="005E3C28" w14:paraId="5D05681D" w14:textId="77777777" w:rsidTr="006917A1">
        <w:tblPrEx>
          <w:tblCellMar>
            <w:left w:w="108" w:type="dxa"/>
            <w:right w:w="108" w:type="dxa"/>
          </w:tblCellMar>
          <w:tblLook w:val="00A0" w:firstRow="1" w:lastRow="0" w:firstColumn="1" w:lastColumn="0" w:noHBand="0" w:noVBand="0"/>
        </w:tblPrEx>
        <w:tc>
          <w:tcPr>
            <w:tcW w:w="1250" w:type="pct"/>
            <w:tcBorders>
              <w:top w:val="single" w:sz="4" w:space="0" w:color="000000"/>
              <w:left w:val="single" w:sz="4" w:space="0" w:color="000000"/>
              <w:bottom w:val="single" w:sz="4" w:space="0" w:color="000000"/>
              <w:right w:val="single" w:sz="4" w:space="0" w:color="000000"/>
            </w:tcBorders>
          </w:tcPr>
          <w:p w14:paraId="61C2DC63" w14:textId="77777777" w:rsidR="001B5879" w:rsidRPr="00AC7F7C" w:rsidRDefault="001B5879" w:rsidP="00AC7F7C">
            <w:pPr>
              <w:autoSpaceDE w:val="0"/>
              <w:autoSpaceDN w:val="0"/>
              <w:adjustRightInd w:val="0"/>
              <w:spacing w:after="0" w:line="240" w:lineRule="auto"/>
              <w:rPr>
                <w:rFonts w:ascii="Arial" w:eastAsia="Calibri" w:hAnsi="Arial" w:cs="Arial"/>
                <w:bCs/>
                <w:sz w:val="20"/>
                <w:szCs w:val="20"/>
                <w:lang w:val="sl-SI"/>
              </w:rPr>
            </w:pPr>
            <w:r w:rsidRPr="00AC7F7C">
              <w:rPr>
                <w:rFonts w:ascii="Arial" w:eastAsia="Calibri" w:hAnsi="Arial" w:cs="Arial"/>
                <w:bCs/>
                <w:sz w:val="20"/>
                <w:szCs w:val="20"/>
                <w:lang w:val="sl-SI"/>
              </w:rPr>
              <w:t>Preprečevanje in nadzorovanje onesnaževanja zraka, vode ali tal</w:t>
            </w:r>
          </w:p>
        </w:tc>
        <w:tc>
          <w:tcPr>
            <w:tcW w:w="313" w:type="pct"/>
            <w:tcBorders>
              <w:top w:val="single" w:sz="4" w:space="0" w:color="000000"/>
              <w:left w:val="single" w:sz="4" w:space="0" w:color="000000"/>
              <w:bottom w:val="single" w:sz="4" w:space="0" w:color="000000"/>
              <w:right w:val="single" w:sz="4" w:space="0" w:color="000000"/>
            </w:tcBorders>
          </w:tcPr>
          <w:p w14:paraId="0B8D9F1B" w14:textId="77777777" w:rsidR="001B5879" w:rsidRPr="00AC7F7C" w:rsidRDefault="001B5879" w:rsidP="00DD0C25">
            <w:pPr>
              <w:autoSpaceDE w:val="0"/>
              <w:autoSpaceDN w:val="0"/>
              <w:adjustRightInd w:val="0"/>
              <w:spacing w:after="0" w:line="240" w:lineRule="auto"/>
              <w:jc w:val="both"/>
              <w:rPr>
                <w:rFonts w:ascii="Arial" w:eastAsia="Calibri" w:hAnsi="Arial" w:cs="Arial"/>
                <w:b/>
                <w:bCs/>
                <w:sz w:val="20"/>
                <w:szCs w:val="20"/>
                <w:lang w:val="sl-SI"/>
              </w:rPr>
            </w:pPr>
          </w:p>
        </w:tc>
        <w:tc>
          <w:tcPr>
            <w:tcW w:w="313" w:type="pct"/>
            <w:tcBorders>
              <w:top w:val="single" w:sz="4" w:space="0" w:color="000000"/>
              <w:left w:val="single" w:sz="4" w:space="0" w:color="000000"/>
              <w:bottom w:val="single" w:sz="4" w:space="0" w:color="000000"/>
              <w:right w:val="single" w:sz="4" w:space="0" w:color="000000"/>
            </w:tcBorders>
          </w:tcPr>
          <w:p w14:paraId="531D79D1" w14:textId="77777777" w:rsidR="001B5879" w:rsidRPr="00AC7F7C" w:rsidRDefault="001B5879" w:rsidP="00DD0C25">
            <w:pPr>
              <w:autoSpaceDE w:val="0"/>
              <w:autoSpaceDN w:val="0"/>
              <w:adjustRightInd w:val="0"/>
              <w:spacing w:after="0" w:line="240" w:lineRule="auto"/>
              <w:jc w:val="both"/>
              <w:rPr>
                <w:rFonts w:ascii="Arial" w:eastAsia="Calibri" w:hAnsi="Arial" w:cs="Arial"/>
                <w:sz w:val="20"/>
                <w:szCs w:val="20"/>
                <w:lang w:val="sl-SI"/>
              </w:rPr>
            </w:pPr>
            <w:r w:rsidRPr="00AC7F7C">
              <w:rPr>
                <w:rFonts w:ascii="Arial" w:eastAsia="Calibri" w:hAnsi="Arial" w:cs="Arial"/>
                <w:sz w:val="20"/>
                <w:szCs w:val="20"/>
                <w:lang w:val="sl-SI"/>
              </w:rPr>
              <w:t>X</w:t>
            </w:r>
          </w:p>
        </w:tc>
        <w:tc>
          <w:tcPr>
            <w:tcW w:w="3124" w:type="pct"/>
            <w:tcBorders>
              <w:top w:val="single" w:sz="4" w:space="0" w:color="000000"/>
              <w:left w:val="single" w:sz="4" w:space="0" w:color="000000"/>
              <w:bottom w:val="single" w:sz="4" w:space="0" w:color="000000"/>
              <w:right w:val="single" w:sz="4" w:space="0" w:color="000000"/>
            </w:tcBorders>
          </w:tcPr>
          <w:p w14:paraId="2CD72ACF" w14:textId="77777777" w:rsidR="001B5879" w:rsidRPr="00AC7F7C" w:rsidRDefault="001B5879" w:rsidP="00DD0C25">
            <w:pPr>
              <w:autoSpaceDE w:val="0"/>
              <w:autoSpaceDN w:val="0"/>
              <w:adjustRightInd w:val="0"/>
              <w:spacing w:after="0" w:line="240" w:lineRule="auto"/>
              <w:jc w:val="both"/>
              <w:rPr>
                <w:rFonts w:ascii="Arial" w:eastAsia="Calibri" w:hAnsi="Arial" w:cs="Arial"/>
                <w:sz w:val="20"/>
                <w:szCs w:val="20"/>
                <w:lang w:val="sl-SI"/>
              </w:rPr>
            </w:pPr>
            <w:r w:rsidRPr="00AC7F7C">
              <w:rPr>
                <w:rFonts w:ascii="Arial" w:eastAsia="Calibri" w:hAnsi="Arial" w:cs="Arial"/>
                <w:sz w:val="20"/>
                <w:szCs w:val="20"/>
                <w:lang w:val="sl-SI"/>
              </w:rPr>
              <w:t>Dejavnost, ki jo podpirajo investicije, nima pomembnega predvidljivega vpliva na ta okoljski cilj ob upoštevanju neposrednih in primarnih posrednih učinkov v celotnem življenjskem ciklu. Ukrep bo prispeval k upoštevanju načel trajnostne gradnje in načel gradnje, ki temeljijo na izpolnjevanju pogojev, ki izhajajo iz presoje vplivov na okolje, Uredbe o zelenem javnem naročanju, Nature 2000 in drugih relevantnih zakonodajnih okvirov.</w:t>
            </w:r>
          </w:p>
          <w:p w14:paraId="5591FF8B" w14:textId="77777777" w:rsidR="001B5879" w:rsidRPr="00AC7F7C" w:rsidRDefault="001B5879" w:rsidP="00DD0C25">
            <w:pPr>
              <w:autoSpaceDE w:val="0"/>
              <w:autoSpaceDN w:val="0"/>
              <w:adjustRightInd w:val="0"/>
              <w:spacing w:after="0" w:line="240" w:lineRule="auto"/>
              <w:jc w:val="both"/>
              <w:rPr>
                <w:rFonts w:ascii="Arial" w:eastAsia="Calibri" w:hAnsi="Arial" w:cs="Arial"/>
                <w:sz w:val="20"/>
                <w:szCs w:val="20"/>
                <w:lang w:val="sl-SI"/>
              </w:rPr>
            </w:pPr>
            <w:r w:rsidRPr="00AC7F7C">
              <w:rPr>
                <w:rFonts w:ascii="Arial" w:eastAsia="Calibri" w:hAnsi="Arial" w:cs="Arial"/>
                <w:sz w:val="20"/>
                <w:szCs w:val="20"/>
                <w:lang w:val="sl-SI"/>
              </w:rPr>
              <w:t>Ciljno je, da se poveže vse sisteme odvajanja na ustrezne čistilne naprave in prepreči možnosti točkovnega onesnaženja.</w:t>
            </w:r>
          </w:p>
        </w:tc>
      </w:tr>
      <w:tr w:rsidR="001B5879" w:rsidRPr="005E3C28" w14:paraId="331C7BE7" w14:textId="77777777" w:rsidTr="006917A1">
        <w:tblPrEx>
          <w:tblCellMar>
            <w:left w:w="108" w:type="dxa"/>
            <w:right w:w="108" w:type="dxa"/>
          </w:tblCellMar>
          <w:tblLook w:val="00A0" w:firstRow="1" w:lastRow="0" w:firstColumn="1" w:lastColumn="0" w:noHBand="0" w:noVBand="0"/>
        </w:tblPrEx>
        <w:tc>
          <w:tcPr>
            <w:tcW w:w="1250" w:type="pct"/>
            <w:tcBorders>
              <w:top w:val="single" w:sz="4" w:space="0" w:color="000000"/>
              <w:left w:val="single" w:sz="4" w:space="0" w:color="000000"/>
              <w:bottom w:val="single" w:sz="4" w:space="0" w:color="000000"/>
              <w:right w:val="single" w:sz="4" w:space="0" w:color="000000"/>
            </w:tcBorders>
          </w:tcPr>
          <w:p w14:paraId="3377FA9A" w14:textId="77777777" w:rsidR="001B5879" w:rsidRPr="00AC7F7C" w:rsidRDefault="001B5879" w:rsidP="00AC7F7C">
            <w:pPr>
              <w:autoSpaceDE w:val="0"/>
              <w:autoSpaceDN w:val="0"/>
              <w:adjustRightInd w:val="0"/>
              <w:spacing w:after="0" w:line="240" w:lineRule="auto"/>
              <w:rPr>
                <w:rFonts w:ascii="Arial" w:eastAsia="Calibri" w:hAnsi="Arial" w:cs="Arial"/>
                <w:bCs/>
                <w:sz w:val="20"/>
                <w:szCs w:val="20"/>
                <w:lang w:val="sl-SI"/>
              </w:rPr>
            </w:pPr>
            <w:r w:rsidRPr="00AC7F7C">
              <w:rPr>
                <w:rFonts w:ascii="Arial" w:eastAsia="Calibri" w:hAnsi="Arial" w:cs="Arial"/>
                <w:bCs/>
                <w:sz w:val="20"/>
                <w:szCs w:val="20"/>
                <w:lang w:val="sl-SI"/>
              </w:rPr>
              <w:t xml:space="preserve">Varstvo in ohranjanje biotske raznovrstnosti </w:t>
            </w:r>
          </w:p>
          <w:p w14:paraId="1CD5A629" w14:textId="77777777" w:rsidR="001B5879" w:rsidRPr="00AC7F7C" w:rsidRDefault="001B5879" w:rsidP="00AC7F7C">
            <w:pPr>
              <w:autoSpaceDE w:val="0"/>
              <w:autoSpaceDN w:val="0"/>
              <w:adjustRightInd w:val="0"/>
              <w:spacing w:after="0" w:line="240" w:lineRule="auto"/>
              <w:rPr>
                <w:rFonts w:ascii="Arial" w:eastAsia="Calibri" w:hAnsi="Arial" w:cs="Arial"/>
                <w:bCs/>
                <w:sz w:val="20"/>
                <w:szCs w:val="20"/>
                <w:lang w:val="sl-SI"/>
              </w:rPr>
            </w:pPr>
            <w:r w:rsidRPr="00AC7F7C">
              <w:rPr>
                <w:rFonts w:ascii="Arial" w:eastAsia="Calibri" w:hAnsi="Arial" w:cs="Arial"/>
                <w:bCs/>
                <w:sz w:val="20"/>
                <w:szCs w:val="20"/>
                <w:lang w:val="sl-SI"/>
              </w:rPr>
              <w:t>in ekosistemov</w:t>
            </w:r>
          </w:p>
        </w:tc>
        <w:tc>
          <w:tcPr>
            <w:tcW w:w="313" w:type="pct"/>
            <w:tcBorders>
              <w:top w:val="single" w:sz="4" w:space="0" w:color="000000"/>
              <w:left w:val="single" w:sz="4" w:space="0" w:color="000000"/>
              <w:bottom w:val="single" w:sz="4" w:space="0" w:color="000000"/>
              <w:right w:val="single" w:sz="4" w:space="0" w:color="000000"/>
            </w:tcBorders>
          </w:tcPr>
          <w:p w14:paraId="4B543FEC" w14:textId="77777777" w:rsidR="001B5879" w:rsidRPr="00AC7F7C" w:rsidRDefault="001B5879" w:rsidP="00DD0C25">
            <w:pPr>
              <w:autoSpaceDE w:val="0"/>
              <w:autoSpaceDN w:val="0"/>
              <w:adjustRightInd w:val="0"/>
              <w:spacing w:after="0" w:line="240" w:lineRule="auto"/>
              <w:jc w:val="both"/>
              <w:rPr>
                <w:rFonts w:ascii="Arial" w:eastAsia="Calibri" w:hAnsi="Arial" w:cs="Arial"/>
                <w:b/>
                <w:bCs/>
                <w:sz w:val="20"/>
                <w:szCs w:val="20"/>
                <w:lang w:val="sl-SI"/>
              </w:rPr>
            </w:pPr>
          </w:p>
        </w:tc>
        <w:tc>
          <w:tcPr>
            <w:tcW w:w="313" w:type="pct"/>
            <w:tcBorders>
              <w:top w:val="single" w:sz="4" w:space="0" w:color="000000"/>
              <w:left w:val="single" w:sz="4" w:space="0" w:color="000000"/>
              <w:bottom w:val="single" w:sz="4" w:space="0" w:color="000000"/>
              <w:right w:val="single" w:sz="4" w:space="0" w:color="000000"/>
            </w:tcBorders>
          </w:tcPr>
          <w:p w14:paraId="7A251015" w14:textId="77777777" w:rsidR="001B5879" w:rsidRPr="00AC7F7C" w:rsidRDefault="001B5879" w:rsidP="00DD0C25">
            <w:pPr>
              <w:autoSpaceDE w:val="0"/>
              <w:autoSpaceDN w:val="0"/>
              <w:adjustRightInd w:val="0"/>
              <w:spacing w:after="0" w:line="240" w:lineRule="auto"/>
              <w:jc w:val="both"/>
              <w:rPr>
                <w:rFonts w:ascii="Arial" w:eastAsia="Calibri" w:hAnsi="Arial" w:cs="Arial"/>
                <w:sz w:val="20"/>
                <w:szCs w:val="20"/>
                <w:lang w:val="sl-SI"/>
              </w:rPr>
            </w:pPr>
            <w:r w:rsidRPr="00AC7F7C">
              <w:rPr>
                <w:rFonts w:ascii="Arial" w:eastAsia="Calibri" w:hAnsi="Arial" w:cs="Arial"/>
                <w:sz w:val="20"/>
                <w:szCs w:val="20"/>
                <w:lang w:val="sl-SI"/>
              </w:rPr>
              <w:t>X</w:t>
            </w:r>
          </w:p>
        </w:tc>
        <w:tc>
          <w:tcPr>
            <w:tcW w:w="3124" w:type="pct"/>
            <w:tcBorders>
              <w:top w:val="single" w:sz="4" w:space="0" w:color="000000"/>
              <w:left w:val="single" w:sz="4" w:space="0" w:color="000000"/>
              <w:bottom w:val="single" w:sz="4" w:space="0" w:color="000000"/>
              <w:right w:val="single" w:sz="4" w:space="0" w:color="000000"/>
            </w:tcBorders>
          </w:tcPr>
          <w:p w14:paraId="7AE6DD2D" w14:textId="77777777" w:rsidR="001B5879" w:rsidRPr="00AC7F7C" w:rsidRDefault="001B5879" w:rsidP="00DD0C25">
            <w:pPr>
              <w:autoSpaceDE w:val="0"/>
              <w:autoSpaceDN w:val="0"/>
              <w:adjustRightInd w:val="0"/>
              <w:spacing w:after="0" w:line="240" w:lineRule="auto"/>
              <w:jc w:val="both"/>
              <w:rPr>
                <w:rFonts w:ascii="Arial" w:eastAsia="Calibri" w:hAnsi="Arial" w:cs="Arial"/>
                <w:sz w:val="20"/>
                <w:szCs w:val="20"/>
                <w:lang w:val="sl-SI"/>
              </w:rPr>
            </w:pPr>
            <w:r w:rsidRPr="00AC7F7C">
              <w:rPr>
                <w:rFonts w:ascii="Arial" w:eastAsia="Calibri" w:hAnsi="Arial" w:cs="Arial"/>
                <w:sz w:val="20"/>
                <w:szCs w:val="20"/>
                <w:lang w:val="sl-SI"/>
              </w:rPr>
              <w:t>Dejavnost, ki jo podpirajo investicije, nima pomembnega predvidljivega vpliva na ta okoljski cilj ob upoštevanju neposrednih in primarnih posrednih učinkov v celotnem življenjskem ciklu. Gradnje in prenove so namenjene ohranjanju območij, občutljivih glede biotske raznovrstnosti, ali blizu njih (vključno z omrežjem zaščitenih območij omrežja Natura 2000, območji na Unescovem seznamu svetovne dediščine, ključnimi območji biotske raznovrstnosti ter drugimi zaščitenimi območji).</w:t>
            </w:r>
          </w:p>
          <w:p w14:paraId="05C008C1" w14:textId="77777777" w:rsidR="001B5879" w:rsidRPr="00AC7F7C" w:rsidRDefault="001B5879" w:rsidP="00DD0C25">
            <w:pPr>
              <w:autoSpaceDE w:val="0"/>
              <w:autoSpaceDN w:val="0"/>
              <w:adjustRightInd w:val="0"/>
              <w:spacing w:after="0" w:line="240" w:lineRule="auto"/>
              <w:jc w:val="both"/>
              <w:rPr>
                <w:rFonts w:ascii="Arial" w:eastAsia="Calibri" w:hAnsi="Arial" w:cs="Arial"/>
                <w:sz w:val="20"/>
                <w:szCs w:val="20"/>
                <w:lang w:val="sl-SI"/>
              </w:rPr>
            </w:pPr>
            <w:r w:rsidRPr="00AC7F7C">
              <w:rPr>
                <w:rFonts w:ascii="Arial" w:eastAsia="Calibri" w:hAnsi="Arial" w:cs="Arial"/>
                <w:sz w:val="20"/>
                <w:szCs w:val="20"/>
                <w:lang w:val="sl-SI"/>
              </w:rPr>
              <w:t>Od skupno 1410 aglomeracij s skupno obremenitvijo, manjšo od 2.000 PE, jih 584 leži v celoti ali deloma na območju Nature 2000 in investicije bodo namenjene zmanjševanju vplivov točkovne onesnaženosti in prispevale k večji biotski raznovrstnosti teh območij.</w:t>
            </w:r>
          </w:p>
        </w:tc>
      </w:tr>
    </w:tbl>
    <w:p w14:paraId="66CA11B3" w14:textId="77777777" w:rsidR="001B5879" w:rsidRPr="00F03721" w:rsidRDefault="001B5879" w:rsidP="00DD0C25">
      <w:pPr>
        <w:spacing w:after="0" w:line="240" w:lineRule="auto"/>
        <w:rPr>
          <w:rFonts w:ascii="Arial" w:eastAsia="Arial" w:hAnsi="Arial" w:cs="Arial"/>
          <w:sz w:val="20"/>
          <w:szCs w:val="20"/>
          <w:lang w:val="sl-SI"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1"/>
        <w:gridCol w:w="582"/>
        <w:gridCol w:w="5535"/>
      </w:tblGrid>
      <w:tr w:rsidR="001B5879" w:rsidRPr="00D95228" w14:paraId="03A99A79" w14:textId="77777777" w:rsidTr="006917A1">
        <w:tc>
          <w:tcPr>
            <w:tcW w:w="2835" w:type="dxa"/>
            <w:tcBorders>
              <w:top w:val="single" w:sz="4" w:space="0" w:color="auto"/>
              <w:left w:val="single" w:sz="4" w:space="0" w:color="auto"/>
              <w:bottom w:val="single" w:sz="4" w:space="0" w:color="auto"/>
              <w:right w:val="single" w:sz="4" w:space="0" w:color="auto"/>
            </w:tcBorders>
            <w:hideMark/>
          </w:tcPr>
          <w:p w14:paraId="7115F67C" w14:textId="77777777" w:rsidR="001B5879" w:rsidRPr="00D95228" w:rsidRDefault="001B5879" w:rsidP="00DD0C25">
            <w:pPr>
              <w:spacing w:after="0" w:line="240" w:lineRule="auto"/>
              <w:rPr>
                <w:rFonts w:ascii="Arial" w:eastAsia="Calibri" w:hAnsi="Arial" w:cs="Arial"/>
                <w:b/>
                <w:i/>
                <w:sz w:val="20"/>
                <w:szCs w:val="20"/>
                <w:lang w:val="sl-SI"/>
              </w:rPr>
            </w:pPr>
            <w:r w:rsidRPr="00D95228">
              <w:rPr>
                <w:rFonts w:ascii="Arial" w:eastAsia="Calibri" w:hAnsi="Arial" w:cs="Arial"/>
                <w:b/>
                <w:i/>
                <w:sz w:val="20"/>
                <w:szCs w:val="20"/>
                <w:lang w:val="sl-SI"/>
              </w:rPr>
              <w:t>Vprašanja</w:t>
            </w:r>
          </w:p>
        </w:tc>
        <w:tc>
          <w:tcPr>
            <w:tcW w:w="586" w:type="dxa"/>
            <w:tcBorders>
              <w:top w:val="single" w:sz="4" w:space="0" w:color="auto"/>
              <w:left w:val="single" w:sz="4" w:space="0" w:color="auto"/>
              <w:bottom w:val="single" w:sz="4" w:space="0" w:color="auto"/>
              <w:right w:val="single" w:sz="4" w:space="0" w:color="auto"/>
            </w:tcBorders>
            <w:hideMark/>
          </w:tcPr>
          <w:p w14:paraId="729DF9EA" w14:textId="77777777" w:rsidR="001B5879" w:rsidRPr="00D95228" w:rsidRDefault="001B5879" w:rsidP="00DD0C25">
            <w:pPr>
              <w:spacing w:after="0" w:line="240" w:lineRule="auto"/>
              <w:rPr>
                <w:rFonts w:ascii="Arial" w:eastAsia="Calibri" w:hAnsi="Arial" w:cs="Arial"/>
                <w:b/>
                <w:i/>
                <w:sz w:val="20"/>
                <w:szCs w:val="20"/>
                <w:lang w:val="sl-SI"/>
              </w:rPr>
            </w:pPr>
            <w:r w:rsidRPr="00D95228">
              <w:rPr>
                <w:rFonts w:ascii="Arial" w:eastAsia="Calibri" w:hAnsi="Arial" w:cs="Arial"/>
                <w:b/>
                <w:i/>
                <w:sz w:val="20"/>
                <w:szCs w:val="20"/>
                <w:lang w:val="sl-SI"/>
              </w:rPr>
              <w:t>Ne</w:t>
            </w:r>
          </w:p>
        </w:tc>
        <w:tc>
          <w:tcPr>
            <w:tcW w:w="5651" w:type="dxa"/>
            <w:tcBorders>
              <w:top w:val="single" w:sz="4" w:space="0" w:color="auto"/>
              <w:left w:val="single" w:sz="4" w:space="0" w:color="auto"/>
              <w:bottom w:val="single" w:sz="4" w:space="0" w:color="auto"/>
              <w:right w:val="single" w:sz="4" w:space="0" w:color="auto"/>
            </w:tcBorders>
            <w:hideMark/>
          </w:tcPr>
          <w:p w14:paraId="3189846A" w14:textId="77777777" w:rsidR="001B5879" w:rsidRPr="00D95228" w:rsidRDefault="001B5879" w:rsidP="00DD0C25">
            <w:pPr>
              <w:spacing w:after="0" w:line="240" w:lineRule="auto"/>
              <w:rPr>
                <w:rFonts w:ascii="Arial" w:eastAsia="Calibri" w:hAnsi="Arial" w:cs="Arial"/>
                <w:b/>
                <w:i/>
                <w:sz w:val="20"/>
                <w:szCs w:val="20"/>
                <w:lang w:val="sl-SI"/>
              </w:rPr>
            </w:pPr>
            <w:r w:rsidRPr="00D95228">
              <w:rPr>
                <w:rFonts w:ascii="Arial" w:eastAsia="Calibri" w:hAnsi="Arial" w:cs="Arial"/>
                <w:b/>
                <w:i/>
                <w:sz w:val="20"/>
                <w:szCs w:val="20"/>
                <w:lang w:val="sl-SI"/>
              </w:rPr>
              <w:t>Vsebinska utemeljitev</w:t>
            </w:r>
          </w:p>
        </w:tc>
      </w:tr>
      <w:tr w:rsidR="001B5879" w:rsidRPr="005E3C28" w14:paraId="63FB6E9C" w14:textId="77777777" w:rsidTr="00383622">
        <w:trPr>
          <w:trHeight w:val="558"/>
        </w:trPr>
        <w:tc>
          <w:tcPr>
            <w:tcW w:w="2835" w:type="dxa"/>
            <w:tcBorders>
              <w:top w:val="single" w:sz="4" w:space="0" w:color="auto"/>
              <w:left w:val="single" w:sz="4" w:space="0" w:color="auto"/>
              <w:bottom w:val="single" w:sz="4" w:space="0" w:color="auto"/>
              <w:right w:val="single" w:sz="4" w:space="0" w:color="auto"/>
            </w:tcBorders>
            <w:hideMark/>
          </w:tcPr>
          <w:p w14:paraId="1C97BDC5" w14:textId="77777777" w:rsidR="001B5879" w:rsidRPr="000367F6" w:rsidRDefault="001B5879" w:rsidP="00DD0C25">
            <w:pPr>
              <w:spacing w:after="0" w:line="240" w:lineRule="auto"/>
              <w:rPr>
                <w:rFonts w:ascii="Arial" w:eastAsia="Calibri" w:hAnsi="Arial" w:cs="Arial"/>
                <w:sz w:val="20"/>
                <w:szCs w:val="20"/>
                <w:lang w:val="sl-SI"/>
              </w:rPr>
            </w:pPr>
            <w:r w:rsidRPr="000367F6">
              <w:rPr>
                <w:rFonts w:ascii="Arial" w:eastAsia="Calibri" w:hAnsi="Arial" w:cs="Arial"/>
                <w:color w:val="000000"/>
                <w:sz w:val="20"/>
                <w:szCs w:val="20"/>
                <w:shd w:val="clear" w:color="auto" w:fill="FFFFFF"/>
                <w:lang w:val="sl-SI"/>
              </w:rPr>
              <w:t>Blažitev podnebnih sprememb: Ali se pričakuje, da bo ukrep povzročil precejšnje emisije toplogrednih plinov?</w:t>
            </w:r>
          </w:p>
        </w:tc>
        <w:tc>
          <w:tcPr>
            <w:tcW w:w="586" w:type="dxa"/>
            <w:tcBorders>
              <w:top w:val="single" w:sz="4" w:space="0" w:color="auto"/>
              <w:left w:val="single" w:sz="4" w:space="0" w:color="auto"/>
              <w:bottom w:val="single" w:sz="4" w:space="0" w:color="auto"/>
              <w:right w:val="single" w:sz="4" w:space="0" w:color="auto"/>
            </w:tcBorders>
            <w:hideMark/>
          </w:tcPr>
          <w:p w14:paraId="0457EFAF" w14:textId="77777777" w:rsidR="001B5879" w:rsidRPr="000367F6" w:rsidRDefault="001B5879" w:rsidP="00DD0C25">
            <w:pPr>
              <w:spacing w:after="0" w:line="240" w:lineRule="auto"/>
              <w:rPr>
                <w:rFonts w:ascii="Arial" w:eastAsia="Calibri" w:hAnsi="Arial" w:cs="Arial"/>
                <w:sz w:val="20"/>
                <w:szCs w:val="20"/>
                <w:lang w:val="sl-SI"/>
              </w:rPr>
            </w:pPr>
            <w:r w:rsidRPr="000367F6">
              <w:rPr>
                <w:rFonts w:ascii="Arial" w:eastAsia="Calibri" w:hAnsi="Arial" w:cs="Arial"/>
                <w:sz w:val="20"/>
                <w:szCs w:val="20"/>
                <w:lang w:val="sl-SI"/>
              </w:rPr>
              <w:t>X</w:t>
            </w:r>
          </w:p>
        </w:tc>
        <w:tc>
          <w:tcPr>
            <w:tcW w:w="5651" w:type="dxa"/>
            <w:tcBorders>
              <w:top w:val="single" w:sz="4" w:space="0" w:color="auto"/>
              <w:left w:val="single" w:sz="4" w:space="0" w:color="auto"/>
              <w:bottom w:val="single" w:sz="4" w:space="0" w:color="auto"/>
              <w:right w:val="single" w:sz="4" w:space="0" w:color="auto"/>
            </w:tcBorders>
            <w:hideMark/>
          </w:tcPr>
          <w:p w14:paraId="3C92BA22" w14:textId="77777777" w:rsidR="001B5879" w:rsidRPr="00AC7F7C" w:rsidRDefault="001B5879" w:rsidP="001E1123">
            <w:pPr>
              <w:autoSpaceDE w:val="0"/>
              <w:autoSpaceDN w:val="0"/>
              <w:adjustRightInd w:val="0"/>
              <w:spacing w:after="0" w:line="240" w:lineRule="auto"/>
              <w:jc w:val="both"/>
              <w:rPr>
                <w:rFonts w:ascii="Arial" w:eastAsia="Times New Roman" w:hAnsi="Arial" w:cs="Arial"/>
                <w:i/>
                <w:sz w:val="20"/>
                <w:szCs w:val="20"/>
                <w:lang w:val="sl-SI"/>
              </w:rPr>
            </w:pPr>
            <w:r w:rsidRPr="00AC7F7C">
              <w:rPr>
                <w:rFonts w:ascii="Arial" w:eastAsia="Calibri" w:hAnsi="Arial" w:cs="Arial"/>
                <w:sz w:val="20"/>
                <w:szCs w:val="20"/>
                <w:lang w:val="sl-SI"/>
              </w:rPr>
              <w:t>Dejavnost, ki jo podpirajo investicije, nima pomembnega predvidljivega vpliva na ta okoljski cilj ob upoštevanju neposrednih in primarnih posrednih učinkov v celotnem življenjskem ciklu in prispeva k okoljskemu cilju št. 1 – blažitev podnebnih sprememb, saj se pri gradnji upoštevaj</w:t>
            </w:r>
            <w:r w:rsidR="00112FB2">
              <w:rPr>
                <w:rFonts w:ascii="Arial" w:eastAsia="Calibri" w:hAnsi="Arial" w:cs="Arial"/>
                <w:sz w:val="20"/>
                <w:szCs w:val="20"/>
                <w:lang w:val="sl-SI"/>
              </w:rPr>
              <w:t>o najvišji energetski standardi</w:t>
            </w:r>
            <w:r w:rsidR="00112FB2" w:rsidRPr="00112FB2">
              <w:rPr>
                <w:lang w:val="sl-SI"/>
              </w:rPr>
              <w:t xml:space="preserve"> </w:t>
            </w:r>
            <w:r w:rsidR="00112FB2" w:rsidRPr="00112FB2">
              <w:rPr>
                <w:rFonts w:ascii="Arial" w:eastAsia="Calibri" w:hAnsi="Arial" w:cs="Arial"/>
                <w:sz w:val="20"/>
                <w:szCs w:val="20"/>
                <w:lang w:val="sl-SI"/>
              </w:rPr>
              <w:t>in pri javnih naročilih kriteriji zelenega javnega naročanja</w:t>
            </w:r>
            <w:r w:rsidR="00112FB2">
              <w:rPr>
                <w:rFonts w:ascii="Arial" w:eastAsia="Calibri" w:hAnsi="Arial" w:cs="Arial"/>
                <w:sz w:val="20"/>
                <w:szCs w:val="20"/>
                <w:lang w:val="sl-SI"/>
              </w:rPr>
              <w:t>.</w:t>
            </w:r>
          </w:p>
        </w:tc>
      </w:tr>
      <w:tr w:rsidR="001B5879" w:rsidRPr="005E3C28" w14:paraId="1160373D" w14:textId="77777777" w:rsidTr="006917A1">
        <w:tc>
          <w:tcPr>
            <w:tcW w:w="2835" w:type="dxa"/>
            <w:tcBorders>
              <w:top w:val="single" w:sz="4" w:space="0" w:color="auto"/>
              <w:left w:val="single" w:sz="4" w:space="0" w:color="auto"/>
              <w:bottom w:val="single" w:sz="4" w:space="0" w:color="auto"/>
              <w:right w:val="single" w:sz="4" w:space="0" w:color="auto"/>
            </w:tcBorders>
            <w:hideMark/>
          </w:tcPr>
          <w:p w14:paraId="3FCF42B8" w14:textId="77777777" w:rsidR="001B5879" w:rsidRPr="000367F6" w:rsidRDefault="001B5879" w:rsidP="00DD0C25">
            <w:pPr>
              <w:spacing w:after="0" w:line="240" w:lineRule="auto"/>
              <w:rPr>
                <w:rFonts w:ascii="Arial" w:eastAsia="Calibri" w:hAnsi="Arial" w:cs="Arial"/>
                <w:color w:val="000000"/>
                <w:sz w:val="20"/>
                <w:szCs w:val="20"/>
                <w:shd w:val="clear" w:color="auto" w:fill="FFFFFF"/>
                <w:lang w:val="sl-SI"/>
              </w:rPr>
            </w:pPr>
            <w:r w:rsidRPr="000367F6">
              <w:rPr>
                <w:rFonts w:ascii="Arial" w:eastAsia="Calibri" w:hAnsi="Arial" w:cs="Arial"/>
                <w:color w:val="000000"/>
                <w:sz w:val="20"/>
                <w:szCs w:val="20"/>
                <w:shd w:val="clear" w:color="auto" w:fill="FFFFFF"/>
                <w:lang w:val="sl-SI"/>
              </w:rPr>
              <w:t xml:space="preserve">Prilagajanje podnebnim spremembam: ali se pričakuje, da bo ukrep povečal negative vpliv trenutnega podnebja in </w:t>
            </w:r>
            <w:r w:rsidRPr="000367F6">
              <w:rPr>
                <w:rFonts w:ascii="Arial" w:eastAsia="Calibri" w:hAnsi="Arial" w:cs="Arial"/>
                <w:color w:val="000000"/>
                <w:sz w:val="20"/>
                <w:szCs w:val="20"/>
                <w:shd w:val="clear" w:color="auto" w:fill="FFFFFF"/>
                <w:lang w:val="sl-SI"/>
              </w:rPr>
              <w:lastRenderedPageBreak/>
              <w:t>pričakovanega prihodnjega podnebja na ukrep sam ali na ljudi, naravo ali sredstva?</w:t>
            </w:r>
          </w:p>
        </w:tc>
        <w:tc>
          <w:tcPr>
            <w:tcW w:w="586" w:type="dxa"/>
            <w:tcBorders>
              <w:top w:val="single" w:sz="4" w:space="0" w:color="auto"/>
              <w:left w:val="single" w:sz="4" w:space="0" w:color="auto"/>
              <w:bottom w:val="single" w:sz="4" w:space="0" w:color="auto"/>
              <w:right w:val="single" w:sz="4" w:space="0" w:color="auto"/>
            </w:tcBorders>
            <w:hideMark/>
          </w:tcPr>
          <w:p w14:paraId="0D3F63D7" w14:textId="77777777" w:rsidR="001B5879" w:rsidRPr="000367F6" w:rsidRDefault="001B5879" w:rsidP="00DD0C25">
            <w:pPr>
              <w:spacing w:after="0" w:line="240" w:lineRule="auto"/>
              <w:rPr>
                <w:rFonts w:ascii="Arial" w:eastAsia="Calibri" w:hAnsi="Arial" w:cs="Arial"/>
                <w:sz w:val="20"/>
                <w:szCs w:val="20"/>
                <w:lang w:val="sl-SI"/>
              </w:rPr>
            </w:pPr>
            <w:r w:rsidRPr="000367F6">
              <w:rPr>
                <w:rFonts w:ascii="Arial" w:eastAsia="Calibri" w:hAnsi="Arial" w:cs="Arial"/>
                <w:sz w:val="20"/>
                <w:szCs w:val="20"/>
                <w:lang w:val="sl-SI"/>
              </w:rPr>
              <w:lastRenderedPageBreak/>
              <w:t>X</w:t>
            </w:r>
          </w:p>
        </w:tc>
        <w:tc>
          <w:tcPr>
            <w:tcW w:w="5651" w:type="dxa"/>
            <w:tcBorders>
              <w:top w:val="single" w:sz="4" w:space="0" w:color="auto"/>
              <w:left w:val="single" w:sz="4" w:space="0" w:color="auto"/>
              <w:bottom w:val="single" w:sz="4" w:space="0" w:color="auto"/>
              <w:right w:val="single" w:sz="4" w:space="0" w:color="auto"/>
            </w:tcBorders>
            <w:hideMark/>
          </w:tcPr>
          <w:p w14:paraId="53E5DE29" w14:textId="77777777" w:rsidR="001B5879" w:rsidRPr="00AC7F7C" w:rsidRDefault="001B5879" w:rsidP="00DD0C25">
            <w:pPr>
              <w:autoSpaceDE w:val="0"/>
              <w:autoSpaceDN w:val="0"/>
              <w:adjustRightInd w:val="0"/>
              <w:spacing w:after="0" w:line="240" w:lineRule="auto"/>
              <w:jc w:val="both"/>
              <w:rPr>
                <w:rFonts w:ascii="Arial" w:eastAsia="Calibri" w:hAnsi="Arial" w:cs="Arial"/>
                <w:sz w:val="20"/>
                <w:szCs w:val="20"/>
                <w:lang w:val="sl-SI"/>
              </w:rPr>
            </w:pPr>
            <w:r w:rsidRPr="00AC7F7C">
              <w:rPr>
                <w:rFonts w:ascii="Arial" w:eastAsia="Calibri" w:hAnsi="Arial" w:cs="Arial"/>
                <w:sz w:val="20"/>
                <w:szCs w:val="20"/>
                <w:lang w:val="sl-SI"/>
              </w:rPr>
              <w:t xml:space="preserve">Dejavnost, ki jo podpirajo investicije, nima pomembnega predvidljivega vpliva na ta okoljski cilj ob upoštevanju neposrednih in primarnih posrednih učinkov v celotnem življenjskem ciklu. Z zagotavljanjem najvišjih energetskih standardov se zagotavlja čim nižje obratovalne stroške </w:t>
            </w:r>
            <w:r w:rsidRPr="00AC7F7C">
              <w:rPr>
                <w:rFonts w:ascii="Arial" w:eastAsia="Calibri" w:hAnsi="Arial" w:cs="Arial"/>
                <w:sz w:val="20"/>
                <w:szCs w:val="20"/>
                <w:lang w:val="sl-SI"/>
              </w:rPr>
              <w:lastRenderedPageBreak/>
              <w:t>povezane z delovanjem infrastrukturnih omrežij oskrbe s pitno vodo in odvajanja in čiščenja.</w:t>
            </w:r>
          </w:p>
          <w:p w14:paraId="3488A76F" w14:textId="77777777" w:rsidR="00112FB2" w:rsidRPr="00112FB2" w:rsidRDefault="00112FB2" w:rsidP="00112FB2">
            <w:pPr>
              <w:overflowPunct w:val="0"/>
              <w:autoSpaceDE w:val="0"/>
              <w:autoSpaceDN w:val="0"/>
              <w:adjustRightInd w:val="0"/>
              <w:spacing w:after="0" w:line="240" w:lineRule="auto"/>
              <w:jc w:val="both"/>
              <w:textAlignment w:val="baseline"/>
              <w:rPr>
                <w:rFonts w:ascii="Arial" w:eastAsia="Times New Roman" w:hAnsi="Arial" w:cs="Arial"/>
                <w:iCs/>
                <w:sz w:val="20"/>
                <w:szCs w:val="20"/>
                <w:lang w:val="sl-SI" w:eastAsia="sl-SI"/>
              </w:rPr>
            </w:pPr>
            <w:r w:rsidRPr="00112FB2">
              <w:rPr>
                <w:rFonts w:ascii="Arial" w:eastAsia="Times New Roman" w:hAnsi="Arial" w:cs="Arial"/>
                <w:iCs/>
                <w:sz w:val="20"/>
                <w:szCs w:val="20"/>
                <w:lang w:val="sl-SI" w:eastAsia="sl-SI"/>
              </w:rPr>
              <w:t>Investicija upošteva uk</w:t>
            </w:r>
            <w:r w:rsidR="00383622">
              <w:rPr>
                <w:rFonts w:ascii="Arial" w:eastAsia="Times New Roman" w:hAnsi="Arial" w:cs="Arial"/>
                <w:iCs/>
                <w:sz w:val="20"/>
                <w:szCs w:val="20"/>
                <w:lang w:val="sl-SI" w:eastAsia="sl-SI"/>
              </w:rPr>
              <w:t>repe za energetsko učinkovitost:</w:t>
            </w:r>
          </w:p>
          <w:p w14:paraId="798C0D4F" w14:textId="77777777" w:rsidR="00112FB2" w:rsidRPr="00112FB2" w:rsidRDefault="00383622" w:rsidP="00C502DD">
            <w:pPr>
              <w:pStyle w:val="Odstavekseznama"/>
              <w:numPr>
                <w:ilvl w:val="0"/>
                <w:numId w:val="52"/>
              </w:numPr>
              <w:overflowPunct w:val="0"/>
              <w:autoSpaceDE w:val="0"/>
              <w:autoSpaceDN w:val="0"/>
              <w:adjustRightInd w:val="0"/>
              <w:ind w:left="440"/>
              <w:jc w:val="both"/>
              <w:textAlignment w:val="baseline"/>
              <w:rPr>
                <w:rFonts w:ascii="Arial" w:eastAsia="Times New Roman" w:hAnsi="Arial" w:cs="Arial"/>
                <w:iCs/>
                <w:sz w:val="20"/>
                <w:szCs w:val="20"/>
                <w:lang w:val="sl-SI" w:eastAsia="sl-SI"/>
              </w:rPr>
            </w:pPr>
            <w:r w:rsidRPr="00112FB2">
              <w:rPr>
                <w:rFonts w:ascii="Arial" w:eastAsia="Times New Roman" w:hAnsi="Arial" w:cs="Arial"/>
                <w:iCs/>
                <w:sz w:val="20"/>
                <w:szCs w:val="20"/>
                <w:lang w:val="sl-SI" w:eastAsia="sl-SI"/>
              </w:rPr>
              <w:t>uporaba sodobnih tehnologij (zamenjava zastarele opreme, ki porabi veliko energije, z uporabo sodobnih energijsko varčnih naprav, kot npr. zamenjava potratnih črpalk )</w:t>
            </w:r>
          </w:p>
          <w:p w14:paraId="0CE7948D" w14:textId="77777777" w:rsidR="00112FB2" w:rsidRPr="00112FB2" w:rsidRDefault="00383622" w:rsidP="00C502DD">
            <w:pPr>
              <w:pStyle w:val="Odstavekseznama"/>
              <w:numPr>
                <w:ilvl w:val="0"/>
                <w:numId w:val="52"/>
              </w:numPr>
              <w:overflowPunct w:val="0"/>
              <w:autoSpaceDE w:val="0"/>
              <w:autoSpaceDN w:val="0"/>
              <w:adjustRightInd w:val="0"/>
              <w:ind w:left="440"/>
              <w:jc w:val="both"/>
              <w:textAlignment w:val="baseline"/>
              <w:rPr>
                <w:rFonts w:ascii="Arial" w:eastAsia="Times New Roman" w:hAnsi="Arial" w:cs="Arial"/>
                <w:iCs/>
                <w:sz w:val="20"/>
                <w:szCs w:val="20"/>
                <w:lang w:val="sl-SI" w:eastAsia="sl-SI"/>
              </w:rPr>
            </w:pPr>
            <w:r w:rsidRPr="00112FB2">
              <w:rPr>
                <w:rFonts w:ascii="Arial" w:eastAsia="Times New Roman" w:hAnsi="Arial" w:cs="Arial"/>
                <w:iCs/>
                <w:sz w:val="20"/>
                <w:szCs w:val="20"/>
                <w:lang w:val="sl-SI" w:eastAsia="sl-SI"/>
              </w:rPr>
              <w:t>vgraditev centralnih nadzornih sistemov (optimizacija porabe energije po posameznih sklopih in sistemih kot npr. puhala, optimizacija vstopnih črpalk za dvigovanje vode, itd.)</w:t>
            </w:r>
          </w:p>
          <w:p w14:paraId="2B3A9AA6" w14:textId="77777777" w:rsidR="00112FB2" w:rsidRPr="00112FB2" w:rsidRDefault="00383622" w:rsidP="00C502DD">
            <w:pPr>
              <w:pStyle w:val="Odstavekseznama"/>
              <w:numPr>
                <w:ilvl w:val="0"/>
                <w:numId w:val="52"/>
              </w:numPr>
              <w:overflowPunct w:val="0"/>
              <w:autoSpaceDE w:val="0"/>
              <w:autoSpaceDN w:val="0"/>
              <w:adjustRightInd w:val="0"/>
              <w:ind w:left="440"/>
              <w:jc w:val="both"/>
              <w:textAlignment w:val="baseline"/>
              <w:rPr>
                <w:rFonts w:ascii="Arial" w:eastAsia="Times New Roman" w:hAnsi="Arial" w:cs="Arial"/>
                <w:iCs/>
                <w:sz w:val="20"/>
                <w:szCs w:val="20"/>
                <w:lang w:val="sl-SI" w:eastAsia="sl-SI"/>
              </w:rPr>
            </w:pPr>
            <w:r w:rsidRPr="00112FB2">
              <w:rPr>
                <w:rFonts w:ascii="Arial" w:eastAsia="Times New Roman" w:hAnsi="Arial" w:cs="Arial"/>
                <w:iCs/>
                <w:sz w:val="20"/>
                <w:szCs w:val="20"/>
                <w:lang w:val="sl-SI" w:eastAsia="sl-SI"/>
              </w:rPr>
              <w:t>ureditev razbremenilnikov (manjša količina čiščenje vode)</w:t>
            </w:r>
          </w:p>
          <w:p w14:paraId="024B9957" w14:textId="77777777" w:rsidR="00112FB2" w:rsidRPr="00112FB2" w:rsidRDefault="00383622" w:rsidP="00C502DD">
            <w:pPr>
              <w:pStyle w:val="Odstavekseznama"/>
              <w:numPr>
                <w:ilvl w:val="0"/>
                <w:numId w:val="52"/>
              </w:numPr>
              <w:overflowPunct w:val="0"/>
              <w:autoSpaceDE w:val="0"/>
              <w:autoSpaceDN w:val="0"/>
              <w:adjustRightInd w:val="0"/>
              <w:ind w:left="440"/>
              <w:jc w:val="both"/>
              <w:textAlignment w:val="baseline"/>
              <w:rPr>
                <w:rFonts w:ascii="Arial" w:eastAsia="Times New Roman" w:hAnsi="Arial" w:cs="Arial"/>
                <w:iCs/>
                <w:sz w:val="20"/>
                <w:szCs w:val="20"/>
                <w:lang w:val="sl-SI" w:eastAsia="sl-SI"/>
              </w:rPr>
            </w:pPr>
            <w:r w:rsidRPr="00112FB2">
              <w:rPr>
                <w:rFonts w:ascii="Arial" w:eastAsia="Times New Roman" w:hAnsi="Arial" w:cs="Arial"/>
                <w:iCs/>
                <w:sz w:val="20"/>
                <w:szCs w:val="20"/>
                <w:lang w:val="sl-SI" w:eastAsia="sl-SI"/>
              </w:rPr>
              <w:t>z odkrivanjem ne zakonitih priključkov</w:t>
            </w:r>
          </w:p>
          <w:p w14:paraId="29465993" w14:textId="77777777" w:rsidR="00112FB2" w:rsidRPr="00112FB2" w:rsidRDefault="00383622" w:rsidP="00C502DD">
            <w:pPr>
              <w:pStyle w:val="Odstavekseznama"/>
              <w:numPr>
                <w:ilvl w:val="0"/>
                <w:numId w:val="52"/>
              </w:numPr>
              <w:overflowPunct w:val="0"/>
              <w:autoSpaceDE w:val="0"/>
              <w:autoSpaceDN w:val="0"/>
              <w:adjustRightInd w:val="0"/>
              <w:ind w:left="440"/>
              <w:jc w:val="both"/>
              <w:textAlignment w:val="baseline"/>
              <w:rPr>
                <w:rFonts w:ascii="Arial" w:eastAsia="Times New Roman" w:hAnsi="Arial" w:cs="Arial"/>
                <w:iCs/>
                <w:sz w:val="20"/>
                <w:szCs w:val="20"/>
                <w:lang w:val="sl-SI" w:eastAsia="sl-SI"/>
              </w:rPr>
            </w:pPr>
            <w:r w:rsidRPr="00112FB2">
              <w:rPr>
                <w:rFonts w:ascii="Arial" w:eastAsia="Times New Roman" w:hAnsi="Arial" w:cs="Arial"/>
                <w:iCs/>
                <w:sz w:val="20"/>
                <w:szCs w:val="20"/>
                <w:lang w:val="sl-SI" w:eastAsia="sl-SI"/>
              </w:rPr>
              <w:t xml:space="preserve">raba obnovljivih virov energije (sončne celice oz. fotovoltaika) </w:t>
            </w:r>
          </w:p>
          <w:p w14:paraId="0AE73460" w14:textId="77777777" w:rsidR="00112FB2" w:rsidRPr="00112FB2" w:rsidRDefault="00383622" w:rsidP="00C502DD">
            <w:pPr>
              <w:pStyle w:val="Odstavekseznama"/>
              <w:numPr>
                <w:ilvl w:val="0"/>
                <w:numId w:val="52"/>
              </w:numPr>
              <w:overflowPunct w:val="0"/>
              <w:autoSpaceDE w:val="0"/>
              <w:autoSpaceDN w:val="0"/>
              <w:adjustRightInd w:val="0"/>
              <w:ind w:left="440"/>
              <w:jc w:val="both"/>
              <w:textAlignment w:val="baseline"/>
              <w:rPr>
                <w:rFonts w:ascii="Arial" w:eastAsia="Times New Roman" w:hAnsi="Arial" w:cs="Arial"/>
                <w:iCs/>
                <w:sz w:val="20"/>
                <w:szCs w:val="20"/>
                <w:lang w:val="sl-SI" w:eastAsia="sl-SI"/>
              </w:rPr>
            </w:pPr>
            <w:r w:rsidRPr="00112FB2">
              <w:rPr>
                <w:rFonts w:ascii="Arial" w:eastAsia="Times New Roman" w:hAnsi="Arial" w:cs="Arial"/>
                <w:iCs/>
                <w:sz w:val="20"/>
                <w:szCs w:val="20"/>
                <w:lang w:val="sl-SI" w:eastAsia="sl-SI"/>
              </w:rPr>
              <w:t>samooskrba (npr. predelava blata in toplotna črpalka)</w:t>
            </w:r>
          </w:p>
          <w:p w14:paraId="62D0F46E" w14:textId="77777777" w:rsidR="00112FB2" w:rsidRPr="00112FB2" w:rsidRDefault="00383622" w:rsidP="00C502DD">
            <w:pPr>
              <w:pStyle w:val="Odstavekseznama"/>
              <w:numPr>
                <w:ilvl w:val="0"/>
                <w:numId w:val="52"/>
              </w:numPr>
              <w:overflowPunct w:val="0"/>
              <w:autoSpaceDE w:val="0"/>
              <w:autoSpaceDN w:val="0"/>
              <w:adjustRightInd w:val="0"/>
              <w:ind w:left="440"/>
              <w:jc w:val="both"/>
              <w:textAlignment w:val="baseline"/>
              <w:rPr>
                <w:rFonts w:ascii="Arial" w:eastAsia="Times New Roman" w:hAnsi="Arial" w:cs="Arial"/>
                <w:iCs/>
                <w:sz w:val="20"/>
                <w:szCs w:val="20"/>
                <w:lang w:val="sl-SI" w:eastAsia="sl-SI"/>
              </w:rPr>
            </w:pPr>
            <w:r w:rsidRPr="00112FB2">
              <w:rPr>
                <w:rFonts w:ascii="Arial" w:eastAsia="Times New Roman" w:hAnsi="Arial" w:cs="Arial"/>
                <w:iCs/>
                <w:sz w:val="20"/>
                <w:szCs w:val="20"/>
                <w:lang w:val="sl-SI" w:eastAsia="sl-SI"/>
              </w:rPr>
              <w:t>ločitev sistema meteornih voda in kanalizacijskih voda (pri preplavljanju padavinskih voda menimo, da je rešitev v ločenih meteornih in fekalnih sistemih ter čim širša uporaba naravnih oz. sonaravnih rešitev (mokrišč).</w:t>
            </w:r>
          </w:p>
          <w:p w14:paraId="053E0A96" w14:textId="77777777" w:rsidR="00112FB2" w:rsidRPr="00112FB2" w:rsidRDefault="00383622" w:rsidP="00C502DD">
            <w:pPr>
              <w:pStyle w:val="Odstavekseznama"/>
              <w:numPr>
                <w:ilvl w:val="0"/>
                <w:numId w:val="52"/>
              </w:numPr>
              <w:overflowPunct w:val="0"/>
              <w:autoSpaceDE w:val="0"/>
              <w:autoSpaceDN w:val="0"/>
              <w:adjustRightInd w:val="0"/>
              <w:ind w:left="440"/>
              <w:jc w:val="both"/>
              <w:textAlignment w:val="baseline"/>
              <w:rPr>
                <w:rFonts w:ascii="Arial" w:eastAsia="Times New Roman" w:hAnsi="Arial" w:cs="Arial"/>
                <w:iCs/>
                <w:sz w:val="20"/>
                <w:szCs w:val="20"/>
                <w:lang w:val="sl-SI" w:eastAsia="sl-SI"/>
              </w:rPr>
            </w:pPr>
            <w:r w:rsidRPr="00112FB2">
              <w:rPr>
                <w:rFonts w:ascii="Arial" w:eastAsia="Times New Roman" w:hAnsi="Arial" w:cs="Arial"/>
                <w:iCs/>
                <w:sz w:val="20"/>
                <w:szCs w:val="20"/>
                <w:lang w:val="sl-SI" w:eastAsia="sl-SI"/>
              </w:rPr>
              <w:t>optimizacija postopkov sušenja blata (plast z štirimi gredami – polji, gnojilo)</w:t>
            </w:r>
          </w:p>
          <w:p w14:paraId="3828E22D" w14:textId="77777777" w:rsidR="00112FB2" w:rsidRPr="00112FB2" w:rsidRDefault="00383622" w:rsidP="00C502DD">
            <w:pPr>
              <w:pStyle w:val="Odstavekseznama"/>
              <w:numPr>
                <w:ilvl w:val="0"/>
                <w:numId w:val="52"/>
              </w:numPr>
              <w:overflowPunct w:val="0"/>
              <w:autoSpaceDE w:val="0"/>
              <w:autoSpaceDN w:val="0"/>
              <w:adjustRightInd w:val="0"/>
              <w:ind w:left="440"/>
              <w:jc w:val="both"/>
              <w:textAlignment w:val="baseline"/>
              <w:rPr>
                <w:rFonts w:ascii="Arial" w:eastAsia="Times New Roman" w:hAnsi="Arial" w:cs="Arial"/>
                <w:iCs/>
                <w:sz w:val="20"/>
                <w:szCs w:val="20"/>
                <w:lang w:val="sl-SI" w:eastAsia="sl-SI"/>
              </w:rPr>
            </w:pPr>
            <w:r w:rsidRPr="00112FB2">
              <w:rPr>
                <w:rFonts w:ascii="Arial" w:eastAsia="Times New Roman" w:hAnsi="Arial" w:cs="Arial"/>
                <w:iCs/>
                <w:sz w:val="20"/>
                <w:szCs w:val="20"/>
                <w:lang w:val="sl-SI" w:eastAsia="sl-SI"/>
              </w:rPr>
              <w:t>uporaba materialov, ki so v celoti razgradljivi za ponovno uporabo (zero waste)</w:t>
            </w:r>
          </w:p>
          <w:p w14:paraId="1379AF58" w14:textId="77777777" w:rsidR="00112FB2" w:rsidRPr="00112FB2" w:rsidRDefault="00383622" w:rsidP="00C502DD">
            <w:pPr>
              <w:pStyle w:val="Odstavekseznama"/>
              <w:numPr>
                <w:ilvl w:val="0"/>
                <w:numId w:val="52"/>
              </w:numPr>
              <w:overflowPunct w:val="0"/>
              <w:autoSpaceDE w:val="0"/>
              <w:autoSpaceDN w:val="0"/>
              <w:adjustRightInd w:val="0"/>
              <w:ind w:left="440"/>
              <w:jc w:val="both"/>
              <w:textAlignment w:val="baseline"/>
              <w:rPr>
                <w:rFonts w:ascii="Arial" w:eastAsia="Times New Roman" w:hAnsi="Arial" w:cs="Arial"/>
                <w:iCs/>
                <w:sz w:val="20"/>
                <w:szCs w:val="20"/>
                <w:lang w:val="sl-SI" w:eastAsia="sl-SI"/>
              </w:rPr>
            </w:pPr>
            <w:r w:rsidRPr="00112FB2">
              <w:rPr>
                <w:rFonts w:ascii="Arial" w:eastAsia="Times New Roman" w:hAnsi="Arial" w:cs="Arial"/>
                <w:iCs/>
                <w:sz w:val="20"/>
                <w:szCs w:val="20"/>
                <w:lang w:val="sl-SI" w:eastAsia="sl-SI"/>
              </w:rPr>
              <w:t>ponovna uporaba očiščene odpadne vode znotraj tehnološkega procesa na sami ČN (kot n</w:t>
            </w:r>
            <w:r>
              <w:rPr>
                <w:rFonts w:ascii="Arial" w:eastAsia="Times New Roman" w:hAnsi="Arial" w:cs="Arial"/>
                <w:iCs/>
                <w:sz w:val="20"/>
                <w:szCs w:val="20"/>
                <w:lang w:val="sl-SI" w:eastAsia="sl-SI"/>
              </w:rPr>
              <w:t>pr. za spiranje naprav, opreme)</w:t>
            </w:r>
          </w:p>
          <w:p w14:paraId="3E487206" w14:textId="77777777" w:rsidR="00112FB2" w:rsidRPr="00112FB2" w:rsidRDefault="00383622" w:rsidP="00C502DD">
            <w:pPr>
              <w:pStyle w:val="Odstavekseznama"/>
              <w:numPr>
                <w:ilvl w:val="0"/>
                <w:numId w:val="52"/>
              </w:numPr>
              <w:overflowPunct w:val="0"/>
              <w:autoSpaceDE w:val="0"/>
              <w:autoSpaceDN w:val="0"/>
              <w:adjustRightInd w:val="0"/>
              <w:ind w:left="440"/>
              <w:jc w:val="both"/>
              <w:textAlignment w:val="baseline"/>
              <w:rPr>
                <w:rFonts w:ascii="Arial" w:eastAsia="Times New Roman" w:hAnsi="Arial" w:cs="Arial"/>
                <w:iCs/>
                <w:sz w:val="20"/>
                <w:szCs w:val="20"/>
                <w:lang w:val="sl-SI" w:eastAsia="sl-SI"/>
              </w:rPr>
            </w:pPr>
            <w:r>
              <w:rPr>
                <w:rFonts w:ascii="Arial" w:eastAsia="Times New Roman" w:hAnsi="Arial" w:cs="Arial"/>
                <w:iCs/>
                <w:sz w:val="20"/>
                <w:szCs w:val="20"/>
                <w:lang w:val="sl-SI" w:eastAsia="sl-SI"/>
              </w:rPr>
              <w:t>z</w:t>
            </w:r>
            <w:r w:rsidRPr="00112FB2">
              <w:rPr>
                <w:rFonts w:ascii="Arial" w:eastAsia="Times New Roman" w:hAnsi="Arial" w:cs="Arial"/>
                <w:iCs/>
                <w:sz w:val="20"/>
                <w:szCs w:val="20"/>
                <w:lang w:val="sl-SI" w:eastAsia="sl-SI"/>
              </w:rPr>
              <w:t>ahteve za sisteme za energetsko učinkovitost za zbiranje in obdelavo odpadnih voda, čemur sledijo priporočila in ukrepi za izboljšanje energetske učinkovitost</w:t>
            </w:r>
            <w:r>
              <w:rPr>
                <w:rFonts w:ascii="Arial" w:eastAsia="Times New Roman" w:hAnsi="Arial" w:cs="Arial"/>
                <w:iCs/>
                <w:sz w:val="20"/>
                <w:szCs w:val="20"/>
                <w:lang w:val="sl-SI" w:eastAsia="sl-SI"/>
              </w:rPr>
              <w:t>i in zmanjšanje porabe energije</w:t>
            </w:r>
          </w:p>
          <w:p w14:paraId="7C4B2CB6" w14:textId="77777777" w:rsidR="00112FB2" w:rsidRPr="00112FB2" w:rsidRDefault="00383622" w:rsidP="00C502DD">
            <w:pPr>
              <w:pStyle w:val="Odstavekseznama"/>
              <w:numPr>
                <w:ilvl w:val="0"/>
                <w:numId w:val="52"/>
              </w:numPr>
              <w:overflowPunct w:val="0"/>
              <w:autoSpaceDE w:val="0"/>
              <w:autoSpaceDN w:val="0"/>
              <w:adjustRightInd w:val="0"/>
              <w:ind w:left="440"/>
              <w:jc w:val="both"/>
              <w:textAlignment w:val="baseline"/>
              <w:rPr>
                <w:rFonts w:ascii="Arial" w:eastAsia="Times New Roman" w:hAnsi="Arial" w:cs="Arial"/>
                <w:iCs/>
                <w:sz w:val="20"/>
                <w:szCs w:val="20"/>
                <w:lang w:val="sl-SI" w:eastAsia="sl-SI"/>
              </w:rPr>
            </w:pPr>
            <w:r w:rsidRPr="00112FB2">
              <w:rPr>
                <w:rFonts w:ascii="Arial" w:eastAsia="Times New Roman" w:hAnsi="Arial" w:cs="Arial"/>
                <w:iCs/>
                <w:sz w:val="20"/>
                <w:szCs w:val="20"/>
                <w:lang w:val="sl-SI" w:eastAsia="sl-SI"/>
              </w:rPr>
              <w:t xml:space="preserve">proizvodnja energije iz </w:t>
            </w:r>
            <w:r>
              <w:rPr>
                <w:rFonts w:ascii="Arial" w:eastAsia="Times New Roman" w:hAnsi="Arial" w:cs="Arial"/>
                <w:iCs/>
                <w:sz w:val="20"/>
                <w:szCs w:val="20"/>
                <w:lang w:val="sl-SI" w:eastAsia="sl-SI"/>
              </w:rPr>
              <w:t>čiščenja komunalne odpadne vode</w:t>
            </w:r>
          </w:p>
          <w:p w14:paraId="6AFF4ED5" w14:textId="77777777" w:rsidR="00112FB2" w:rsidRPr="00112FB2" w:rsidRDefault="00383622" w:rsidP="00C502DD">
            <w:pPr>
              <w:pStyle w:val="Odstavekseznama"/>
              <w:numPr>
                <w:ilvl w:val="0"/>
                <w:numId w:val="52"/>
              </w:numPr>
              <w:overflowPunct w:val="0"/>
              <w:autoSpaceDE w:val="0"/>
              <w:autoSpaceDN w:val="0"/>
              <w:adjustRightInd w:val="0"/>
              <w:ind w:left="440"/>
              <w:jc w:val="both"/>
              <w:textAlignment w:val="baseline"/>
              <w:rPr>
                <w:rFonts w:ascii="Arial" w:eastAsia="Times New Roman" w:hAnsi="Arial" w:cs="Arial"/>
                <w:iCs/>
                <w:sz w:val="20"/>
                <w:szCs w:val="20"/>
                <w:lang w:val="sl-SI" w:eastAsia="sl-SI"/>
              </w:rPr>
            </w:pPr>
            <w:r w:rsidRPr="00112FB2">
              <w:rPr>
                <w:rFonts w:ascii="Arial" w:eastAsia="Times New Roman" w:hAnsi="Arial" w:cs="Arial"/>
                <w:iCs/>
                <w:sz w:val="20"/>
                <w:szCs w:val="20"/>
                <w:lang w:val="sl-SI" w:eastAsia="sl-SI"/>
              </w:rPr>
              <w:t>delovanje komunalnih ali skupnih čistilnih naprav v skl</w:t>
            </w:r>
            <w:r>
              <w:rPr>
                <w:rFonts w:ascii="Arial" w:eastAsia="Times New Roman" w:hAnsi="Arial" w:cs="Arial"/>
                <w:iCs/>
                <w:sz w:val="20"/>
                <w:szCs w:val="20"/>
                <w:lang w:val="sl-SI" w:eastAsia="sl-SI"/>
              </w:rPr>
              <w:t>adu z energetsko učinkovitostjo</w:t>
            </w:r>
          </w:p>
          <w:p w14:paraId="5F802003" w14:textId="77777777" w:rsidR="00112FB2" w:rsidRPr="00112FB2" w:rsidRDefault="00383622" w:rsidP="00C502DD">
            <w:pPr>
              <w:pStyle w:val="Odstavekseznama"/>
              <w:numPr>
                <w:ilvl w:val="0"/>
                <w:numId w:val="52"/>
              </w:numPr>
              <w:overflowPunct w:val="0"/>
              <w:autoSpaceDE w:val="0"/>
              <w:autoSpaceDN w:val="0"/>
              <w:adjustRightInd w:val="0"/>
              <w:ind w:left="440"/>
              <w:jc w:val="both"/>
              <w:textAlignment w:val="baseline"/>
              <w:rPr>
                <w:rFonts w:ascii="Arial" w:eastAsia="Times New Roman" w:hAnsi="Arial" w:cs="Arial"/>
                <w:iCs/>
                <w:sz w:val="20"/>
                <w:szCs w:val="20"/>
                <w:lang w:val="sl-SI" w:eastAsia="sl-SI"/>
              </w:rPr>
            </w:pPr>
            <w:r w:rsidRPr="00112FB2">
              <w:rPr>
                <w:rFonts w:ascii="Arial" w:eastAsia="Times New Roman" w:hAnsi="Arial" w:cs="Arial"/>
                <w:iCs/>
                <w:sz w:val="20"/>
                <w:szCs w:val="20"/>
                <w:lang w:val="sl-SI" w:eastAsia="sl-SI"/>
              </w:rPr>
              <w:t>gradnja neto 0 energijske nove infrastrukture za odvajanje in čiščenje odpadne vode</w:t>
            </w:r>
          </w:p>
          <w:p w14:paraId="5158FCD0" w14:textId="77777777" w:rsidR="00112FB2" w:rsidRPr="00112FB2" w:rsidRDefault="00383622" w:rsidP="00C502DD">
            <w:pPr>
              <w:pStyle w:val="Odstavekseznama"/>
              <w:numPr>
                <w:ilvl w:val="0"/>
                <w:numId w:val="52"/>
              </w:numPr>
              <w:overflowPunct w:val="0"/>
              <w:autoSpaceDE w:val="0"/>
              <w:autoSpaceDN w:val="0"/>
              <w:adjustRightInd w:val="0"/>
              <w:ind w:left="440"/>
              <w:jc w:val="both"/>
              <w:textAlignment w:val="baseline"/>
              <w:rPr>
                <w:rFonts w:ascii="Arial" w:eastAsia="Times New Roman" w:hAnsi="Arial" w:cs="Arial"/>
                <w:iCs/>
                <w:sz w:val="20"/>
                <w:szCs w:val="20"/>
                <w:lang w:val="sl-SI" w:eastAsia="sl-SI"/>
              </w:rPr>
            </w:pPr>
            <w:r w:rsidRPr="00112FB2">
              <w:rPr>
                <w:rFonts w:ascii="Arial" w:eastAsia="Times New Roman" w:hAnsi="Arial" w:cs="Arial"/>
                <w:iCs/>
                <w:sz w:val="20"/>
                <w:szCs w:val="20"/>
                <w:lang w:val="sl-SI" w:eastAsia="sl-SI"/>
              </w:rPr>
              <w:t>vgradnja energetsko učinkovitejše opreme na obstoječi infrastrukturi za odvajanje in čiščenje odpadne vode</w:t>
            </w:r>
          </w:p>
          <w:p w14:paraId="5DE79CB7" w14:textId="77777777" w:rsidR="00112FB2" w:rsidRPr="00112FB2" w:rsidRDefault="00383622" w:rsidP="00C502DD">
            <w:pPr>
              <w:pStyle w:val="Odstavekseznama"/>
              <w:numPr>
                <w:ilvl w:val="0"/>
                <w:numId w:val="52"/>
              </w:numPr>
              <w:overflowPunct w:val="0"/>
              <w:autoSpaceDE w:val="0"/>
              <w:autoSpaceDN w:val="0"/>
              <w:adjustRightInd w:val="0"/>
              <w:ind w:left="440"/>
              <w:jc w:val="both"/>
              <w:textAlignment w:val="baseline"/>
              <w:rPr>
                <w:rFonts w:ascii="Arial" w:eastAsia="Times New Roman" w:hAnsi="Arial" w:cs="Arial"/>
                <w:iCs/>
                <w:sz w:val="20"/>
                <w:szCs w:val="20"/>
                <w:lang w:val="sl-SI" w:eastAsia="sl-SI"/>
              </w:rPr>
            </w:pPr>
            <w:r w:rsidRPr="00112FB2">
              <w:rPr>
                <w:rFonts w:ascii="Arial" w:eastAsia="Times New Roman" w:hAnsi="Arial" w:cs="Arial"/>
                <w:iCs/>
                <w:sz w:val="20"/>
                <w:szCs w:val="20"/>
                <w:lang w:val="sl-SI" w:eastAsia="sl-SI"/>
              </w:rPr>
              <w:t>zmanjšanje porabe energije potrebne za obratovanje infrastrukture za odvajanje in čiščenje odpadne vode</w:t>
            </w:r>
          </w:p>
          <w:p w14:paraId="1973FA90" w14:textId="77777777" w:rsidR="001B5879" w:rsidRPr="00112FB2" w:rsidRDefault="00383622" w:rsidP="00C502DD">
            <w:pPr>
              <w:pStyle w:val="Odstavekseznama"/>
              <w:numPr>
                <w:ilvl w:val="0"/>
                <w:numId w:val="52"/>
              </w:numPr>
              <w:overflowPunct w:val="0"/>
              <w:autoSpaceDE w:val="0"/>
              <w:autoSpaceDN w:val="0"/>
              <w:adjustRightInd w:val="0"/>
              <w:ind w:left="440"/>
              <w:jc w:val="both"/>
              <w:textAlignment w:val="baseline"/>
              <w:rPr>
                <w:rFonts w:ascii="Arial" w:eastAsia="Times New Roman" w:hAnsi="Arial" w:cs="Arial"/>
                <w:iCs/>
                <w:sz w:val="20"/>
                <w:szCs w:val="20"/>
                <w:lang w:val="sl-SI" w:eastAsia="sl-SI"/>
              </w:rPr>
            </w:pPr>
            <w:r w:rsidRPr="00112FB2">
              <w:rPr>
                <w:rFonts w:ascii="Arial" w:eastAsia="Times New Roman" w:hAnsi="Arial" w:cs="Arial"/>
                <w:iCs/>
                <w:sz w:val="20"/>
                <w:szCs w:val="20"/>
                <w:lang w:val="sl-SI" w:eastAsia="sl-SI"/>
              </w:rPr>
              <w:t>zmanjšanje porabe energije na objektih infrastrukture za odvajanje in čiščenje odpadne vode</w:t>
            </w:r>
          </w:p>
        </w:tc>
      </w:tr>
      <w:tr w:rsidR="001B5879" w:rsidRPr="005E3C28" w14:paraId="43F6A9AD" w14:textId="77777777" w:rsidTr="006917A1">
        <w:tc>
          <w:tcPr>
            <w:tcW w:w="2835" w:type="dxa"/>
            <w:tcBorders>
              <w:top w:val="single" w:sz="4" w:space="0" w:color="auto"/>
              <w:left w:val="single" w:sz="4" w:space="0" w:color="auto"/>
              <w:bottom w:val="single" w:sz="4" w:space="0" w:color="auto"/>
              <w:right w:val="single" w:sz="4" w:space="0" w:color="auto"/>
            </w:tcBorders>
          </w:tcPr>
          <w:p w14:paraId="3333D93B" w14:textId="77777777" w:rsidR="001B5879" w:rsidRPr="000367F6" w:rsidRDefault="001B5879" w:rsidP="00DD0C25">
            <w:pPr>
              <w:autoSpaceDE w:val="0"/>
              <w:autoSpaceDN w:val="0"/>
              <w:adjustRightInd w:val="0"/>
              <w:spacing w:after="0" w:line="240" w:lineRule="auto"/>
              <w:rPr>
                <w:rFonts w:ascii="Arial" w:eastAsia="Calibri" w:hAnsi="Arial" w:cs="Arial"/>
                <w:color w:val="000000"/>
                <w:sz w:val="20"/>
                <w:szCs w:val="20"/>
                <w:lang w:val="sl-SI"/>
              </w:rPr>
            </w:pPr>
            <w:r w:rsidRPr="000367F6">
              <w:rPr>
                <w:rFonts w:ascii="Arial" w:eastAsia="Calibri" w:hAnsi="Arial" w:cs="Arial"/>
                <w:iCs/>
                <w:color w:val="000000"/>
                <w:sz w:val="20"/>
                <w:szCs w:val="20"/>
                <w:lang w:val="sl-SI"/>
              </w:rPr>
              <w:lastRenderedPageBreak/>
              <w:t xml:space="preserve">Trajnostna raba ter varstvo vodnih in morskih virov: </w:t>
            </w:r>
            <w:r w:rsidRPr="000367F6">
              <w:rPr>
                <w:rFonts w:ascii="Arial" w:eastAsia="Calibri" w:hAnsi="Arial" w:cs="Arial"/>
                <w:color w:val="000000"/>
                <w:sz w:val="20"/>
                <w:szCs w:val="20"/>
                <w:lang w:val="sl-SI"/>
              </w:rPr>
              <w:t xml:space="preserve">ali se pričakuje, da bo ukrep škodljiv: </w:t>
            </w:r>
          </w:p>
          <w:p w14:paraId="67217D81" w14:textId="77777777" w:rsidR="001B5879" w:rsidRPr="000367F6" w:rsidRDefault="001B5879" w:rsidP="00DD0C25">
            <w:pPr>
              <w:autoSpaceDE w:val="0"/>
              <w:autoSpaceDN w:val="0"/>
              <w:adjustRightInd w:val="0"/>
              <w:spacing w:after="0" w:line="240" w:lineRule="auto"/>
              <w:rPr>
                <w:rFonts w:ascii="Arial" w:eastAsia="Calibri" w:hAnsi="Arial" w:cs="Arial"/>
                <w:color w:val="000000"/>
                <w:sz w:val="20"/>
                <w:szCs w:val="20"/>
                <w:lang w:val="sl-SI"/>
              </w:rPr>
            </w:pPr>
            <w:r w:rsidRPr="000367F6">
              <w:rPr>
                <w:rFonts w:ascii="Arial" w:eastAsia="Calibri" w:hAnsi="Arial" w:cs="Arial"/>
                <w:color w:val="000000"/>
                <w:sz w:val="20"/>
                <w:szCs w:val="20"/>
                <w:lang w:val="sl-SI"/>
              </w:rPr>
              <w:t xml:space="preserve">(i) za dobro stanje ali dober ekološki potencial vodnih teles, vključno s površinskimi in podzemnimi vodami, ali </w:t>
            </w:r>
          </w:p>
          <w:p w14:paraId="0AD8AC3C" w14:textId="77777777" w:rsidR="001B5879" w:rsidRPr="000367F6" w:rsidRDefault="001B5879" w:rsidP="00DD0C25">
            <w:pPr>
              <w:autoSpaceDE w:val="0"/>
              <w:autoSpaceDN w:val="0"/>
              <w:adjustRightInd w:val="0"/>
              <w:spacing w:after="0" w:line="240" w:lineRule="auto"/>
              <w:rPr>
                <w:rFonts w:ascii="Arial" w:eastAsia="Calibri" w:hAnsi="Arial" w:cs="Arial"/>
                <w:color w:val="000000"/>
                <w:sz w:val="20"/>
                <w:szCs w:val="20"/>
                <w:lang w:val="sl-SI"/>
              </w:rPr>
            </w:pPr>
            <w:r w:rsidRPr="000367F6">
              <w:rPr>
                <w:rFonts w:ascii="Arial" w:eastAsia="Calibri" w:hAnsi="Arial" w:cs="Arial"/>
                <w:color w:val="000000"/>
                <w:sz w:val="20"/>
                <w:szCs w:val="20"/>
                <w:lang w:val="sl-SI"/>
              </w:rPr>
              <w:t xml:space="preserve">(ii) za dobro okoljsko stanje morskih voda? </w:t>
            </w:r>
          </w:p>
        </w:tc>
        <w:tc>
          <w:tcPr>
            <w:tcW w:w="586" w:type="dxa"/>
            <w:tcBorders>
              <w:top w:val="single" w:sz="4" w:space="0" w:color="auto"/>
              <w:left w:val="single" w:sz="4" w:space="0" w:color="auto"/>
              <w:bottom w:val="single" w:sz="4" w:space="0" w:color="auto"/>
              <w:right w:val="single" w:sz="4" w:space="0" w:color="auto"/>
            </w:tcBorders>
          </w:tcPr>
          <w:p w14:paraId="355442A1" w14:textId="77777777" w:rsidR="001B5879" w:rsidRPr="000367F6" w:rsidRDefault="001B5879" w:rsidP="00DD0C25">
            <w:pPr>
              <w:spacing w:after="0" w:line="240" w:lineRule="auto"/>
              <w:rPr>
                <w:rFonts w:ascii="Arial" w:eastAsia="Calibri" w:hAnsi="Arial" w:cs="Arial"/>
                <w:sz w:val="20"/>
                <w:szCs w:val="20"/>
                <w:lang w:val="sl-SI"/>
              </w:rPr>
            </w:pPr>
            <w:r w:rsidRPr="000367F6">
              <w:rPr>
                <w:rFonts w:ascii="Arial" w:eastAsia="Calibri" w:hAnsi="Arial" w:cs="Arial"/>
                <w:sz w:val="20"/>
                <w:szCs w:val="20"/>
                <w:lang w:val="sl-SI"/>
              </w:rPr>
              <w:t>X</w:t>
            </w:r>
          </w:p>
        </w:tc>
        <w:tc>
          <w:tcPr>
            <w:tcW w:w="5651" w:type="dxa"/>
            <w:tcBorders>
              <w:top w:val="single" w:sz="4" w:space="0" w:color="auto"/>
              <w:left w:val="single" w:sz="4" w:space="0" w:color="auto"/>
              <w:bottom w:val="single" w:sz="4" w:space="0" w:color="auto"/>
              <w:right w:val="single" w:sz="4" w:space="0" w:color="auto"/>
            </w:tcBorders>
          </w:tcPr>
          <w:p w14:paraId="7C8CE33E" w14:textId="77777777" w:rsidR="001B5879" w:rsidRPr="00AC7F7C" w:rsidRDefault="001B5879" w:rsidP="000367F6">
            <w:pPr>
              <w:spacing w:after="0" w:line="240" w:lineRule="auto"/>
              <w:jc w:val="both"/>
              <w:rPr>
                <w:rFonts w:ascii="Arial" w:eastAsia="Arial" w:hAnsi="Arial" w:cs="Arial"/>
                <w:i/>
                <w:color w:val="FF0000"/>
                <w:sz w:val="20"/>
                <w:szCs w:val="20"/>
                <w:lang w:val="sl-SI"/>
              </w:rPr>
            </w:pPr>
            <w:r w:rsidRPr="00AC7F7C">
              <w:rPr>
                <w:rFonts w:ascii="Arial" w:eastAsia="Calibri" w:hAnsi="Arial" w:cs="Arial"/>
                <w:sz w:val="20"/>
                <w:szCs w:val="20"/>
                <w:lang w:val="sl-SI"/>
              </w:rPr>
              <w:t xml:space="preserve">Dejavnost, ki jo podpirajo investicije, nima pomembnega predvidljivega vpliva na ta okoljski cilj ob upoštevanju neposrednih in primarnih posrednih učinkov v celotnem življenjskem ciklu. Ni ugotovljenih tveganj za poslabšanje okolja, povezanih z ohranjanjem kakovosti vode in vodnim stresom, saj se izgrajujejo sistemi, ki omogočajo zmanjšanje porabe vode in energije. </w:t>
            </w:r>
            <w:r w:rsidR="001E1123" w:rsidRPr="001E1123">
              <w:rPr>
                <w:rFonts w:ascii="Arial" w:eastAsia="Calibri" w:hAnsi="Arial" w:cs="Arial"/>
                <w:sz w:val="20"/>
                <w:szCs w:val="20"/>
                <w:lang w:val="sl-SI"/>
              </w:rPr>
              <w:t xml:space="preserve">Investicija upošteva zahteve glede stopnje čiščenja ter glede padavinskih voda z izgradnjo zadrževalnikov. Ukrepi glede preprečevanja padavinskih voda z izgradnjo zadrževalnikov, da se razbremeni učinek </w:t>
            </w:r>
            <w:r w:rsidR="000367F6">
              <w:rPr>
                <w:rFonts w:ascii="Arial" w:eastAsia="Calibri" w:hAnsi="Arial" w:cs="Arial"/>
                <w:sz w:val="20"/>
                <w:szCs w:val="20"/>
                <w:lang w:val="sl-SI"/>
              </w:rPr>
              <w:t>meteornih</w:t>
            </w:r>
            <w:r w:rsidR="001E1123" w:rsidRPr="001E1123">
              <w:rPr>
                <w:rFonts w:ascii="Arial" w:eastAsia="Calibri" w:hAnsi="Arial" w:cs="Arial"/>
                <w:sz w:val="20"/>
                <w:szCs w:val="20"/>
                <w:lang w:val="sl-SI"/>
              </w:rPr>
              <w:t xml:space="preserve"> voda</w:t>
            </w:r>
            <w:r w:rsidRPr="00AC7F7C">
              <w:rPr>
                <w:rFonts w:ascii="Arial" w:eastAsia="Calibri" w:hAnsi="Arial" w:cs="Arial"/>
                <w:sz w:val="20"/>
                <w:szCs w:val="20"/>
                <w:lang w:val="sl-SI"/>
              </w:rPr>
              <w:t>.</w:t>
            </w:r>
          </w:p>
        </w:tc>
      </w:tr>
    </w:tbl>
    <w:p w14:paraId="68D817E7" w14:textId="77777777" w:rsidR="001B5879" w:rsidRPr="00F03721" w:rsidRDefault="001B5879" w:rsidP="00DD0C25">
      <w:pPr>
        <w:spacing w:after="0" w:line="240" w:lineRule="auto"/>
        <w:jc w:val="both"/>
        <w:rPr>
          <w:rFonts w:ascii="Arial" w:eastAsia="Calibri" w:hAnsi="Arial" w:cs="Arial"/>
          <w:sz w:val="20"/>
          <w:szCs w:val="20"/>
          <w:u w:val="single"/>
          <w:lang w:val="sl-SI"/>
        </w:rPr>
      </w:pPr>
    </w:p>
    <w:tbl>
      <w:tblPr>
        <w:tblW w:w="4942" w:type="pct"/>
        <w:tblInd w:w="134" w:type="dxa"/>
        <w:tblCellMar>
          <w:left w:w="40" w:type="dxa"/>
          <w:right w:w="40" w:type="dxa"/>
        </w:tblCellMar>
        <w:tblLook w:val="0000" w:firstRow="0" w:lastRow="0" w:firstColumn="0" w:lastColumn="0" w:noHBand="0" w:noVBand="0"/>
      </w:tblPr>
      <w:tblGrid>
        <w:gridCol w:w="2236"/>
        <w:gridCol w:w="557"/>
        <w:gridCol w:w="557"/>
        <w:gridCol w:w="5555"/>
      </w:tblGrid>
      <w:tr w:rsidR="00F91ABC" w:rsidRPr="00DD0C25" w14:paraId="0F8296EE" w14:textId="77777777" w:rsidTr="00B5325C">
        <w:tc>
          <w:tcPr>
            <w:tcW w:w="5000" w:type="pct"/>
            <w:gridSpan w:val="4"/>
            <w:tcBorders>
              <w:top w:val="single" w:sz="6" w:space="0" w:color="auto"/>
              <w:left w:val="single" w:sz="6" w:space="0" w:color="auto"/>
              <w:bottom w:val="single" w:sz="6" w:space="0" w:color="auto"/>
              <w:right w:val="single" w:sz="6" w:space="0" w:color="auto"/>
            </w:tcBorders>
            <w:vAlign w:val="center"/>
          </w:tcPr>
          <w:p w14:paraId="4519F2C0" w14:textId="77777777" w:rsidR="00F91ABC" w:rsidRPr="006917A1" w:rsidRDefault="00F91ABC" w:rsidP="00F91ABC">
            <w:pPr>
              <w:spacing w:after="0" w:line="240" w:lineRule="auto"/>
              <w:jc w:val="both"/>
              <w:rPr>
                <w:rFonts w:ascii="Arial" w:hAnsi="Arial" w:cs="Arial"/>
                <w:b/>
                <w:i/>
                <w:sz w:val="20"/>
                <w:szCs w:val="20"/>
                <w:lang w:val="sl-SI"/>
              </w:rPr>
            </w:pPr>
            <w:r>
              <w:rPr>
                <w:rFonts w:ascii="Arial" w:hAnsi="Arial" w:cs="Arial"/>
                <w:b/>
                <w:i/>
                <w:sz w:val="20"/>
                <w:szCs w:val="20"/>
                <w:lang w:val="sl-SI"/>
              </w:rPr>
              <w:t>Investicija</w:t>
            </w:r>
            <w:r w:rsidRPr="00D51BFD">
              <w:rPr>
                <w:rFonts w:ascii="Arial" w:hAnsi="Arial" w:cs="Arial"/>
                <w:b/>
                <w:i/>
                <w:sz w:val="20"/>
                <w:szCs w:val="20"/>
                <w:lang w:val="sl-SI"/>
              </w:rPr>
              <w:t xml:space="preserve">: </w:t>
            </w:r>
            <w:r w:rsidRPr="00F91ABC">
              <w:rPr>
                <w:rFonts w:ascii="Arial" w:hAnsi="Arial" w:cs="Arial"/>
                <w:b/>
                <w:i/>
                <w:sz w:val="20"/>
                <w:szCs w:val="20"/>
                <w:lang w:val="sl-SI"/>
              </w:rPr>
              <w:t xml:space="preserve">Projekti oskrbe s pitno vodo </w:t>
            </w:r>
          </w:p>
        </w:tc>
      </w:tr>
      <w:tr w:rsidR="001B5879" w:rsidRPr="005E3C28" w14:paraId="48FCBF25" w14:textId="77777777" w:rsidTr="00B5325C">
        <w:tblPrEx>
          <w:tblCellMar>
            <w:left w:w="108" w:type="dxa"/>
            <w:right w:w="108" w:type="dxa"/>
          </w:tblCellMar>
          <w:tblLook w:val="00A0" w:firstRow="1" w:lastRow="0" w:firstColumn="1" w:lastColumn="0" w:noHBand="0" w:noVBand="0"/>
        </w:tblPrEx>
        <w:tc>
          <w:tcPr>
            <w:tcW w:w="1255" w:type="pct"/>
            <w:tcBorders>
              <w:top w:val="single" w:sz="4" w:space="0" w:color="000000"/>
              <w:left w:val="single" w:sz="4" w:space="0" w:color="000000"/>
              <w:bottom w:val="single" w:sz="4" w:space="0" w:color="000000"/>
              <w:right w:val="single" w:sz="4" w:space="0" w:color="000000"/>
            </w:tcBorders>
          </w:tcPr>
          <w:p w14:paraId="1FE4E082" w14:textId="77777777" w:rsidR="001B5879" w:rsidRPr="006917A1" w:rsidRDefault="00D95228" w:rsidP="00B5325C">
            <w:pPr>
              <w:autoSpaceDE w:val="0"/>
              <w:autoSpaceDN w:val="0"/>
              <w:adjustRightInd w:val="0"/>
              <w:spacing w:after="0" w:line="240" w:lineRule="auto"/>
              <w:rPr>
                <w:rFonts w:ascii="Arial" w:eastAsia="Calibri" w:hAnsi="Arial" w:cs="Arial"/>
                <w:b/>
                <w:bCs/>
                <w:sz w:val="20"/>
                <w:szCs w:val="20"/>
                <w:u w:val="single"/>
                <w:lang w:val="sl-SI"/>
              </w:rPr>
            </w:pPr>
            <w:r w:rsidRPr="00F03721">
              <w:rPr>
                <w:rFonts w:ascii="Arial" w:hAnsi="Arial" w:cs="Arial"/>
                <w:b/>
                <w:i/>
                <w:sz w:val="20"/>
                <w:szCs w:val="20"/>
                <w:lang w:val="sl-SI"/>
              </w:rPr>
              <w:t xml:space="preserve">Ali je potrebna vsebinska ocena </w:t>
            </w:r>
            <w:r w:rsidRPr="00F03721">
              <w:rPr>
                <w:rFonts w:ascii="Arial" w:hAnsi="Arial" w:cs="Arial"/>
                <w:b/>
                <w:i/>
                <w:sz w:val="20"/>
                <w:szCs w:val="20"/>
                <w:lang w:val="sl-SI"/>
              </w:rPr>
              <w:lastRenderedPageBreak/>
              <w:t>skladnosti ukrepa z načelom, da se ne škoduje bistveno?</w:t>
            </w:r>
          </w:p>
        </w:tc>
        <w:tc>
          <w:tcPr>
            <w:tcW w:w="313" w:type="pct"/>
            <w:tcBorders>
              <w:top w:val="single" w:sz="4" w:space="0" w:color="000000"/>
              <w:left w:val="single" w:sz="4" w:space="0" w:color="000000"/>
              <w:bottom w:val="single" w:sz="4" w:space="0" w:color="000000"/>
              <w:right w:val="single" w:sz="4" w:space="0" w:color="000000"/>
            </w:tcBorders>
          </w:tcPr>
          <w:p w14:paraId="2A85AFF9" w14:textId="77777777" w:rsidR="001B5879" w:rsidRPr="006917A1" w:rsidRDefault="001B5879" w:rsidP="00B5325C">
            <w:pPr>
              <w:autoSpaceDE w:val="0"/>
              <w:autoSpaceDN w:val="0"/>
              <w:adjustRightInd w:val="0"/>
              <w:spacing w:after="0" w:line="240" w:lineRule="auto"/>
              <w:jc w:val="center"/>
              <w:rPr>
                <w:rFonts w:ascii="Arial" w:eastAsia="Calibri" w:hAnsi="Arial" w:cs="Arial"/>
                <w:b/>
                <w:bCs/>
                <w:sz w:val="20"/>
                <w:szCs w:val="20"/>
                <w:lang w:val="sl-SI"/>
              </w:rPr>
            </w:pPr>
            <w:r w:rsidRPr="006917A1">
              <w:rPr>
                <w:rFonts w:ascii="Arial" w:eastAsia="Calibri" w:hAnsi="Arial" w:cs="Arial"/>
                <w:b/>
                <w:bCs/>
                <w:sz w:val="20"/>
                <w:szCs w:val="20"/>
                <w:lang w:val="sl-SI"/>
              </w:rPr>
              <w:lastRenderedPageBreak/>
              <w:t>Da</w:t>
            </w:r>
          </w:p>
        </w:tc>
        <w:tc>
          <w:tcPr>
            <w:tcW w:w="313" w:type="pct"/>
            <w:tcBorders>
              <w:top w:val="single" w:sz="4" w:space="0" w:color="000000"/>
              <w:left w:val="single" w:sz="4" w:space="0" w:color="000000"/>
              <w:bottom w:val="single" w:sz="4" w:space="0" w:color="000000"/>
              <w:right w:val="single" w:sz="4" w:space="0" w:color="000000"/>
            </w:tcBorders>
          </w:tcPr>
          <w:p w14:paraId="65BCA7A4" w14:textId="77777777" w:rsidR="001B5879" w:rsidRPr="006917A1" w:rsidRDefault="001B5879" w:rsidP="00B5325C">
            <w:pPr>
              <w:autoSpaceDE w:val="0"/>
              <w:autoSpaceDN w:val="0"/>
              <w:adjustRightInd w:val="0"/>
              <w:spacing w:after="0" w:line="240" w:lineRule="auto"/>
              <w:jc w:val="center"/>
              <w:rPr>
                <w:rFonts w:ascii="Arial" w:eastAsia="Calibri" w:hAnsi="Arial" w:cs="Arial"/>
                <w:b/>
                <w:bCs/>
                <w:sz w:val="20"/>
                <w:szCs w:val="20"/>
                <w:lang w:val="sl-SI"/>
              </w:rPr>
            </w:pPr>
            <w:r w:rsidRPr="006917A1">
              <w:rPr>
                <w:rFonts w:ascii="Arial" w:eastAsia="Calibri" w:hAnsi="Arial" w:cs="Arial"/>
                <w:b/>
                <w:bCs/>
                <w:sz w:val="20"/>
                <w:szCs w:val="20"/>
                <w:lang w:val="sl-SI"/>
              </w:rPr>
              <w:t>Ne</w:t>
            </w:r>
          </w:p>
        </w:tc>
        <w:tc>
          <w:tcPr>
            <w:tcW w:w="3119" w:type="pct"/>
            <w:tcBorders>
              <w:top w:val="single" w:sz="4" w:space="0" w:color="000000"/>
              <w:left w:val="single" w:sz="4" w:space="0" w:color="000000"/>
              <w:bottom w:val="single" w:sz="4" w:space="0" w:color="000000"/>
              <w:right w:val="single" w:sz="4" w:space="0" w:color="000000"/>
            </w:tcBorders>
          </w:tcPr>
          <w:p w14:paraId="117823A9" w14:textId="77777777" w:rsidR="001B5879" w:rsidRPr="006917A1" w:rsidRDefault="001B5879" w:rsidP="00B5325C">
            <w:pPr>
              <w:autoSpaceDE w:val="0"/>
              <w:autoSpaceDN w:val="0"/>
              <w:adjustRightInd w:val="0"/>
              <w:spacing w:after="0" w:line="240" w:lineRule="auto"/>
              <w:rPr>
                <w:rFonts w:ascii="Arial" w:eastAsia="Calibri" w:hAnsi="Arial" w:cs="Arial"/>
                <w:b/>
                <w:bCs/>
                <w:sz w:val="20"/>
                <w:szCs w:val="20"/>
                <w:lang w:val="sl-SI"/>
              </w:rPr>
            </w:pPr>
            <w:r w:rsidRPr="006917A1">
              <w:rPr>
                <w:rFonts w:ascii="Arial" w:eastAsia="Calibri" w:hAnsi="Arial" w:cs="Arial"/>
                <w:b/>
                <w:bCs/>
                <w:sz w:val="20"/>
                <w:szCs w:val="20"/>
                <w:lang w:val="sl-SI"/>
              </w:rPr>
              <w:t>Utemeljitev, če ste izbrali odgovor „Ne“.</w:t>
            </w:r>
          </w:p>
        </w:tc>
      </w:tr>
      <w:tr w:rsidR="001B5879" w:rsidRPr="006917A1" w14:paraId="0623F1DE" w14:textId="77777777" w:rsidTr="00B5325C">
        <w:tblPrEx>
          <w:tblCellMar>
            <w:left w:w="108" w:type="dxa"/>
            <w:right w:w="108" w:type="dxa"/>
          </w:tblCellMar>
          <w:tblLook w:val="00A0" w:firstRow="1" w:lastRow="0" w:firstColumn="1" w:lastColumn="0" w:noHBand="0" w:noVBand="0"/>
        </w:tblPrEx>
        <w:tc>
          <w:tcPr>
            <w:tcW w:w="1255" w:type="pct"/>
            <w:tcBorders>
              <w:top w:val="single" w:sz="4" w:space="0" w:color="000000"/>
              <w:left w:val="single" w:sz="4" w:space="0" w:color="000000"/>
              <w:bottom w:val="single" w:sz="4" w:space="0" w:color="000000"/>
              <w:right w:val="single" w:sz="4" w:space="0" w:color="000000"/>
            </w:tcBorders>
          </w:tcPr>
          <w:p w14:paraId="233DC37D" w14:textId="77777777" w:rsidR="001B5879" w:rsidRPr="00F91ABC" w:rsidRDefault="001B5879" w:rsidP="006917A1">
            <w:pPr>
              <w:autoSpaceDE w:val="0"/>
              <w:autoSpaceDN w:val="0"/>
              <w:adjustRightInd w:val="0"/>
              <w:spacing w:after="0" w:line="240" w:lineRule="auto"/>
              <w:rPr>
                <w:rFonts w:ascii="Arial" w:eastAsia="Calibri" w:hAnsi="Arial" w:cs="Arial"/>
                <w:bCs/>
                <w:sz w:val="20"/>
                <w:szCs w:val="20"/>
                <w:lang w:val="sl-SI"/>
              </w:rPr>
            </w:pPr>
            <w:r w:rsidRPr="00F91ABC">
              <w:rPr>
                <w:rFonts w:ascii="Arial" w:eastAsia="Calibri" w:hAnsi="Arial" w:cs="Arial"/>
                <w:bCs/>
                <w:sz w:val="20"/>
                <w:szCs w:val="20"/>
                <w:lang w:val="sl-SI"/>
              </w:rPr>
              <w:lastRenderedPageBreak/>
              <w:t xml:space="preserve">Blažitev podnebnih sprememb </w:t>
            </w:r>
          </w:p>
        </w:tc>
        <w:tc>
          <w:tcPr>
            <w:tcW w:w="313" w:type="pct"/>
            <w:tcBorders>
              <w:top w:val="single" w:sz="4" w:space="0" w:color="000000"/>
              <w:left w:val="single" w:sz="4" w:space="0" w:color="000000"/>
              <w:bottom w:val="single" w:sz="4" w:space="0" w:color="000000"/>
              <w:right w:val="single" w:sz="4" w:space="0" w:color="000000"/>
            </w:tcBorders>
          </w:tcPr>
          <w:p w14:paraId="13814C1C" w14:textId="77777777" w:rsidR="001B5879" w:rsidRPr="00F91ABC" w:rsidRDefault="001B5879" w:rsidP="00DD0C25">
            <w:pPr>
              <w:autoSpaceDE w:val="0"/>
              <w:autoSpaceDN w:val="0"/>
              <w:adjustRightInd w:val="0"/>
              <w:spacing w:after="0" w:line="240" w:lineRule="auto"/>
              <w:jc w:val="both"/>
              <w:rPr>
                <w:rFonts w:ascii="Arial" w:eastAsia="Calibri" w:hAnsi="Arial" w:cs="Arial"/>
                <w:bCs/>
                <w:sz w:val="20"/>
                <w:szCs w:val="20"/>
                <w:lang w:val="sl-SI"/>
              </w:rPr>
            </w:pPr>
            <w:r w:rsidRPr="00F91ABC">
              <w:rPr>
                <w:rFonts w:ascii="Arial" w:eastAsia="Calibri" w:hAnsi="Arial" w:cs="Arial"/>
                <w:bCs/>
                <w:sz w:val="20"/>
                <w:szCs w:val="20"/>
                <w:lang w:val="sl-SI"/>
              </w:rPr>
              <w:t>X</w:t>
            </w:r>
          </w:p>
        </w:tc>
        <w:tc>
          <w:tcPr>
            <w:tcW w:w="313" w:type="pct"/>
            <w:tcBorders>
              <w:top w:val="single" w:sz="4" w:space="0" w:color="000000"/>
              <w:left w:val="single" w:sz="4" w:space="0" w:color="000000"/>
              <w:bottom w:val="single" w:sz="4" w:space="0" w:color="000000"/>
              <w:right w:val="single" w:sz="4" w:space="0" w:color="000000"/>
            </w:tcBorders>
          </w:tcPr>
          <w:p w14:paraId="62517C67" w14:textId="77777777" w:rsidR="001B5879" w:rsidRPr="00F91ABC" w:rsidRDefault="001B5879" w:rsidP="00DD0C25">
            <w:pPr>
              <w:autoSpaceDE w:val="0"/>
              <w:autoSpaceDN w:val="0"/>
              <w:adjustRightInd w:val="0"/>
              <w:spacing w:after="0" w:line="240" w:lineRule="auto"/>
              <w:jc w:val="both"/>
              <w:rPr>
                <w:rFonts w:ascii="Arial" w:eastAsia="Calibri" w:hAnsi="Arial" w:cs="Arial"/>
                <w:bCs/>
                <w:sz w:val="20"/>
                <w:szCs w:val="20"/>
                <w:lang w:val="sl-SI"/>
              </w:rPr>
            </w:pPr>
          </w:p>
        </w:tc>
        <w:tc>
          <w:tcPr>
            <w:tcW w:w="3119" w:type="pct"/>
            <w:tcBorders>
              <w:top w:val="single" w:sz="4" w:space="0" w:color="000000"/>
              <w:left w:val="single" w:sz="4" w:space="0" w:color="000000"/>
              <w:bottom w:val="single" w:sz="4" w:space="0" w:color="000000"/>
              <w:right w:val="single" w:sz="4" w:space="0" w:color="000000"/>
            </w:tcBorders>
          </w:tcPr>
          <w:p w14:paraId="6B1E5807" w14:textId="77777777" w:rsidR="001B5879" w:rsidRPr="006917A1" w:rsidRDefault="001B5879" w:rsidP="00DD0C25">
            <w:pPr>
              <w:autoSpaceDE w:val="0"/>
              <w:autoSpaceDN w:val="0"/>
              <w:adjustRightInd w:val="0"/>
              <w:spacing w:after="0" w:line="240" w:lineRule="auto"/>
              <w:jc w:val="both"/>
              <w:rPr>
                <w:rFonts w:ascii="Arial" w:eastAsia="Calibri" w:hAnsi="Arial" w:cs="Arial"/>
                <w:bCs/>
                <w:sz w:val="20"/>
                <w:szCs w:val="20"/>
                <w:lang w:val="sl-SI"/>
              </w:rPr>
            </w:pPr>
          </w:p>
        </w:tc>
      </w:tr>
      <w:tr w:rsidR="001B5879" w:rsidRPr="006917A1" w14:paraId="7AFC78A4" w14:textId="77777777" w:rsidTr="00B5325C">
        <w:tblPrEx>
          <w:tblCellMar>
            <w:left w:w="108" w:type="dxa"/>
            <w:right w:w="108" w:type="dxa"/>
          </w:tblCellMar>
          <w:tblLook w:val="00A0" w:firstRow="1" w:lastRow="0" w:firstColumn="1" w:lastColumn="0" w:noHBand="0" w:noVBand="0"/>
        </w:tblPrEx>
        <w:tc>
          <w:tcPr>
            <w:tcW w:w="1255" w:type="pct"/>
            <w:tcBorders>
              <w:top w:val="single" w:sz="4" w:space="0" w:color="000000"/>
              <w:left w:val="single" w:sz="4" w:space="0" w:color="000000"/>
              <w:bottom w:val="single" w:sz="4" w:space="0" w:color="000000"/>
              <w:right w:val="single" w:sz="4" w:space="0" w:color="000000"/>
            </w:tcBorders>
          </w:tcPr>
          <w:p w14:paraId="2C0285BA" w14:textId="77777777" w:rsidR="001B5879" w:rsidRPr="00F91ABC" w:rsidRDefault="001B5879" w:rsidP="006917A1">
            <w:pPr>
              <w:autoSpaceDE w:val="0"/>
              <w:autoSpaceDN w:val="0"/>
              <w:adjustRightInd w:val="0"/>
              <w:spacing w:after="0" w:line="240" w:lineRule="auto"/>
              <w:rPr>
                <w:rFonts w:ascii="Arial" w:eastAsia="Calibri" w:hAnsi="Arial" w:cs="Arial"/>
                <w:bCs/>
                <w:sz w:val="20"/>
                <w:szCs w:val="20"/>
                <w:lang w:val="sl-SI"/>
              </w:rPr>
            </w:pPr>
            <w:r w:rsidRPr="00F91ABC">
              <w:rPr>
                <w:rFonts w:ascii="Arial" w:eastAsia="Calibri" w:hAnsi="Arial" w:cs="Arial"/>
                <w:bCs/>
                <w:sz w:val="20"/>
                <w:szCs w:val="20"/>
                <w:lang w:val="sl-SI"/>
              </w:rPr>
              <w:t xml:space="preserve">Prilagajanje podnebnim spremembam </w:t>
            </w:r>
          </w:p>
        </w:tc>
        <w:tc>
          <w:tcPr>
            <w:tcW w:w="313" w:type="pct"/>
            <w:tcBorders>
              <w:top w:val="single" w:sz="4" w:space="0" w:color="000000"/>
              <w:left w:val="single" w:sz="4" w:space="0" w:color="000000"/>
              <w:bottom w:val="single" w:sz="4" w:space="0" w:color="000000"/>
              <w:right w:val="single" w:sz="4" w:space="0" w:color="000000"/>
            </w:tcBorders>
          </w:tcPr>
          <w:p w14:paraId="77D0ED42" w14:textId="77777777" w:rsidR="001B5879" w:rsidRPr="00F91ABC" w:rsidRDefault="001B5879" w:rsidP="00DD0C25">
            <w:pPr>
              <w:autoSpaceDE w:val="0"/>
              <w:autoSpaceDN w:val="0"/>
              <w:adjustRightInd w:val="0"/>
              <w:spacing w:after="0" w:line="240" w:lineRule="auto"/>
              <w:jc w:val="both"/>
              <w:rPr>
                <w:rFonts w:ascii="Arial" w:eastAsia="Calibri" w:hAnsi="Arial" w:cs="Arial"/>
                <w:bCs/>
                <w:sz w:val="20"/>
                <w:szCs w:val="20"/>
                <w:lang w:val="sl-SI"/>
              </w:rPr>
            </w:pPr>
            <w:r w:rsidRPr="00F91ABC">
              <w:rPr>
                <w:rFonts w:ascii="Arial" w:eastAsia="Calibri" w:hAnsi="Arial" w:cs="Arial"/>
                <w:bCs/>
                <w:sz w:val="20"/>
                <w:szCs w:val="20"/>
                <w:lang w:val="sl-SI"/>
              </w:rPr>
              <w:t>X</w:t>
            </w:r>
          </w:p>
        </w:tc>
        <w:tc>
          <w:tcPr>
            <w:tcW w:w="313" w:type="pct"/>
            <w:tcBorders>
              <w:top w:val="single" w:sz="4" w:space="0" w:color="000000"/>
              <w:left w:val="single" w:sz="4" w:space="0" w:color="000000"/>
              <w:bottom w:val="single" w:sz="4" w:space="0" w:color="000000"/>
              <w:right w:val="single" w:sz="4" w:space="0" w:color="000000"/>
            </w:tcBorders>
          </w:tcPr>
          <w:p w14:paraId="252B0220" w14:textId="77777777" w:rsidR="001B5879" w:rsidRPr="00F91ABC" w:rsidRDefault="001B5879" w:rsidP="00DD0C25">
            <w:pPr>
              <w:autoSpaceDE w:val="0"/>
              <w:autoSpaceDN w:val="0"/>
              <w:adjustRightInd w:val="0"/>
              <w:spacing w:after="0" w:line="240" w:lineRule="auto"/>
              <w:jc w:val="both"/>
              <w:rPr>
                <w:rFonts w:ascii="Arial" w:eastAsia="Calibri" w:hAnsi="Arial" w:cs="Arial"/>
                <w:bCs/>
                <w:sz w:val="20"/>
                <w:szCs w:val="20"/>
                <w:lang w:val="sl-SI"/>
              </w:rPr>
            </w:pPr>
          </w:p>
        </w:tc>
        <w:tc>
          <w:tcPr>
            <w:tcW w:w="3119" w:type="pct"/>
            <w:tcBorders>
              <w:top w:val="single" w:sz="4" w:space="0" w:color="000000"/>
              <w:left w:val="single" w:sz="4" w:space="0" w:color="000000"/>
              <w:bottom w:val="single" w:sz="4" w:space="0" w:color="000000"/>
              <w:right w:val="single" w:sz="4" w:space="0" w:color="000000"/>
            </w:tcBorders>
          </w:tcPr>
          <w:p w14:paraId="7DFD56EB" w14:textId="77777777" w:rsidR="001B5879" w:rsidRPr="006917A1" w:rsidRDefault="001B5879" w:rsidP="00DD0C25">
            <w:pPr>
              <w:autoSpaceDE w:val="0"/>
              <w:autoSpaceDN w:val="0"/>
              <w:adjustRightInd w:val="0"/>
              <w:spacing w:after="0" w:line="240" w:lineRule="auto"/>
              <w:jc w:val="both"/>
              <w:rPr>
                <w:rFonts w:ascii="Arial" w:eastAsia="Calibri" w:hAnsi="Arial" w:cs="Arial"/>
                <w:bCs/>
                <w:sz w:val="20"/>
                <w:szCs w:val="20"/>
                <w:lang w:val="sl-SI"/>
              </w:rPr>
            </w:pPr>
          </w:p>
        </w:tc>
      </w:tr>
      <w:tr w:rsidR="001B5879" w:rsidRPr="006917A1" w14:paraId="7803C975" w14:textId="77777777" w:rsidTr="00B5325C">
        <w:tblPrEx>
          <w:tblCellMar>
            <w:left w:w="108" w:type="dxa"/>
            <w:right w:w="108" w:type="dxa"/>
          </w:tblCellMar>
          <w:tblLook w:val="00A0" w:firstRow="1" w:lastRow="0" w:firstColumn="1" w:lastColumn="0" w:noHBand="0" w:noVBand="0"/>
        </w:tblPrEx>
        <w:tc>
          <w:tcPr>
            <w:tcW w:w="1255" w:type="pct"/>
            <w:tcBorders>
              <w:top w:val="single" w:sz="4" w:space="0" w:color="000000"/>
              <w:left w:val="single" w:sz="4" w:space="0" w:color="000000"/>
              <w:bottom w:val="single" w:sz="4" w:space="0" w:color="000000"/>
              <w:right w:val="single" w:sz="4" w:space="0" w:color="000000"/>
            </w:tcBorders>
          </w:tcPr>
          <w:p w14:paraId="42AD34C6" w14:textId="77777777" w:rsidR="001B5879" w:rsidRPr="00F91ABC" w:rsidRDefault="001B5879" w:rsidP="006917A1">
            <w:pPr>
              <w:autoSpaceDE w:val="0"/>
              <w:autoSpaceDN w:val="0"/>
              <w:adjustRightInd w:val="0"/>
              <w:spacing w:after="0" w:line="240" w:lineRule="auto"/>
              <w:rPr>
                <w:rFonts w:ascii="Arial" w:eastAsia="Calibri" w:hAnsi="Arial" w:cs="Arial"/>
                <w:bCs/>
                <w:sz w:val="20"/>
                <w:szCs w:val="20"/>
                <w:lang w:val="sl-SI"/>
              </w:rPr>
            </w:pPr>
            <w:r w:rsidRPr="00F91ABC">
              <w:rPr>
                <w:rFonts w:ascii="Arial" w:eastAsia="Calibri" w:hAnsi="Arial" w:cs="Arial"/>
                <w:bCs/>
                <w:sz w:val="20"/>
                <w:szCs w:val="20"/>
                <w:lang w:val="sl-SI"/>
              </w:rPr>
              <w:t xml:space="preserve">Trajnostna raba ter varstvo vodnih in morskih virov </w:t>
            </w:r>
          </w:p>
        </w:tc>
        <w:tc>
          <w:tcPr>
            <w:tcW w:w="313" w:type="pct"/>
            <w:tcBorders>
              <w:top w:val="single" w:sz="4" w:space="0" w:color="000000"/>
              <w:left w:val="single" w:sz="4" w:space="0" w:color="000000"/>
              <w:bottom w:val="single" w:sz="4" w:space="0" w:color="000000"/>
              <w:right w:val="single" w:sz="4" w:space="0" w:color="000000"/>
            </w:tcBorders>
          </w:tcPr>
          <w:p w14:paraId="09CE59E3" w14:textId="77777777" w:rsidR="001B5879" w:rsidRPr="00F91ABC" w:rsidRDefault="001B5879" w:rsidP="00DD0C25">
            <w:pPr>
              <w:autoSpaceDE w:val="0"/>
              <w:autoSpaceDN w:val="0"/>
              <w:adjustRightInd w:val="0"/>
              <w:spacing w:after="0" w:line="240" w:lineRule="auto"/>
              <w:jc w:val="both"/>
              <w:rPr>
                <w:rFonts w:ascii="Arial" w:eastAsia="Calibri" w:hAnsi="Arial" w:cs="Arial"/>
                <w:bCs/>
                <w:sz w:val="20"/>
                <w:szCs w:val="20"/>
                <w:lang w:val="sl-SI"/>
              </w:rPr>
            </w:pPr>
            <w:r w:rsidRPr="00F91ABC">
              <w:rPr>
                <w:rFonts w:ascii="Arial" w:eastAsia="Calibri" w:hAnsi="Arial" w:cs="Arial"/>
                <w:bCs/>
                <w:sz w:val="20"/>
                <w:szCs w:val="20"/>
                <w:lang w:val="sl-SI"/>
              </w:rPr>
              <w:t>X</w:t>
            </w:r>
          </w:p>
        </w:tc>
        <w:tc>
          <w:tcPr>
            <w:tcW w:w="313" w:type="pct"/>
            <w:tcBorders>
              <w:top w:val="single" w:sz="4" w:space="0" w:color="000000"/>
              <w:left w:val="single" w:sz="4" w:space="0" w:color="000000"/>
              <w:bottom w:val="single" w:sz="4" w:space="0" w:color="000000"/>
              <w:right w:val="single" w:sz="4" w:space="0" w:color="000000"/>
            </w:tcBorders>
          </w:tcPr>
          <w:p w14:paraId="4C5B17A8" w14:textId="77777777" w:rsidR="001B5879" w:rsidRPr="00F91ABC" w:rsidRDefault="001B5879" w:rsidP="00DD0C25">
            <w:pPr>
              <w:autoSpaceDE w:val="0"/>
              <w:autoSpaceDN w:val="0"/>
              <w:adjustRightInd w:val="0"/>
              <w:spacing w:after="0" w:line="240" w:lineRule="auto"/>
              <w:jc w:val="both"/>
              <w:rPr>
                <w:rFonts w:ascii="Arial" w:eastAsia="Calibri" w:hAnsi="Arial" w:cs="Arial"/>
                <w:bCs/>
                <w:sz w:val="20"/>
                <w:szCs w:val="20"/>
                <w:lang w:val="sl-SI"/>
              </w:rPr>
            </w:pPr>
          </w:p>
        </w:tc>
        <w:tc>
          <w:tcPr>
            <w:tcW w:w="3119" w:type="pct"/>
            <w:tcBorders>
              <w:top w:val="single" w:sz="4" w:space="0" w:color="000000"/>
              <w:left w:val="single" w:sz="4" w:space="0" w:color="000000"/>
              <w:bottom w:val="single" w:sz="4" w:space="0" w:color="000000"/>
              <w:right w:val="single" w:sz="4" w:space="0" w:color="000000"/>
            </w:tcBorders>
          </w:tcPr>
          <w:p w14:paraId="5DA758BA" w14:textId="77777777" w:rsidR="001B5879" w:rsidRPr="006917A1" w:rsidRDefault="001B5879" w:rsidP="00DD0C25">
            <w:pPr>
              <w:autoSpaceDE w:val="0"/>
              <w:autoSpaceDN w:val="0"/>
              <w:adjustRightInd w:val="0"/>
              <w:spacing w:after="0" w:line="240" w:lineRule="auto"/>
              <w:jc w:val="both"/>
              <w:rPr>
                <w:rFonts w:ascii="Arial" w:eastAsia="Calibri" w:hAnsi="Arial" w:cs="Arial"/>
                <w:bCs/>
                <w:sz w:val="20"/>
                <w:szCs w:val="20"/>
                <w:lang w:val="sl-SI"/>
              </w:rPr>
            </w:pPr>
          </w:p>
        </w:tc>
      </w:tr>
      <w:tr w:rsidR="001B5879" w:rsidRPr="005E3C28" w14:paraId="38FA4420" w14:textId="77777777" w:rsidTr="00B5325C">
        <w:tblPrEx>
          <w:tblCellMar>
            <w:left w:w="108" w:type="dxa"/>
            <w:right w:w="108" w:type="dxa"/>
          </w:tblCellMar>
          <w:tblLook w:val="00A0" w:firstRow="1" w:lastRow="0" w:firstColumn="1" w:lastColumn="0" w:noHBand="0" w:noVBand="0"/>
        </w:tblPrEx>
        <w:tc>
          <w:tcPr>
            <w:tcW w:w="1255" w:type="pct"/>
            <w:tcBorders>
              <w:top w:val="single" w:sz="4" w:space="0" w:color="000000"/>
              <w:left w:val="single" w:sz="4" w:space="0" w:color="000000"/>
              <w:bottom w:val="single" w:sz="4" w:space="0" w:color="000000"/>
              <w:right w:val="single" w:sz="4" w:space="0" w:color="000000"/>
            </w:tcBorders>
          </w:tcPr>
          <w:p w14:paraId="4454914E" w14:textId="77777777" w:rsidR="001B5879" w:rsidRPr="00F91ABC" w:rsidRDefault="001B5879" w:rsidP="006917A1">
            <w:pPr>
              <w:autoSpaceDE w:val="0"/>
              <w:autoSpaceDN w:val="0"/>
              <w:adjustRightInd w:val="0"/>
              <w:spacing w:after="0" w:line="240" w:lineRule="auto"/>
              <w:rPr>
                <w:rFonts w:ascii="Arial" w:eastAsia="Calibri" w:hAnsi="Arial" w:cs="Arial"/>
                <w:bCs/>
                <w:sz w:val="20"/>
                <w:szCs w:val="20"/>
                <w:lang w:val="sl-SI"/>
              </w:rPr>
            </w:pPr>
            <w:r w:rsidRPr="00F91ABC">
              <w:rPr>
                <w:rFonts w:ascii="Arial" w:eastAsia="Calibri" w:hAnsi="Arial" w:cs="Arial"/>
                <w:bCs/>
                <w:sz w:val="20"/>
                <w:szCs w:val="20"/>
                <w:lang w:val="sl-SI"/>
              </w:rPr>
              <w:t xml:space="preserve">Krožno gospodarstvo, vključno s preprečevanjem odpadkov in recikliranjem </w:t>
            </w:r>
          </w:p>
        </w:tc>
        <w:tc>
          <w:tcPr>
            <w:tcW w:w="313" w:type="pct"/>
            <w:tcBorders>
              <w:top w:val="single" w:sz="4" w:space="0" w:color="000000"/>
              <w:left w:val="single" w:sz="4" w:space="0" w:color="000000"/>
              <w:bottom w:val="single" w:sz="4" w:space="0" w:color="000000"/>
              <w:right w:val="single" w:sz="4" w:space="0" w:color="000000"/>
            </w:tcBorders>
          </w:tcPr>
          <w:p w14:paraId="7B57244A" w14:textId="77777777" w:rsidR="001B5879" w:rsidRPr="00F91ABC" w:rsidRDefault="001B5879" w:rsidP="00DD0C25">
            <w:pPr>
              <w:autoSpaceDE w:val="0"/>
              <w:autoSpaceDN w:val="0"/>
              <w:adjustRightInd w:val="0"/>
              <w:spacing w:after="0" w:line="240" w:lineRule="auto"/>
              <w:jc w:val="both"/>
              <w:rPr>
                <w:rFonts w:ascii="Arial" w:eastAsia="Calibri" w:hAnsi="Arial" w:cs="Arial"/>
                <w:bCs/>
                <w:sz w:val="20"/>
                <w:szCs w:val="20"/>
                <w:lang w:val="sl-SI"/>
              </w:rPr>
            </w:pPr>
          </w:p>
        </w:tc>
        <w:tc>
          <w:tcPr>
            <w:tcW w:w="313" w:type="pct"/>
            <w:tcBorders>
              <w:top w:val="single" w:sz="4" w:space="0" w:color="000000"/>
              <w:left w:val="single" w:sz="4" w:space="0" w:color="000000"/>
              <w:bottom w:val="single" w:sz="4" w:space="0" w:color="000000"/>
              <w:right w:val="single" w:sz="4" w:space="0" w:color="000000"/>
            </w:tcBorders>
          </w:tcPr>
          <w:p w14:paraId="59182B9C" w14:textId="77777777" w:rsidR="001B5879" w:rsidRPr="00F91ABC" w:rsidRDefault="001B5879" w:rsidP="00DD0C25">
            <w:pPr>
              <w:autoSpaceDE w:val="0"/>
              <w:autoSpaceDN w:val="0"/>
              <w:adjustRightInd w:val="0"/>
              <w:spacing w:after="0" w:line="240" w:lineRule="auto"/>
              <w:jc w:val="both"/>
              <w:rPr>
                <w:rFonts w:ascii="Arial" w:eastAsia="Calibri" w:hAnsi="Arial" w:cs="Arial"/>
                <w:bCs/>
                <w:sz w:val="20"/>
                <w:szCs w:val="20"/>
                <w:lang w:val="sl-SI"/>
              </w:rPr>
            </w:pPr>
            <w:r w:rsidRPr="00F91ABC">
              <w:rPr>
                <w:rFonts w:ascii="Arial" w:eastAsia="Calibri" w:hAnsi="Arial" w:cs="Arial"/>
                <w:bCs/>
                <w:sz w:val="20"/>
                <w:szCs w:val="20"/>
                <w:lang w:val="sl-SI"/>
              </w:rPr>
              <w:t>X</w:t>
            </w:r>
          </w:p>
        </w:tc>
        <w:tc>
          <w:tcPr>
            <w:tcW w:w="3119" w:type="pct"/>
            <w:tcBorders>
              <w:top w:val="single" w:sz="4" w:space="0" w:color="000000"/>
              <w:left w:val="single" w:sz="4" w:space="0" w:color="000000"/>
              <w:bottom w:val="single" w:sz="4" w:space="0" w:color="000000"/>
              <w:right w:val="single" w:sz="4" w:space="0" w:color="000000"/>
            </w:tcBorders>
          </w:tcPr>
          <w:p w14:paraId="0F4DDBE9" w14:textId="77777777" w:rsidR="001B5879" w:rsidRPr="006917A1" w:rsidRDefault="001B5879" w:rsidP="00DD0C25">
            <w:pPr>
              <w:autoSpaceDE w:val="0"/>
              <w:autoSpaceDN w:val="0"/>
              <w:adjustRightInd w:val="0"/>
              <w:spacing w:after="0" w:line="240" w:lineRule="auto"/>
              <w:jc w:val="both"/>
              <w:rPr>
                <w:rFonts w:ascii="Arial" w:eastAsia="Calibri" w:hAnsi="Arial" w:cs="Arial"/>
                <w:bCs/>
                <w:sz w:val="20"/>
                <w:szCs w:val="20"/>
                <w:lang w:val="sl-SI"/>
              </w:rPr>
            </w:pPr>
            <w:r w:rsidRPr="006917A1">
              <w:rPr>
                <w:rFonts w:ascii="Arial" w:eastAsia="Calibri" w:hAnsi="Arial" w:cs="Arial"/>
                <w:bCs/>
                <w:sz w:val="20"/>
                <w:szCs w:val="20"/>
                <w:lang w:val="sl-SI"/>
              </w:rPr>
              <w:t>Dejavnost, ki jo podpirajo investicije, nima pomembnega predvidljivega vpliva na ta okoljski cilj ob upoštevanju neposrednih in primarnih posrednih učinkov v celotnem življenjskem ciklu. Pri gradnji bo uporabljen pretežno material iz obnovljivih virov ob upoštevanju načela od zibelke do zibelke in načel krožnega gospodarstva, kjer se bo po amortizaciji stavbe del odpadkov recikliral in ponovno uporabil. Količina odpadkov pri prenovah bo zmanjšana na najmanjšo možno mero, odpadni gradbeni material bo recikliran in ustrezno odstranjen. Prav tako se z reformo vpeljuje standarde ponovne uporabe vode, ki prispeva k načelom krožnega gospodarstva.</w:t>
            </w:r>
          </w:p>
        </w:tc>
      </w:tr>
      <w:tr w:rsidR="001B5879" w:rsidRPr="005E3C28" w14:paraId="32CEBB22" w14:textId="77777777" w:rsidTr="00B5325C">
        <w:tblPrEx>
          <w:tblCellMar>
            <w:left w:w="108" w:type="dxa"/>
            <w:right w:w="108" w:type="dxa"/>
          </w:tblCellMar>
          <w:tblLook w:val="00A0" w:firstRow="1" w:lastRow="0" w:firstColumn="1" w:lastColumn="0" w:noHBand="0" w:noVBand="0"/>
        </w:tblPrEx>
        <w:tc>
          <w:tcPr>
            <w:tcW w:w="1255" w:type="pct"/>
            <w:tcBorders>
              <w:top w:val="single" w:sz="4" w:space="0" w:color="000000"/>
              <w:left w:val="single" w:sz="4" w:space="0" w:color="000000"/>
              <w:bottom w:val="single" w:sz="4" w:space="0" w:color="000000"/>
              <w:right w:val="single" w:sz="4" w:space="0" w:color="000000"/>
            </w:tcBorders>
          </w:tcPr>
          <w:p w14:paraId="7414483A" w14:textId="77777777" w:rsidR="001B5879" w:rsidRPr="00F91ABC" w:rsidRDefault="001B5879" w:rsidP="006917A1">
            <w:pPr>
              <w:autoSpaceDE w:val="0"/>
              <w:autoSpaceDN w:val="0"/>
              <w:adjustRightInd w:val="0"/>
              <w:spacing w:after="0" w:line="240" w:lineRule="auto"/>
              <w:rPr>
                <w:rFonts w:ascii="Arial" w:eastAsia="Calibri" w:hAnsi="Arial" w:cs="Arial"/>
                <w:bCs/>
                <w:sz w:val="20"/>
                <w:szCs w:val="20"/>
                <w:lang w:val="sl-SI"/>
              </w:rPr>
            </w:pPr>
            <w:r w:rsidRPr="00F91ABC">
              <w:rPr>
                <w:rFonts w:ascii="Arial" w:eastAsia="Calibri" w:hAnsi="Arial" w:cs="Arial"/>
                <w:bCs/>
                <w:sz w:val="20"/>
                <w:szCs w:val="20"/>
                <w:lang w:val="sl-SI"/>
              </w:rPr>
              <w:t>Preprečevanje in nadzorovanje onesnaževanja zraka, vode ali tal</w:t>
            </w:r>
          </w:p>
        </w:tc>
        <w:tc>
          <w:tcPr>
            <w:tcW w:w="313" w:type="pct"/>
            <w:tcBorders>
              <w:top w:val="single" w:sz="4" w:space="0" w:color="000000"/>
              <w:left w:val="single" w:sz="4" w:space="0" w:color="000000"/>
              <w:bottom w:val="single" w:sz="4" w:space="0" w:color="000000"/>
              <w:right w:val="single" w:sz="4" w:space="0" w:color="000000"/>
            </w:tcBorders>
          </w:tcPr>
          <w:p w14:paraId="4923D9A6" w14:textId="77777777" w:rsidR="001B5879" w:rsidRPr="00F91ABC" w:rsidRDefault="001B5879" w:rsidP="00DD0C25">
            <w:pPr>
              <w:autoSpaceDE w:val="0"/>
              <w:autoSpaceDN w:val="0"/>
              <w:adjustRightInd w:val="0"/>
              <w:spacing w:after="0" w:line="240" w:lineRule="auto"/>
              <w:jc w:val="both"/>
              <w:rPr>
                <w:rFonts w:ascii="Arial" w:eastAsia="Calibri" w:hAnsi="Arial" w:cs="Arial"/>
                <w:bCs/>
                <w:sz w:val="20"/>
                <w:szCs w:val="20"/>
                <w:lang w:val="sl-SI"/>
              </w:rPr>
            </w:pPr>
          </w:p>
        </w:tc>
        <w:tc>
          <w:tcPr>
            <w:tcW w:w="313" w:type="pct"/>
            <w:tcBorders>
              <w:top w:val="single" w:sz="4" w:space="0" w:color="000000"/>
              <w:left w:val="single" w:sz="4" w:space="0" w:color="000000"/>
              <w:bottom w:val="single" w:sz="4" w:space="0" w:color="000000"/>
              <w:right w:val="single" w:sz="4" w:space="0" w:color="000000"/>
            </w:tcBorders>
          </w:tcPr>
          <w:p w14:paraId="7F618374" w14:textId="77777777" w:rsidR="001B5879" w:rsidRPr="00F91ABC" w:rsidRDefault="001B5879" w:rsidP="00DD0C25">
            <w:pPr>
              <w:autoSpaceDE w:val="0"/>
              <w:autoSpaceDN w:val="0"/>
              <w:adjustRightInd w:val="0"/>
              <w:spacing w:after="0" w:line="240" w:lineRule="auto"/>
              <w:jc w:val="both"/>
              <w:rPr>
                <w:rFonts w:ascii="Arial" w:eastAsia="Calibri" w:hAnsi="Arial" w:cs="Arial"/>
                <w:bCs/>
                <w:sz w:val="20"/>
                <w:szCs w:val="20"/>
                <w:lang w:val="sl-SI"/>
              </w:rPr>
            </w:pPr>
            <w:r w:rsidRPr="00F91ABC">
              <w:rPr>
                <w:rFonts w:ascii="Arial" w:eastAsia="Calibri" w:hAnsi="Arial" w:cs="Arial"/>
                <w:bCs/>
                <w:sz w:val="20"/>
                <w:szCs w:val="20"/>
                <w:lang w:val="sl-SI"/>
              </w:rPr>
              <w:t>X</w:t>
            </w:r>
          </w:p>
        </w:tc>
        <w:tc>
          <w:tcPr>
            <w:tcW w:w="3119" w:type="pct"/>
            <w:tcBorders>
              <w:top w:val="single" w:sz="4" w:space="0" w:color="000000"/>
              <w:left w:val="single" w:sz="4" w:space="0" w:color="000000"/>
              <w:bottom w:val="single" w:sz="4" w:space="0" w:color="000000"/>
              <w:right w:val="single" w:sz="4" w:space="0" w:color="000000"/>
            </w:tcBorders>
          </w:tcPr>
          <w:p w14:paraId="5AFCE449" w14:textId="77777777" w:rsidR="001B5879" w:rsidRPr="006917A1" w:rsidRDefault="001B5879" w:rsidP="00DD0C25">
            <w:pPr>
              <w:autoSpaceDE w:val="0"/>
              <w:autoSpaceDN w:val="0"/>
              <w:adjustRightInd w:val="0"/>
              <w:spacing w:after="0" w:line="240" w:lineRule="auto"/>
              <w:jc w:val="both"/>
              <w:rPr>
                <w:rFonts w:ascii="Arial" w:eastAsia="Calibri" w:hAnsi="Arial" w:cs="Arial"/>
                <w:bCs/>
                <w:sz w:val="20"/>
                <w:szCs w:val="20"/>
                <w:lang w:val="sl-SI"/>
              </w:rPr>
            </w:pPr>
            <w:r w:rsidRPr="006917A1">
              <w:rPr>
                <w:rFonts w:ascii="Arial" w:eastAsia="Calibri" w:hAnsi="Arial" w:cs="Arial"/>
                <w:bCs/>
                <w:sz w:val="20"/>
                <w:szCs w:val="20"/>
                <w:lang w:val="sl-SI"/>
              </w:rPr>
              <w:t>Dejavnost, ki jo podpirajo investicije, nima pomembnega predvidljivega vpliva na ta okoljski cilj ob upoštevanju neposrednih in primarnih posrednih učinkov v celotnem življenjskem ciklu. Ukrep bo prispeval k upoštevanju načel trajnostne gradnje in načel gradnje, ki temeljijo na izpolnjevanju pogojev, ki izhajajo iz presoje vplivov na okolje, Uredbe o zelenem javnem naročanju, Nature 2000 in drugih relevantnih zakonodajnih okvirov.</w:t>
            </w:r>
          </w:p>
        </w:tc>
      </w:tr>
      <w:tr w:rsidR="001B5879" w:rsidRPr="005E3C28" w14:paraId="37977A8B" w14:textId="77777777" w:rsidTr="00B5325C">
        <w:tblPrEx>
          <w:tblCellMar>
            <w:left w:w="108" w:type="dxa"/>
            <w:right w:w="108" w:type="dxa"/>
          </w:tblCellMar>
          <w:tblLook w:val="00A0" w:firstRow="1" w:lastRow="0" w:firstColumn="1" w:lastColumn="0" w:noHBand="0" w:noVBand="0"/>
        </w:tblPrEx>
        <w:tc>
          <w:tcPr>
            <w:tcW w:w="1255" w:type="pct"/>
            <w:tcBorders>
              <w:top w:val="single" w:sz="4" w:space="0" w:color="000000"/>
              <w:left w:val="single" w:sz="4" w:space="0" w:color="000000"/>
              <w:bottom w:val="single" w:sz="4" w:space="0" w:color="000000"/>
              <w:right w:val="single" w:sz="4" w:space="0" w:color="000000"/>
            </w:tcBorders>
          </w:tcPr>
          <w:p w14:paraId="3FEDCF6F" w14:textId="77777777" w:rsidR="001B5879" w:rsidRPr="00F91ABC" w:rsidRDefault="001B5879" w:rsidP="006917A1">
            <w:pPr>
              <w:autoSpaceDE w:val="0"/>
              <w:autoSpaceDN w:val="0"/>
              <w:adjustRightInd w:val="0"/>
              <w:spacing w:after="0" w:line="240" w:lineRule="auto"/>
              <w:rPr>
                <w:rFonts w:ascii="Arial" w:eastAsia="Calibri" w:hAnsi="Arial" w:cs="Arial"/>
                <w:bCs/>
                <w:sz w:val="20"/>
                <w:szCs w:val="20"/>
                <w:lang w:val="sl-SI"/>
              </w:rPr>
            </w:pPr>
            <w:r w:rsidRPr="00F91ABC">
              <w:rPr>
                <w:rFonts w:ascii="Arial" w:eastAsia="Calibri" w:hAnsi="Arial" w:cs="Arial"/>
                <w:bCs/>
                <w:sz w:val="20"/>
                <w:szCs w:val="20"/>
                <w:lang w:val="sl-SI"/>
              </w:rPr>
              <w:t xml:space="preserve">Varstvo in ohranjanje biotske raznovrstnosti </w:t>
            </w:r>
          </w:p>
          <w:p w14:paraId="213BA520" w14:textId="77777777" w:rsidR="001B5879" w:rsidRPr="00F91ABC" w:rsidRDefault="001B5879" w:rsidP="006917A1">
            <w:pPr>
              <w:autoSpaceDE w:val="0"/>
              <w:autoSpaceDN w:val="0"/>
              <w:adjustRightInd w:val="0"/>
              <w:spacing w:after="0" w:line="240" w:lineRule="auto"/>
              <w:rPr>
                <w:rFonts w:ascii="Arial" w:eastAsia="Calibri" w:hAnsi="Arial" w:cs="Arial"/>
                <w:bCs/>
                <w:sz w:val="20"/>
                <w:szCs w:val="20"/>
                <w:lang w:val="sl-SI"/>
              </w:rPr>
            </w:pPr>
            <w:r w:rsidRPr="00F91ABC">
              <w:rPr>
                <w:rFonts w:ascii="Arial" w:eastAsia="Calibri" w:hAnsi="Arial" w:cs="Arial"/>
                <w:bCs/>
                <w:sz w:val="20"/>
                <w:szCs w:val="20"/>
                <w:lang w:val="sl-SI"/>
              </w:rPr>
              <w:t>in ekosistemov</w:t>
            </w:r>
          </w:p>
        </w:tc>
        <w:tc>
          <w:tcPr>
            <w:tcW w:w="313" w:type="pct"/>
            <w:tcBorders>
              <w:top w:val="single" w:sz="4" w:space="0" w:color="000000"/>
              <w:left w:val="single" w:sz="4" w:space="0" w:color="000000"/>
              <w:bottom w:val="single" w:sz="4" w:space="0" w:color="000000"/>
              <w:right w:val="single" w:sz="4" w:space="0" w:color="000000"/>
            </w:tcBorders>
          </w:tcPr>
          <w:p w14:paraId="083A8143" w14:textId="77777777" w:rsidR="001B5879" w:rsidRPr="00F91ABC" w:rsidRDefault="001B5879" w:rsidP="00DD0C25">
            <w:pPr>
              <w:autoSpaceDE w:val="0"/>
              <w:autoSpaceDN w:val="0"/>
              <w:adjustRightInd w:val="0"/>
              <w:spacing w:after="0" w:line="240" w:lineRule="auto"/>
              <w:jc w:val="both"/>
              <w:rPr>
                <w:rFonts w:ascii="Arial" w:eastAsia="Calibri" w:hAnsi="Arial" w:cs="Arial"/>
                <w:bCs/>
                <w:sz w:val="20"/>
                <w:szCs w:val="20"/>
                <w:lang w:val="sl-SI"/>
              </w:rPr>
            </w:pPr>
          </w:p>
        </w:tc>
        <w:tc>
          <w:tcPr>
            <w:tcW w:w="313" w:type="pct"/>
            <w:tcBorders>
              <w:top w:val="single" w:sz="4" w:space="0" w:color="000000"/>
              <w:left w:val="single" w:sz="4" w:space="0" w:color="000000"/>
              <w:bottom w:val="single" w:sz="4" w:space="0" w:color="000000"/>
              <w:right w:val="single" w:sz="4" w:space="0" w:color="000000"/>
            </w:tcBorders>
          </w:tcPr>
          <w:p w14:paraId="477DA980" w14:textId="77777777" w:rsidR="001B5879" w:rsidRPr="00F91ABC" w:rsidRDefault="001B5879" w:rsidP="00DD0C25">
            <w:pPr>
              <w:autoSpaceDE w:val="0"/>
              <w:autoSpaceDN w:val="0"/>
              <w:adjustRightInd w:val="0"/>
              <w:spacing w:after="0" w:line="240" w:lineRule="auto"/>
              <w:jc w:val="both"/>
              <w:rPr>
                <w:rFonts w:ascii="Arial" w:eastAsia="Calibri" w:hAnsi="Arial" w:cs="Arial"/>
                <w:bCs/>
                <w:sz w:val="20"/>
                <w:szCs w:val="20"/>
                <w:lang w:val="sl-SI"/>
              </w:rPr>
            </w:pPr>
            <w:r w:rsidRPr="00F91ABC">
              <w:rPr>
                <w:rFonts w:ascii="Arial" w:eastAsia="Calibri" w:hAnsi="Arial" w:cs="Arial"/>
                <w:bCs/>
                <w:sz w:val="20"/>
                <w:szCs w:val="20"/>
                <w:lang w:val="sl-SI"/>
              </w:rPr>
              <w:t>X</w:t>
            </w:r>
          </w:p>
        </w:tc>
        <w:tc>
          <w:tcPr>
            <w:tcW w:w="3119" w:type="pct"/>
            <w:tcBorders>
              <w:top w:val="single" w:sz="4" w:space="0" w:color="000000"/>
              <w:left w:val="single" w:sz="4" w:space="0" w:color="000000"/>
              <w:bottom w:val="single" w:sz="4" w:space="0" w:color="000000"/>
              <w:right w:val="single" w:sz="4" w:space="0" w:color="000000"/>
            </w:tcBorders>
          </w:tcPr>
          <w:p w14:paraId="3ADC7C40" w14:textId="77777777" w:rsidR="001B5879" w:rsidRPr="006917A1" w:rsidRDefault="001B5879" w:rsidP="00DD0C25">
            <w:pPr>
              <w:autoSpaceDE w:val="0"/>
              <w:autoSpaceDN w:val="0"/>
              <w:adjustRightInd w:val="0"/>
              <w:spacing w:after="0" w:line="240" w:lineRule="auto"/>
              <w:jc w:val="both"/>
              <w:rPr>
                <w:rFonts w:ascii="Arial" w:eastAsia="Calibri" w:hAnsi="Arial" w:cs="Arial"/>
                <w:bCs/>
                <w:sz w:val="20"/>
                <w:szCs w:val="20"/>
                <w:lang w:val="sl-SI"/>
              </w:rPr>
            </w:pPr>
            <w:r w:rsidRPr="006917A1">
              <w:rPr>
                <w:rFonts w:ascii="Arial" w:eastAsia="Calibri" w:hAnsi="Arial" w:cs="Arial"/>
                <w:bCs/>
                <w:sz w:val="20"/>
                <w:szCs w:val="20"/>
                <w:lang w:val="sl-SI"/>
              </w:rPr>
              <w:t>Dejavnost, ki jo podpirajo investicije, nima pomembnega predvidljivega vpliva na ta okoljski cilj ob upoštevanju neposrednih in primarnih posrednih učinkov v celotnem življenjskem ciklu. Gradnje in prenove so namenjene ohranjanju območij, občutljivih glede biotske raznovrstnosti, ali blizu njih (vključno z omrežjem zaščitenih območij omrežja Natura 2000, območji na Unescovem seznamu svetovne dediščine, ključnimi območji biotske raznovrstnosti ter drugimi zaščitenimi območji).</w:t>
            </w:r>
          </w:p>
        </w:tc>
      </w:tr>
    </w:tbl>
    <w:p w14:paraId="4944F16D" w14:textId="77777777" w:rsidR="001B5879" w:rsidRPr="00F03721" w:rsidRDefault="001B5879" w:rsidP="00DD0C25">
      <w:pPr>
        <w:spacing w:after="0" w:line="240" w:lineRule="auto"/>
        <w:jc w:val="both"/>
        <w:rPr>
          <w:rFonts w:ascii="Arial" w:eastAsia="Calibri" w:hAnsi="Arial" w:cs="Arial"/>
          <w:sz w:val="20"/>
          <w:szCs w:val="20"/>
          <w:u w:val="single"/>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3"/>
        <w:gridCol w:w="582"/>
        <w:gridCol w:w="5533"/>
      </w:tblGrid>
      <w:tr w:rsidR="001B5879" w:rsidRPr="00D95228" w14:paraId="538A8438" w14:textId="77777777" w:rsidTr="00B5325C">
        <w:tc>
          <w:tcPr>
            <w:tcW w:w="2793" w:type="dxa"/>
            <w:tcBorders>
              <w:top w:val="single" w:sz="4" w:space="0" w:color="auto"/>
              <w:left w:val="single" w:sz="4" w:space="0" w:color="auto"/>
              <w:bottom w:val="single" w:sz="4" w:space="0" w:color="auto"/>
              <w:right w:val="single" w:sz="4" w:space="0" w:color="auto"/>
            </w:tcBorders>
            <w:hideMark/>
          </w:tcPr>
          <w:p w14:paraId="74EEAEA6" w14:textId="77777777" w:rsidR="001B5879" w:rsidRPr="00D95228" w:rsidRDefault="001B5879" w:rsidP="00DD0C25">
            <w:pPr>
              <w:spacing w:after="0" w:line="240" w:lineRule="auto"/>
              <w:rPr>
                <w:rFonts w:ascii="Arial" w:eastAsia="Calibri" w:hAnsi="Arial" w:cs="Arial"/>
                <w:b/>
                <w:i/>
                <w:sz w:val="20"/>
                <w:szCs w:val="20"/>
                <w:lang w:val="sl-SI"/>
              </w:rPr>
            </w:pPr>
            <w:r w:rsidRPr="00D95228">
              <w:rPr>
                <w:rFonts w:ascii="Arial" w:eastAsia="Calibri" w:hAnsi="Arial" w:cs="Arial"/>
                <w:b/>
                <w:i/>
                <w:sz w:val="20"/>
                <w:szCs w:val="20"/>
                <w:lang w:val="sl-SI"/>
              </w:rPr>
              <w:t>Vprašanja</w:t>
            </w:r>
          </w:p>
        </w:tc>
        <w:tc>
          <w:tcPr>
            <w:tcW w:w="582" w:type="dxa"/>
            <w:tcBorders>
              <w:top w:val="single" w:sz="4" w:space="0" w:color="auto"/>
              <w:left w:val="single" w:sz="4" w:space="0" w:color="auto"/>
              <w:bottom w:val="single" w:sz="4" w:space="0" w:color="auto"/>
              <w:right w:val="single" w:sz="4" w:space="0" w:color="auto"/>
            </w:tcBorders>
            <w:hideMark/>
          </w:tcPr>
          <w:p w14:paraId="03AEFE29" w14:textId="77777777" w:rsidR="001B5879" w:rsidRPr="00D95228" w:rsidRDefault="001B5879" w:rsidP="00DD0C25">
            <w:pPr>
              <w:spacing w:after="0" w:line="240" w:lineRule="auto"/>
              <w:rPr>
                <w:rFonts w:ascii="Arial" w:eastAsia="Calibri" w:hAnsi="Arial" w:cs="Arial"/>
                <w:b/>
                <w:i/>
                <w:sz w:val="20"/>
                <w:szCs w:val="20"/>
                <w:lang w:val="sl-SI"/>
              </w:rPr>
            </w:pPr>
            <w:r w:rsidRPr="00D95228">
              <w:rPr>
                <w:rFonts w:ascii="Arial" w:eastAsia="Calibri" w:hAnsi="Arial" w:cs="Arial"/>
                <w:b/>
                <w:i/>
                <w:sz w:val="20"/>
                <w:szCs w:val="20"/>
                <w:lang w:val="sl-SI"/>
              </w:rPr>
              <w:t>Ne</w:t>
            </w:r>
          </w:p>
        </w:tc>
        <w:tc>
          <w:tcPr>
            <w:tcW w:w="5533" w:type="dxa"/>
            <w:tcBorders>
              <w:top w:val="single" w:sz="4" w:space="0" w:color="auto"/>
              <w:left w:val="single" w:sz="4" w:space="0" w:color="auto"/>
              <w:bottom w:val="single" w:sz="4" w:space="0" w:color="auto"/>
              <w:right w:val="single" w:sz="4" w:space="0" w:color="auto"/>
            </w:tcBorders>
            <w:hideMark/>
          </w:tcPr>
          <w:p w14:paraId="6B591514" w14:textId="77777777" w:rsidR="001B5879" w:rsidRPr="00D95228" w:rsidRDefault="001B5879" w:rsidP="00DD0C25">
            <w:pPr>
              <w:spacing w:after="0" w:line="240" w:lineRule="auto"/>
              <w:rPr>
                <w:rFonts w:ascii="Arial" w:eastAsia="Calibri" w:hAnsi="Arial" w:cs="Arial"/>
                <w:b/>
                <w:i/>
                <w:sz w:val="20"/>
                <w:szCs w:val="20"/>
                <w:lang w:val="sl-SI"/>
              </w:rPr>
            </w:pPr>
            <w:r w:rsidRPr="00D95228">
              <w:rPr>
                <w:rFonts w:ascii="Arial" w:eastAsia="Calibri" w:hAnsi="Arial" w:cs="Arial"/>
                <w:b/>
                <w:i/>
                <w:sz w:val="20"/>
                <w:szCs w:val="20"/>
                <w:lang w:val="sl-SI"/>
              </w:rPr>
              <w:t>Vsebinska utemeljitev</w:t>
            </w:r>
          </w:p>
        </w:tc>
      </w:tr>
      <w:tr w:rsidR="001B5879" w:rsidRPr="005E3C28" w14:paraId="69CD0F09" w14:textId="77777777" w:rsidTr="00B5325C">
        <w:trPr>
          <w:trHeight w:val="1134"/>
        </w:trPr>
        <w:tc>
          <w:tcPr>
            <w:tcW w:w="2793" w:type="dxa"/>
            <w:tcBorders>
              <w:top w:val="single" w:sz="4" w:space="0" w:color="auto"/>
              <w:left w:val="single" w:sz="4" w:space="0" w:color="auto"/>
              <w:bottom w:val="single" w:sz="4" w:space="0" w:color="auto"/>
              <w:right w:val="single" w:sz="4" w:space="0" w:color="auto"/>
            </w:tcBorders>
            <w:hideMark/>
          </w:tcPr>
          <w:p w14:paraId="03FF3E2D" w14:textId="77777777" w:rsidR="001B5879" w:rsidRPr="000367F6" w:rsidRDefault="001B5879" w:rsidP="00DD0C25">
            <w:pPr>
              <w:spacing w:after="0" w:line="240" w:lineRule="auto"/>
              <w:rPr>
                <w:rFonts w:ascii="Arial" w:eastAsia="Calibri" w:hAnsi="Arial" w:cs="Arial"/>
                <w:sz w:val="20"/>
                <w:szCs w:val="20"/>
                <w:lang w:val="sl-SI"/>
              </w:rPr>
            </w:pPr>
            <w:r w:rsidRPr="000367F6">
              <w:rPr>
                <w:rFonts w:ascii="Arial" w:eastAsia="Calibri" w:hAnsi="Arial" w:cs="Arial"/>
                <w:color w:val="000000"/>
                <w:sz w:val="20"/>
                <w:szCs w:val="20"/>
                <w:shd w:val="clear" w:color="auto" w:fill="FFFFFF"/>
                <w:lang w:val="sl-SI"/>
              </w:rPr>
              <w:t>Blažitev podnebnih sprememb: Ali se pričakuje, da bo ukrep povzročil precejšnje emisije toplogrednih plinov?</w:t>
            </w:r>
          </w:p>
        </w:tc>
        <w:tc>
          <w:tcPr>
            <w:tcW w:w="582" w:type="dxa"/>
            <w:tcBorders>
              <w:top w:val="single" w:sz="4" w:space="0" w:color="auto"/>
              <w:left w:val="single" w:sz="4" w:space="0" w:color="auto"/>
              <w:bottom w:val="single" w:sz="4" w:space="0" w:color="auto"/>
              <w:right w:val="single" w:sz="4" w:space="0" w:color="auto"/>
            </w:tcBorders>
            <w:hideMark/>
          </w:tcPr>
          <w:p w14:paraId="7200F20D" w14:textId="77777777" w:rsidR="001B5879" w:rsidRPr="000367F6" w:rsidRDefault="001B5879" w:rsidP="00DD0C25">
            <w:pPr>
              <w:spacing w:after="0" w:line="240" w:lineRule="auto"/>
              <w:rPr>
                <w:rFonts w:ascii="Arial" w:eastAsia="Calibri" w:hAnsi="Arial" w:cs="Arial"/>
                <w:sz w:val="20"/>
                <w:szCs w:val="20"/>
                <w:lang w:val="sl-SI"/>
              </w:rPr>
            </w:pPr>
            <w:r w:rsidRPr="000367F6">
              <w:rPr>
                <w:rFonts w:ascii="Arial" w:eastAsia="Calibri" w:hAnsi="Arial" w:cs="Arial"/>
                <w:sz w:val="20"/>
                <w:szCs w:val="20"/>
                <w:lang w:val="sl-SI"/>
              </w:rPr>
              <w:t>X</w:t>
            </w:r>
          </w:p>
        </w:tc>
        <w:tc>
          <w:tcPr>
            <w:tcW w:w="5533" w:type="dxa"/>
            <w:tcBorders>
              <w:top w:val="single" w:sz="4" w:space="0" w:color="auto"/>
              <w:left w:val="single" w:sz="4" w:space="0" w:color="auto"/>
              <w:bottom w:val="single" w:sz="4" w:space="0" w:color="auto"/>
              <w:right w:val="single" w:sz="4" w:space="0" w:color="auto"/>
            </w:tcBorders>
            <w:hideMark/>
          </w:tcPr>
          <w:p w14:paraId="2952D549" w14:textId="77777777" w:rsidR="001B5879" w:rsidRPr="00D51BFD" w:rsidRDefault="001B5879" w:rsidP="001E1123">
            <w:pPr>
              <w:autoSpaceDE w:val="0"/>
              <w:autoSpaceDN w:val="0"/>
              <w:adjustRightInd w:val="0"/>
              <w:spacing w:after="0" w:line="240" w:lineRule="auto"/>
              <w:jc w:val="both"/>
              <w:rPr>
                <w:rFonts w:ascii="Arial" w:eastAsia="Times New Roman" w:hAnsi="Arial" w:cs="Arial"/>
                <w:i/>
                <w:sz w:val="20"/>
                <w:szCs w:val="20"/>
                <w:lang w:val="sl-SI"/>
              </w:rPr>
            </w:pPr>
            <w:r w:rsidRPr="00D51BFD">
              <w:rPr>
                <w:rFonts w:ascii="Arial" w:eastAsia="Calibri" w:hAnsi="Arial" w:cs="Arial"/>
                <w:bCs/>
                <w:sz w:val="20"/>
                <w:szCs w:val="20"/>
                <w:lang w:val="sl-SI"/>
              </w:rPr>
              <w:t>Dejavnost, ki jo podpirajo investicije, nima pomembnega predvidljivega vpliva na ta okoljski cilj ob upoštevanju neposrednih in primarnih posrednih učinkov v celotnem življenjskem ciklu in prispeva k okoljskemu cilju št. 1 – blažitev podnebnih sprememb, saj se pri gradnji upoštevajo najvišji energetski standardi</w:t>
            </w:r>
            <w:r w:rsidR="001E1123" w:rsidRPr="001E1123">
              <w:rPr>
                <w:lang w:val="sl-SI"/>
              </w:rPr>
              <w:t xml:space="preserve"> </w:t>
            </w:r>
            <w:r w:rsidR="001E1123" w:rsidRPr="001E1123">
              <w:rPr>
                <w:rFonts w:ascii="Arial" w:eastAsia="Calibri" w:hAnsi="Arial" w:cs="Arial"/>
                <w:bCs/>
                <w:sz w:val="20"/>
                <w:szCs w:val="20"/>
                <w:lang w:val="sl-SI"/>
              </w:rPr>
              <w:t>in pri javnih naročilih kriteriji zelenega javnega naročanja</w:t>
            </w:r>
            <w:r w:rsidR="001E1123">
              <w:rPr>
                <w:rFonts w:ascii="Arial" w:eastAsia="Calibri" w:hAnsi="Arial" w:cs="Arial"/>
                <w:bCs/>
                <w:sz w:val="20"/>
                <w:szCs w:val="20"/>
                <w:lang w:val="sl-SI"/>
              </w:rPr>
              <w:t>.</w:t>
            </w:r>
          </w:p>
        </w:tc>
      </w:tr>
      <w:tr w:rsidR="001B5879" w:rsidRPr="005E3C28" w14:paraId="2D7CCE65" w14:textId="77777777" w:rsidTr="00B5325C">
        <w:tc>
          <w:tcPr>
            <w:tcW w:w="2793" w:type="dxa"/>
            <w:tcBorders>
              <w:top w:val="single" w:sz="4" w:space="0" w:color="auto"/>
              <w:left w:val="single" w:sz="4" w:space="0" w:color="auto"/>
              <w:bottom w:val="single" w:sz="4" w:space="0" w:color="auto"/>
              <w:right w:val="single" w:sz="4" w:space="0" w:color="auto"/>
            </w:tcBorders>
            <w:hideMark/>
          </w:tcPr>
          <w:p w14:paraId="7AC6AAFA" w14:textId="77777777" w:rsidR="001B5879" w:rsidRPr="000367F6" w:rsidRDefault="001B5879" w:rsidP="00DD0C25">
            <w:pPr>
              <w:spacing w:after="0" w:line="240" w:lineRule="auto"/>
              <w:rPr>
                <w:rFonts w:ascii="Arial" w:eastAsia="Calibri" w:hAnsi="Arial" w:cs="Arial"/>
                <w:color w:val="000000"/>
                <w:sz w:val="20"/>
                <w:szCs w:val="20"/>
                <w:shd w:val="clear" w:color="auto" w:fill="FFFFFF"/>
                <w:lang w:val="sl-SI"/>
              </w:rPr>
            </w:pPr>
            <w:r w:rsidRPr="000367F6">
              <w:rPr>
                <w:rFonts w:ascii="Arial" w:eastAsia="Calibri" w:hAnsi="Arial" w:cs="Arial"/>
                <w:color w:val="000000"/>
                <w:sz w:val="20"/>
                <w:szCs w:val="20"/>
                <w:shd w:val="clear" w:color="auto" w:fill="FFFFFF"/>
                <w:lang w:val="sl-SI"/>
              </w:rPr>
              <w:t>Prilagajanje podnebnim spremembam: ali se pričakuje, da bo ukrep povečal negative vpliv trenutnega podnebja in pričakovanega prihodnjega podnebja na ukrep sam ali na ljudi, naravo ali sredstva?</w:t>
            </w:r>
          </w:p>
        </w:tc>
        <w:tc>
          <w:tcPr>
            <w:tcW w:w="582" w:type="dxa"/>
            <w:tcBorders>
              <w:top w:val="single" w:sz="4" w:space="0" w:color="auto"/>
              <w:left w:val="single" w:sz="4" w:space="0" w:color="auto"/>
              <w:bottom w:val="single" w:sz="4" w:space="0" w:color="auto"/>
              <w:right w:val="single" w:sz="4" w:space="0" w:color="auto"/>
            </w:tcBorders>
            <w:hideMark/>
          </w:tcPr>
          <w:p w14:paraId="329A2970" w14:textId="77777777" w:rsidR="001B5879" w:rsidRPr="000367F6" w:rsidRDefault="001B5879" w:rsidP="00DD0C25">
            <w:pPr>
              <w:spacing w:after="0" w:line="240" w:lineRule="auto"/>
              <w:rPr>
                <w:rFonts w:ascii="Arial" w:eastAsia="Calibri" w:hAnsi="Arial" w:cs="Arial"/>
                <w:sz w:val="20"/>
                <w:szCs w:val="20"/>
                <w:lang w:val="sl-SI"/>
              </w:rPr>
            </w:pPr>
            <w:r w:rsidRPr="000367F6">
              <w:rPr>
                <w:rFonts w:ascii="Arial" w:eastAsia="Calibri" w:hAnsi="Arial" w:cs="Arial"/>
                <w:sz w:val="20"/>
                <w:szCs w:val="20"/>
                <w:lang w:val="sl-SI"/>
              </w:rPr>
              <w:t>X</w:t>
            </w:r>
          </w:p>
        </w:tc>
        <w:tc>
          <w:tcPr>
            <w:tcW w:w="5533" w:type="dxa"/>
            <w:tcBorders>
              <w:top w:val="single" w:sz="4" w:space="0" w:color="auto"/>
              <w:left w:val="single" w:sz="4" w:space="0" w:color="auto"/>
              <w:bottom w:val="single" w:sz="4" w:space="0" w:color="auto"/>
              <w:right w:val="single" w:sz="4" w:space="0" w:color="auto"/>
            </w:tcBorders>
            <w:hideMark/>
          </w:tcPr>
          <w:p w14:paraId="5F3487D3" w14:textId="77777777" w:rsidR="001B5879" w:rsidRDefault="001B5879" w:rsidP="00DD0C25">
            <w:pPr>
              <w:overflowPunct w:val="0"/>
              <w:autoSpaceDE w:val="0"/>
              <w:autoSpaceDN w:val="0"/>
              <w:adjustRightInd w:val="0"/>
              <w:spacing w:after="0" w:line="240" w:lineRule="auto"/>
              <w:jc w:val="both"/>
              <w:textAlignment w:val="baseline"/>
              <w:rPr>
                <w:rFonts w:ascii="Arial" w:eastAsia="Times New Roman" w:hAnsi="Arial" w:cs="Arial"/>
                <w:iCs/>
                <w:sz w:val="20"/>
                <w:szCs w:val="20"/>
                <w:lang w:val="sl-SI" w:eastAsia="sl-SI"/>
              </w:rPr>
            </w:pPr>
            <w:r w:rsidRPr="00D51BFD">
              <w:rPr>
                <w:rFonts w:ascii="Arial" w:eastAsia="Times New Roman" w:hAnsi="Arial" w:cs="Arial"/>
                <w:bCs/>
                <w:iCs/>
                <w:sz w:val="20"/>
                <w:szCs w:val="20"/>
                <w:lang w:val="sl-SI" w:eastAsia="sl-SI"/>
              </w:rPr>
              <w:t xml:space="preserve">Dejavnost, ki jo podpirajo investicije, nima pomembnega predvidljivega vpliva na ta okoljski cilj ob upoštevanju neposrednih in primarnih posrednih učinkov v celotnem življenjskem ciklu. Z zagotavljanjem najvišjih energetskih standardov se zagotavlja čim nižje obratovalne stroške povezane z delovanjem infrastrukturnih omrežij oskrbe s pitno vodo in odvajanja in čiščenja </w:t>
            </w:r>
            <w:r w:rsidRPr="00D51BFD">
              <w:rPr>
                <w:rFonts w:ascii="Arial" w:eastAsia="Times New Roman" w:hAnsi="Arial" w:cs="Arial"/>
                <w:iCs/>
                <w:sz w:val="20"/>
                <w:szCs w:val="20"/>
                <w:lang w:val="sl-SI" w:eastAsia="sl-SI"/>
              </w:rPr>
              <w:t>Investicija ima upoštevane ukrepe za energetsko učinkovitost.</w:t>
            </w:r>
          </w:p>
          <w:p w14:paraId="7D4B9732" w14:textId="77777777" w:rsidR="001E1123" w:rsidRPr="001E1123" w:rsidRDefault="00383622" w:rsidP="00C502DD">
            <w:pPr>
              <w:pStyle w:val="Odstavekseznama"/>
              <w:numPr>
                <w:ilvl w:val="0"/>
                <w:numId w:val="53"/>
              </w:numPr>
              <w:overflowPunct w:val="0"/>
              <w:autoSpaceDE w:val="0"/>
              <w:autoSpaceDN w:val="0"/>
              <w:adjustRightInd w:val="0"/>
              <w:ind w:left="440"/>
              <w:jc w:val="both"/>
              <w:textAlignment w:val="baseline"/>
              <w:rPr>
                <w:rFonts w:ascii="Arial" w:eastAsia="Times New Roman" w:hAnsi="Arial" w:cs="Arial"/>
                <w:iCs/>
                <w:sz w:val="20"/>
                <w:szCs w:val="20"/>
                <w:lang w:val="sl-SI" w:eastAsia="sl-SI"/>
              </w:rPr>
            </w:pPr>
            <w:r w:rsidRPr="001E1123">
              <w:rPr>
                <w:rFonts w:ascii="Arial" w:eastAsia="Times New Roman" w:hAnsi="Arial" w:cs="Arial"/>
                <w:iCs/>
                <w:sz w:val="20"/>
                <w:szCs w:val="20"/>
                <w:lang w:val="sl-SI" w:eastAsia="sl-SI"/>
              </w:rPr>
              <w:t xml:space="preserve">uporaba sodobnih tehnologij (zamenjava zastarele opreme, ki porabi veliko energije, z uporabo sodobnih </w:t>
            </w:r>
            <w:r w:rsidRPr="001E1123">
              <w:rPr>
                <w:rFonts w:ascii="Arial" w:eastAsia="Times New Roman" w:hAnsi="Arial" w:cs="Arial"/>
                <w:iCs/>
                <w:sz w:val="20"/>
                <w:szCs w:val="20"/>
                <w:lang w:val="sl-SI" w:eastAsia="sl-SI"/>
              </w:rPr>
              <w:lastRenderedPageBreak/>
              <w:t>energijsko varčnih naprav, kot npr. zamenjava potratnih črpalk )</w:t>
            </w:r>
          </w:p>
          <w:p w14:paraId="57F4486E" w14:textId="77777777" w:rsidR="001E1123" w:rsidRPr="001E1123" w:rsidRDefault="00383622" w:rsidP="00C502DD">
            <w:pPr>
              <w:pStyle w:val="Odstavekseznama"/>
              <w:numPr>
                <w:ilvl w:val="0"/>
                <w:numId w:val="53"/>
              </w:numPr>
              <w:overflowPunct w:val="0"/>
              <w:autoSpaceDE w:val="0"/>
              <w:autoSpaceDN w:val="0"/>
              <w:adjustRightInd w:val="0"/>
              <w:ind w:left="440"/>
              <w:jc w:val="both"/>
              <w:textAlignment w:val="baseline"/>
              <w:rPr>
                <w:rFonts w:ascii="Arial" w:eastAsia="Times New Roman" w:hAnsi="Arial" w:cs="Arial"/>
                <w:iCs/>
                <w:sz w:val="20"/>
                <w:szCs w:val="20"/>
                <w:lang w:val="sl-SI" w:eastAsia="sl-SI"/>
              </w:rPr>
            </w:pPr>
            <w:r w:rsidRPr="001E1123">
              <w:rPr>
                <w:rFonts w:ascii="Arial" w:eastAsia="Times New Roman" w:hAnsi="Arial" w:cs="Arial"/>
                <w:iCs/>
                <w:sz w:val="20"/>
                <w:szCs w:val="20"/>
                <w:lang w:val="sl-SI" w:eastAsia="sl-SI"/>
              </w:rPr>
              <w:t>vgraditev centralnih nadzornih sistemov (optimizacija porabe energije po posameznih sklopih in sistemih – vklopi in izklopi, premeščanje vode iz zalogovnikov)</w:t>
            </w:r>
          </w:p>
          <w:p w14:paraId="518B9A1F" w14:textId="77777777" w:rsidR="001E1123" w:rsidRPr="001E1123" w:rsidRDefault="00383622" w:rsidP="00C502DD">
            <w:pPr>
              <w:pStyle w:val="Odstavekseznama"/>
              <w:numPr>
                <w:ilvl w:val="0"/>
                <w:numId w:val="53"/>
              </w:numPr>
              <w:overflowPunct w:val="0"/>
              <w:autoSpaceDE w:val="0"/>
              <w:autoSpaceDN w:val="0"/>
              <w:adjustRightInd w:val="0"/>
              <w:ind w:left="440"/>
              <w:jc w:val="both"/>
              <w:textAlignment w:val="baseline"/>
              <w:rPr>
                <w:rFonts w:ascii="Arial" w:eastAsia="Times New Roman" w:hAnsi="Arial" w:cs="Arial"/>
                <w:iCs/>
                <w:sz w:val="20"/>
                <w:szCs w:val="20"/>
                <w:lang w:val="sl-SI" w:eastAsia="sl-SI"/>
              </w:rPr>
            </w:pPr>
            <w:r w:rsidRPr="001E1123">
              <w:rPr>
                <w:rFonts w:ascii="Arial" w:eastAsia="Times New Roman" w:hAnsi="Arial" w:cs="Arial"/>
                <w:iCs/>
                <w:sz w:val="20"/>
                <w:szCs w:val="20"/>
                <w:lang w:val="sl-SI" w:eastAsia="sl-SI"/>
              </w:rPr>
              <w:t>z optimizacijo posameznih vodovodnih sistemov (prevezave, vodohrani, prečrpavališča,  dograditve vodovodnih sistemov oziroma izgradnja učinkovitejših vodovodnih sistemov - krajše in ustreznejše trase, hidravlične izboljšave, ustrezni preseki cevi, glede na višinske razlike, itd.)</w:t>
            </w:r>
          </w:p>
          <w:p w14:paraId="73A48242" w14:textId="77777777" w:rsidR="001E1123" w:rsidRPr="001E1123" w:rsidRDefault="00383622" w:rsidP="00C502DD">
            <w:pPr>
              <w:pStyle w:val="Odstavekseznama"/>
              <w:numPr>
                <w:ilvl w:val="0"/>
                <w:numId w:val="53"/>
              </w:numPr>
              <w:overflowPunct w:val="0"/>
              <w:autoSpaceDE w:val="0"/>
              <w:autoSpaceDN w:val="0"/>
              <w:adjustRightInd w:val="0"/>
              <w:ind w:left="440"/>
              <w:jc w:val="both"/>
              <w:textAlignment w:val="baseline"/>
              <w:rPr>
                <w:rFonts w:ascii="Arial" w:eastAsia="Times New Roman" w:hAnsi="Arial" w:cs="Arial"/>
                <w:iCs/>
                <w:sz w:val="20"/>
                <w:szCs w:val="20"/>
                <w:lang w:val="sl-SI" w:eastAsia="sl-SI"/>
              </w:rPr>
            </w:pPr>
            <w:r w:rsidRPr="001E1123">
              <w:rPr>
                <w:rFonts w:ascii="Arial" w:eastAsia="Times New Roman" w:hAnsi="Arial" w:cs="Arial"/>
                <w:iCs/>
                <w:sz w:val="20"/>
                <w:szCs w:val="20"/>
                <w:lang w:val="sl-SI" w:eastAsia="sl-SI"/>
              </w:rPr>
              <w:t xml:space="preserve">raba obnovljivih virov energije (sončne celice - fotovoltaika) </w:t>
            </w:r>
          </w:p>
          <w:p w14:paraId="09260681" w14:textId="77777777" w:rsidR="001E1123" w:rsidRPr="001E1123" w:rsidRDefault="00383622" w:rsidP="00C502DD">
            <w:pPr>
              <w:pStyle w:val="Odstavekseznama"/>
              <w:numPr>
                <w:ilvl w:val="0"/>
                <w:numId w:val="53"/>
              </w:numPr>
              <w:overflowPunct w:val="0"/>
              <w:autoSpaceDE w:val="0"/>
              <w:autoSpaceDN w:val="0"/>
              <w:adjustRightInd w:val="0"/>
              <w:ind w:left="440"/>
              <w:jc w:val="both"/>
              <w:textAlignment w:val="baseline"/>
              <w:rPr>
                <w:rFonts w:ascii="Arial" w:eastAsia="Times New Roman" w:hAnsi="Arial" w:cs="Arial"/>
                <w:iCs/>
                <w:sz w:val="20"/>
                <w:szCs w:val="20"/>
                <w:lang w:val="sl-SI" w:eastAsia="sl-SI"/>
              </w:rPr>
            </w:pPr>
            <w:r w:rsidRPr="001E1123">
              <w:rPr>
                <w:rFonts w:ascii="Arial" w:eastAsia="Times New Roman" w:hAnsi="Arial" w:cs="Arial"/>
                <w:iCs/>
                <w:sz w:val="20"/>
                <w:szCs w:val="20"/>
                <w:lang w:val="sl-SI" w:eastAsia="sl-SI"/>
              </w:rPr>
              <w:t>uporaba sodobnih toplotnih črpalk</w:t>
            </w:r>
          </w:p>
          <w:p w14:paraId="12D44554" w14:textId="77777777" w:rsidR="001E1123" w:rsidRPr="001E1123" w:rsidRDefault="00383622" w:rsidP="00C502DD">
            <w:pPr>
              <w:pStyle w:val="Odstavekseznama"/>
              <w:numPr>
                <w:ilvl w:val="0"/>
                <w:numId w:val="53"/>
              </w:numPr>
              <w:overflowPunct w:val="0"/>
              <w:autoSpaceDE w:val="0"/>
              <w:autoSpaceDN w:val="0"/>
              <w:adjustRightInd w:val="0"/>
              <w:ind w:left="440"/>
              <w:jc w:val="both"/>
              <w:textAlignment w:val="baseline"/>
              <w:rPr>
                <w:rFonts w:ascii="Arial" w:eastAsia="Times New Roman" w:hAnsi="Arial" w:cs="Arial"/>
                <w:iCs/>
                <w:sz w:val="20"/>
                <w:szCs w:val="20"/>
                <w:lang w:val="sl-SI" w:eastAsia="sl-SI"/>
              </w:rPr>
            </w:pPr>
            <w:r w:rsidRPr="001E1123">
              <w:rPr>
                <w:rFonts w:ascii="Arial" w:eastAsia="Times New Roman" w:hAnsi="Arial" w:cs="Arial"/>
                <w:iCs/>
                <w:sz w:val="20"/>
                <w:szCs w:val="20"/>
                <w:lang w:val="sl-SI" w:eastAsia="sl-SI"/>
              </w:rPr>
              <w:t>umestitev daljinskih odčitavanj z vgrajenimi alarmi prekomerne porabe</w:t>
            </w:r>
          </w:p>
          <w:p w14:paraId="74745F69" w14:textId="77777777" w:rsidR="001E1123" w:rsidRPr="001E1123" w:rsidRDefault="00383622" w:rsidP="00C502DD">
            <w:pPr>
              <w:pStyle w:val="Odstavekseznama"/>
              <w:numPr>
                <w:ilvl w:val="0"/>
                <w:numId w:val="53"/>
              </w:numPr>
              <w:overflowPunct w:val="0"/>
              <w:autoSpaceDE w:val="0"/>
              <w:autoSpaceDN w:val="0"/>
              <w:adjustRightInd w:val="0"/>
              <w:ind w:left="440"/>
              <w:jc w:val="both"/>
              <w:textAlignment w:val="baseline"/>
              <w:rPr>
                <w:rFonts w:ascii="Arial" w:eastAsia="Times New Roman" w:hAnsi="Arial" w:cs="Arial"/>
                <w:iCs/>
                <w:sz w:val="20"/>
                <w:szCs w:val="20"/>
                <w:lang w:val="sl-SI" w:eastAsia="sl-SI"/>
              </w:rPr>
            </w:pPr>
            <w:r w:rsidRPr="001E1123">
              <w:rPr>
                <w:rFonts w:ascii="Arial" w:eastAsia="Times New Roman" w:hAnsi="Arial" w:cs="Arial"/>
                <w:iCs/>
                <w:sz w:val="20"/>
                <w:szCs w:val="20"/>
                <w:lang w:val="sl-SI" w:eastAsia="sl-SI"/>
              </w:rPr>
              <w:t>optimizacija linije črpališč (določena max. moč  črpalk)</w:t>
            </w:r>
          </w:p>
          <w:p w14:paraId="2F7D2C51" w14:textId="77777777" w:rsidR="001E1123" w:rsidRPr="001E1123" w:rsidRDefault="00383622" w:rsidP="00C502DD">
            <w:pPr>
              <w:pStyle w:val="Odstavekseznama"/>
              <w:numPr>
                <w:ilvl w:val="0"/>
                <w:numId w:val="53"/>
              </w:numPr>
              <w:overflowPunct w:val="0"/>
              <w:autoSpaceDE w:val="0"/>
              <w:autoSpaceDN w:val="0"/>
              <w:adjustRightInd w:val="0"/>
              <w:ind w:left="440"/>
              <w:jc w:val="both"/>
              <w:textAlignment w:val="baseline"/>
              <w:rPr>
                <w:rFonts w:ascii="Arial" w:eastAsia="Times New Roman" w:hAnsi="Arial" w:cs="Arial"/>
                <w:iCs/>
                <w:sz w:val="20"/>
                <w:szCs w:val="20"/>
                <w:lang w:val="sl-SI" w:eastAsia="sl-SI"/>
              </w:rPr>
            </w:pPr>
            <w:r w:rsidRPr="001E1123">
              <w:rPr>
                <w:rFonts w:ascii="Arial" w:eastAsia="Times New Roman" w:hAnsi="Arial" w:cs="Arial"/>
                <w:iCs/>
                <w:sz w:val="20"/>
                <w:szCs w:val="20"/>
                <w:lang w:val="sl-SI" w:eastAsia="sl-SI"/>
              </w:rPr>
              <w:t>nadgradnja lokalnih sistemov (lokalni vodohrani, lokalne vrtine, itd.), ki se povezujejo v skupni sistem</w:t>
            </w:r>
          </w:p>
          <w:p w14:paraId="7019EBED" w14:textId="77777777" w:rsidR="001E1123" w:rsidRPr="001E1123" w:rsidRDefault="00383622" w:rsidP="00C502DD">
            <w:pPr>
              <w:pStyle w:val="Odstavekseznama"/>
              <w:numPr>
                <w:ilvl w:val="0"/>
                <w:numId w:val="53"/>
              </w:numPr>
              <w:overflowPunct w:val="0"/>
              <w:autoSpaceDE w:val="0"/>
              <w:autoSpaceDN w:val="0"/>
              <w:adjustRightInd w:val="0"/>
              <w:ind w:left="440"/>
              <w:jc w:val="both"/>
              <w:textAlignment w:val="baseline"/>
              <w:rPr>
                <w:rFonts w:ascii="Arial" w:eastAsia="Times New Roman" w:hAnsi="Arial" w:cs="Arial"/>
                <w:iCs/>
                <w:sz w:val="20"/>
                <w:szCs w:val="20"/>
                <w:lang w:val="sl-SI" w:eastAsia="sl-SI"/>
              </w:rPr>
            </w:pPr>
            <w:r w:rsidRPr="001E1123">
              <w:rPr>
                <w:rFonts w:ascii="Arial" w:eastAsia="Times New Roman" w:hAnsi="Arial" w:cs="Arial"/>
                <w:iCs/>
                <w:sz w:val="20"/>
                <w:szCs w:val="20"/>
                <w:lang w:val="sl-SI" w:eastAsia="sl-SI"/>
              </w:rPr>
              <w:t>uporaba materialov, ki so v celoti razgradljivi za ponovno uporabo (zero waste)</w:t>
            </w:r>
          </w:p>
        </w:tc>
      </w:tr>
      <w:tr w:rsidR="001B5879" w:rsidRPr="00BF2EA3" w14:paraId="73CF64DC" w14:textId="77777777" w:rsidTr="00B5325C">
        <w:tc>
          <w:tcPr>
            <w:tcW w:w="2793" w:type="dxa"/>
            <w:tcBorders>
              <w:top w:val="single" w:sz="4" w:space="0" w:color="auto"/>
              <w:left w:val="single" w:sz="4" w:space="0" w:color="auto"/>
              <w:bottom w:val="single" w:sz="4" w:space="0" w:color="auto"/>
              <w:right w:val="single" w:sz="4" w:space="0" w:color="auto"/>
            </w:tcBorders>
          </w:tcPr>
          <w:p w14:paraId="2806D6BA" w14:textId="77777777" w:rsidR="001B5879" w:rsidRPr="000367F6" w:rsidRDefault="001B5879" w:rsidP="00DD0C25">
            <w:pPr>
              <w:autoSpaceDE w:val="0"/>
              <w:autoSpaceDN w:val="0"/>
              <w:adjustRightInd w:val="0"/>
              <w:spacing w:after="0" w:line="240" w:lineRule="auto"/>
              <w:rPr>
                <w:rFonts w:ascii="Arial" w:eastAsia="Calibri" w:hAnsi="Arial" w:cs="Arial"/>
                <w:color w:val="000000"/>
                <w:sz w:val="20"/>
                <w:szCs w:val="20"/>
                <w:lang w:val="sl-SI"/>
              </w:rPr>
            </w:pPr>
            <w:r w:rsidRPr="000367F6">
              <w:rPr>
                <w:rFonts w:ascii="Arial" w:eastAsia="Calibri" w:hAnsi="Arial" w:cs="Arial"/>
                <w:iCs/>
                <w:color w:val="000000"/>
                <w:sz w:val="20"/>
                <w:szCs w:val="20"/>
                <w:lang w:val="sl-SI"/>
              </w:rPr>
              <w:lastRenderedPageBreak/>
              <w:t xml:space="preserve">Trajnostna raba ter varstvo vodnih in morskih virov: </w:t>
            </w:r>
            <w:r w:rsidRPr="000367F6">
              <w:rPr>
                <w:rFonts w:ascii="Arial" w:eastAsia="Calibri" w:hAnsi="Arial" w:cs="Arial"/>
                <w:color w:val="000000"/>
                <w:sz w:val="20"/>
                <w:szCs w:val="20"/>
                <w:lang w:val="sl-SI"/>
              </w:rPr>
              <w:t xml:space="preserve">ali se pričakuje, da bo ukrep škodljiv: </w:t>
            </w:r>
          </w:p>
          <w:p w14:paraId="296875D6" w14:textId="77777777" w:rsidR="001B5879" w:rsidRPr="000367F6" w:rsidRDefault="001B5879" w:rsidP="00DD0C25">
            <w:pPr>
              <w:autoSpaceDE w:val="0"/>
              <w:autoSpaceDN w:val="0"/>
              <w:adjustRightInd w:val="0"/>
              <w:spacing w:after="0" w:line="240" w:lineRule="auto"/>
              <w:rPr>
                <w:rFonts w:ascii="Arial" w:eastAsia="Calibri" w:hAnsi="Arial" w:cs="Arial"/>
                <w:color w:val="000000"/>
                <w:sz w:val="20"/>
                <w:szCs w:val="20"/>
                <w:lang w:val="sl-SI"/>
              </w:rPr>
            </w:pPr>
            <w:r w:rsidRPr="000367F6">
              <w:rPr>
                <w:rFonts w:ascii="Arial" w:eastAsia="Calibri" w:hAnsi="Arial" w:cs="Arial"/>
                <w:color w:val="000000"/>
                <w:sz w:val="20"/>
                <w:szCs w:val="20"/>
                <w:lang w:val="sl-SI"/>
              </w:rPr>
              <w:t xml:space="preserve">(i) za dobro stanje ali dober ekološki potencial vodnih teles, vključno s površinskimi in podzemnimi vodami, ali </w:t>
            </w:r>
          </w:p>
          <w:p w14:paraId="277D6B89" w14:textId="77777777" w:rsidR="001B5879" w:rsidRPr="000367F6" w:rsidRDefault="001B5879" w:rsidP="00DD0C25">
            <w:pPr>
              <w:autoSpaceDE w:val="0"/>
              <w:autoSpaceDN w:val="0"/>
              <w:adjustRightInd w:val="0"/>
              <w:spacing w:after="0" w:line="240" w:lineRule="auto"/>
              <w:rPr>
                <w:rFonts w:ascii="Arial" w:eastAsia="Calibri" w:hAnsi="Arial" w:cs="Arial"/>
                <w:color w:val="000000"/>
                <w:sz w:val="20"/>
                <w:szCs w:val="20"/>
                <w:lang w:val="sl-SI"/>
              </w:rPr>
            </w:pPr>
            <w:r w:rsidRPr="000367F6">
              <w:rPr>
                <w:rFonts w:ascii="Arial" w:eastAsia="Calibri" w:hAnsi="Arial" w:cs="Arial"/>
                <w:color w:val="000000"/>
                <w:sz w:val="20"/>
                <w:szCs w:val="20"/>
                <w:lang w:val="sl-SI"/>
              </w:rPr>
              <w:t xml:space="preserve">(ii) za dobro okoljsko stanje morskih voda? </w:t>
            </w:r>
          </w:p>
        </w:tc>
        <w:tc>
          <w:tcPr>
            <w:tcW w:w="582" w:type="dxa"/>
            <w:tcBorders>
              <w:top w:val="single" w:sz="4" w:space="0" w:color="auto"/>
              <w:left w:val="single" w:sz="4" w:space="0" w:color="auto"/>
              <w:bottom w:val="single" w:sz="4" w:space="0" w:color="auto"/>
              <w:right w:val="single" w:sz="4" w:space="0" w:color="auto"/>
            </w:tcBorders>
          </w:tcPr>
          <w:p w14:paraId="1193239D" w14:textId="77777777" w:rsidR="001B5879" w:rsidRPr="000367F6" w:rsidRDefault="001B5879" w:rsidP="00DD0C25">
            <w:pPr>
              <w:spacing w:after="0" w:line="240" w:lineRule="auto"/>
              <w:rPr>
                <w:rFonts w:ascii="Arial" w:eastAsia="Calibri" w:hAnsi="Arial" w:cs="Arial"/>
                <w:sz w:val="20"/>
                <w:szCs w:val="20"/>
                <w:lang w:val="sl-SI"/>
              </w:rPr>
            </w:pPr>
            <w:r w:rsidRPr="000367F6">
              <w:rPr>
                <w:rFonts w:ascii="Arial" w:eastAsia="Calibri" w:hAnsi="Arial" w:cs="Arial"/>
                <w:sz w:val="20"/>
                <w:szCs w:val="20"/>
                <w:lang w:val="sl-SI"/>
              </w:rPr>
              <w:t>X</w:t>
            </w:r>
          </w:p>
        </w:tc>
        <w:tc>
          <w:tcPr>
            <w:tcW w:w="5533" w:type="dxa"/>
            <w:tcBorders>
              <w:top w:val="single" w:sz="4" w:space="0" w:color="auto"/>
              <w:left w:val="single" w:sz="4" w:space="0" w:color="auto"/>
              <w:bottom w:val="single" w:sz="4" w:space="0" w:color="auto"/>
              <w:right w:val="single" w:sz="4" w:space="0" w:color="auto"/>
            </w:tcBorders>
          </w:tcPr>
          <w:p w14:paraId="54CA0464" w14:textId="77777777" w:rsidR="001B5879" w:rsidRDefault="001B5879" w:rsidP="00DD0C25">
            <w:pPr>
              <w:spacing w:after="0" w:line="240" w:lineRule="auto"/>
              <w:jc w:val="both"/>
              <w:rPr>
                <w:rFonts w:ascii="Arial" w:eastAsia="Calibri" w:hAnsi="Arial" w:cs="Arial"/>
                <w:bCs/>
                <w:sz w:val="20"/>
                <w:szCs w:val="20"/>
                <w:lang w:val="sl-SI"/>
              </w:rPr>
            </w:pPr>
            <w:r w:rsidRPr="00D51BFD">
              <w:rPr>
                <w:rFonts w:ascii="Arial" w:eastAsia="Calibri" w:hAnsi="Arial" w:cs="Arial"/>
                <w:bCs/>
                <w:sz w:val="20"/>
                <w:szCs w:val="20"/>
                <w:lang w:val="sl-SI"/>
              </w:rPr>
              <w:t>Dejavnost, ki jo podpirajo investicije, nima pomembnega predvidljivega vpliva na ta okoljski cilj ob upoštevanju neposrednih in primarnih posrednih učinkov v celotnem življenjskem ciklu. Ni ugotovljenih tveganj za poslabšanje okolja, povezanih z ohranjanjem kakovosti vode in vodnim stresom, saj se izgrajujejo sistemi, ki omogočajo zmanjšanje porabe vode in energije.</w:t>
            </w:r>
          </w:p>
          <w:p w14:paraId="65175FAB" w14:textId="77777777" w:rsidR="001E1123" w:rsidRPr="001E1123" w:rsidRDefault="001E1123" w:rsidP="001E1123">
            <w:pPr>
              <w:spacing w:after="0" w:line="240" w:lineRule="auto"/>
              <w:jc w:val="both"/>
              <w:rPr>
                <w:rFonts w:ascii="Arial" w:eastAsia="Arial" w:hAnsi="Arial" w:cs="Arial"/>
                <w:sz w:val="20"/>
                <w:szCs w:val="20"/>
                <w:lang w:val="sl-SI"/>
              </w:rPr>
            </w:pPr>
            <w:r w:rsidRPr="001E1123">
              <w:rPr>
                <w:rFonts w:ascii="Arial" w:eastAsia="Arial" w:hAnsi="Arial" w:cs="Arial"/>
                <w:sz w:val="20"/>
                <w:szCs w:val="20"/>
                <w:lang w:val="sl-SI"/>
              </w:rPr>
              <w:t>Ukrepi zmanjševanja vodnih izgub:</w:t>
            </w:r>
          </w:p>
          <w:p w14:paraId="4CBE202D" w14:textId="77777777" w:rsidR="001E1123" w:rsidRPr="001E1123" w:rsidRDefault="00383622" w:rsidP="00C502DD">
            <w:pPr>
              <w:pStyle w:val="Odstavekseznama"/>
              <w:numPr>
                <w:ilvl w:val="0"/>
                <w:numId w:val="54"/>
              </w:numPr>
              <w:ind w:left="440"/>
              <w:jc w:val="both"/>
              <w:rPr>
                <w:rFonts w:ascii="Arial" w:eastAsia="Arial" w:hAnsi="Arial" w:cs="Arial"/>
                <w:sz w:val="20"/>
                <w:szCs w:val="20"/>
                <w:lang w:val="sl-SI"/>
              </w:rPr>
            </w:pPr>
            <w:r w:rsidRPr="001E1123">
              <w:rPr>
                <w:rFonts w:ascii="Arial" w:eastAsia="Arial" w:hAnsi="Arial" w:cs="Arial"/>
                <w:sz w:val="20"/>
                <w:szCs w:val="20"/>
                <w:lang w:val="sl-SI"/>
              </w:rPr>
              <w:t>s stalnim ozaveščanjem uporabnikov in uporabo sodobnih tehnologij - alarmi</w:t>
            </w:r>
          </w:p>
          <w:p w14:paraId="34E53E42" w14:textId="77777777" w:rsidR="001E1123" w:rsidRPr="001E1123" w:rsidRDefault="00383622" w:rsidP="00C502DD">
            <w:pPr>
              <w:pStyle w:val="Odstavekseznama"/>
              <w:numPr>
                <w:ilvl w:val="0"/>
                <w:numId w:val="54"/>
              </w:numPr>
              <w:ind w:left="440"/>
              <w:jc w:val="both"/>
              <w:rPr>
                <w:rFonts w:ascii="Arial" w:eastAsia="Arial" w:hAnsi="Arial" w:cs="Arial"/>
                <w:sz w:val="20"/>
                <w:szCs w:val="20"/>
                <w:lang w:val="sl-SI"/>
              </w:rPr>
            </w:pPr>
            <w:r w:rsidRPr="001E1123">
              <w:rPr>
                <w:rFonts w:ascii="Arial" w:eastAsia="Arial" w:hAnsi="Arial" w:cs="Arial"/>
                <w:sz w:val="20"/>
                <w:szCs w:val="20"/>
                <w:lang w:val="sl-SI"/>
              </w:rPr>
              <w:t>s sprotnim spremljanjem in merjenjem porabe (načrpana voda in porabljena voda), podatki se beležijo v skupni CNS sistem</w:t>
            </w:r>
          </w:p>
          <w:p w14:paraId="599230A2" w14:textId="77777777" w:rsidR="001E1123" w:rsidRPr="001E1123" w:rsidRDefault="00383622" w:rsidP="00C502DD">
            <w:pPr>
              <w:pStyle w:val="Odstavekseznama"/>
              <w:numPr>
                <w:ilvl w:val="0"/>
                <w:numId w:val="54"/>
              </w:numPr>
              <w:ind w:left="440"/>
              <w:jc w:val="both"/>
              <w:rPr>
                <w:rFonts w:ascii="Arial" w:eastAsia="Arial" w:hAnsi="Arial" w:cs="Arial"/>
                <w:sz w:val="20"/>
                <w:szCs w:val="20"/>
                <w:lang w:val="sl-SI"/>
              </w:rPr>
            </w:pPr>
            <w:r w:rsidRPr="001E1123">
              <w:rPr>
                <w:rFonts w:ascii="Arial" w:eastAsia="Arial" w:hAnsi="Arial" w:cs="Arial"/>
                <w:sz w:val="20"/>
                <w:szCs w:val="20"/>
                <w:lang w:val="sl-SI"/>
              </w:rPr>
              <w:t>s posodobitvijo  in optimizacijo vodovodnih sistemov (zamenjava dotrajanih vodovodnih cevi in sistemov, prevezave sistemov, nadgradnja sistemov)</w:t>
            </w:r>
          </w:p>
          <w:p w14:paraId="58609BB4" w14:textId="77777777" w:rsidR="001E1123" w:rsidRPr="001E1123" w:rsidRDefault="00383622" w:rsidP="00C502DD">
            <w:pPr>
              <w:pStyle w:val="Odstavekseznama"/>
              <w:numPr>
                <w:ilvl w:val="0"/>
                <w:numId w:val="54"/>
              </w:numPr>
              <w:ind w:left="440"/>
              <w:jc w:val="both"/>
              <w:rPr>
                <w:rFonts w:ascii="Arial" w:eastAsia="Arial" w:hAnsi="Arial" w:cs="Arial"/>
                <w:sz w:val="20"/>
                <w:szCs w:val="20"/>
                <w:lang w:val="sl-SI"/>
              </w:rPr>
            </w:pPr>
            <w:r w:rsidRPr="001E1123">
              <w:rPr>
                <w:rFonts w:ascii="Arial" w:eastAsia="Arial" w:hAnsi="Arial" w:cs="Arial"/>
                <w:sz w:val="20"/>
                <w:szCs w:val="20"/>
                <w:lang w:val="sl-SI"/>
              </w:rPr>
              <w:t>vzpostavitvijo sistema za odkrivanje vodnih izgub</w:t>
            </w:r>
          </w:p>
          <w:p w14:paraId="0D4234F7" w14:textId="77777777" w:rsidR="001E1123" w:rsidRPr="001E1123" w:rsidRDefault="00383622" w:rsidP="00C502DD">
            <w:pPr>
              <w:pStyle w:val="Odstavekseznama"/>
              <w:numPr>
                <w:ilvl w:val="0"/>
                <w:numId w:val="54"/>
              </w:numPr>
              <w:ind w:left="440"/>
              <w:jc w:val="both"/>
              <w:rPr>
                <w:rFonts w:ascii="Arial" w:eastAsia="Arial" w:hAnsi="Arial" w:cs="Arial"/>
                <w:sz w:val="20"/>
                <w:szCs w:val="20"/>
                <w:lang w:val="sl-SI"/>
              </w:rPr>
            </w:pPr>
            <w:r w:rsidRPr="001E1123">
              <w:rPr>
                <w:rFonts w:ascii="Arial" w:eastAsia="Arial" w:hAnsi="Arial" w:cs="Arial"/>
                <w:sz w:val="20"/>
                <w:szCs w:val="20"/>
                <w:lang w:val="sl-SI"/>
              </w:rPr>
              <w:t>s vzpostavitvijo vodnega knjigovodstva po posameznih vodovodnih sistemih in avtomatskim alarmiranjem</w:t>
            </w:r>
          </w:p>
          <w:p w14:paraId="3FF6A2C6" w14:textId="77777777" w:rsidR="001E1123" w:rsidRPr="001E1123" w:rsidRDefault="00383622" w:rsidP="00C502DD">
            <w:pPr>
              <w:pStyle w:val="Odstavekseznama"/>
              <w:numPr>
                <w:ilvl w:val="0"/>
                <w:numId w:val="54"/>
              </w:numPr>
              <w:ind w:left="440"/>
              <w:jc w:val="both"/>
              <w:rPr>
                <w:rFonts w:ascii="Arial" w:eastAsia="Arial" w:hAnsi="Arial" w:cs="Arial"/>
                <w:i/>
                <w:color w:val="FF0000"/>
                <w:sz w:val="20"/>
                <w:szCs w:val="20"/>
                <w:lang w:val="sl-SI"/>
              </w:rPr>
            </w:pPr>
            <w:r w:rsidRPr="001E1123">
              <w:rPr>
                <w:rFonts w:ascii="Arial" w:eastAsia="Arial" w:hAnsi="Arial" w:cs="Arial"/>
                <w:sz w:val="20"/>
                <w:szCs w:val="20"/>
                <w:lang w:val="sl-SI"/>
              </w:rPr>
              <w:t>z odkrivanjem nezakonitih priključkov</w:t>
            </w:r>
            <w:r w:rsidR="000F3048">
              <w:rPr>
                <w:rFonts w:ascii="Arial" w:eastAsia="Arial" w:hAnsi="Arial" w:cs="Arial"/>
                <w:sz w:val="20"/>
                <w:szCs w:val="20"/>
                <w:lang w:val="sl-SI"/>
              </w:rPr>
              <w:t>.</w:t>
            </w:r>
          </w:p>
        </w:tc>
      </w:tr>
    </w:tbl>
    <w:p w14:paraId="765D5171" w14:textId="77777777" w:rsidR="00ED7AE7" w:rsidRDefault="00ED7AE7" w:rsidP="00DD0C25">
      <w:pPr>
        <w:spacing w:after="0" w:line="240" w:lineRule="auto"/>
        <w:jc w:val="both"/>
        <w:rPr>
          <w:rFonts w:ascii="Arial" w:eastAsia="Calibri" w:hAnsi="Arial" w:cs="Arial"/>
          <w:sz w:val="20"/>
          <w:szCs w:val="20"/>
          <w:u w:val="single"/>
          <w:lang w:val="sl-SI"/>
        </w:rPr>
      </w:pPr>
      <w:r>
        <w:rPr>
          <w:rFonts w:ascii="Arial" w:eastAsia="Calibri" w:hAnsi="Arial" w:cs="Arial"/>
          <w:sz w:val="20"/>
          <w:szCs w:val="20"/>
          <w:u w:val="single"/>
          <w:lang w:val="sl-SI"/>
        </w:rPr>
        <w:br w:type="page"/>
      </w:r>
    </w:p>
    <w:p w14:paraId="750A5043" w14:textId="77777777" w:rsidR="001B5879" w:rsidRPr="00D51BFD" w:rsidRDefault="001B5879" w:rsidP="000D7367">
      <w:pPr>
        <w:keepNext/>
        <w:keepLines/>
        <w:numPr>
          <w:ilvl w:val="1"/>
          <w:numId w:val="32"/>
        </w:numPr>
        <w:spacing w:after="0" w:line="240" w:lineRule="auto"/>
        <w:ind w:left="851" w:hanging="851"/>
        <w:outlineLvl w:val="1"/>
        <w:rPr>
          <w:rFonts w:ascii="Arial" w:eastAsia="Times New Roman" w:hAnsi="Arial" w:cs="Arial"/>
          <w:b/>
          <w:sz w:val="24"/>
          <w:szCs w:val="26"/>
          <w:lang w:val="sl-SI"/>
        </w:rPr>
      </w:pPr>
      <w:bookmarkStart w:id="40" w:name="_Toc77801777"/>
      <w:r w:rsidRPr="00D51BFD">
        <w:rPr>
          <w:rFonts w:ascii="Arial" w:eastAsia="Times New Roman" w:hAnsi="Arial" w:cs="Arial"/>
          <w:b/>
          <w:sz w:val="24"/>
          <w:szCs w:val="26"/>
          <w:lang w:val="sl-SI"/>
        </w:rPr>
        <w:lastRenderedPageBreak/>
        <w:t xml:space="preserve">KOMPONENTA 4: </w:t>
      </w:r>
      <w:r w:rsidR="00D51BFD" w:rsidRPr="009B060E">
        <w:rPr>
          <w:rFonts w:ascii="Arial" w:eastAsia="Times New Roman" w:hAnsi="Arial" w:cs="Arial"/>
          <w:b/>
          <w:sz w:val="24"/>
          <w:szCs w:val="26"/>
          <w:lang w:val="sl-SI"/>
        </w:rPr>
        <w:t xml:space="preserve">Trajnostna mobilnost </w:t>
      </w:r>
      <w:r w:rsidRPr="00D51BFD">
        <w:rPr>
          <w:rFonts w:ascii="Arial" w:eastAsia="Times New Roman" w:hAnsi="Arial" w:cs="Arial"/>
          <w:b/>
          <w:sz w:val="24"/>
          <w:szCs w:val="26"/>
          <w:lang w:val="sl-SI"/>
        </w:rPr>
        <w:t>(C1 K4)</w:t>
      </w:r>
      <w:bookmarkEnd w:id="40"/>
      <w:r w:rsidRPr="00D51BFD">
        <w:rPr>
          <w:rFonts w:ascii="Arial" w:eastAsia="Times New Roman" w:hAnsi="Arial" w:cs="Arial"/>
          <w:b/>
          <w:sz w:val="24"/>
          <w:szCs w:val="26"/>
          <w:lang w:val="sl-SI"/>
        </w:rPr>
        <w:tab/>
      </w:r>
    </w:p>
    <w:p w14:paraId="27B6100E" w14:textId="77777777" w:rsidR="001B5879" w:rsidRPr="002A4F9F" w:rsidRDefault="001B5879" w:rsidP="00D374A9">
      <w:pPr>
        <w:spacing w:after="0" w:line="240" w:lineRule="auto"/>
        <w:rPr>
          <w:lang w:val="it-IT"/>
        </w:rPr>
      </w:pPr>
    </w:p>
    <w:tbl>
      <w:tblPr>
        <w:tblW w:w="5000" w:type="pct"/>
        <w:tblCellMar>
          <w:left w:w="40" w:type="dxa"/>
          <w:right w:w="40" w:type="dxa"/>
        </w:tblCellMar>
        <w:tblLook w:val="0000" w:firstRow="0" w:lastRow="0" w:firstColumn="0" w:lastColumn="0" w:noHBand="0" w:noVBand="0"/>
      </w:tblPr>
      <w:tblGrid>
        <w:gridCol w:w="2272"/>
        <w:gridCol w:w="559"/>
        <w:gridCol w:w="557"/>
        <w:gridCol w:w="5622"/>
      </w:tblGrid>
      <w:tr w:rsidR="001B5879" w:rsidRPr="005E3C28" w14:paraId="6693E5D1" w14:textId="77777777" w:rsidTr="00D374A9">
        <w:tc>
          <w:tcPr>
            <w:tcW w:w="5000" w:type="pct"/>
            <w:gridSpan w:val="4"/>
            <w:tcBorders>
              <w:top w:val="single" w:sz="6" w:space="0" w:color="auto"/>
              <w:left w:val="single" w:sz="6" w:space="0" w:color="auto"/>
              <w:bottom w:val="single" w:sz="6" w:space="0" w:color="auto"/>
              <w:right w:val="single" w:sz="6" w:space="0" w:color="auto"/>
            </w:tcBorders>
            <w:vAlign w:val="center"/>
          </w:tcPr>
          <w:p w14:paraId="0E92AA5A" w14:textId="77777777" w:rsidR="001B5879" w:rsidRPr="00F03721" w:rsidRDefault="001B5879" w:rsidP="00DD0C25">
            <w:pPr>
              <w:spacing w:after="0" w:line="240" w:lineRule="auto"/>
              <w:jc w:val="both"/>
              <w:rPr>
                <w:rFonts w:ascii="Arial" w:hAnsi="Arial" w:cs="Arial"/>
                <w:b/>
                <w:i/>
                <w:iCs/>
                <w:sz w:val="20"/>
                <w:szCs w:val="20"/>
                <w:lang w:val="sl-SI"/>
              </w:rPr>
            </w:pPr>
            <w:r w:rsidRPr="00F03721">
              <w:rPr>
                <w:rFonts w:ascii="Arial" w:hAnsi="Arial" w:cs="Arial"/>
                <w:b/>
                <w:i/>
                <w:iCs/>
                <w:sz w:val="20"/>
                <w:szCs w:val="20"/>
                <w:lang w:val="sl-SI"/>
              </w:rPr>
              <w:t>Reforma upravljanja JPP</w:t>
            </w:r>
          </w:p>
          <w:p w14:paraId="2B9DFA31" w14:textId="77777777" w:rsidR="001B5879" w:rsidRPr="00D374A9" w:rsidRDefault="001B5879" w:rsidP="00383622">
            <w:pPr>
              <w:spacing w:after="0" w:line="240" w:lineRule="auto"/>
              <w:jc w:val="both"/>
              <w:rPr>
                <w:rFonts w:ascii="Arial" w:hAnsi="Arial" w:cs="Arial"/>
                <w:sz w:val="20"/>
                <w:lang w:val="sl-SI"/>
              </w:rPr>
            </w:pPr>
            <w:r w:rsidRPr="00D374A9">
              <w:rPr>
                <w:rFonts w:ascii="Arial" w:hAnsi="Arial" w:cs="Arial"/>
                <w:sz w:val="20"/>
                <w:lang w:val="sl-SI"/>
              </w:rPr>
              <w:t xml:space="preserve">Sprejem zakonske podlage za vzpostavitev celovitega sistema integriranega javnega potniškega prometa (IJPP). Namen ustanovitve </w:t>
            </w:r>
            <w:r w:rsidR="00383622">
              <w:rPr>
                <w:rFonts w:ascii="Arial" w:hAnsi="Arial" w:cs="Arial"/>
                <w:sz w:val="20"/>
                <w:lang w:val="sl-SI"/>
              </w:rPr>
              <w:t>Družbe za upravljanje javnega potniškega prometa</w:t>
            </w:r>
            <w:r w:rsidRPr="00D374A9">
              <w:rPr>
                <w:rFonts w:ascii="Arial" w:hAnsi="Arial" w:cs="Arial"/>
                <w:sz w:val="20"/>
                <w:lang w:val="sl-SI"/>
              </w:rPr>
              <w:t xml:space="preserve"> je zagotovitev večje stopnje samostojnosti, učinkovitosti in kakovosti pri opravljanju in vodenju nalog gospodarske javne službe za upravljanje javnega potniškega prometa.</w:t>
            </w:r>
          </w:p>
        </w:tc>
      </w:tr>
      <w:tr w:rsidR="001B5879" w:rsidRPr="00F03721" w14:paraId="158BBF12" w14:textId="77777777" w:rsidTr="00D374A9">
        <w:tc>
          <w:tcPr>
            <w:tcW w:w="1261" w:type="pct"/>
            <w:tcBorders>
              <w:top w:val="single" w:sz="6" w:space="0" w:color="auto"/>
              <w:left w:val="single" w:sz="6" w:space="0" w:color="auto"/>
              <w:bottom w:val="single" w:sz="6" w:space="0" w:color="auto"/>
              <w:right w:val="single" w:sz="6" w:space="0" w:color="auto"/>
            </w:tcBorders>
            <w:vAlign w:val="center"/>
          </w:tcPr>
          <w:p w14:paraId="52E46FB9" w14:textId="77777777" w:rsidR="001B5879" w:rsidRPr="00F03721" w:rsidRDefault="00D95228" w:rsidP="00D95228">
            <w:pPr>
              <w:spacing w:after="0" w:line="240" w:lineRule="auto"/>
              <w:rPr>
                <w:rFonts w:ascii="Arial" w:hAnsi="Arial" w:cs="Arial"/>
                <w:b/>
                <w:i/>
                <w:iCs/>
                <w:sz w:val="20"/>
                <w:szCs w:val="20"/>
                <w:lang w:val="sl-SI"/>
              </w:rPr>
            </w:pPr>
            <w:r w:rsidRPr="00F03721">
              <w:rPr>
                <w:rFonts w:ascii="Arial" w:hAnsi="Arial" w:cs="Arial"/>
                <w:b/>
                <w:i/>
                <w:sz w:val="20"/>
                <w:szCs w:val="20"/>
                <w:lang w:val="sl-SI"/>
              </w:rPr>
              <w:t>Ali je potrebna vsebinska ocena skladnosti ukrepa z načelom, da se ne škoduje bistveno?</w:t>
            </w:r>
          </w:p>
        </w:tc>
        <w:tc>
          <w:tcPr>
            <w:tcW w:w="310" w:type="pct"/>
            <w:tcBorders>
              <w:top w:val="single" w:sz="6" w:space="0" w:color="auto"/>
              <w:left w:val="single" w:sz="6" w:space="0" w:color="auto"/>
              <w:bottom w:val="single" w:sz="6" w:space="0" w:color="auto"/>
              <w:right w:val="single" w:sz="6" w:space="0" w:color="auto"/>
            </w:tcBorders>
            <w:vAlign w:val="center"/>
          </w:tcPr>
          <w:p w14:paraId="209EDC28" w14:textId="77777777" w:rsidR="001B5879" w:rsidRPr="00F03721" w:rsidRDefault="001B5879" w:rsidP="00DD0C25">
            <w:pPr>
              <w:spacing w:after="0" w:line="240" w:lineRule="auto"/>
              <w:jc w:val="both"/>
              <w:rPr>
                <w:rFonts w:ascii="Arial" w:hAnsi="Arial" w:cs="Arial"/>
                <w:b/>
                <w:i/>
                <w:iCs/>
                <w:sz w:val="20"/>
                <w:szCs w:val="20"/>
                <w:lang w:val="sl-SI"/>
              </w:rPr>
            </w:pPr>
            <w:r w:rsidRPr="00F03721">
              <w:rPr>
                <w:rFonts w:ascii="Arial" w:hAnsi="Arial" w:cs="Arial"/>
                <w:b/>
                <w:i/>
                <w:iCs/>
                <w:sz w:val="20"/>
                <w:szCs w:val="20"/>
                <w:lang w:val="sl-SI"/>
              </w:rPr>
              <w:t>Da</w:t>
            </w:r>
          </w:p>
        </w:tc>
        <w:tc>
          <w:tcPr>
            <w:tcW w:w="309" w:type="pct"/>
            <w:tcBorders>
              <w:top w:val="single" w:sz="6" w:space="0" w:color="auto"/>
              <w:left w:val="single" w:sz="6" w:space="0" w:color="auto"/>
              <w:bottom w:val="single" w:sz="6" w:space="0" w:color="auto"/>
              <w:right w:val="single" w:sz="6" w:space="0" w:color="auto"/>
            </w:tcBorders>
            <w:vAlign w:val="center"/>
          </w:tcPr>
          <w:p w14:paraId="0970BD1B" w14:textId="77777777" w:rsidR="001B5879" w:rsidRPr="00F03721" w:rsidRDefault="001B5879" w:rsidP="00DD0C25">
            <w:pPr>
              <w:spacing w:after="0" w:line="240" w:lineRule="auto"/>
              <w:jc w:val="both"/>
              <w:rPr>
                <w:rFonts w:ascii="Arial" w:hAnsi="Arial" w:cs="Arial"/>
                <w:b/>
                <w:i/>
                <w:iCs/>
                <w:sz w:val="20"/>
                <w:szCs w:val="20"/>
                <w:lang w:val="sl-SI"/>
              </w:rPr>
            </w:pPr>
            <w:r w:rsidRPr="00F03721">
              <w:rPr>
                <w:rFonts w:ascii="Arial" w:hAnsi="Arial" w:cs="Arial"/>
                <w:b/>
                <w:i/>
                <w:iCs/>
                <w:sz w:val="20"/>
                <w:szCs w:val="20"/>
                <w:lang w:val="sl-SI"/>
              </w:rPr>
              <w:t>Ne</w:t>
            </w:r>
          </w:p>
        </w:tc>
        <w:tc>
          <w:tcPr>
            <w:tcW w:w="3120" w:type="pct"/>
            <w:tcBorders>
              <w:top w:val="single" w:sz="6" w:space="0" w:color="auto"/>
              <w:left w:val="single" w:sz="6" w:space="0" w:color="auto"/>
              <w:bottom w:val="single" w:sz="6" w:space="0" w:color="auto"/>
              <w:right w:val="single" w:sz="6" w:space="0" w:color="auto"/>
            </w:tcBorders>
            <w:vAlign w:val="center"/>
          </w:tcPr>
          <w:p w14:paraId="45136EBA" w14:textId="77777777" w:rsidR="001B5879" w:rsidRPr="00F03721" w:rsidRDefault="001B5879" w:rsidP="00DD0C25">
            <w:pPr>
              <w:spacing w:after="0" w:line="240" w:lineRule="auto"/>
              <w:jc w:val="both"/>
              <w:rPr>
                <w:rFonts w:ascii="Arial" w:hAnsi="Arial" w:cs="Arial"/>
                <w:b/>
                <w:i/>
                <w:iCs/>
                <w:sz w:val="20"/>
                <w:szCs w:val="20"/>
                <w:lang w:val="sl-SI"/>
              </w:rPr>
            </w:pPr>
            <w:r w:rsidRPr="00F03721">
              <w:rPr>
                <w:rFonts w:ascii="Arial" w:hAnsi="Arial" w:cs="Arial"/>
                <w:b/>
                <w:i/>
                <w:iCs/>
                <w:sz w:val="20"/>
                <w:szCs w:val="20"/>
                <w:lang w:val="sl-SI"/>
              </w:rPr>
              <w:t>Utemeljitev za odgovor ,,Ne ".</w:t>
            </w:r>
          </w:p>
        </w:tc>
      </w:tr>
      <w:tr w:rsidR="001B5879" w:rsidRPr="005E3C28" w14:paraId="0E7A59C9" w14:textId="77777777" w:rsidTr="00D374A9">
        <w:tc>
          <w:tcPr>
            <w:tcW w:w="1261" w:type="pct"/>
            <w:tcBorders>
              <w:top w:val="single" w:sz="6" w:space="0" w:color="auto"/>
              <w:left w:val="single" w:sz="6" w:space="0" w:color="auto"/>
              <w:bottom w:val="single" w:sz="6" w:space="0" w:color="auto"/>
              <w:right w:val="single" w:sz="6" w:space="0" w:color="auto"/>
            </w:tcBorders>
            <w:vAlign w:val="center"/>
          </w:tcPr>
          <w:p w14:paraId="2D2DE5CA" w14:textId="77777777" w:rsidR="001B5879" w:rsidRPr="00F03721" w:rsidRDefault="001B5879" w:rsidP="00D51BFD">
            <w:pPr>
              <w:spacing w:after="0" w:line="240" w:lineRule="auto"/>
              <w:rPr>
                <w:rFonts w:ascii="Arial" w:hAnsi="Arial" w:cs="Arial"/>
                <w:sz w:val="20"/>
                <w:szCs w:val="20"/>
                <w:lang w:val="sl-SI"/>
              </w:rPr>
            </w:pPr>
            <w:r w:rsidRPr="00F03721">
              <w:rPr>
                <w:rFonts w:ascii="Arial" w:hAnsi="Arial" w:cs="Arial"/>
                <w:sz w:val="20"/>
                <w:szCs w:val="20"/>
                <w:lang w:val="sl-SI"/>
              </w:rPr>
              <w:t>Blažitev podnebnih sprememb</w:t>
            </w:r>
          </w:p>
        </w:tc>
        <w:tc>
          <w:tcPr>
            <w:tcW w:w="310" w:type="pct"/>
            <w:tcBorders>
              <w:top w:val="single" w:sz="6" w:space="0" w:color="auto"/>
              <w:left w:val="single" w:sz="6" w:space="0" w:color="auto"/>
              <w:bottom w:val="single" w:sz="6" w:space="0" w:color="auto"/>
              <w:right w:val="single" w:sz="6" w:space="0" w:color="auto"/>
            </w:tcBorders>
            <w:vAlign w:val="center"/>
          </w:tcPr>
          <w:p w14:paraId="54D53E76" w14:textId="77777777" w:rsidR="001B5879" w:rsidRPr="00F03721" w:rsidRDefault="001B5879" w:rsidP="00DD0C25">
            <w:pPr>
              <w:spacing w:after="0" w:line="240" w:lineRule="auto"/>
              <w:jc w:val="both"/>
              <w:rPr>
                <w:rFonts w:ascii="Arial" w:hAnsi="Arial" w:cs="Arial"/>
                <w:sz w:val="20"/>
                <w:szCs w:val="20"/>
                <w:lang w:val="sl-SI"/>
              </w:rPr>
            </w:pPr>
          </w:p>
        </w:tc>
        <w:tc>
          <w:tcPr>
            <w:tcW w:w="309" w:type="pct"/>
            <w:tcBorders>
              <w:top w:val="single" w:sz="6" w:space="0" w:color="auto"/>
              <w:left w:val="single" w:sz="6" w:space="0" w:color="auto"/>
              <w:bottom w:val="single" w:sz="6" w:space="0" w:color="auto"/>
              <w:right w:val="single" w:sz="6" w:space="0" w:color="auto"/>
            </w:tcBorders>
            <w:vAlign w:val="center"/>
          </w:tcPr>
          <w:p w14:paraId="13CA2B08" w14:textId="77777777" w:rsidR="001B5879" w:rsidRPr="00F03721" w:rsidRDefault="001B5879" w:rsidP="00DD0C25">
            <w:pPr>
              <w:spacing w:after="0" w:line="240" w:lineRule="auto"/>
              <w:jc w:val="both"/>
              <w:rPr>
                <w:rFonts w:ascii="Arial" w:hAnsi="Arial" w:cs="Arial"/>
                <w:sz w:val="20"/>
                <w:szCs w:val="20"/>
                <w:lang w:val="sl-SI"/>
              </w:rPr>
            </w:pPr>
            <w:r w:rsidRPr="00F03721">
              <w:rPr>
                <w:rFonts w:ascii="Arial" w:hAnsi="Arial" w:cs="Arial"/>
                <w:sz w:val="20"/>
                <w:szCs w:val="20"/>
                <w:lang w:val="sl-SI"/>
              </w:rPr>
              <w:t>X</w:t>
            </w:r>
          </w:p>
        </w:tc>
        <w:tc>
          <w:tcPr>
            <w:tcW w:w="3120" w:type="pct"/>
            <w:tcBorders>
              <w:top w:val="single" w:sz="6" w:space="0" w:color="auto"/>
              <w:left w:val="single" w:sz="6" w:space="0" w:color="auto"/>
              <w:bottom w:val="single" w:sz="6" w:space="0" w:color="auto"/>
              <w:right w:val="single" w:sz="6" w:space="0" w:color="auto"/>
            </w:tcBorders>
            <w:vAlign w:val="center"/>
          </w:tcPr>
          <w:p w14:paraId="4DE1968A" w14:textId="77777777" w:rsidR="001B5879" w:rsidRPr="00F03721" w:rsidRDefault="001B5879" w:rsidP="00DD0C25">
            <w:pPr>
              <w:spacing w:after="0" w:line="240" w:lineRule="auto"/>
              <w:jc w:val="both"/>
              <w:rPr>
                <w:rFonts w:ascii="Arial" w:hAnsi="Arial" w:cs="Arial"/>
                <w:sz w:val="20"/>
                <w:szCs w:val="20"/>
                <w:lang w:val="sl-SI"/>
              </w:rPr>
            </w:pPr>
            <w:r w:rsidRPr="00F03721">
              <w:rPr>
                <w:rFonts w:ascii="Arial" w:hAnsi="Arial" w:cs="Arial"/>
                <w:sz w:val="20"/>
                <w:szCs w:val="20"/>
                <w:lang w:val="sl-SI"/>
              </w:rPr>
              <w:t>Predvidena reforma ne bo imela pomembnega predviljivega neposrednega učinka in je pomembna za doseganje tega cilja, saj bo odpravila eno od ključnih ovir, ki v Sloveniji preprečuje učinkovito in bolj kakovostno delovanje javnega potniškega prometa in prispeva k naraščanju emisij toplogrednih plinov v sektorju prometa. Z njegovo ustanovitvijo se bo kakovost JPP dvignila s prilagoditvijo voznih redov, integracijo vseh oz. vsaj večine vrst potniškega prometa v sistem enotne vozovnice in harmonizacijo voznih redov različnih vrst prevozov. Z boljšo kakovostjo JPP bo potnike lažje preusmeriti z osebnega na javni promet. JPP bo s tem v največji možni meri optimiziran in prilagojen potrebam uporabnikov ter tako privlačnejši.</w:t>
            </w:r>
          </w:p>
          <w:p w14:paraId="625914A8" w14:textId="77777777" w:rsidR="001B5879" w:rsidRPr="00F03721" w:rsidRDefault="001B5879" w:rsidP="00DD0C25">
            <w:pPr>
              <w:spacing w:after="0" w:line="240" w:lineRule="auto"/>
              <w:jc w:val="both"/>
              <w:rPr>
                <w:rFonts w:ascii="Arial" w:hAnsi="Arial" w:cs="Arial"/>
                <w:sz w:val="20"/>
                <w:szCs w:val="20"/>
                <w:lang w:val="sl-SI"/>
              </w:rPr>
            </w:pPr>
            <w:r w:rsidRPr="00F03721">
              <w:rPr>
                <w:rFonts w:ascii="Arial" w:hAnsi="Arial" w:cs="Arial"/>
                <w:sz w:val="20"/>
                <w:szCs w:val="20"/>
                <w:lang w:val="sl-SI"/>
              </w:rPr>
              <w:t>Primarni posredni učinki izvajanja reforme bodo povezani z vlaganji v železniško infrastrukturo. V opisu DNSH investicij je predstavljena vsebina ukrepov s katerimi bomo zagotavljali, da vlaganja ne bodo bistveno negativno vplivala na ta okoljski cilj.</w:t>
            </w:r>
          </w:p>
        </w:tc>
      </w:tr>
      <w:tr w:rsidR="001B5879" w:rsidRPr="005E3C28" w14:paraId="5DA1EBB4" w14:textId="77777777" w:rsidTr="00D374A9">
        <w:tc>
          <w:tcPr>
            <w:tcW w:w="1261" w:type="pct"/>
            <w:tcBorders>
              <w:top w:val="single" w:sz="6" w:space="0" w:color="auto"/>
              <w:left w:val="single" w:sz="6" w:space="0" w:color="auto"/>
              <w:bottom w:val="single" w:sz="6" w:space="0" w:color="auto"/>
              <w:right w:val="single" w:sz="6" w:space="0" w:color="auto"/>
            </w:tcBorders>
            <w:vAlign w:val="center"/>
          </w:tcPr>
          <w:p w14:paraId="06D324F4" w14:textId="77777777" w:rsidR="001B5879" w:rsidRPr="00F03721" w:rsidRDefault="001B5879" w:rsidP="00D51BFD">
            <w:pPr>
              <w:spacing w:after="0" w:line="240" w:lineRule="auto"/>
              <w:rPr>
                <w:rFonts w:ascii="Arial" w:hAnsi="Arial" w:cs="Arial"/>
                <w:sz w:val="20"/>
                <w:szCs w:val="20"/>
                <w:lang w:val="sl-SI"/>
              </w:rPr>
            </w:pPr>
            <w:r w:rsidRPr="00F03721">
              <w:rPr>
                <w:rFonts w:ascii="Arial" w:hAnsi="Arial" w:cs="Arial"/>
                <w:sz w:val="20"/>
                <w:szCs w:val="20"/>
                <w:lang w:val="sl-SI"/>
              </w:rPr>
              <w:t>Prilagajanje podnebnim spremembam</w:t>
            </w:r>
          </w:p>
        </w:tc>
        <w:tc>
          <w:tcPr>
            <w:tcW w:w="310" w:type="pct"/>
            <w:tcBorders>
              <w:top w:val="single" w:sz="6" w:space="0" w:color="auto"/>
              <w:left w:val="single" w:sz="6" w:space="0" w:color="auto"/>
              <w:bottom w:val="single" w:sz="6" w:space="0" w:color="auto"/>
              <w:right w:val="single" w:sz="6" w:space="0" w:color="auto"/>
            </w:tcBorders>
            <w:vAlign w:val="center"/>
          </w:tcPr>
          <w:p w14:paraId="6D3D4934" w14:textId="77777777" w:rsidR="001B5879" w:rsidRPr="00F03721" w:rsidRDefault="001B5879" w:rsidP="00DD0C25">
            <w:pPr>
              <w:spacing w:after="0" w:line="240" w:lineRule="auto"/>
              <w:jc w:val="both"/>
              <w:rPr>
                <w:rFonts w:ascii="Arial" w:hAnsi="Arial" w:cs="Arial"/>
                <w:sz w:val="20"/>
                <w:szCs w:val="20"/>
                <w:lang w:val="sl-SI"/>
              </w:rPr>
            </w:pPr>
          </w:p>
        </w:tc>
        <w:tc>
          <w:tcPr>
            <w:tcW w:w="309" w:type="pct"/>
            <w:tcBorders>
              <w:top w:val="single" w:sz="6" w:space="0" w:color="auto"/>
              <w:left w:val="single" w:sz="6" w:space="0" w:color="auto"/>
              <w:bottom w:val="single" w:sz="6" w:space="0" w:color="auto"/>
              <w:right w:val="single" w:sz="6" w:space="0" w:color="auto"/>
            </w:tcBorders>
            <w:vAlign w:val="center"/>
          </w:tcPr>
          <w:p w14:paraId="632E424E" w14:textId="77777777" w:rsidR="001B5879" w:rsidRPr="00F03721" w:rsidRDefault="001B5879" w:rsidP="00DD0C25">
            <w:pPr>
              <w:spacing w:after="0" w:line="240" w:lineRule="auto"/>
              <w:jc w:val="both"/>
              <w:rPr>
                <w:rFonts w:ascii="Arial" w:hAnsi="Arial" w:cs="Arial"/>
                <w:sz w:val="20"/>
                <w:szCs w:val="20"/>
                <w:lang w:val="sl-SI"/>
              </w:rPr>
            </w:pPr>
            <w:r w:rsidRPr="00F03721">
              <w:rPr>
                <w:rFonts w:ascii="Arial" w:hAnsi="Arial" w:cs="Arial"/>
                <w:sz w:val="20"/>
                <w:szCs w:val="20"/>
                <w:lang w:val="sl-SI"/>
              </w:rPr>
              <w:t>X</w:t>
            </w:r>
          </w:p>
        </w:tc>
        <w:tc>
          <w:tcPr>
            <w:tcW w:w="3120" w:type="pct"/>
            <w:tcBorders>
              <w:top w:val="single" w:sz="6" w:space="0" w:color="auto"/>
              <w:left w:val="single" w:sz="6" w:space="0" w:color="auto"/>
              <w:bottom w:val="single" w:sz="6" w:space="0" w:color="auto"/>
              <w:right w:val="single" w:sz="6" w:space="0" w:color="auto"/>
            </w:tcBorders>
            <w:vAlign w:val="center"/>
          </w:tcPr>
          <w:p w14:paraId="00B29244" w14:textId="77777777" w:rsidR="001B5879" w:rsidRPr="00F03721" w:rsidRDefault="001B5879" w:rsidP="00DD0C25">
            <w:pPr>
              <w:spacing w:after="0" w:line="240" w:lineRule="auto"/>
              <w:jc w:val="both"/>
              <w:rPr>
                <w:rFonts w:ascii="Arial" w:hAnsi="Arial" w:cs="Arial"/>
                <w:sz w:val="20"/>
                <w:szCs w:val="20"/>
                <w:lang w:val="sl-SI"/>
              </w:rPr>
            </w:pPr>
            <w:r w:rsidRPr="00F03721">
              <w:rPr>
                <w:rFonts w:ascii="Arial" w:hAnsi="Arial" w:cs="Arial"/>
                <w:sz w:val="20"/>
                <w:szCs w:val="20"/>
                <w:lang w:val="sl-SI"/>
              </w:rPr>
              <w:t>Predvidena reforma ne bo imela pomembnega predvidljivega neposrednega učinka. Z njo bomo prispevali k blaženju podnebnih sprememb ( z zmanjšanjem oz. vsaj zaustavitev rasti osebnega prometa in povečanjem JPP)in na ta način vplivali na dolgoročno stabilnejše podnebje, kar bo zahtevalo manj prilagajanja podnebnim spremembam. Primarni posredni učinki izvajanja reforme bodo povezani z vlaganji v železniško infrastrukturo. V opisu DNSH investicij je predstavljena vsebina ukrepov s katerimi bomo zagotavljali, da vlaganja ne bodo bistveno negativno vplivala na ta okoljski cilj.</w:t>
            </w:r>
          </w:p>
        </w:tc>
      </w:tr>
      <w:tr w:rsidR="001B5879" w:rsidRPr="005E3C28" w14:paraId="2BE08CB4" w14:textId="77777777" w:rsidTr="00D374A9">
        <w:tc>
          <w:tcPr>
            <w:tcW w:w="1261" w:type="pct"/>
            <w:tcBorders>
              <w:top w:val="single" w:sz="6" w:space="0" w:color="auto"/>
              <w:left w:val="single" w:sz="6" w:space="0" w:color="auto"/>
              <w:bottom w:val="single" w:sz="6" w:space="0" w:color="auto"/>
              <w:right w:val="single" w:sz="6" w:space="0" w:color="auto"/>
            </w:tcBorders>
            <w:vAlign w:val="center"/>
          </w:tcPr>
          <w:p w14:paraId="27DC50A7" w14:textId="77777777" w:rsidR="001B5879" w:rsidRPr="00F03721" w:rsidRDefault="001B5879" w:rsidP="00D51BFD">
            <w:pPr>
              <w:spacing w:after="0" w:line="240" w:lineRule="auto"/>
              <w:rPr>
                <w:rFonts w:ascii="Arial" w:hAnsi="Arial" w:cs="Arial"/>
                <w:sz w:val="20"/>
                <w:szCs w:val="20"/>
                <w:lang w:val="sl-SI"/>
              </w:rPr>
            </w:pPr>
            <w:r w:rsidRPr="00F03721">
              <w:rPr>
                <w:rFonts w:ascii="Arial" w:hAnsi="Arial" w:cs="Arial"/>
                <w:sz w:val="20"/>
                <w:szCs w:val="20"/>
                <w:lang w:val="sl-SI"/>
              </w:rPr>
              <w:t>Trajnostna raba ter varstvo vodnih in morskih virov</w:t>
            </w:r>
          </w:p>
        </w:tc>
        <w:tc>
          <w:tcPr>
            <w:tcW w:w="310" w:type="pct"/>
            <w:tcBorders>
              <w:top w:val="single" w:sz="6" w:space="0" w:color="auto"/>
              <w:left w:val="single" w:sz="6" w:space="0" w:color="auto"/>
              <w:bottom w:val="single" w:sz="6" w:space="0" w:color="auto"/>
              <w:right w:val="single" w:sz="6" w:space="0" w:color="auto"/>
            </w:tcBorders>
            <w:vAlign w:val="center"/>
          </w:tcPr>
          <w:p w14:paraId="4A0EEA10" w14:textId="77777777" w:rsidR="001B5879" w:rsidRPr="00F03721" w:rsidRDefault="001B5879" w:rsidP="00DD0C25">
            <w:pPr>
              <w:spacing w:after="0" w:line="240" w:lineRule="auto"/>
              <w:jc w:val="both"/>
              <w:rPr>
                <w:rFonts w:ascii="Arial" w:hAnsi="Arial" w:cs="Arial"/>
                <w:sz w:val="20"/>
                <w:szCs w:val="20"/>
                <w:lang w:val="sl-SI"/>
              </w:rPr>
            </w:pPr>
          </w:p>
        </w:tc>
        <w:tc>
          <w:tcPr>
            <w:tcW w:w="309" w:type="pct"/>
            <w:tcBorders>
              <w:top w:val="single" w:sz="6" w:space="0" w:color="auto"/>
              <w:left w:val="single" w:sz="6" w:space="0" w:color="auto"/>
              <w:bottom w:val="single" w:sz="6" w:space="0" w:color="auto"/>
              <w:right w:val="single" w:sz="6" w:space="0" w:color="auto"/>
            </w:tcBorders>
            <w:vAlign w:val="center"/>
          </w:tcPr>
          <w:p w14:paraId="39364805" w14:textId="77777777" w:rsidR="001B5879" w:rsidRPr="00F03721" w:rsidRDefault="001B5879" w:rsidP="00DD0C25">
            <w:pPr>
              <w:spacing w:after="0" w:line="240" w:lineRule="auto"/>
              <w:jc w:val="both"/>
              <w:rPr>
                <w:rFonts w:ascii="Arial" w:hAnsi="Arial" w:cs="Arial"/>
                <w:sz w:val="20"/>
                <w:szCs w:val="20"/>
                <w:lang w:val="sl-SI"/>
              </w:rPr>
            </w:pPr>
            <w:r w:rsidRPr="00F03721">
              <w:rPr>
                <w:rFonts w:ascii="Arial" w:hAnsi="Arial" w:cs="Arial"/>
                <w:sz w:val="20"/>
                <w:szCs w:val="20"/>
                <w:lang w:val="sl-SI"/>
              </w:rPr>
              <w:t>X</w:t>
            </w:r>
          </w:p>
        </w:tc>
        <w:tc>
          <w:tcPr>
            <w:tcW w:w="3120" w:type="pct"/>
            <w:tcBorders>
              <w:top w:val="single" w:sz="6" w:space="0" w:color="auto"/>
              <w:left w:val="single" w:sz="6" w:space="0" w:color="auto"/>
              <w:bottom w:val="single" w:sz="6" w:space="0" w:color="auto"/>
              <w:right w:val="single" w:sz="6" w:space="0" w:color="auto"/>
            </w:tcBorders>
            <w:vAlign w:val="center"/>
          </w:tcPr>
          <w:p w14:paraId="7275CA58" w14:textId="77777777" w:rsidR="001B5879" w:rsidRPr="00F03721" w:rsidRDefault="001B5879" w:rsidP="00DD0C25">
            <w:pPr>
              <w:spacing w:after="0" w:line="240" w:lineRule="auto"/>
              <w:jc w:val="both"/>
              <w:rPr>
                <w:rFonts w:ascii="Arial" w:hAnsi="Arial" w:cs="Arial"/>
                <w:sz w:val="20"/>
                <w:szCs w:val="20"/>
                <w:lang w:val="sl-SI"/>
              </w:rPr>
            </w:pPr>
            <w:r w:rsidRPr="00F03721">
              <w:rPr>
                <w:rFonts w:ascii="Arial" w:hAnsi="Arial" w:cs="Arial"/>
                <w:sz w:val="20"/>
                <w:szCs w:val="20"/>
                <w:lang w:val="sl-SI"/>
              </w:rPr>
              <w:t>Predvidena reforma nima pomembnega predvidljivega neposrednega učinka na ta okoljski cilj. Primarni posredni učinki izvajanja reforme bodo povezani z vlaganji v železniško infrastrukturo. V opisu DNSH investicij je predstavljena vsebina ukrepov s katerimi bomo zagotavljali, da vlaganja ne bodo bistveno negativno vplivala na ta okoljski cilj.</w:t>
            </w:r>
          </w:p>
        </w:tc>
      </w:tr>
      <w:tr w:rsidR="001B5879" w:rsidRPr="005E3C28" w14:paraId="559C324E" w14:textId="77777777" w:rsidTr="00D374A9">
        <w:tc>
          <w:tcPr>
            <w:tcW w:w="1261" w:type="pct"/>
            <w:tcBorders>
              <w:top w:val="single" w:sz="6" w:space="0" w:color="auto"/>
              <w:left w:val="single" w:sz="6" w:space="0" w:color="auto"/>
              <w:bottom w:val="single" w:sz="6" w:space="0" w:color="auto"/>
              <w:right w:val="single" w:sz="6" w:space="0" w:color="auto"/>
            </w:tcBorders>
            <w:vAlign w:val="center"/>
          </w:tcPr>
          <w:p w14:paraId="60829D3F" w14:textId="77777777" w:rsidR="001B5879" w:rsidRPr="00F03721" w:rsidRDefault="001B5879" w:rsidP="00D51BFD">
            <w:pPr>
              <w:spacing w:after="0" w:line="240" w:lineRule="auto"/>
              <w:rPr>
                <w:rFonts w:ascii="Arial" w:hAnsi="Arial" w:cs="Arial"/>
                <w:sz w:val="20"/>
                <w:szCs w:val="20"/>
                <w:lang w:val="sl-SI"/>
              </w:rPr>
            </w:pPr>
            <w:r w:rsidRPr="00F03721">
              <w:rPr>
                <w:rFonts w:ascii="Arial" w:hAnsi="Arial" w:cs="Arial"/>
                <w:sz w:val="20"/>
                <w:szCs w:val="20"/>
                <w:lang w:val="sl-SI"/>
              </w:rPr>
              <w:t>Krožno gospodarstvo, vključno s preprečevanjem odpadkov in recikliranjem</w:t>
            </w:r>
          </w:p>
        </w:tc>
        <w:tc>
          <w:tcPr>
            <w:tcW w:w="310" w:type="pct"/>
            <w:tcBorders>
              <w:top w:val="single" w:sz="6" w:space="0" w:color="auto"/>
              <w:left w:val="single" w:sz="6" w:space="0" w:color="auto"/>
              <w:bottom w:val="single" w:sz="6" w:space="0" w:color="auto"/>
              <w:right w:val="single" w:sz="6" w:space="0" w:color="auto"/>
            </w:tcBorders>
            <w:vAlign w:val="center"/>
          </w:tcPr>
          <w:p w14:paraId="0DD75B26" w14:textId="77777777" w:rsidR="001B5879" w:rsidRPr="00F03721" w:rsidRDefault="001B5879" w:rsidP="00DD0C25">
            <w:pPr>
              <w:spacing w:after="0" w:line="240" w:lineRule="auto"/>
              <w:jc w:val="both"/>
              <w:rPr>
                <w:rFonts w:ascii="Arial" w:hAnsi="Arial" w:cs="Arial"/>
                <w:sz w:val="20"/>
                <w:szCs w:val="20"/>
                <w:lang w:val="sl-SI"/>
              </w:rPr>
            </w:pPr>
          </w:p>
        </w:tc>
        <w:tc>
          <w:tcPr>
            <w:tcW w:w="309" w:type="pct"/>
            <w:tcBorders>
              <w:top w:val="single" w:sz="6" w:space="0" w:color="auto"/>
              <w:left w:val="single" w:sz="6" w:space="0" w:color="auto"/>
              <w:bottom w:val="single" w:sz="6" w:space="0" w:color="auto"/>
              <w:right w:val="single" w:sz="6" w:space="0" w:color="auto"/>
            </w:tcBorders>
            <w:vAlign w:val="center"/>
          </w:tcPr>
          <w:p w14:paraId="19D06B71" w14:textId="77777777" w:rsidR="001B5879" w:rsidRPr="00F03721" w:rsidRDefault="001B5879" w:rsidP="00DD0C25">
            <w:pPr>
              <w:spacing w:after="0" w:line="240" w:lineRule="auto"/>
              <w:jc w:val="both"/>
              <w:rPr>
                <w:rFonts w:ascii="Arial" w:hAnsi="Arial" w:cs="Arial"/>
                <w:sz w:val="20"/>
                <w:szCs w:val="20"/>
                <w:lang w:val="sl-SI"/>
              </w:rPr>
            </w:pPr>
            <w:r w:rsidRPr="00F03721">
              <w:rPr>
                <w:rFonts w:ascii="Arial" w:hAnsi="Arial" w:cs="Arial"/>
                <w:sz w:val="20"/>
                <w:szCs w:val="20"/>
                <w:lang w:val="sl-SI"/>
              </w:rPr>
              <w:t>X</w:t>
            </w:r>
          </w:p>
        </w:tc>
        <w:tc>
          <w:tcPr>
            <w:tcW w:w="3120" w:type="pct"/>
            <w:tcBorders>
              <w:top w:val="single" w:sz="6" w:space="0" w:color="auto"/>
              <w:left w:val="single" w:sz="6" w:space="0" w:color="auto"/>
              <w:bottom w:val="single" w:sz="6" w:space="0" w:color="auto"/>
              <w:right w:val="single" w:sz="6" w:space="0" w:color="auto"/>
            </w:tcBorders>
            <w:vAlign w:val="center"/>
          </w:tcPr>
          <w:p w14:paraId="6BB68F16" w14:textId="77777777" w:rsidR="001B5879" w:rsidRPr="00F03721" w:rsidRDefault="001B5879" w:rsidP="00DD0C25">
            <w:pPr>
              <w:spacing w:after="0" w:line="240" w:lineRule="auto"/>
              <w:jc w:val="both"/>
              <w:rPr>
                <w:rFonts w:ascii="Arial" w:hAnsi="Arial" w:cs="Arial"/>
                <w:sz w:val="20"/>
                <w:szCs w:val="20"/>
                <w:lang w:val="sl-SI"/>
              </w:rPr>
            </w:pPr>
            <w:r w:rsidRPr="00F03721">
              <w:rPr>
                <w:rFonts w:ascii="Arial" w:hAnsi="Arial" w:cs="Arial"/>
                <w:sz w:val="20"/>
                <w:szCs w:val="20"/>
                <w:lang w:val="sl-SI"/>
              </w:rPr>
              <w:t>Sama reforma ne bo bistveno vplivala na vidik rabe surovin, vendar je mogoče pričakovati, da se bo zaradi reforme znižala poraba surovin, saj je JPP je bolj učinkovit od osebnega prevoza, predvsem v smislu rabe energije. Primarni posredni učinki izvajanja reforme bodo povezani z vlaganji v železniško infrastrukturo. V opisu DNSH investicij je predstavljena vsebina ukrepov s katerimi bomo zagotavljali, da vlaganja ne bodo bistveno negativno vplivala na ta okoljski cilj.</w:t>
            </w:r>
          </w:p>
        </w:tc>
      </w:tr>
      <w:tr w:rsidR="001B5879" w:rsidRPr="005E3C28" w14:paraId="6555F1A0" w14:textId="77777777" w:rsidTr="00D374A9">
        <w:tc>
          <w:tcPr>
            <w:tcW w:w="1261" w:type="pct"/>
            <w:tcBorders>
              <w:top w:val="single" w:sz="6" w:space="0" w:color="auto"/>
              <w:left w:val="single" w:sz="6" w:space="0" w:color="auto"/>
              <w:bottom w:val="single" w:sz="6" w:space="0" w:color="auto"/>
              <w:right w:val="single" w:sz="6" w:space="0" w:color="auto"/>
            </w:tcBorders>
            <w:vAlign w:val="center"/>
          </w:tcPr>
          <w:p w14:paraId="6442C927" w14:textId="77777777" w:rsidR="001B5879" w:rsidRPr="00F03721" w:rsidRDefault="001B5879" w:rsidP="00D51BFD">
            <w:pPr>
              <w:spacing w:after="0" w:line="240" w:lineRule="auto"/>
              <w:rPr>
                <w:rFonts w:ascii="Arial" w:hAnsi="Arial" w:cs="Arial"/>
                <w:sz w:val="20"/>
                <w:szCs w:val="20"/>
                <w:lang w:val="sl-SI"/>
              </w:rPr>
            </w:pPr>
            <w:r w:rsidRPr="00F03721">
              <w:rPr>
                <w:rFonts w:ascii="Arial" w:hAnsi="Arial" w:cs="Arial"/>
                <w:sz w:val="20"/>
                <w:szCs w:val="20"/>
                <w:lang w:val="sl-SI"/>
              </w:rPr>
              <w:t>Preprečevanje in nadzorovanje onesnaževanja zraka, vode ali tal</w:t>
            </w:r>
          </w:p>
        </w:tc>
        <w:tc>
          <w:tcPr>
            <w:tcW w:w="310" w:type="pct"/>
            <w:tcBorders>
              <w:top w:val="single" w:sz="6" w:space="0" w:color="auto"/>
              <w:left w:val="single" w:sz="6" w:space="0" w:color="auto"/>
              <w:bottom w:val="single" w:sz="6" w:space="0" w:color="auto"/>
              <w:right w:val="single" w:sz="6" w:space="0" w:color="auto"/>
            </w:tcBorders>
            <w:vAlign w:val="center"/>
          </w:tcPr>
          <w:p w14:paraId="712BCFCE" w14:textId="77777777" w:rsidR="001B5879" w:rsidRPr="00F03721" w:rsidRDefault="001B5879" w:rsidP="00DD0C25">
            <w:pPr>
              <w:spacing w:after="0" w:line="240" w:lineRule="auto"/>
              <w:jc w:val="both"/>
              <w:rPr>
                <w:rFonts w:ascii="Arial" w:hAnsi="Arial" w:cs="Arial"/>
                <w:sz w:val="20"/>
                <w:szCs w:val="20"/>
                <w:lang w:val="sl-SI"/>
              </w:rPr>
            </w:pPr>
          </w:p>
        </w:tc>
        <w:tc>
          <w:tcPr>
            <w:tcW w:w="309" w:type="pct"/>
            <w:tcBorders>
              <w:top w:val="single" w:sz="6" w:space="0" w:color="auto"/>
              <w:left w:val="single" w:sz="6" w:space="0" w:color="auto"/>
              <w:bottom w:val="single" w:sz="6" w:space="0" w:color="auto"/>
              <w:right w:val="single" w:sz="6" w:space="0" w:color="auto"/>
            </w:tcBorders>
            <w:vAlign w:val="center"/>
          </w:tcPr>
          <w:p w14:paraId="38D00E98" w14:textId="77777777" w:rsidR="001B5879" w:rsidRPr="00F03721" w:rsidRDefault="001B5879" w:rsidP="00DD0C25">
            <w:pPr>
              <w:spacing w:after="0" w:line="240" w:lineRule="auto"/>
              <w:jc w:val="both"/>
              <w:rPr>
                <w:rFonts w:ascii="Arial" w:hAnsi="Arial" w:cs="Arial"/>
                <w:sz w:val="20"/>
                <w:szCs w:val="20"/>
                <w:lang w:val="sl-SI"/>
              </w:rPr>
            </w:pPr>
            <w:r w:rsidRPr="00F03721">
              <w:rPr>
                <w:rFonts w:ascii="Arial" w:hAnsi="Arial" w:cs="Arial"/>
                <w:sz w:val="20"/>
                <w:szCs w:val="20"/>
                <w:lang w:val="sl-SI"/>
              </w:rPr>
              <w:t>X</w:t>
            </w:r>
          </w:p>
        </w:tc>
        <w:tc>
          <w:tcPr>
            <w:tcW w:w="3120" w:type="pct"/>
            <w:tcBorders>
              <w:top w:val="single" w:sz="6" w:space="0" w:color="auto"/>
              <w:left w:val="single" w:sz="6" w:space="0" w:color="auto"/>
              <w:bottom w:val="single" w:sz="6" w:space="0" w:color="auto"/>
              <w:right w:val="single" w:sz="6" w:space="0" w:color="auto"/>
            </w:tcBorders>
            <w:vAlign w:val="center"/>
          </w:tcPr>
          <w:p w14:paraId="20CCA155" w14:textId="77777777" w:rsidR="001B5879" w:rsidRPr="00F03721" w:rsidRDefault="001B5879" w:rsidP="00DD0C25">
            <w:pPr>
              <w:spacing w:after="0" w:line="240" w:lineRule="auto"/>
              <w:jc w:val="both"/>
              <w:rPr>
                <w:rFonts w:ascii="Arial" w:hAnsi="Arial" w:cs="Arial"/>
                <w:sz w:val="20"/>
                <w:szCs w:val="20"/>
                <w:lang w:val="sl-SI"/>
              </w:rPr>
            </w:pPr>
            <w:r w:rsidRPr="00F03721">
              <w:rPr>
                <w:rFonts w:ascii="Arial" w:hAnsi="Arial" w:cs="Arial"/>
                <w:sz w:val="20"/>
                <w:szCs w:val="20"/>
                <w:lang w:val="sl-SI"/>
              </w:rPr>
              <w:t xml:space="preserve">Predvidena reforma nima pomembnega predvidljivega neposrednega učinka. Z reformo bomo prispevali k zmanjševanju onesnaženosti zraka v mestih, predvsem zaradi zmanjšanja števila osebnih avtomobilov in povečane pretočnosti prometa. Na drugi dve sestavini okolja reforma ne bo imela bistvenega negativnega učinka. Primarni posredni učinki izvajanja reforme bodo povezani z vlaganji v železniško </w:t>
            </w:r>
            <w:r w:rsidRPr="00F03721">
              <w:rPr>
                <w:rFonts w:ascii="Arial" w:hAnsi="Arial" w:cs="Arial"/>
                <w:sz w:val="20"/>
                <w:szCs w:val="20"/>
                <w:lang w:val="sl-SI"/>
              </w:rPr>
              <w:lastRenderedPageBreak/>
              <w:t>infrastrukturo. V opisu DNSH investicij je predstavljena vsebina ukrepov s katerimi bomo zagotavljali, da vlaganja ne bodo bistveno negativno vplivala na ta okoljski cilj.</w:t>
            </w:r>
          </w:p>
        </w:tc>
      </w:tr>
      <w:tr w:rsidR="001B5879" w:rsidRPr="005E3C28" w14:paraId="55D66BEB" w14:textId="77777777" w:rsidTr="00D374A9">
        <w:tc>
          <w:tcPr>
            <w:tcW w:w="1261" w:type="pct"/>
            <w:tcBorders>
              <w:top w:val="single" w:sz="6" w:space="0" w:color="auto"/>
              <w:left w:val="single" w:sz="6" w:space="0" w:color="auto"/>
              <w:bottom w:val="single" w:sz="6" w:space="0" w:color="auto"/>
              <w:right w:val="single" w:sz="6" w:space="0" w:color="auto"/>
            </w:tcBorders>
            <w:vAlign w:val="center"/>
          </w:tcPr>
          <w:p w14:paraId="2D23665C" w14:textId="77777777" w:rsidR="001B5879" w:rsidRPr="00F03721" w:rsidRDefault="001B5879" w:rsidP="00D51BFD">
            <w:pPr>
              <w:spacing w:after="0" w:line="240" w:lineRule="auto"/>
              <w:rPr>
                <w:rFonts w:ascii="Arial" w:hAnsi="Arial" w:cs="Arial"/>
                <w:sz w:val="20"/>
                <w:szCs w:val="20"/>
                <w:lang w:val="sl-SI"/>
              </w:rPr>
            </w:pPr>
            <w:r w:rsidRPr="00F03721">
              <w:rPr>
                <w:rFonts w:ascii="Arial" w:hAnsi="Arial" w:cs="Arial"/>
                <w:sz w:val="20"/>
                <w:szCs w:val="20"/>
                <w:lang w:val="sl-SI"/>
              </w:rPr>
              <w:lastRenderedPageBreak/>
              <w:t>Varstvo in ohranjanje biotske raznovrstnosti in ekosistemov</w:t>
            </w:r>
          </w:p>
        </w:tc>
        <w:tc>
          <w:tcPr>
            <w:tcW w:w="310" w:type="pct"/>
            <w:tcBorders>
              <w:top w:val="single" w:sz="6" w:space="0" w:color="auto"/>
              <w:left w:val="single" w:sz="6" w:space="0" w:color="auto"/>
              <w:bottom w:val="single" w:sz="6" w:space="0" w:color="auto"/>
              <w:right w:val="single" w:sz="6" w:space="0" w:color="auto"/>
            </w:tcBorders>
            <w:vAlign w:val="center"/>
          </w:tcPr>
          <w:p w14:paraId="421AAC17" w14:textId="77777777" w:rsidR="001B5879" w:rsidRPr="00F03721" w:rsidRDefault="001B5879" w:rsidP="00DD0C25">
            <w:pPr>
              <w:spacing w:after="0" w:line="240" w:lineRule="auto"/>
              <w:jc w:val="both"/>
              <w:rPr>
                <w:rFonts w:ascii="Arial" w:hAnsi="Arial" w:cs="Arial"/>
                <w:sz w:val="20"/>
                <w:szCs w:val="20"/>
                <w:lang w:val="sl-SI"/>
              </w:rPr>
            </w:pPr>
          </w:p>
        </w:tc>
        <w:tc>
          <w:tcPr>
            <w:tcW w:w="309" w:type="pct"/>
            <w:tcBorders>
              <w:top w:val="single" w:sz="6" w:space="0" w:color="auto"/>
              <w:left w:val="single" w:sz="6" w:space="0" w:color="auto"/>
              <w:bottom w:val="single" w:sz="6" w:space="0" w:color="auto"/>
              <w:right w:val="single" w:sz="6" w:space="0" w:color="auto"/>
            </w:tcBorders>
            <w:vAlign w:val="center"/>
          </w:tcPr>
          <w:p w14:paraId="1448D1F0" w14:textId="77777777" w:rsidR="001B5879" w:rsidRPr="00F03721" w:rsidRDefault="001B5879" w:rsidP="00DD0C25">
            <w:pPr>
              <w:spacing w:after="0" w:line="240" w:lineRule="auto"/>
              <w:jc w:val="both"/>
              <w:rPr>
                <w:rFonts w:ascii="Arial" w:hAnsi="Arial" w:cs="Arial"/>
                <w:sz w:val="20"/>
                <w:szCs w:val="20"/>
                <w:lang w:val="sl-SI"/>
              </w:rPr>
            </w:pPr>
            <w:r w:rsidRPr="00F03721">
              <w:rPr>
                <w:rFonts w:ascii="Arial" w:hAnsi="Arial" w:cs="Arial"/>
                <w:sz w:val="20"/>
                <w:szCs w:val="20"/>
                <w:lang w:val="sl-SI"/>
              </w:rPr>
              <w:t>X</w:t>
            </w:r>
          </w:p>
        </w:tc>
        <w:tc>
          <w:tcPr>
            <w:tcW w:w="3120" w:type="pct"/>
            <w:tcBorders>
              <w:top w:val="single" w:sz="6" w:space="0" w:color="auto"/>
              <w:left w:val="single" w:sz="6" w:space="0" w:color="auto"/>
              <w:bottom w:val="single" w:sz="6" w:space="0" w:color="auto"/>
              <w:right w:val="single" w:sz="6" w:space="0" w:color="auto"/>
            </w:tcBorders>
            <w:vAlign w:val="center"/>
          </w:tcPr>
          <w:p w14:paraId="48AAA706" w14:textId="77777777" w:rsidR="001B5879" w:rsidRPr="00F03721" w:rsidRDefault="001B5879" w:rsidP="00DD0C25">
            <w:pPr>
              <w:spacing w:after="0" w:line="240" w:lineRule="auto"/>
              <w:jc w:val="both"/>
              <w:rPr>
                <w:rFonts w:ascii="Arial" w:hAnsi="Arial" w:cs="Arial"/>
                <w:sz w:val="20"/>
                <w:szCs w:val="20"/>
                <w:lang w:val="sl-SI"/>
              </w:rPr>
            </w:pPr>
            <w:r w:rsidRPr="00F03721">
              <w:rPr>
                <w:rFonts w:ascii="Arial" w:hAnsi="Arial" w:cs="Arial"/>
                <w:sz w:val="20"/>
                <w:szCs w:val="20"/>
                <w:lang w:val="sl-SI"/>
              </w:rPr>
              <w:t>Predvidena reforma nima pomembnega predvidljivega neposrednega učinka. Predvidena reforma ne bo imela pomembnega predvidljivega neposrednega učinka na ta okoljski cilj, saj zaradi njene izvedbe ne bo večjih posegov v prostor. Kvečjemu obratno, saj bi lahko bi lahko na območjih Natura 2000 ali drugih zavarovanih območjih prevoze organizirali v okviru obvezne gospodarske službe javnega prevoza potnikov,  s čimer bi zmanjšali negativne okoljske vplive na ta območja. Primarni posredni učinki izvajanja reforme bodo povezani z vlaganji v železniško infrastrukturo. V opisu DNSH investicij je predstavljena vsebina ukrepov s katerimi bomo zagotavljali, da vlaganja ne bodo bistveno negativno vplivala na ta okoljski cilj.</w:t>
            </w:r>
          </w:p>
        </w:tc>
      </w:tr>
    </w:tbl>
    <w:p w14:paraId="1DF6EEF0" w14:textId="77777777" w:rsidR="001B5879" w:rsidRDefault="001B5879" w:rsidP="00DD0C25">
      <w:pPr>
        <w:spacing w:after="0" w:line="240" w:lineRule="auto"/>
        <w:ind w:left="720"/>
        <w:jc w:val="both"/>
        <w:rPr>
          <w:rFonts w:ascii="Arial" w:hAnsi="Arial" w:cs="Arial"/>
          <w:sz w:val="20"/>
          <w:szCs w:val="20"/>
          <w:lang w:val="sl-SI" w:eastAsia="fr-BE"/>
        </w:rPr>
      </w:pPr>
    </w:p>
    <w:tbl>
      <w:tblPr>
        <w:tblW w:w="5000" w:type="pct"/>
        <w:tblCellMar>
          <w:left w:w="40" w:type="dxa"/>
          <w:right w:w="40" w:type="dxa"/>
        </w:tblCellMar>
        <w:tblLook w:val="0000" w:firstRow="0" w:lastRow="0" w:firstColumn="0" w:lastColumn="0" w:noHBand="0" w:noVBand="0"/>
      </w:tblPr>
      <w:tblGrid>
        <w:gridCol w:w="2272"/>
        <w:gridCol w:w="559"/>
        <w:gridCol w:w="557"/>
        <w:gridCol w:w="5622"/>
      </w:tblGrid>
      <w:tr w:rsidR="001B5879" w:rsidRPr="005E3C28" w14:paraId="241AC936" w14:textId="77777777" w:rsidTr="00D374A9">
        <w:tc>
          <w:tcPr>
            <w:tcW w:w="5000" w:type="pct"/>
            <w:gridSpan w:val="4"/>
            <w:tcBorders>
              <w:top w:val="single" w:sz="6" w:space="0" w:color="auto"/>
              <w:left w:val="single" w:sz="6" w:space="0" w:color="auto"/>
              <w:bottom w:val="single" w:sz="6" w:space="0" w:color="auto"/>
              <w:right w:val="single" w:sz="6" w:space="0" w:color="auto"/>
            </w:tcBorders>
          </w:tcPr>
          <w:p w14:paraId="25393B7D" w14:textId="77777777" w:rsidR="001B5879" w:rsidRPr="00D374A9" w:rsidRDefault="001B5879" w:rsidP="00DD0C25">
            <w:pPr>
              <w:suppressAutoHyphens/>
              <w:autoSpaceDN w:val="0"/>
              <w:spacing w:after="0" w:line="240" w:lineRule="auto"/>
              <w:jc w:val="both"/>
              <w:textAlignment w:val="baseline"/>
              <w:rPr>
                <w:rFonts w:ascii="Arial" w:hAnsi="Arial" w:cs="Arial"/>
                <w:b/>
                <w:i/>
                <w:sz w:val="20"/>
                <w:lang w:val="sl-SI"/>
              </w:rPr>
            </w:pPr>
            <w:r w:rsidRPr="00D374A9">
              <w:rPr>
                <w:rFonts w:ascii="Arial" w:hAnsi="Arial" w:cs="Arial"/>
                <w:b/>
                <w:i/>
                <w:sz w:val="20"/>
                <w:lang w:val="sl-SI"/>
              </w:rPr>
              <w:t xml:space="preserve">Reforma na področju uvajanje infrastrukture za alternativna goriva </w:t>
            </w:r>
          </w:p>
          <w:p w14:paraId="1FABFD22" w14:textId="77777777" w:rsidR="001B5879" w:rsidRPr="00F03721" w:rsidRDefault="00DA7AFF" w:rsidP="00CC7D57">
            <w:pPr>
              <w:suppressAutoHyphens/>
              <w:autoSpaceDN w:val="0"/>
              <w:spacing w:after="0" w:line="240" w:lineRule="auto"/>
              <w:jc w:val="both"/>
              <w:textAlignment w:val="baseline"/>
              <w:rPr>
                <w:rFonts w:ascii="Arial" w:hAnsi="Arial" w:cs="Arial"/>
                <w:iCs/>
                <w:sz w:val="20"/>
                <w:szCs w:val="20"/>
                <w:lang w:val="sl-SI"/>
              </w:rPr>
            </w:pPr>
            <w:r w:rsidRPr="00DA7AFF">
              <w:rPr>
                <w:rFonts w:ascii="Arial" w:hAnsi="Arial" w:cs="Arial"/>
                <w:iCs/>
                <w:sz w:val="20"/>
                <w:szCs w:val="20"/>
                <w:lang w:val="sl-SI"/>
              </w:rPr>
              <w:t>Reforma zajema sprejem Zakona o alternativnih gorivih v prometu, s čimer bo vzpostavljen regulatorni okvir, ki bo bolj celovito uredil področje vzpostavljanja, registracije in upravljanja polnilne oz. oskrbovalne infrastrukture za alternativna goriva v prometu, z zakonom bo urejeno tudi dodeljevanje spodbud na tem področju in oblikovana ustrezna shema državnih pomoči za upravičence do teh spodbud. Ključni cilj reforme je zagotoviti ustrezno okolje za hitrejše uvajanje alternativnih goriv v prometu za vse relevantne deležnike, kar se bo odražalo v povečanem številu prvič registriranih vozil na alternativna goriva v RS, zlasti na področju JPP in v osebnem prometu, ter povečanem številu polnilnih oz. oskrbovalnih mest v RS.</w:t>
            </w:r>
          </w:p>
        </w:tc>
      </w:tr>
      <w:tr w:rsidR="001B5879" w:rsidRPr="00F03721" w14:paraId="0FA023D3" w14:textId="77777777" w:rsidTr="00D374A9">
        <w:tc>
          <w:tcPr>
            <w:tcW w:w="1261" w:type="pct"/>
            <w:tcBorders>
              <w:top w:val="single" w:sz="6" w:space="0" w:color="auto"/>
              <w:left w:val="single" w:sz="6" w:space="0" w:color="auto"/>
              <w:bottom w:val="single" w:sz="6" w:space="0" w:color="auto"/>
              <w:right w:val="single" w:sz="6" w:space="0" w:color="auto"/>
            </w:tcBorders>
            <w:vAlign w:val="center"/>
          </w:tcPr>
          <w:p w14:paraId="32A5D783" w14:textId="77777777" w:rsidR="001B5879" w:rsidRPr="00D95228" w:rsidRDefault="00D95228" w:rsidP="00D95228">
            <w:pPr>
              <w:spacing w:after="0" w:line="240" w:lineRule="auto"/>
              <w:rPr>
                <w:rFonts w:ascii="Arial" w:hAnsi="Arial" w:cs="Arial"/>
                <w:i/>
                <w:iCs/>
                <w:sz w:val="20"/>
                <w:szCs w:val="20"/>
                <w:lang w:val="sl-SI"/>
              </w:rPr>
            </w:pPr>
            <w:r w:rsidRPr="00F03721">
              <w:rPr>
                <w:rFonts w:ascii="Arial" w:hAnsi="Arial" w:cs="Arial"/>
                <w:b/>
                <w:i/>
                <w:sz w:val="20"/>
                <w:szCs w:val="20"/>
                <w:lang w:val="sl-SI"/>
              </w:rPr>
              <w:t>Ali je potrebna vsebinska ocena skladnosti ukrepa z načelom, da se ne škoduje bistveno?</w:t>
            </w:r>
          </w:p>
        </w:tc>
        <w:tc>
          <w:tcPr>
            <w:tcW w:w="310" w:type="pct"/>
            <w:tcBorders>
              <w:top w:val="single" w:sz="6" w:space="0" w:color="auto"/>
              <w:left w:val="single" w:sz="6" w:space="0" w:color="auto"/>
              <w:bottom w:val="single" w:sz="6" w:space="0" w:color="auto"/>
              <w:right w:val="single" w:sz="6" w:space="0" w:color="auto"/>
            </w:tcBorders>
            <w:vAlign w:val="center"/>
          </w:tcPr>
          <w:p w14:paraId="1F498D97" w14:textId="77777777" w:rsidR="001B5879" w:rsidRPr="00F03721" w:rsidRDefault="001B5879" w:rsidP="00DD0C25">
            <w:pPr>
              <w:spacing w:after="0" w:line="240" w:lineRule="auto"/>
              <w:jc w:val="both"/>
              <w:rPr>
                <w:rFonts w:ascii="Arial" w:hAnsi="Arial" w:cs="Arial"/>
                <w:b/>
                <w:i/>
                <w:iCs/>
                <w:sz w:val="20"/>
                <w:szCs w:val="20"/>
                <w:lang w:val="sl-SI"/>
              </w:rPr>
            </w:pPr>
            <w:r w:rsidRPr="00F03721">
              <w:rPr>
                <w:rFonts w:ascii="Arial" w:hAnsi="Arial" w:cs="Arial"/>
                <w:b/>
                <w:i/>
                <w:iCs/>
                <w:sz w:val="20"/>
                <w:szCs w:val="20"/>
                <w:lang w:val="sl-SI"/>
              </w:rPr>
              <w:t>Da</w:t>
            </w:r>
          </w:p>
        </w:tc>
        <w:tc>
          <w:tcPr>
            <w:tcW w:w="309" w:type="pct"/>
            <w:tcBorders>
              <w:top w:val="single" w:sz="6" w:space="0" w:color="auto"/>
              <w:left w:val="single" w:sz="6" w:space="0" w:color="auto"/>
              <w:bottom w:val="single" w:sz="6" w:space="0" w:color="auto"/>
              <w:right w:val="single" w:sz="6" w:space="0" w:color="auto"/>
            </w:tcBorders>
            <w:vAlign w:val="center"/>
          </w:tcPr>
          <w:p w14:paraId="63C99AE4" w14:textId="77777777" w:rsidR="001B5879" w:rsidRPr="00F03721" w:rsidRDefault="001B5879" w:rsidP="00DD0C25">
            <w:pPr>
              <w:spacing w:after="0" w:line="240" w:lineRule="auto"/>
              <w:jc w:val="both"/>
              <w:rPr>
                <w:rFonts w:ascii="Arial" w:hAnsi="Arial" w:cs="Arial"/>
                <w:b/>
                <w:i/>
                <w:iCs/>
                <w:sz w:val="20"/>
                <w:szCs w:val="20"/>
                <w:lang w:val="sl-SI"/>
              </w:rPr>
            </w:pPr>
            <w:r w:rsidRPr="00F03721">
              <w:rPr>
                <w:rFonts w:ascii="Arial" w:hAnsi="Arial" w:cs="Arial"/>
                <w:b/>
                <w:i/>
                <w:iCs/>
                <w:sz w:val="20"/>
                <w:szCs w:val="20"/>
                <w:lang w:val="sl-SI"/>
              </w:rPr>
              <w:t>Ne</w:t>
            </w:r>
          </w:p>
        </w:tc>
        <w:tc>
          <w:tcPr>
            <w:tcW w:w="3120" w:type="pct"/>
            <w:tcBorders>
              <w:top w:val="single" w:sz="6" w:space="0" w:color="auto"/>
              <w:left w:val="single" w:sz="6" w:space="0" w:color="auto"/>
              <w:bottom w:val="single" w:sz="6" w:space="0" w:color="auto"/>
              <w:right w:val="single" w:sz="6" w:space="0" w:color="auto"/>
            </w:tcBorders>
            <w:vAlign w:val="center"/>
          </w:tcPr>
          <w:p w14:paraId="48481025" w14:textId="77777777" w:rsidR="001B5879" w:rsidRPr="00F03721" w:rsidRDefault="001B5879" w:rsidP="00DD0C25">
            <w:pPr>
              <w:spacing w:after="0" w:line="240" w:lineRule="auto"/>
              <w:jc w:val="both"/>
              <w:rPr>
                <w:rFonts w:ascii="Arial" w:hAnsi="Arial" w:cs="Arial"/>
                <w:b/>
                <w:i/>
                <w:iCs/>
                <w:sz w:val="20"/>
                <w:szCs w:val="20"/>
                <w:lang w:val="sl-SI"/>
              </w:rPr>
            </w:pPr>
            <w:r w:rsidRPr="00F03721">
              <w:rPr>
                <w:rFonts w:ascii="Arial" w:hAnsi="Arial" w:cs="Arial"/>
                <w:b/>
                <w:i/>
                <w:iCs/>
                <w:sz w:val="20"/>
                <w:szCs w:val="20"/>
                <w:lang w:val="sl-SI"/>
              </w:rPr>
              <w:t>Utemeljitev za odgovor ,,Ne ".</w:t>
            </w:r>
          </w:p>
        </w:tc>
      </w:tr>
      <w:tr w:rsidR="00DA7AFF" w:rsidRPr="005E3C28" w14:paraId="15AB4377" w14:textId="77777777" w:rsidTr="00DA7AFF">
        <w:tc>
          <w:tcPr>
            <w:tcW w:w="1261" w:type="pct"/>
            <w:tcBorders>
              <w:top w:val="single" w:sz="6" w:space="0" w:color="auto"/>
              <w:left w:val="single" w:sz="6" w:space="0" w:color="auto"/>
              <w:bottom w:val="single" w:sz="6" w:space="0" w:color="auto"/>
              <w:right w:val="single" w:sz="6" w:space="0" w:color="auto"/>
            </w:tcBorders>
            <w:vAlign w:val="center"/>
          </w:tcPr>
          <w:p w14:paraId="0D8B1AF7" w14:textId="77777777" w:rsidR="00DA7AFF" w:rsidRPr="00F03721" w:rsidRDefault="00DA7AFF" w:rsidP="00DA7AFF">
            <w:pPr>
              <w:spacing w:after="0" w:line="240" w:lineRule="auto"/>
              <w:rPr>
                <w:rFonts w:ascii="Arial" w:hAnsi="Arial" w:cs="Arial"/>
                <w:sz w:val="20"/>
                <w:szCs w:val="20"/>
                <w:lang w:val="sl-SI"/>
              </w:rPr>
            </w:pPr>
            <w:r w:rsidRPr="00F03721">
              <w:rPr>
                <w:rFonts w:ascii="Arial" w:hAnsi="Arial" w:cs="Arial"/>
                <w:sz w:val="20"/>
                <w:szCs w:val="20"/>
                <w:lang w:val="sl-SI"/>
              </w:rPr>
              <w:t>Blažitev podnebnih sprememb</w:t>
            </w:r>
          </w:p>
        </w:tc>
        <w:tc>
          <w:tcPr>
            <w:tcW w:w="310" w:type="pct"/>
            <w:tcBorders>
              <w:top w:val="single" w:sz="6" w:space="0" w:color="auto"/>
              <w:left w:val="single" w:sz="6" w:space="0" w:color="auto"/>
              <w:bottom w:val="single" w:sz="6" w:space="0" w:color="auto"/>
              <w:right w:val="single" w:sz="6" w:space="0" w:color="auto"/>
            </w:tcBorders>
            <w:vAlign w:val="center"/>
          </w:tcPr>
          <w:p w14:paraId="2C9629E2" w14:textId="77777777" w:rsidR="00DA7AFF" w:rsidRPr="00F03721" w:rsidRDefault="00DA7AFF" w:rsidP="00DA7AFF">
            <w:pPr>
              <w:spacing w:after="0" w:line="240" w:lineRule="auto"/>
              <w:jc w:val="both"/>
              <w:rPr>
                <w:rFonts w:ascii="Arial" w:hAnsi="Arial" w:cs="Arial"/>
                <w:sz w:val="20"/>
                <w:szCs w:val="20"/>
                <w:lang w:val="sl-SI"/>
              </w:rPr>
            </w:pPr>
          </w:p>
        </w:tc>
        <w:tc>
          <w:tcPr>
            <w:tcW w:w="309" w:type="pct"/>
            <w:tcBorders>
              <w:top w:val="single" w:sz="6" w:space="0" w:color="auto"/>
              <w:left w:val="single" w:sz="6" w:space="0" w:color="auto"/>
              <w:bottom w:val="single" w:sz="6" w:space="0" w:color="auto"/>
              <w:right w:val="single" w:sz="6" w:space="0" w:color="auto"/>
            </w:tcBorders>
            <w:vAlign w:val="center"/>
          </w:tcPr>
          <w:p w14:paraId="17D186C4" w14:textId="77777777" w:rsidR="00DA7AFF" w:rsidRPr="00F03721" w:rsidRDefault="00DA7AFF" w:rsidP="00DA7AFF">
            <w:pPr>
              <w:spacing w:after="0" w:line="240" w:lineRule="auto"/>
              <w:jc w:val="both"/>
              <w:rPr>
                <w:rFonts w:ascii="Arial" w:hAnsi="Arial" w:cs="Arial"/>
                <w:sz w:val="20"/>
                <w:szCs w:val="20"/>
                <w:lang w:val="sl-SI"/>
              </w:rPr>
            </w:pPr>
            <w:r w:rsidRPr="00F03721">
              <w:rPr>
                <w:rFonts w:ascii="Arial" w:hAnsi="Arial" w:cs="Arial"/>
                <w:sz w:val="20"/>
                <w:szCs w:val="20"/>
                <w:lang w:val="sl-SI"/>
              </w:rPr>
              <w:t>X</w:t>
            </w:r>
          </w:p>
        </w:tc>
        <w:tc>
          <w:tcPr>
            <w:tcW w:w="3120" w:type="pct"/>
            <w:tcBorders>
              <w:top w:val="single" w:sz="6" w:space="0" w:color="auto"/>
              <w:left w:val="single" w:sz="6" w:space="0" w:color="auto"/>
              <w:bottom w:val="single" w:sz="6" w:space="0" w:color="auto"/>
              <w:right w:val="single" w:sz="6" w:space="0" w:color="auto"/>
            </w:tcBorders>
          </w:tcPr>
          <w:p w14:paraId="5C2BC180" w14:textId="77777777" w:rsidR="00DA7AFF" w:rsidRPr="00DA7AFF" w:rsidRDefault="00DA7AFF" w:rsidP="00DA7AFF">
            <w:pPr>
              <w:spacing w:after="0" w:line="240" w:lineRule="auto"/>
              <w:jc w:val="both"/>
              <w:rPr>
                <w:rFonts w:ascii="Arial" w:hAnsi="Arial" w:cs="Arial"/>
                <w:sz w:val="20"/>
                <w:szCs w:val="20"/>
                <w:lang w:val="sl-SI"/>
              </w:rPr>
            </w:pPr>
            <w:r w:rsidRPr="00DA7AFF">
              <w:rPr>
                <w:rFonts w:ascii="Arial" w:hAnsi="Arial" w:cs="Arial"/>
                <w:sz w:val="20"/>
                <w:szCs w:val="20"/>
                <w:lang w:val="sl-SI"/>
              </w:rPr>
              <w:t>Reforma na področju uvajanje infrastrukture</w:t>
            </w:r>
            <w:r w:rsidRPr="00DA7AFF">
              <w:rPr>
                <w:rFonts w:ascii="Arial" w:hAnsi="Arial"/>
                <w:sz w:val="20"/>
                <w:lang w:val="sl-SI"/>
              </w:rPr>
              <w:t xml:space="preserve"> za alternativna goriva </w:t>
            </w:r>
            <w:r w:rsidRPr="00DA7AFF">
              <w:rPr>
                <w:rFonts w:ascii="Arial" w:hAnsi="Arial" w:cs="Arial"/>
                <w:sz w:val="20"/>
                <w:szCs w:val="20"/>
                <w:lang w:val="sl-SI"/>
              </w:rPr>
              <w:t>ima</w:t>
            </w:r>
            <w:r w:rsidRPr="00DA7AFF">
              <w:rPr>
                <w:rFonts w:ascii="Arial" w:hAnsi="Arial"/>
                <w:sz w:val="20"/>
                <w:lang w:val="sl-SI"/>
              </w:rPr>
              <w:t xml:space="preserve"> v skladu </w:t>
            </w:r>
            <w:r w:rsidRPr="00DA7AFF">
              <w:rPr>
                <w:rFonts w:ascii="Arial" w:hAnsi="Arial" w:cs="Arial"/>
                <w:sz w:val="20"/>
                <w:szCs w:val="20"/>
                <w:lang w:val="sl-SI"/>
              </w:rPr>
              <w:t>s kodo intervencije 077 na podlagi metodologije</w:t>
            </w:r>
            <w:r w:rsidRPr="00DA7AFF">
              <w:rPr>
                <w:rFonts w:ascii="Arial" w:hAnsi="Arial"/>
                <w:sz w:val="20"/>
                <w:lang w:val="sl-SI"/>
              </w:rPr>
              <w:t xml:space="preserve"> priloge VI 100% prispevek k podnebnim ciljem. Reforma bo spodbudila razvoj trga </w:t>
            </w:r>
            <w:r w:rsidRPr="00DA7AFF">
              <w:rPr>
                <w:rFonts w:ascii="Arial" w:hAnsi="Arial" w:cs="Arial"/>
                <w:sz w:val="20"/>
                <w:szCs w:val="20"/>
                <w:lang w:val="sl-SI"/>
              </w:rPr>
              <w:t xml:space="preserve">alternativnih goriv v prometu </w:t>
            </w:r>
            <w:r w:rsidRPr="00DA7AFF">
              <w:rPr>
                <w:rFonts w:ascii="Arial" w:hAnsi="Arial"/>
                <w:sz w:val="20"/>
                <w:lang w:val="sl-SI"/>
              </w:rPr>
              <w:t xml:space="preserve">in </w:t>
            </w:r>
            <w:r w:rsidRPr="00DA7AFF">
              <w:rPr>
                <w:rFonts w:ascii="Arial" w:hAnsi="Arial" w:cs="Arial"/>
                <w:sz w:val="20"/>
                <w:szCs w:val="20"/>
                <w:lang w:val="sl-SI"/>
              </w:rPr>
              <w:t>razmah uporabe brezemisijskih in nizkoemisijskih</w:t>
            </w:r>
            <w:r w:rsidRPr="00DA7AFF">
              <w:rPr>
                <w:rFonts w:ascii="Arial" w:hAnsi="Arial"/>
                <w:sz w:val="20"/>
                <w:lang w:val="sl-SI"/>
              </w:rPr>
              <w:t xml:space="preserve"> vozil</w:t>
            </w:r>
            <w:r w:rsidRPr="00DA7AFF">
              <w:rPr>
                <w:rFonts w:ascii="Arial" w:hAnsi="Arial" w:cs="Arial"/>
                <w:sz w:val="20"/>
                <w:szCs w:val="20"/>
                <w:lang w:val="sl-SI"/>
              </w:rPr>
              <w:t xml:space="preserve"> na območju RS</w:t>
            </w:r>
            <w:r w:rsidRPr="00DA7AFF">
              <w:rPr>
                <w:rFonts w:ascii="Arial" w:hAnsi="Arial"/>
                <w:sz w:val="20"/>
                <w:lang w:val="sl-SI"/>
              </w:rPr>
              <w:t>, s tem pa povečanje čiste ali podnebno nevtralne mobilnosti v skladu z 10. členom uredbe EU št. 2020/852.</w:t>
            </w:r>
            <w:r w:rsidRPr="00DA7AFF">
              <w:rPr>
                <w:rFonts w:ascii="Arial" w:hAnsi="Arial" w:cs="Arial"/>
                <w:sz w:val="20"/>
                <w:szCs w:val="20"/>
                <w:lang w:val="sl-SI"/>
              </w:rPr>
              <w:t xml:space="preserve"> Reforma bo spodbujala rabo alternativnih goriv tudi v drugih načinih prevoza, blaženje podnebnih sprememb pa bo med drugim podprto tudi z oskrbo ladij z električno energijo v času priveza, </w:t>
            </w:r>
            <w:r w:rsidRPr="00DA7AFF">
              <w:rPr>
                <w:rStyle w:val="FontStyle39"/>
                <w:rFonts w:ascii="Arial" w:hAnsi="Arial" w:cs="Arial"/>
                <w:sz w:val="20"/>
                <w:szCs w:val="20"/>
                <w:lang w:val="sl-SI"/>
              </w:rPr>
              <w:t>kar v primeru slovenskega pristanišča Luka Koper lahko prinese znižanje emisij TPG tudi do 34 mio kg CO2 ekv/leto (podatek za leto 2015, vir: Luka Koper, d.d.).</w:t>
            </w:r>
          </w:p>
        </w:tc>
      </w:tr>
      <w:tr w:rsidR="00DA7AFF" w:rsidRPr="005E3C28" w14:paraId="44F63AAE" w14:textId="77777777" w:rsidTr="00DA7AFF">
        <w:tc>
          <w:tcPr>
            <w:tcW w:w="1261" w:type="pct"/>
            <w:tcBorders>
              <w:top w:val="single" w:sz="6" w:space="0" w:color="auto"/>
              <w:left w:val="single" w:sz="6" w:space="0" w:color="auto"/>
              <w:bottom w:val="single" w:sz="6" w:space="0" w:color="auto"/>
              <w:right w:val="single" w:sz="6" w:space="0" w:color="auto"/>
            </w:tcBorders>
            <w:vAlign w:val="center"/>
          </w:tcPr>
          <w:p w14:paraId="6647D849" w14:textId="77777777" w:rsidR="00DA7AFF" w:rsidRPr="00F03721" w:rsidRDefault="00DA7AFF" w:rsidP="00DA7AFF">
            <w:pPr>
              <w:spacing w:after="0" w:line="240" w:lineRule="auto"/>
              <w:rPr>
                <w:rFonts w:ascii="Arial" w:hAnsi="Arial" w:cs="Arial"/>
                <w:sz w:val="20"/>
                <w:szCs w:val="20"/>
                <w:lang w:val="sl-SI"/>
              </w:rPr>
            </w:pPr>
            <w:r w:rsidRPr="00F03721">
              <w:rPr>
                <w:rFonts w:ascii="Arial" w:hAnsi="Arial" w:cs="Arial"/>
                <w:sz w:val="20"/>
                <w:szCs w:val="20"/>
                <w:lang w:val="sl-SI"/>
              </w:rPr>
              <w:t>Prilagajanje podnebnim spremembam</w:t>
            </w:r>
          </w:p>
        </w:tc>
        <w:tc>
          <w:tcPr>
            <w:tcW w:w="310" w:type="pct"/>
            <w:tcBorders>
              <w:top w:val="single" w:sz="6" w:space="0" w:color="auto"/>
              <w:left w:val="single" w:sz="6" w:space="0" w:color="auto"/>
              <w:bottom w:val="single" w:sz="6" w:space="0" w:color="auto"/>
              <w:right w:val="single" w:sz="6" w:space="0" w:color="auto"/>
            </w:tcBorders>
            <w:vAlign w:val="center"/>
          </w:tcPr>
          <w:p w14:paraId="6D41613A" w14:textId="77777777" w:rsidR="00DA7AFF" w:rsidRPr="00F03721" w:rsidRDefault="00DA7AFF" w:rsidP="00DA7AFF">
            <w:pPr>
              <w:spacing w:after="0" w:line="240" w:lineRule="auto"/>
              <w:jc w:val="both"/>
              <w:rPr>
                <w:rFonts w:ascii="Arial" w:hAnsi="Arial" w:cs="Arial"/>
                <w:sz w:val="20"/>
                <w:szCs w:val="20"/>
                <w:lang w:val="sl-SI"/>
              </w:rPr>
            </w:pPr>
          </w:p>
        </w:tc>
        <w:tc>
          <w:tcPr>
            <w:tcW w:w="309" w:type="pct"/>
            <w:tcBorders>
              <w:top w:val="single" w:sz="6" w:space="0" w:color="auto"/>
              <w:left w:val="single" w:sz="6" w:space="0" w:color="auto"/>
              <w:bottom w:val="single" w:sz="6" w:space="0" w:color="auto"/>
              <w:right w:val="single" w:sz="6" w:space="0" w:color="auto"/>
            </w:tcBorders>
            <w:vAlign w:val="center"/>
          </w:tcPr>
          <w:p w14:paraId="003BDFD1" w14:textId="77777777" w:rsidR="00DA7AFF" w:rsidRPr="00F03721" w:rsidRDefault="00DA7AFF" w:rsidP="00DA7AFF">
            <w:pPr>
              <w:spacing w:after="0" w:line="240" w:lineRule="auto"/>
              <w:jc w:val="both"/>
              <w:rPr>
                <w:rFonts w:ascii="Arial" w:hAnsi="Arial" w:cs="Arial"/>
                <w:sz w:val="20"/>
                <w:szCs w:val="20"/>
                <w:lang w:val="sl-SI"/>
              </w:rPr>
            </w:pPr>
            <w:r w:rsidRPr="00F03721">
              <w:rPr>
                <w:rFonts w:ascii="Arial" w:hAnsi="Arial" w:cs="Arial"/>
                <w:sz w:val="20"/>
                <w:szCs w:val="20"/>
                <w:lang w:val="sl-SI"/>
              </w:rPr>
              <w:t>X</w:t>
            </w:r>
          </w:p>
        </w:tc>
        <w:tc>
          <w:tcPr>
            <w:tcW w:w="3120" w:type="pct"/>
            <w:tcBorders>
              <w:top w:val="single" w:sz="6" w:space="0" w:color="auto"/>
              <w:left w:val="single" w:sz="6" w:space="0" w:color="auto"/>
              <w:bottom w:val="single" w:sz="6" w:space="0" w:color="auto"/>
              <w:right w:val="single" w:sz="6" w:space="0" w:color="auto"/>
            </w:tcBorders>
          </w:tcPr>
          <w:p w14:paraId="1405FE37" w14:textId="77777777" w:rsidR="00DA7AFF" w:rsidRPr="00DA7AFF" w:rsidRDefault="00DA7AFF" w:rsidP="00DA7AFF">
            <w:pPr>
              <w:spacing w:after="0" w:line="240" w:lineRule="auto"/>
              <w:jc w:val="both"/>
              <w:rPr>
                <w:rFonts w:ascii="Arial" w:hAnsi="Arial" w:cs="Arial"/>
                <w:sz w:val="20"/>
                <w:szCs w:val="20"/>
                <w:lang w:val="sl-SI"/>
              </w:rPr>
            </w:pPr>
            <w:r w:rsidRPr="00DA7AFF">
              <w:rPr>
                <w:rStyle w:val="FontStyle39"/>
                <w:rFonts w:ascii="Arial" w:hAnsi="Arial" w:cs="Arial"/>
                <w:sz w:val="20"/>
                <w:szCs w:val="20"/>
                <w:lang w:val="sl-SI"/>
              </w:rPr>
              <w:t xml:space="preserve">Predvidena </w:t>
            </w:r>
            <w:r w:rsidRPr="00DA7AFF">
              <w:rPr>
                <w:rStyle w:val="FontStyle39"/>
                <w:rFonts w:ascii="Arial" w:hAnsi="Arial"/>
                <w:sz w:val="20"/>
                <w:lang w:val="sl-SI"/>
              </w:rPr>
              <w:t xml:space="preserve">reforma </w:t>
            </w:r>
            <w:r w:rsidRPr="00DA7AFF">
              <w:rPr>
                <w:rStyle w:val="FontStyle39"/>
                <w:rFonts w:ascii="Arial" w:hAnsi="Arial" w:cs="Arial"/>
                <w:sz w:val="20"/>
                <w:szCs w:val="20"/>
                <w:lang w:val="sl-SI"/>
              </w:rPr>
              <w:t>ima</w:t>
            </w:r>
            <w:r w:rsidRPr="00DA7AFF">
              <w:rPr>
                <w:rStyle w:val="FontStyle39"/>
                <w:rFonts w:ascii="Arial" w:hAnsi="Arial"/>
                <w:sz w:val="20"/>
                <w:lang w:val="sl-SI"/>
              </w:rPr>
              <w:t xml:space="preserve"> zanemarljiv vpliv na ta okoljski cilj</w:t>
            </w:r>
            <w:r w:rsidRPr="00DA7AFF">
              <w:rPr>
                <w:rStyle w:val="FontStyle39"/>
                <w:rFonts w:ascii="Arial" w:hAnsi="Arial" w:cs="Arial"/>
                <w:sz w:val="20"/>
                <w:szCs w:val="20"/>
                <w:lang w:val="sl-SI"/>
              </w:rPr>
              <w:t>, saj se bodo zagotavljali pogoji za brezemisijsko in nizkoemisijsko mobilnost, kar bo imelo vpliv na znižanje emisij toplogrednih plinov, znižanje emisij iz onesnaževal ter pozitiven vpliv na zdravje ljudi, še posebej v urbanih središčih.</w:t>
            </w:r>
          </w:p>
        </w:tc>
      </w:tr>
      <w:tr w:rsidR="00DA7AFF" w:rsidRPr="005E3C28" w14:paraId="6D86DA5A" w14:textId="77777777" w:rsidTr="00DA7AFF">
        <w:tc>
          <w:tcPr>
            <w:tcW w:w="1261" w:type="pct"/>
            <w:tcBorders>
              <w:top w:val="single" w:sz="6" w:space="0" w:color="auto"/>
              <w:left w:val="single" w:sz="6" w:space="0" w:color="auto"/>
              <w:bottom w:val="single" w:sz="6" w:space="0" w:color="auto"/>
              <w:right w:val="single" w:sz="6" w:space="0" w:color="auto"/>
            </w:tcBorders>
            <w:vAlign w:val="center"/>
          </w:tcPr>
          <w:p w14:paraId="3535FDFC" w14:textId="77777777" w:rsidR="00DA7AFF" w:rsidRPr="00F03721" w:rsidRDefault="00DA7AFF" w:rsidP="00DA7AFF">
            <w:pPr>
              <w:spacing w:after="0" w:line="240" w:lineRule="auto"/>
              <w:rPr>
                <w:rFonts w:ascii="Arial" w:hAnsi="Arial" w:cs="Arial"/>
                <w:sz w:val="20"/>
                <w:szCs w:val="20"/>
                <w:lang w:val="sl-SI"/>
              </w:rPr>
            </w:pPr>
            <w:r w:rsidRPr="00F03721">
              <w:rPr>
                <w:rFonts w:ascii="Arial" w:hAnsi="Arial" w:cs="Arial"/>
                <w:sz w:val="20"/>
                <w:szCs w:val="20"/>
                <w:lang w:val="sl-SI"/>
              </w:rPr>
              <w:t>Trajnostna raba ter varstvo vodnih in morskih virov</w:t>
            </w:r>
          </w:p>
        </w:tc>
        <w:tc>
          <w:tcPr>
            <w:tcW w:w="310" w:type="pct"/>
            <w:tcBorders>
              <w:top w:val="single" w:sz="6" w:space="0" w:color="auto"/>
              <w:left w:val="single" w:sz="6" w:space="0" w:color="auto"/>
              <w:bottom w:val="single" w:sz="6" w:space="0" w:color="auto"/>
              <w:right w:val="single" w:sz="6" w:space="0" w:color="auto"/>
            </w:tcBorders>
            <w:vAlign w:val="center"/>
          </w:tcPr>
          <w:p w14:paraId="735D7141" w14:textId="77777777" w:rsidR="00DA7AFF" w:rsidRPr="00F03721" w:rsidRDefault="00DA7AFF" w:rsidP="00DA7AFF">
            <w:pPr>
              <w:spacing w:after="0" w:line="240" w:lineRule="auto"/>
              <w:jc w:val="both"/>
              <w:rPr>
                <w:rFonts w:ascii="Arial" w:hAnsi="Arial" w:cs="Arial"/>
                <w:sz w:val="20"/>
                <w:szCs w:val="20"/>
                <w:lang w:val="sl-SI"/>
              </w:rPr>
            </w:pPr>
          </w:p>
        </w:tc>
        <w:tc>
          <w:tcPr>
            <w:tcW w:w="309" w:type="pct"/>
            <w:tcBorders>
              <w:top w:val="single" w:sz="6" w:space="0" w:color="auto"/>
              <w:left w:val="single" w:sz="6" w:space="0" w:color="auto"/>
              <w:bottom w:val="single" w:sz="6" w:space="0" w:color="auto"/>
              <w:right w:val="single" w:sz="6" w:space="0" w:color="auto"/>
            </w:tcBorders>
            <w:vAlign w:val="center"/>
          </w:tcPr>
          <w:p w14:paraId="62CEBA1B" w14:textId="77777777" w:rsidR="00DA7AFF" w:rsidRPr="00F03721" w:rsidRDefault="00DA7AFF" w:rsidP="00DA7AFF">
            <w:pPr>
              <w:spacing w:after="0" w:line="240" w:lineRule="auto"/>
              <w:jc w:val="both"/>
              <w:rPr>
                <w:rFonts w:ascii="Arial" w:hAnsi="Arial" w:cs="Arial"/>
                <w:sz w:val="20"/>
                <w:szCs w:val="20"/>
                <w:lang w:val="sl-SI"/>
              </w:rPr>
            </w:pPr>
            <w:r w:rsidRPr="00F03721">
              <w:rPr>
                <w:rFonts w:ascii="Arial" w:hAnsi="Arial" w:cs="Arial"/>
                <w:sz w:val="20"/>
                <w:szCs w:val="20"/>
                <w:lang w:val="sl-SI"/>
              </w:rPr>
              <w:t>X</w:t>
            </w:r>
          </w:p>
        </w:tc>
        <w:tc>
          <w:tcPr>
            <w:tcW w:w="3120" w:type="pct"/>
            <w:tcBorders>
              <w:top w:val="single" w:sz="6" w:space="0" w:color="auto"/>
              <w:left w:val="single" w:sz="6" w:space="0" w:color="auto"/>
              <w:bottom w:val="single" w:sz="6" w:space="0" w:color="auto"/>
              <w:right w:val="single" w:sz="6" w:space="0" w:color="auto"/>
            </w:tcBorders>
          </w:tcPr>
          <w:p w14:paraId="2FC68270" w14:textId="77777777" w:rsidR="00DA7AFF" w:rsidRPr="00DA7AFF" w:rsidRDefault="00DA7AFF" w:rsidP="00DA7AFF">
            <w:pPr>
              <w:spacing w:after="0" w:line="240" w:lineRule="auto"/>
              <w:jc w:val="both"/>
              <w:rPr>
                <w:rFonts w:ascii="Arial" w:hAnsi="Arial" w:cs="Arial"/>
                <w:sz w:val="20"/>
                <w:szCs w:val="20"/>
                <w:lang w:val="sl-SI"/>
              </w:rPr>
            </w:pPr>
            <w:r w:rsidRPr="00DA7AFF">
              <w:rPr>
                <w:rStyle w:val="FontStyle39"/>
                <w:rFonts w:ascii="Arial" w:hAnsi="Arial" w:cs="Arial"/>
                <w:sz w:val="20"/>
                <w:szCs w:val="20"/>
                <w:lang w:val="sl-SI"/>
              </w:rPr>
              <w:t>Predvidena</w:t>
            </w:r>
            <w:r w:rsidRPr="00DA7AFF">
              <w:rPr>
                <w:rStyle w:val="FontStyle39"/>
                <w:rFonts w:ascii="Arial" w:hAnsi="Arial"/>
                <w:sz w:val="20"/>
                <w:lang w:val="sl-SI"/>
              </w:rPr>
              <w:t xml:space="preserve"> reforma </w:t>
            </w:r>
            <w:r w:rsidRPr="00DA7AFF">
              <w:rPr>
                <w:rStyle w:val="FontStyle39"/>
                <w:rFonts w:ascii="Arial" w:hAnsi="Arial" w:cs="Arial"/>
                <w:sz w:val="20"/>
                <w:szCs w:val="20"/>
                <w:lang w:val="sl-SI"/>
              </w:rPr>
              <w:t>ima</w:t>
            </w:r>
            <w:r w:rsidRPr="00DA7AFF">
              <w:rPr>
                <w:rStyle w:val="FontStyle39"/>
                <w:rFonts w:ascii="Arial" w:hAnsi="Arial"/>
                <w:sz w:val="20"/>
                <w:lang w:val="sl-SI"/>
              </w:rPr>
              <w:t xml:space="preserve"> zanemarljiv vpliv na vodne in morske vire. </w:t>
            </w:r>
            <w:r w:rsidRPr="00DA7AFF">
              <w:rPr>
                <w:rStyle w:val="FontStyle39"/>
                <w:rFonts w:ascii="Arial" w:hAnsi="Arial" w:cs="Arial"/>
                <w:sz w:val="20"/>
                <w:szCs w:val="20"/>
                <w:lang w:val="sl-SI"/>
              </w:rPr>
              <w:t xml:space="preserve">Pričakovati je pozitiven vpliv reforme na morske vire, saj se bo spodbujala raba nizkoemisijskih goriv za pogon plovil. </w:t>
            </w:r>
            <w:r w:rsidRPr="00DA7AFF">
              <w:rPr>
                <w:rStyle w:val="FontStyle39"/>
                <w:rFonts w:ascii="Arial" w:hAnsi="Arial"/>
                <w:sz w:val="20"/>
                <w:lang w:val="sl-SI"/>
              </w:rPr>
              <w:t xml:space="preserve">Pri gradnji </w:t>
            </w:r>
            <w:r w:rsidRPr="00DA7AFF">
              <w:rPr>
                <w:rStyle w:val="FontStyle39"/>
                <w:rFonts w:ascii="Arial" w:hAnsi="Arial" w:cs="Arial"/>
                <w:sz w:val="20"/>
                <w:szCs w:val="20"/>
                <w:lang w:val="sl-SI"/>
              </w:rPr>
              <w:t xml:space="preserve">polnilne oz. oskrbovalne infrastrukture </w:t>
            </w:r>
            <w:r w:rsidRPr="00DA7AFF">
              <w:rPr>
                <w:rStyle w:val="FontStyle39"/>
                <w:rFonts w:ascii="Arial" w:hAnsi="Arial"/>
                <w:sz w:val="20"/>
                <w:lang w:val="sl-SI"/>
              </w:rPr>
              <w:t xml:space="preserve"> se upoštevajo zahteve </w:t>
            </w:r>
            <w:r w:rsidRPr="00DA7AFF">
              <w:rPr>
                <w:rStyle w:val="FontStyle39"/>
                <w:rFonts w:ascii="Arial" w:hAnsi="Arial" w:cs="Arial"/>
                <w:sz w:val="20"/>
                <w:szCs w:val="20"/>
                <w:lang w:val="sl-SI"/>
              </w:rPr>
              <w:t xml:space="preserve">in predpisani postopki </w:t>
            </w:r>
            <w:r w:rsidRPr="00DA7AFF">
              <w:rPr>
                <w:rStyle w:val="FontStyle39"/>
                <w:rFonts w:ascii="Arial" w:hAnsi="Arial"/>
                <w:sz w:val="20"/>
                <w:lang w:val="sl-SI"/>
              </w:rPr>
              <w:t>gradbene</w:t>
            </w:r>
            <w:r w:rsidRPr="00DA7AFF">
              <w:rPr>
                <w:rStyle w:val="FontStyle39"/>
                <w:rFonts w:ascii="Arial" w:hAnsi="Arial" w:cs="Arial"/>
                <w:sz w:val="20"/>
                <w:szCs w:val="20"/>
                <w:lang w:val="sl-SI"/>
              </w:rPr>
              <w:t>, prostorske in okoljske</w:t>
            </w:r>
            <w:r w:rsidRPr="00DA7AFF">
              <w:rPr>
                <w:rStyle w:val="FontStyle39"/>
                <w:rFonts w:ascii="Arial" w:hAnsi="Arial"/>
                <w:sz w:val="20"/>
                <w:lang w:val="sl-SI"/>
              </w:rPr>
              <w:t xml:space="preserve"> zakonodaje, ki</w:t>
            </w:r>
            <w:r w:rsidRPr="00DA7AFF">
              <w:rPr>
                <w:rFonts w:ascii="Arial" w:hAnsi="Arial"/>
                <w:sz w:val="20"/>
                <w:lang w:val="sl-SI"/>
              </w:rPr>
              <w:t> </w:t>
            </w:r>
            <w:r w:rsidRPr="00DA7AFF">
              <w:rPr>
                <w:rFonts w:ascii="Arial" w:hAnsi="Arial" w:cs="Arial"/>
                <w:sz w:val="20"/>
                <w:szCs w:val="20"/>
                <w:lang w:val="sl-SI"/>
              </w:rPr>
              <w:t>veljajo</w:t>
            </w:r>
            <w:r w:rsidRPr="00DA7AFF">
              <w:rPr>
                <w:rFonts w:ascii="Arial" w:hAnsi="Arial"/>
                <w:sz w:val="20"/>
                <w:lang w:val="sl-SI"/>
              </w:rPr>
              <w:t xml:space="preserve"> za </w:t>
            </w:r>
            <w:r w:rsidRPr="00DA7AFF">
              <w:rPr>
                <w:rFonts w:ascii="Arial" w:hAnsi="Arial" w:cs="Arial"/>
                <w:sz w:val="20"/>
                <w:szCs w:val="20"/>
                <w:lang w:val="sl-SI"/>
              </w:rPr>
              <w:t>tovrstne objekte, kot npr.</w:t>
            </w:r>
            <w:r w:rsidRPr="00DA7AFF">
              <w:rPr>
                <w:rFonts w:ascii="Arial" w:hAnsi="Arial"/>
                <w:b/>
                <w:sz w:val="20"/>
                <w:lang w:val="sl-SI"/>
              </w:rPr>
              <w:t> </w:t>
            </w:r>
            <w:r w:rsidRPr="00DA7AFF">
              <w:rPr>
                <w:rStyle w:val="Krepko"/>
                <w:rFonts w:ascii="Arial" w:hAnsi="Arial"/>
                <w:sz w:val="20"/>
                <w:bdr w:val="none" w:sz="0" w:space="0" w:color="auto" w:frame="1"/>
                <w:lang w:val="sl-SI"/>
              </w:rPr>
              <w:t>pridobitev mnenja</w:t>
            </w:r>
            <w:r w:rsidRPr="00DA7AFF">
              <w:rPr>
                <w:rStyle w:val="Krepko"/>
                <w:rFonts w:ascii="Arial" w:hAnsi="Arial" w:cs="Arial"/>
                <w:sz w:val="20"/>
                <w:szCs w:val="20"/>
                <w:bdr w:val="none" w:sz="0" w:space="0" w:color="auto" w:frame="1"/>
                <w:lang w:val="sl-SI"/>
              </w:rPr>
              <w:t xml:space="preserve"> nosilcev urejanja prostora</w:t>
            </w:r>
            <w:r w:rsidRPr="00DA7AFF">
              <w:rPr>
                <w:rStyle w:val="Krepko"/>
                <w:rFonts w:ascii="Arial" w:hAnsi="Arial"/>
                <w:sz w:val="20"/>
                <w:bdr w:val="none" w:sz="0" w:space="0" w:color="auto" w:frame="1"/>
                <w:lang w:val="sl-SI"/>
              </w:rPr>
              <w:t xml:space="preserve">, </w:t>
            </w:r>
            <w:r w:rsidRPr="00DA7AFF">
              <w:rPr>
                <w:rStyle w:val="Krepko"/>
                <w:rFonts w:ascii="Arial" w:hAnsi="Arial"/>
                <w:b w:val="0"/>
                <w:sz w:val="20"/>
                <w:bdr w:val="none" w:sz="0" w:space="0" w:color="auto" w:frame="1"/>
                <w:lang w:val="sl-SI"/>
              </w:rPr>
              <w:t xml:space="preserve">kadar </w:t>
            </w:r>
            <w:r w:rsidRPr="00DA7AFF">
              <w:rPr>
                <w:rFonts w:ascii="Arial" w:hAnsi="Arial"/>
                <w:sz w:val="20"/>
                <w:lang w:val="sl-SI"/>
              </w:rPr>
              <w:t xml:space="preserve">lahko </w:t>
            </w:r>
            <w:r w:rsidRPr="00DA7AFF">
              <w:rPr>
                <w:rFonts w:ascii="Arial" w:hAnsi="Arial" w:cs="Arial"/>
                <w:sz w:val="20"/>
                <w:szCs w:val="20"/>
                <w:lang w:val="sl-SI"/>
              </w:rPr>
              <w:t xml:space="preserve">posegi </w:t>
            </w:r>
            <w:r w:rsidRPr="00DA7AFF">
              <w:rPr>
                <w:rFonts w:ascii="Arial" w:hAnsi="Arial"/>
                <w:sz w:val="20"/>
                <w:lang w:val="sl-SI"/>
              </w:rPr>
              <w:t>vplivajo na vodni režim in stanje voda.</w:t>
            </w:r>
          </w:p>
        </w:tc>
      </w:tr>
      <w:tr w:rsidR="00DA7AFF" w:rsidRPr="005E3C28" w14:paraId="47A1FDE7" w14:textId="77777777" w:rsidTr="00DA7AFF">
        <w:tc>
          <w:tcPr>
            <w:tcW w:w="1261" w:type="pct"/>
            <w:tcBorders>
              <w:top w:val="single" w:sz="6" w:space="0" w:color="auto"/>
              <w:left w:val="single" w:sz="6" w:space="0" w:color="auto"/>
              <w:bottom w:val="single" w:sz="6" w:space="0" w:color="auto"/>
              <w:right w:val="single" w:sz="6" w:space="0" w:color="auto"/>
            </w:tcBorders>
            <w:vAlign w:val="center"/>
          </w:tcPr>
          <w:p w14:paraId="69739C77" w14:textId="77777777" w:rsidR="00DA7AFF" w:rsidRPr="00F03721" w:rsidRDefault="00DA7AFF" w:rsidP="00DA7AFF">
            <w:pPr>
              <w:spacing w:after="0" w:line="240" w:lineRule="auto"/>
              <w:rPr>
                <w:rFonts w:ascii="Arial" w:hAnsi="Arial" w:cs="Arial"/>
                <w:sz w:val="20"/>
                <w:szCs w:val="20"/>
                <w:lang w:val="sl-SI"/>
              </w:rPr>
            </w:pPr>
            <w:r w:rsidRPr="00F03721">
              <w:rPr>
                <w:rFonts w:ascii="Arial" w:hAnsi="Arial" w:cs="Arial"/>
                <w:sz w:val="20"/>
                <w:szCs w:val="20"/>
                <w:lang w:val="sl-SI"/>
              </w:rPr>
              <w:t xml:space="preserve">Krožno gospodarstvo, vključno s preprečevanjem </w:t>
            </w:r>
            <w:r w:rsidRPr="00F03721">
              <w:rPr>
                <w:rFonts w:ascii="Arial" w:hAnsi="Arial" w:cs="Arial"/>
                <w:sz w:val="20"/>
                <w:szCs w:val="20"/>
                <w:lang w:val="sl-SI"/>
              </w:rPr>
              <w:lastRenderedPageBreak/>
              <w:t>odpadkov in recikliranjem</w:t>
            </w:r>
          </w:p>
        </w:tc>
        <w:tc>
          <w:tcPr>
            <w:tcW w:w="310" w:type="pct"/>
            <w:tcBorders>
              <w:top w:val="single" w:sz="6" w:space="0" w:color="auto"/>
              <w:left w:val="single" w:sz="6" w:space="0" w:color="auto"/>
              <w:bottom w:val="single" w:sz="6" w:space="0" w:color="auto"/>
              <w:right w:val="single" w:sz="6" w:space="0" w:color="auto"/>
            </w:tcBorders>
            <w:vAlign w:val="center"/>
          </w:tcPr>
          <w:p w14:paraId="13465F1E" w14:textId="77777777" w:rsidR="00DA7AFF" w:rsidRPr="00F03721" w:rsidRDefault="00DA7AFF" w:rsidP="00DA7AFF">
            <w:pPr>
              <w:spacing w:after="0" w:line="240" w:lineRule="auto"/>
              <w:jc w:val="both"/>
              <w:rPr>
                <w:rFonts w:ascii="Arial" w:hAnsi="Arial" w:cs="Arial"/>
                <w:sz w:val="20"/>
                <w:szCs w:val="20"/>
                <w:lang w:val="sl-SI"/>
              </w:rPr>
            </w:pPr>
          </w:p>
        </w:tc>
        <w:tc>
          <w:tcPr>
            <w:tcW w:w="309" w:type="pct"/>
            <w:tcBorders>
              <w:top w:val="single" w:sz="6" w:space="0" w:color="auto"/>
              <w:left w:val="single" w:sz="6" w:space="0" w:color="auto"/>
              <w:bottom w:val="single" w:sz="6" w:space="0" w:color="auto"/>
              <w:right w:val="single" w:sz="6" w:space="0" w:color="auto"/>
            </w:tcBorders>
            <w:vAlign w:val="center"/>
          </w:tcPr>
          <w:p w14:paraId="0DBBCC3B" w14:textId="77777777" w:rsidR="00DA7AFF" w:rsidRPr="00F03721" w:rsidRDefault="00DA7AFF" w:rsidP="00DA7AFF">
            <w:pPr>
              <w:spacing w:after="0" w:line="240" w:lineRule="auto"/>
              <w:jc w:val="both"/>
              <w:rPr>
                <w:rFonts w:ascii="Arial" w:hAnsi="Arial" w:cs="Arial"/>
                <w:sz w:val="20"/>
                <w:szCs w:val="20"/>
                <w:lang w:val="sl-SI"/>
              </w:rPr>
            </w:pPr>
            <w:r w:rsidRPr="00F03721">
              <w:rPr>
                <w:rFonts w:ascii="Arial" w:hAnsi="Arial" w:cs="Arial"/>
                <w:sz w:val="20"/>
                <w:szCs w:val="20"/>
                <w:lang w:val="sl-SI"/>
              </w:rPr>
              <w:t>X</w:t>
            </w:r>
          </w:p>
        </w:tc>
        <w:tc>
          <w:tcPr>
            <w:tcW w:w="3120" w:type="pct"/>
            <w:tcBorders>
              <w:top w:val="single" w:sz="6" w:space="0" w:color="auto"/>
              <w:left w:val="single" w:sz="6" w:space="0" w:color="auto"/>
              <w:bottom w:val="single" w:sz="6" w:space="0" w:color="auto"/>
              <w:right w:val="single" w:sz="6" w:space="0" w:color="auto"/>
            </w:tcBorders>
          </w:tcPr>
          <w:p w14:paraId="7896AE19" w14:textId="77777777" w:rsidR="00DA7AFF" w:rsidRPr="00DA7AFF" w:rsidRDefault="00DA7AFF" w:rsidP="000F3048">
            <w:pPr>
              <w:spacing w:after="0" w:line="240" w:lineRule="auto"/>
              <w:jc w:val="both"/>
              <w:rPr>
                <w:rFonts w:ascii="Arial" w:hAnsi="Arial" w:cs="Arial"/>
                <w:sz w:val="20"/>
                <w:szCs w:val="20"/>
                <w:lang w:val="sl-SI"/>
              </w:rPr>
            </w:pPr>
            <w:r w:rsidRPr="00DA7AFF">
              <w:rPr>
                <w:rFonts w:ascii="Arial" w:hAnsi="Arial" w:cs="Arial"/>
                <w:sz w:val="20"/>
                <w:szCs w:val="20"/>
                <w:lang w:val="sl-SI"/>
              </w:rPr>
              <w:t>Reforma bo zagotavljala</w:t>
            </w:r>
            <w:r w:rsidRPr="00DA7AFF">
              <w:rPr>
                <w:rFonts w:ascii="Arial" w:hAnsi="Arial"/>
                <w:sz w:val="20"/>
                <w:lang w:val="sl-SI"/>
              </w:rPr>
              <w:t xml:space="preserve"> skladnost z EU in nacionalno zakonodajo na področju  ravnanja z odpadki (npr. odpadne baterije</w:t>
            </w:r>
            <w:r w:rsidRPr="00DA7AFF">
              <w:rPr>
                <w:rFonts w:ascii="Arial" w:hAnsi="Arial" w:cs="Arial"/>
                <w:sz w:val="20"/>
                <w:szCs w:val="20"/>
                <w:lang w:val="sl-SI"/>
              </w:rPr>
              <w:t xml:space="preserve"> oz. hranilniki energije in odpadna električna</w:t>
            </w:r>
            <w:r w:rsidRPr="00DA7AFF">
              <w:rPr>
                <w:rFonts w:ascii="Arial" w:hAnsi="Arial"/>
                <w:sz w:val="20"/>
                <w:lang w:val="sl-SI"/>
              </w:rPr>
              <w:t xml:space="preserve"> in </w:t>
            </w:r>
            <w:r w:rsidRPr="00DA7AFF">
              <w:rPr>
                <w:rFonts w:ascii="Arial" w:hAnsi="Arial" w:cs="Arial"/>
                <w:sz w:val="20"/>
                <w:szCs w:val="20"/>
                <w:lang w:val="sl-SI"/>
              </w:rPr>
              <w:lastRenderedPageBreak/>
              <w:t>elektronska oprema) v skladu</w:t>
            </w:r>
            <w:r w:rsidRPr="00DA7AFF">
              <w:rPr>
                <w:rFonts w:ascii="Arial" w:hAnsi="Arial"/>
                <w:sz w:val="20"/>
                <w:lang w:val="sl-SI"/>
              </w:rPr>
              <w:t xml:space="preserve"> z Direktivo </w:t>
            </w:r>
            <w:r w:rsidRPr="00DA7AFF">
              <w:rPr>
                <w:rFonts w:ascii="Arial" w:hAnsi="Arial" w:cs="Arial"/>
                <w:sz w:val="20"/>
                <w:szCs w:val="20"/>
                <w:lang w:val="sl-SI"/>
              </w:rPr>
              <w:t>2006/66</w:t>
            </w:r>
            <w:r w:rsidRPr="00DA7AFF">
              <w:rPr>
                <w:rFonts w:ascii="Arial" w:hAnsi="Arial"/>
                <w:sz w:val="20"/>
                <w:lang w:val="sl-SI"/>
              </w:rPr>
              <w:t xml:space="preserve">/ES o </w:t>
            </w:r>
            <w:r w:rsidRPr="00DA7AFF">
              <w:rPr>
                <w:rFonts w:ascii="Arial" w:hAnsi="Arial" w:cs="Arial"/>
                <w:sz w:val="20"/>
                <w:szCs w:val="20"/>
                <w:lang w:val="sl-SI"/>
              </w:rPr>
              <w:t>baterijah in akumulatorjih ter odpadnih baterijah in akumulatorjih ter Direktivo 2012/19/EU o odpadni električni in elektronski opremi.</w:t>
            </w:r>
            <w:r w:rsidRPr="00DA7AFF">
              <w:rPr>
                <w:rFonts w:ascii="Arial" w:hAnsi="Arial"/>
                <w:sz w:val="20"/>
                <w:lang w:val="sl-SI"/>
              </w:rPr>
              <w:t xml:space="preserve"> Predvideni so ukrepi za ravnanje z odpadki v fazi uporabe in konec življenjske dobe </w:t>
            </w:r>
            <w:r w:rsidRPr="00DA7AFF">
              <w:rPr>
                <w:rFonts w:ascii="Arial" w:hAnsi="Arial" w:cs="Arial"/>
                <w:sz w:val="20"/>
                <w:szCs w:val="20"/>
                <w:lang w:val="sl-SI"/>
              </w:rPr>
              <w:t>infrastrukture</w:t>
            </w:r>
            <w:r w:rsidRPr="00DA7AFF">
              <w:rPr>
                <w:rFonts w:ascii="Arial" w:hAnsi="Arial"/>
                <w:sz w:val="20"/>
                <w:lang w:val="sl-SI"/>
              </w:rPr>
              <w:t xml:space="preserve">, vključno </w:t>
            </w:r>
            <w:r w:rsidRPr="00DA7AFF">
              <w:rPr>
                <w:rFonts w:ascii="Arial" w:hAnsi="Arial" w:cs="Arial"/>
                <w:sz w:val="20"/>
                <w:szCs w:val="20"/>
                <w:lang w:val="sl-SI"/>
              </w:rPr>
              <w:t>z ločevanjem odpadnih materialov,</w:t>
            </w:r>
            <w:r w:rsidRPr="00DA7AFF">
              <w:rPr>
                <w:rFonts w:ascii="Arial" w:hAnsi="Arial"/>
                <w:sz w:val="20"/>
                <w:lang w:val="sl-SI"/>
              </w:rPr>
              <w:t xml:space="preserve"> ponovno uporabo in recikliranjem baterij in elektronike. </w:t>
            </w:r>
          </w:p>
        </w:tc>
      </w:tr>
      <w:tr w:rsidR="00DA7AFF" w:rsidRPr="005E3C28" w14:paraId="723D6290" w14:textId="77777777" w:rsidTr="00DA7AFF">
        <w:tc>
          <w:tcPr>
            <w:tcW w:w="1261" w:type="pct"/>
            <w:tcBorders>
              <w:top w:val="single" w:sz="6" w:space="0" w:color="auto"/>
              <w:left w:val="single" w:sz="6" w:space="0" w:color="auto"/>
              <w:bottom w:val="single" w:sz="6" w:space="0" w:color="auto"/>
              <w:right w:val="single" w:sz="6" w:space="0" w:color="auto"/>
            </w:tcBorders>
            <w:vAlign w:val="center"/>
          </w:tcPr>
          <w:p w14:paraId="2C965478" w14:textId="77777777" w:rsidR="00DA7AFF" w:rsidRPr="00F03721" w:rsidRDefault="00DA7AFF" w:rsidP="00DA7AFF">
            <w:pPr>
              <w:spacing w:after="0" w:line="240" w:lineRule="auto"/>
              <w:rPr>
                <w:rFonts w:ascii="Arial" w:hAnsi="Arial" w:cs="Arial"/>
                <w:sz w:val="20"/>
                <w:szCs w:val="20"/>
                <w:lang w:val="sl-SI"/>
              </w:rPr>
            </w:pPr>
            <w:r w:rsidRPr="00F03721">
              <w:rPr>
                <w:rFonts w:ascii="Arial" w:hAnsi="Arial" w:cs="Arial"/>
                <w:sz w:val="20"/>
                <w:szCs w:val="20"/>
                <w:lang w:val="sl-SI"/>
              </w:rPr>
              <w:lastRenderedPageBreak/>
              <w:t>Preprečevanje in nadzorovanje onesnaževanja zraka, vode ali tal</w:t>
            </w:r>
          </w:p>
        </w:tc>
        <w:tc>
          <w:tcPr>
            <w:tcW w:w="310" w:type="pct"/>
            <w:tcBorders>
              <w:top w:val="single" w:sz="6" w:space="0" w:color="auto"/>
              <w:left w:val="single" w:sz="6" w:space="0" w:color="auto"/>
              <w:bottom w:val="single" w:sz="6" w:space="0" w:color="auto"/>
              <w:right w:val="single" w:sz="6" w:space="0" w:color="auto"/>
            </w:tcBorders>
            <w:vAlign w:val="center"/>
          </w:tcPr>
          <w:p w14:paraId="1E33595C" w14:textId="77777777" w:rsidR="00DA7AFF" w:rsidRPr="00F03721" w:rsidRDefault="00DA7AFF" w:rsidP="00DA7AFF">
            <w:pPr>
              <w:spacing w:after="0" w:line="240" w:lineRule="auto"/>
              <w:jc w:val="both"/>
              <w:rPr>
                <w:rFonts w:ascii="Arial" w:hAnsi="Arial" w:cs="Arial"/>
                <w:sz w:val="20"/>
                <w:szCs w:val="20"/>
                <w:lang w:val="sl-SI"/>
              </w:rPr>
            </w:pPr>
          </w:p>
        </w:tc>
        <w:tc>
          <w:tcPr>
            <w:tcW w:w="309" w:type="pct"/>
            <w:tcBorders>
              <w:top w:val="single" w:sz="6" w:space="0" w:color="auto"/>
              <w:left w:val="single" w:sz="6" w:space="0" w:color="auto"/>
              <w:bottom w:val="single" w:sz="6" w:space="0" w:color="auto"/>
              <w:right w:val="single" w:sz="6" w:space="0" w:color="auto"/>
            </w:tcBorders>
            <w:vAlign w:val="center"/>
          </w:tcPr>
          <w:p w14:paraId="32F7E920" w14:textId="77777777" w:rsidR="00DA7AFF" w:rsidRPr="00F03721" w:rsidRDefault="00DA7AFF" w:rsidP="00DA7AFF">
            <w:pPr>
              <w:spacing w:after="0" w:line="240" w:lineRule="auto"/>
              <w:jc w:val="both"/>
              <w:rPr>
                <w:rFonts w:ascii="Arial" w:hAnsi="Arial" w:cs="Arial"/>
                <w:sz w:val="20"/>
                <w:szCs w:val="20"/>
                <w:lang w:val="sl-SI"/>
              </w:rPr>
            </w:pPr>
            <w:r w:rsidRPr="00F03721">
              <w:rPr>
                <w:rFonts w:ascii="Arial" w:hAnsi="Arial" w:cs="Arial"/>
                <w:sz w:val="20"/>
                <w:szCs w:val="20"/>
                <w:lang w:val="sl-SI"/>
              </w:rPr>
              <w:t>X</w:t>
            </w:r>
          </w:p>
        </w:tc>
        <w:tc>
          <w:tcPr>
            <w:tcW w:w="3120" w:type="pct"/>
            <w:tcBorders>
              <w:top w:val="single" w:sz="6" w:space="0" w:color="auto"/>
              <w:left w:val="single" w:sz="6" w:space="0" w:color="auto"/>
              <w:bottom w:val="single" w:sz="6" w:space="0" w:color="auto"/>
              <w:right w:val="single" w:sz="6" w:space="0" w:color="auto"/>
            </w:tcBorders>
          </w:tcPr>
          <w:p w14:paraId="6BB74E22" w14:textId="77777777" w:rsidR="00DA7AFF" w:rsidRPr="00DA7AFF" w:rsidRDefault="00DA7AFF" w:rsidP="00DA7AFF">
            <w:pPr>
              <w:spacing w:after="0" w:line="240" w:lineRule="auto"/>
              <w:jc w:val="both"/>
              <w:rPr>
                <w:rFonts w:ascii="Arial" w:hAnsi="Arial" w:cs="Arial"/>
                <w:sz w:val="20"/>
                <w:szCs w:val="20"/>
                <w:lang w:val="sl-SI"/>
              </w:rPr>
            </w:pPr>
            <w:r w:rsidRPr="00DA7AFF">
              <w:rPr>
                <w:rFonts w:ascii="Arial" w:hAnsi="Arial" w:cs="Arial"/>
                <w:sz w:val="20"/>
                <w:szCs w:val="20"/>
                <w:lang w:val="sl-SI"/>
              </w:rPr>
              <w:t xml:space="preserve">Reforma ima zanemarljiv vpliv na onesnaževanje zraka, vode ali tal, saj se bo spodbujala raba alternativnih goriv v prometu in s tem zagotavljala brezemisijska in nizkoemisijska mobilnost na območju RS. Reforma bo imela pozitiven vpliv na </w:t>
            </w:r>
            <w:r w:rsidRPr="00DA7AFF">
              <w:rPr>
                <w:rStyle w:val="FontStyle39"/>
                <w:rFonts w:ascii="Arial" w:hAnsi="Arial" w:cs="Arial"/>
                <w:sz w:val="20"/>
                <w:szCs w:val="20"/>
                <w:lang w:val="sl-SI"/>
              </w:rPr>
              <w:t>znižanje emisij toplogrednih plinov, znižanje emisij iz onesnaževal ter pozitiven vpliv na zdravje ljudi, še posebej v urbanih središčih</w:t>
            </w:r>
            <w:r w:rsidRPr="00DA7AFF">
              <w:rPr>
                <w:rFonts w:ascii="Arial" w:hAnsi="Arial" w:cs="Arial"/>
                <w:sz w:val="20"/>
                <w:szCs w:val="20"/>
                <w:lang w:val="sl-SI"/>
              </w:rPr>
              <w:t>.</w:t>
            </w:r>
          </w:p>
        </w:tc>
      </w:tr>
      <w:tr w:rsidR="00DA7AFF" w:rsidRPr="005E3C28" w14:paraId="39F2ED02" w14:textId="77777777" w:rsidTr="00DA7AFF">
        <w:tc>
          <w:tcPr>
            <w:tcW w:w="1261" w:type="pct"/>
            <w:tcBorders>
              <w:top w:val="single" w:sz="6" w:space="0" w:color="auto"/>
              <w:left w:val="single" w:sz="6" w:space="0" w:color="auto"/>
              <w:bottom w:val="single" w:sz="6" w:space="0" w:color="auto"/>
              <w:right w:val="single" w:sz="6" w:space="0" w:color="auto"/>
            </w:tcBorders>
            <w:vAlign w:val="center"/>
          </w:tcPr>
          <w:p w14:paraId="37FB2407" w14:textId="77777777" w:rsidR="00DA7AFF" w:rsidRPr="00F03721" w:rsidRDefault="00DA7AFF" w:rsidP="00DA7AFF">
            <w:pPr>
              <w:spacing w:after="0" w:line="240" w:lineRule="auto"/>
              <w:rPr>
                <w:rFonts w:ascii="Arial" w:hAnsi="Arial" w:cs="Arial"/>
                <w:sz w:val="20"/>
                <w:szCs w:val="20"/>
                <w:lang w:val="sl-SI"/>
              </w:rPr>
            </w:pPr>
            <w:r w:rsidRPr="00F03721">
              <w:rPr>
                <w:rFonts w:ascii="Arial" w:hAnsi="Arial" w:cs="Arial"/>
                <w:sz w:val="20"/>
                <w:szCs w:val="20"/>
                <w:lang w:val="sl-SI"/>
              </w:rPr>
              <w:t>Varstvo in ohranjanje biotske raznovrstnosti in ekosistemov</w:t>
            </w:r>
          </w:p>
        </w:tc>
        <w:tc>
          <w:tcPr>
            <w:tcW w:w="310" w:type="pct"/>
            <w:tcBorders>
              <w:top w:val="single" w:sz="6" w:space="0" w:color="auto"/>
              <w:left w:val="single" w:sz="6" w:space="0" w:color="auto"/>
              <w:bottom w:val="single" w:sz="6" w:space="0" w:color="auto"/>
              <w:right w:val="single" w:sz="6" w:space="0" w:color="auto"/>
            </w:tcBorders>
            <w:vAlign w:val="center"/>
          </w:tcPr>
          <w:p w14:paraId="38A1E1CE" w14:textId="77777777" w:rsidR="00DA7AFF" w:rsidRPr="00F03721" w:rsidRDefault="00DA7AFF" w:rsidP="00DA7AFF">
            <w:pPr>
              <w:spacing w:after="0" w:line="240" w:lineRule="auto"/>
              <w:jc w:val="both"/>
              <w:rPr>
                <w:rFonts w:ascii="Arial" w:hAnsi="Arial" w:cs="Arial"/>
                <w:sz w:val="20"/>
                <w:szCs w:val="20"/>
                <w:lang w:val="sl-SI"/>
              </w:rPr>
            </w:pPr>
          </w:p>
        </w:tc>
        <w:tc>
          <w:tcPr>
            <w:tcW w:w="309" w:type="pct"/>
            <w:tcBorders>
              <w:top w:val="single" w:sz="6" w:space="0" w:color="auto"/>
              <w:left w:val="single" w:sz="6" w:space="0" w:color="auto"/>
              <w:bottom w:val="single" w:sz="6" w:space="0" w:color="auto"/>
              <w:right w:val="single" w:sz="6" w:space="0" w:color="auto"/>
            </w:tcBorders>
            <w:vAlign w:val="center"/>
          </w:tcPr>
          <w:p w14:paraId="35607DB1" w14:textId="77777777" w:rsidR="00DA7AFF" w:rsidRPr="00F03721" w:rsidRDefault="00DA7AFF" w:rsidP="00DA7AFF">
            <w:pPr>
              <w:spacing w:after="0" w:line="240" w:lineRule="auto"/>
              <w:jc w:val="both"/>
              <w:rPr>
                <w:rFonts w:ascii="Arial" w:hAnsi="Arial" w:cs="Arial"/>
                <w:sz w:val="20"/>
                <w:szCs w:val="20"/>
                <w:lang w:val="sl-SI"/>
              </w:rPr>
            </w:pPr>
            <w:r w:rsidRPr="00F03721">
              <w:rPr>
                <w:rFonts w:ascii="Arial" w:hAnsi="Arial" w:cs="Arial"/>
                <w:sz w:val="20"/>
                <w:szCs w:val="20"/>
                <w:lang w:val="sl-SI"/>
              </w:rPr>
              <w:t>X</w:t>
            </w:r>
          </w:p>
        </w:tc>
        <w:tc>
          <w:tcPr>
            <w:tcW w:w="3120" w:type="pct"/>
            <w:tcBorders>
              <w:top w:val="single" w:sz="6" w:space="0" w:color="auto"/>
              <w:left w:val="single" w:sz="6" w:space="0" w:color="auto"/>
              <w:bottom w:val="single" w:sz="6" w:space="0" w:color="auto"/>
              <w:right w:val="single" w:sz="6" w:space="0" w:color="auto"/>
            </w:tcBorders>
          </w:tcPr>
          <w:p w14:paraId="51C2D1AE" w14:textId="77777777" w:rsidR="00DA7AFF" w:rsidRPr="00DA7AFF" w:rsidRDefault="00DA7AFF" w:rsidP="00DA7AFF">
            <w:pPr>
              <w:spacing w:after="0" w:line="240" w:lineRule="auto"/>
              <w:jc w:val="both"/>
              <w:rPr>
                <w:rFonts w:ascii="Arial" w:hAnsi="Arial" w:cs="Arial"/>
                <w:sz w:val="20"/>
                <w:szCs w:val="20"/>
                <w:lang w:val="sl-SI"/>
              </w:rPr>
            </w:pPr>
            <w:r w:rsidRPr="00DA7AFF">
              <w:rPr>
                <w:rStyle w:val="FontStyle39"/>
                <w:rFonts w:ascii="Arial" w:hAnsi="Arial" w:cs="Arial"/>
                <w:sz w:val="20"/>
                <w:szCs w:val="20"/>
                <w:lang w:val="de-DE"/>
              </w:rPr>
              <w:t>Predvidena</w:t>
            </w:r>
            <w:r w:rsidRPr="00DA7AFF">
              <w:rPr>
                <w:rStyle w:val="FontStyle39"/>
                <w:rFonts w:ascii="Arial" w:hAnsi="Arial"/>
                <w:sz w:val="20"/>
                <w:lang w:val="de-DE"/>
              </w:rPr>
              <w:t xml:space="preserve"> reforma </w:t>
            </w:r>
            <w:r w:rsidRPr="00DA7AFF">
              <w:rPr>
                <w:rStyle w:val="FontStyle39"/>
                <w:rFonts w:ascii="Arial" w:hAnsi="Arial" w:cs="Arial"/>
                <w:sz w:val="20"/>
                <w:szCs w:val="20"/>
                <w:lang w:val="de-DE"/>
              </w:rPr>
              <w:t>ima</w:t>
            </w:r>
            <w:r w:rsidRPr="00DA7AFF">
              <w:rPr>
                <w:rStyle w:val="FontStyle39"/>
                <w:rFonts w:ascii="Arial" w:hAnsi="Arial"/>
                <w:sz w:val="20"/>
                <w:lang w:val="de-DE"/>
              </w:rPr>
              <w:t xml:space="preserve"> zanemarljiv vpliv na biotsko raznovrstnost in ekosisteme. </w:t>
            </w:r>
            <w:r w:rsidRPr="00DA7AFF">
              <w:rPr>
                <w:rStyle w:val="FontStyle39"/>
                <w:rFonts w:ascii="Arial" w:hAnsi="Arial" w:cs="Arial"/>
                <w:sz w:val="20"/>
                <w:szCs w:val="20"/>
                <w:lang w:val="de-DE"/>
              </w:rPr>
              <w:t>Pri gradnji polnilne oz. oskrbovalne infrastrukture  se upoštevajo zahteve in predpisani postopki gradbene, prostorske in okoljske zakonodaje, ki</w:t>
            </w:r>
            <w:r w:rsidRPr="00DA7AFF">
              <w:rPr>
                <w:rFonts w:ascii="Arial" w:hAnsi="Arial" w:cs="Arial"/>
                <w:sz w:val="20"/>
                <w:szCs w:val="20"/>
                <w:lang w:val="de-DE"/>
              </w:rPr>
              <w:t> veljajo za tovrstne objekte, kot npr.</w:t>
            </w:r>
            <w:r w:rsidRPr="00DA7AFF">
              <w:rPr>
                <w:rFonts w:ascii="Arial" w:hAnsi="Arial" w:cs="Arial"/>
                <w:b/>
                <w:sz w:val="20"/>
                <w:szCs w:val="20"/>
                <w:lang w:val="de-DE"/>
              </w:rPr>
              <w:t> </w:t>
            </w:r>
            <w:r w:rsidRPr="00DA7AFF">
              <w:rPr>
                <w:rStyle w:val="Krepko"/>
                <w:rFonts w:ascii="Arial" w:hAnsi="Arial" w:cs="Arial"/>
                <w:sz w:val="20"/>
                <w:szCs w:val="20"/>
                <w:bdr w:val="none" w:sz="0" w:space="0" w:color="auto" w:frame="1"/>
                <w:lang w:val="de-DE"/>
              </w:rPr>
              <w:t xml:space="preserve">pridobitev mnenja nosilcev urejanja prostora, </w:t>
            </w:r>
            <w:r w:rsidRPr="00DA7AFF">
              <w:rPr>
                <w:rStyle w:val="Krepko"/>
                <w:rFonts w:ascii="Arial" w:hAnsi="Arial" w:cs="Arial"/>
                <w:b w:val="0"/>
                <w:sz w:val="20"/>
                <w:szCs w:val="20"/>
                <w:bdr w:val="none" w:sz="0" w:space="0" w:color="auto" w:frame="1"/>
                <w:lang w:val="de-DE"/>
              </w:rPr>
              <w:t xml:space="preserve">kadar </w:t>
            </w:r>
            <w:r w:rsidRPr="00DA7AFF">
              <w:rPr>
                <w:rFonts w:ascii="Arial" w:hAnsi="Arial" w:cs="Arial"/>
                <w:sz w:val="20"/>
                <w:szCs w:val="20"/>
                <w:lang w:val="de-DE"/>
              </w:rPr>
              <w:t>lahko posegi vplivajo na območja naravnih vrednot, zavarovanih območij in območij Natura 2000 ali območij, pomembnih za biotsko raznovrstnost.</w:t>
            </w:r>
          </w:p>
        </w:tc>
      </w:tr>
    </w:tbl>
    <w:p w14:paraId="377B35AD" w14:textId="77777777" w:rsidR="001B5879" w:rsidRDefault="001B5879" w:rsidP="00DD0C25">
      <w:pPr>
        <w:spacing w:after="0" w:line="240" w:lineRule="auto"/>
        <w:ind w:left="720"/>
        <w:jc w:val="both"/>
        <w:rPr>
          <w:rFonts w:ascii="Arial" w:hAnsi="Arial" w:cs="Arial"/>
          <w:sz w:val="20"/>
          <w:szCs w:val="20"/>
          <w:lang w:val="sl-SI" w:eastAsia="fr-BE"/>
        </w:rPr>
      </w:pPr>
    </w:p>
    <w:tbl>
      <w:tblPr>
        <w:tblW w:w="5000" w:type="pct"/>
        <w:tblCellMar>
          <w:left w:w="40" w:type="dxa"/>
          <w:right w:w="40" w:type="dxa"/>
        </w:tblCellMar>
        <w:tblLook w:val="0000" w:firstRow="0" w:lastRow="0" w:firstColumn="0" w:lastColumn="0" w:noHBand="0" w:noVBand="0"/>
      </w:tblPr>
      <w:tblGrid>
        <w:gridCol w:w="2272"/>
        <w:gridCol w:w="559"/>
        <w:gridCol w:w="557"/>
        <w:gridCol w:w="5622"/>
      </w:tblGrid>
      <w:tr w:rsidR="001B5879" w:rsidRPr="005E3C28" w14:paraId="14F6719E" w14:textId="77777777" w:rsidTr="00D374A9">
        <w:tc>
          <w:tcPr>
            <w:tcW w:w="5000" w:type="pct"/>
            <w:gridSpan w:val="4"/>
            <w:tcBorders>
              <w:top w:val="single" w:sz="6" w:space="0" w:color="auto"/>
              <w:left w:val="single" w:sz="6" w:space="0" w:color="auto"/>
              <w:bottom w:val="single" w:sz="6" w:space="0" w:color="auto"/>
              <w:right w:val="single" w:sz="6" w:space="0" w:color="auto"/>
            </w:tcBorders>
            <w:vAlign w:val="center"/>
          </w:tcPr>
          <w:p w14:paraId="0CC7006C" w14:textId="77777777" w:rsidR="00DA7AFF" w:rsidRPr="00DA7AFF" w:rsidRDefault="00DA7AFF" w:rsidP="00DA7AFF">
            <w:pPr>
              <w:spacing w:after="0" w:line="240" w:lineRule="auto"/>
              <w:jc w:val="both"/>
              <w:rPr>
                <w:rFonts w:ascii="Arial" w:eastAsia="Arial" w:hAnsi="Arial" w:cs="Arial"/>
                <w:b/>
                <w:i/>
                <w:sz w:val="20"/>
                <w:szCs w:val="20"/>
                <w:lang w:val="sl-SI" w:eastAsia="sl-SI"/>
              </w:rPr>
            </w:pPr>
            <w:r w:rsidRPr="00DA7AFF">
              <w:rPr>
                <w:rFonts w:ascii="Arial" w:eastAsia="Calibri" w:hAnsi="Arial" w:cs="Arial"/>
                <w:b/>
                <w:i/>
                <w:iCs/>
                <w:sz w:val="20"/>
                <w:szCs w:val="20"/>
                <w:lang w:val="sl-SI"/>
              </w:rPr>
              <w:t xml:space="preserve">Investicija: </w:t>
            </w:r>
            <w:r w:rsidRPr="00DA7AFF">
              <w:rPr>
                <w:rFonts w:ascii="Arial" w:eastAsia="Arial" w:hAnsi="Arial" w:cs="Arial"/>
                <w:b/>
                <w:i/>
                <w:sz w:val="20"/>
                <w:szCs w:val="20"/>
                <w:lang w:val="sl-SI" w:eastAsia="sl-SI"/>
              </w:rPr>
              <w:t>Nadgradnja železniškega odseka Ljubljana-Brezovica-Preserje-Borovnica</w:t>
            </w:r>
          </w:p>
          <w:p w14:paraId="4967E927" w14:textId="77777777" w:rsidR="00DA7AFF" w:rsidRPr="00DA7AFF" w:rsidRDefault="00DA7AFF" w:rsidP="00DA7AFF">
            <w:pPr>
              <w:suppressAutoHyphens/>
              <w:autoSpaceDN w:val="0"/>
              <w:spacing w:after="0" w:line="240" w:lineRule="auto"/>
              <w:jc w:val="both"/>
              <w:textAlignment w:val="baseline"/>
              <w:rPr>
                <w:rFonts w:ascii="Arial" w:eastAsia="Arial" w:hAnsi="Arial" w:cs="Arial"/>
                <w:sz w:val="20"/>
                <w:szCs w:val="20"/>
                <w:lang w:val="sl-SI" w:eastAsia="sl-SI"/>
              </w:rPr>
            </w:pPr>
            <w:r w:rsidRPr="00DA7AFF">
              <w:rPr>
                <w:rFonts w:ascii="Arial" w:eastAsia="Arial" w:hAnsi="Arial" w:cs="Arial"/>
                <w:sz w:val="20"/>
                <w:szCs w:val="20"/>
                <w:lang w:val="sl-SI" w:eastAsia="sl-SI"/>
              </w:rPr>
              <w:t>Projekt zajema nadgradnjo odsekov Ljubljana–Brezovica (6,7 km), Brezovica–Preserje (5,6 km), Preserje–Borovnica (10 km), izvedbo novega spodnjega ustroja z novim tamponom ter izvedba novega zgornjega ustroja vključno z novimi tirnicami z elastično pritrditvijo na betonske pragove in novo tirno gredo. Predvideno je novo vozno omrežje z voznimi vodi preseka 440 mm2 za hitrost prehoda odjemnika toka do 160 km/h izvedeno glede na novo tirno situacijo. Sanirajo se tudi obstoječi objekti (prepusti, podhodi, podvozi, mostovi, viadukti), statično preverijo in obnovijo podporni in oporni zidovi, zgradi se protihrupna zaščita in po potrebi prestavi ali prilagodi komunalne vode. Z nadgradnjo medpostajnih železniških odsekov se nadgradijo tudi postajališče Ljubljana Tivoli, ter zgradi novo postajališče Vnanje Gorice, kjer je predvidena gradnja peronov višine GRT 55 cm kar pomeni direkten dostop brez funkcionalnih ovir iz perona na vlak, dvigala za gibalno ovirane osebe, dostopne rampe ter oznake za slepe in slabovidne. Vsi načrtovani posegi v skladu s tehničnimi specifikacijami za interoperabilnost v zvezi z dostopnostjo železniškega sistema Unije za invalide in funkcionalno ovirane osebe (v nadaljevanju: TSI PRM). Vse projektirane rešitve so verificirane s strani priglašenih organov po nacionalni zakonodaji in TSI specifikacijah.</w:t>
            </w:r>
          </w:p>
          <w:p w14:paraId="326866AB" w14:textId="77777777" w:rsidR="00DA7AFF" w:rsidRPr="00DA7AFF" w:rsidRDefault="00DA7AFF" w:rsidP="00DA7AFF">
            <w:pPr>
              <w:spacing w:after="0" w:line="240" w:lineRule="auto"/>
              <w:jc w:val="both"/>
              <w:rPr>
                <w:rFonts w:ascii="Arial" w:eastAsia="Calibri" w:hAnsi="Arial" w:cs="Arial"/>
                <w:iCs/>
                <w:sz w:val="20"/>
                <w:szCs w:val="20"/>
                <w:lang w:val="sl-SI"/>
              </w:rPr>
            </w:pPr>
          </w:p>
          <w:p w14:paraId="6A377E5E" w14:textId="77777777" w:rsidR="00DA7AFF" w:rsidRPr="00DA7AFF" w:rsidRDefault="00DA7AFF" w:rsidP="00DA7AFF">
            <w:pPr>
              <w:spacing w:after="0" w:line="240" w:lineRule="auto"/>
              <w:jc w:val="both"/>
              <w:rPr>
                <w:rFonts w:ascii="Arial" w:eastAsia="Calibri" w:hAnsi="Arial" w:cs="Arial"/>
                <w:iCs/>
                <w:sz w:val="20"/>
                <w:szCs w:val="20"/>
                <w:lang w:val="sl-SI"/>
              </w:rPr>
            </w:pPr>
            <w:r w:rsidRPr="00DA7AFF">
              <w:rPr>
                <w:rFonts w:ascii="Arial" w:eastAsia="Calibri" w:hAnsi="Arial" w:cs="Arial"/>
                <w:iCs/>
                <w:sz w:val="20"/>
                <w:szCs w:val="20"/>
                <w:lang w:val="sl-SI"/>
              </w:rPr>
              <w:t>Glede na dolžino železniških medpostajnih pododsekov, posegi ne dosegajo praga posega, za katerega bi bilo treba v skladu z Uredbo o posegih v okolje, za katere je treba izvesti presojo vplivov na okolje izvesti predhodni postopek ali presojo vplivov na okolje. Uredba o posegih v okolje, za katere je treba izvesti presojo vplivov na okolje določa obveznost presoje za gradnjo daljinske železniške proge mednarodnega ali nacionalnega pomena, obveznost izvedbe predhodnega postopka pa za nadgradnjo železniških prog dolžine nad 15 km ali več, s katero se doseže povečanje zmogljivosti prometa za 20 % ali več ali povečanje največje hitrosti za 20 % ali več.</w:t>
            </w:r>
          </w:p>
          <w:p w14:paraId="6DF7CA97" w14:textId="77777777" w:rsidR="00DA7AFF" w:rsidRPr="00DA7AFF" w:rsidRDefault="00DA7AFF" w:rsidP="00DA7AFF">
            <w:pPr>
              <w:spacing w:after="0" w:line="240" w:lineRule="auto"/>
              <w:jc w:val="both"/>
              <w:rPr>
                <w:rFonts w:ascii="Arial" w:eastAsia="Calibri" w:hAnsi="Arial" w:cs="Arial"/>
                <w:iCs/>
                <w:sz w:val="20"/>
                <w:szCs w:val="20"/>
                <w:lang w:val="sl-SI"/>
              </w:rPr>
            </w:pPr>
          </w:p>
          <w:p w14:paraId="5623F904" w14:textId="77777777" w:rsidR="00DA7AFF" w:rsidRPr="00DA7AFF" w:rsidRDefault="00DA7AFF" w:rsidP="00DA7AFF">
            <w:pPr>
              <w:spacing w:after="0" w:line="240" w:lineRule="auto"/>
              <w:jc w:val="both"/>
              <w:rPr>
                <w:rFonts w:ascii="Arial" w:eastAsia="Calibri" w:hAnsi="Arial" w:cs="Arial"/>
                <w:iCs/>
                <w:sz w:val="20"/>
                <w:szCs w:val="20"/>
                <w:lang w:val="sl-SI"/>
              </w:rPr>
            </w:pPr>
            <w:r w:rsidRPr="00DA7AFF">
              <w:rPr>
                <w:rFonts w:ascii="Arial" w:eastAsia="Calibri" w:hAnsi="Arial" w:cs="Arial"/>
                <w:iCs/>
                <w:sz w:val="20"/>
                <w:szCs w:val="20"/>
                <w:lang w:val="sl-SI"/>
              </w:rPr>
              <w:t>Posamezni pododseki, ki so predmet nadgradnje, ne presegajo dolžine 15 km in si med seboj ne sledijo neprekinjeno.</w:t>
            </w:r>
          </w:p>
          <w:p w14:paraId="3D14F987" w14:textId="77777777" w:rsidR="00DA7AFF" w:rsidRPr="00DA7AFF" w:rsidRDefault="00DA7AFF" w:rsidP="00DA7AFF">
            <w:pPr>
              <w:spacing w:after="0" w:line="240" w:lineRule="auto"/>
              <w:jc w:val="both"/>
              <w:rPr>
                <w:rFonts w:ascii="Arial" w:eastAsia="Calibri" w:hAnsi="Arial" w:cs="Arial"/>
                <w:iCs/>
                <w:sz w:val="20"/>
                <w:szCs w:val="20"/>
                <w:lang w:val="sl-SI"/>
              </w:rPr>
            </w:pPr>
          </w:p>
          <w:p w14:paraId="68B5792C" w14:textId="77777777" w:rsidR="001B5879" w:rsidRPr="00DA7AFF" w:rsidRDefault="00DA7AFF" w:rsidP="00DA7AFF">
            <w:pPr>
              <w:spacing w:after="0" w:line="240" w:lineRule="auto"/>
              <w:jc w:val="both"/>
              <w:rPr>
                <w:rFonts w:ascii="Arial" w:hAnsi="Arial" w:cs="Arial"/>
                <w:iCs/>
                <w:sz w:val="20"/>
                <w:szCs w:val="20"/>
                <w:lang w:val="sl-SI"/>
              </w:rPr>
            </w:pPr>
            <w:r w:rsidRPr="00DA7AFF">
              <w:rPr>
                <w:rFonts w:ascii="Arial" w:eastAsia="Calibri" w:hAnsi="Arial" w:cs="Arial"/>
                <w:iCs/>
                <w:sz w:val="20"/>
                <w:szCs w:val="20"/>
                <w:lang w:val="sl-SI"/>
              </w:rPr>
              <w:t>Ne glede na to so bili pri pripravi projektne dokumentacije upoštevani projektni pogoji pristojnih strokovnih institucij s področja voda in ohranjanja narave. Ukrepi so vključeni v projektne rešitve in opisani spodaj pri posameznem okoljskem cilju</w:t>
            </w:r>
            <w:r w:rsidR="00431EC6" w:rsidRPr="00DA7AFF">
              <w:rPr>
                <w:rFonts w:ascii="Arial" w:hAnsi="Arial" w:cs="Arial"/>
                <w:iCs/>
                <w:sz w:val="20"/>
                <w:szCs w:val="20"/>
                <w:lang w:val="sl-SI"/>
              </w:rPr>
              <w:t>.</w:t>
            </w:r>
          </w:p>
        </w:tc>
      </w:tr>
      <w:tr w:rsidR="001B5879" w:rsidRPr="00F03721" w14:paraId="68EBBCDF" w14:textId="77777777" w:rsidTr="00D374A9">
        <w:tc>
          <w:tcPr>
            <w:tcW w:w="1261" w:type="pct"/>
            <w:tcBorders>
              <w:top w:val="single" w:sz="6" w:space="0" w:color="auto"/>
              <w:left w:val="single" w:sz="6" w:space="0" w:color="auto"/>
              <w:bottom w:val="single" w:sz="6" w:space="0" w:color="auto"/>
              <w:right w:val="single" w:sz="6" w:space="0" w:color="auto"/>
            </w:tcBorders>
            <w:vAlign w:val="center"/>
          </w:tcPr>
          <w:p w14:paraId="4D716BB3" w14:textId="77777777" w:rsidR="001B5879" w:rsidRPr="00F03721" w:rsidRDefault="00D95228" w:rsidP="00D95228">
            <w:pPr>
              <w:spacing w:after="0" w:line="240" w:lineRule="auto"/>
              <w:rPr>
                <w:rFonts w:ascii="Arial" w:hAnsi="Arial" w:cs="Arial"/>
                <w:b/>
                <w:i/>
                <w:iCs/>
                <w:sz w:val="20"/>
                <w:szCs w:val="20"/>
                <w:lang w:val="sl-SI"/>
              </w:rPr>
            </w:pPr>
            <w:r w:rsidRPr="00F03721">
              <w:rPr>
                <w:rFonts w:ascii="Arial" w:hAnsi="Arial" w:cs="Arial"/>
                <w:b/>
                <w:i/>
                <w:sz w:val="20"/>
                <w:szCs w:val="20"/>
                <w:lang w:val="sl-SI"/>
              </w:rPr>
              <w:t>Ali je potrebna vsebinska ocena skladnosti ukrepa z načelom, da se ne škoduje bistveno?</w:t>
            </w:r>
          </w:p>
        </w:tc>
        <w:tc>
          <w:tcPr>
            <w:tcW w:w="310" w:type="pct"/>
            <w:tcBorders>
              <w:top w:val="single" w:sz="6" w:space="0" w:color="auto"/>
              <w:left w:val="single" w:sz="6" w:space="0" w:color="auto"/>
              <w:bottom w:val="single" w:sz="6" w:space="0" w:color="auto"/>
              <w:right w:val="single" w:sz="6" w:space="0" w:color="auto"/>
            </w:tcBorders>
            <w:vAlign w:val="center"/>
          </w:tcPr>
          <w:p w14:paraId="133D9FCD" w14:textId="77777777" w:rsidR="001B5879" w:rsidRPr="00F03721" w:rsidRDefault="001B5879" w:rsidP="00DD0C25">
            <w:pPr>
              <w:spacing w:after="0" w:line="240" w:lineRule="auto"/>
              <w:jc w:val="both"/>
              <w:rPr>
                <w:rFonts w:ascii="Arial" w:hAnsi="Arial" w:cs="Arial"/>
                <w:b/>
                <w:i/>
                <w:iCs/>
                <w:sz w:val="20"/>
                <w:szCs w:val="20"/>
                <w:lang w:val="sl-SI"/>
              </w:rPr>
            </w:pPr>
            <w:r w:rsidRPr="00F03721">
              <w:rPr>
                <w:rFonts w:ascii="Arial" w:hAnsi="Arial" w:cs="Arial"/>
                <w:b/>
                <w:i/>
                <w:iCs/>
                <w:sz w:val="20"/>
                <w:szCs w:val="20"/>
                <w:lang w:val="sl-SI"/>
              </w:rPr>
              <w:t>Da</w:t>
            </w:r>
          </w:p>
        </w:tc>
        <w:tc>
          <w:tcPr>
            <w:tcW w:w="309" w:type="pct"/>
            <w:tcBorders>
              <w:top w:val="single" w:sz="6" w:space="0" w:color="auto"/>
              <w:left w:val="single" w:sz="6" w:space="0" w:color="auto"/>
              <w:bottom w:val="single" w:sz="6" w:space="0" w:color="auto"/>
              <w:right w:val="single" w:sz="6" w:space="0" w:color="auto"/>
            </w:tcBorders>
            <w:vAlign w:val="center"/>
          </w:tcPr>
          <w:p w14:paraId="3E2832EC" w14:textId="77777777" w:rsidR="001B5879" w:rsidRPr="00F03721" w:rsidRDefault="001B5879" w:rsidP="00DD0C25">
            <w:pPr>
              <w:spacing w:after="0" w:line="240" w:lineRule="auto"/>
              <w:jc w:val="both"/>
              <w:rPr>
                <w:rFonts w:ascii="Arial" w:hAnsi="Arial" w:cs="Arial"/>
                <w:b/>
                <w:i/>
                <w:iCs/>
                <w:sz w:val="20"/>
                <w:szCs w:val="20"/>
                <w:lang w:val="sl-SI"/>
              </w:rPr>
            </w:pPr>
            <w:r w:rsidRPr="00F03721">
              <w:rPr>
                <w:rFonts w:ascii="Arial" w:hAnsi="Arial" w:cs="Arial"/>
                <w:b/>
                <w:i/>
                <w:iCs/>
                <w:sz w:val="20"/>
                <w:szCs w:val="20"/>
                <w:lang w:val="sl-SI"/>
              </w:rPr>
              <w:t>Ne</w:t>
            </w:r>
          </w:p>
        </w:tc>
        <w:tc>
          <w:tcPr>
            <w:tcW w:w="3120" w:type="pct"/>
            <w:tcBorders>
              <w:top w:val="single" w:sz="6" w:space="0" w:color="auto"/>
              <w:left w:val="single" w:sz="6" w:space="0" w:color="auto"/>
              <w:bottom w:val="single" w:sz="6" w:space="0" w:color="auto"/>
              <w:right w:val="single" w:sz="6" w:space="0" w:color="auto"/>
            </w:tcBorders>
            <w:vAlign w:val="center"/>
          </w:tcPr>
          <w:p w14:paraId="27364B19" w14:textId="77777777" w:rsidR="001B5879" w:rsidRPr="00F03721" w:rsidRDefault="001B5879" w:rsidP="00DD0C25">
            <w:pPr>
              <w:spacing w:after="0" w:line="240" w:lineRule="auto"/>
              <w:jc w:val="both"/>
              <w:rPr>
                <w:rFonts w:ascii="Arial" w:hAnsi="Arial" w:cs="Arial"/>
                <w:b/>
                <w:i/>
                <w:iCs/>
                <w:sz w:val="20"/>
                <w:szCs w:val="20"/>
                <w:lang w:val="sl-SI"/>
              </w:rPr>
            </w:pPr>
            <w:r w:rsidRPr="00F03721">
              <w:rPr>
                <w:rFonts w:ascii="Arial" w:hAnsi="Arial" w:cs="Arial"/>
                <w:b/>
                <w:i/>
                <w:iCs/>
                <w:sz w:val="20"/>
                <w:szCs w:val="20"/>
                <w:lang w:val="sl-SI"/>
              </w:rPr>
              <w:t>Utemeljitev za odgovor ,,Ne ".</w:t>
            </w:r>
          </w:p>
        </w:tc>
      </w:tr>
      <w:tr w:rsidR="001B5879" w:rsidRPr="005E3C28" w14:paraId="4877D144" w14:textId="77777777" w:rsidTr="00D374A9">
        <w:tc>
          <w:tcPr>
            <w:tcW w:w="1261" w:type="pct"/>
            <w:tcBorders>
              <w:top w:val="single" w:sz="6" w:space="0" w:color="auto"/>
              <w:left w:val="single" w:sz="6" w:space="0" w:color="auto"/>
              <w:bottom w:val="single" w:sz="6" w:space="0" w:color="auto"/>
              <w:right w:val="single" w:sz="6" w:space="0" w:color="auto"/>
            </w:tcBorders>
            <w:vAlign w:val="center"/>
          </w:tcPr>
          <w:p w14:paraId="36B99918" w14:textId="77777777" w:rsidR="001B5879" w:rsidRPr="00F03721" w:rsidRDefault="001B5879" w:rsidP="00F91ABC">
            <w:pPr>
              <w:spacing w:after="0" w:line="240" w:lineRule="auto"/>
              <w:rPr>
                <w:rFonts w:ascii="Arial" w:hAnsi="Arial" w:cs="Arial"/>
                <w:sz w:val="20"/>
                <w:szCs w:val="20"/>
                <w:lang w:val="sl-SI"/>
              </w:rPr>
            </w:pPr>
            <w:r w:rsidRPr="00F03721">
              <w:rPr>
                <w:rFonts w:ascii="Arial" w:hAnsi="Arial" w:cs="Arial"/>
                <w:sz w:val="20"/>
                <w:szCs w:val="20"/>
                <w:lang w:val="sl-SI"/>
              </w:rPr>
              <w:t>Blažitev podnebnih sprememb</w:t>
            </w:r>
          </w:p>
        </w:tc>
        <w:tc>
          <w:tcPr>
            <w:tcW w:w="310" w:type="pct"/>
            <w:tcBorders>
              <w:top w:val="single" w:sz="6" w:space="0" w:color="auto"/>
              <w:left w:val="single" w:sz="6" w:space="0" w:color="auto"/>
              <w:bottom w:val="single" w:sz="6" w:space="0" w:color="auto"/>
              <w:right w:val="single" w:sz="6" w:space="0" w:color="auto"/>
            </w:tcBorders>
            <w:vAlign w:val="center"/>
          </w:tcPr>
          <w:p w14:paraId="0932FEA5" w14:textId="77777777" w:rsidR="001B5879" w:rsidRPr="00F03721" w:rsidRDefault="001B5879" w:rsidP="00DD0C25">
            <w:pPr>
              <w:spacing w:after="0" w:line="240" w:lineRule="auto"/>
              <w:jc w:val="both"/>
              <w:rPr>
                <w:rFonts w:ascii="Arial" w:hAnsi="Arial" w:cs="Arial"/>
                <w:sz w:val="20"/>
                <w:szCs w:val="20"/>
                <w:lang w:val="sl-SI"/>
              </w:rPr>
            </w:pPr>
          </w:p>
        </w:tc>
        <w:tc>
          <w:tcPr>
            <w:tcW w:w="309" w:type="pct"/>
            <w:tcBorders>
              <w:top w:val="single" w:sz="6" w:space="0" w:color="auto"/>
              <w:left w:val="single" w:sz="6" w:space="0" w:color="auto"/>
              <w:bottom w:val="single" w:sz="6" w:space="0" w:color="auto"/>
              <w:right w:val="single" w:sz="6" w:space="0" w:color="auto"/>
            </w:tcBorders>
            <w:vAlign w:val="center"/>
          </w:tcPr>
          <w:p w14:paraId="045FBA04" w14:textId="77777777" w:rsidR="001B5879" w:rsidRPr="00F03721" w:rsidRDefault="001B5879" w:rsidP="00DD0C25">
            <w:pPr>
              <w:spacing w:after="0" w:line="240" w:lineRule="auto"/>
              <w:jc w:val="both"/>
              <w:rPr>
                <w:rFonts w:ascii="Arial" w:hAnsi="Arial" w:cs="Arial"/>
                <w:sz w:val="20"/>
                <w:szCs w:val="20"/>
                <w:lang w:val="sl-SI"/>
              </w:rPr>
            </w:pPr>
            <w:r w:rsidRPr="00F03721">
              <w:rPr>
                <w:rFonts w:ascii="Arial" w:hAnsi="Arial" w:cs="Arial"/>
                <w:sz w:val="20"/>
                <w:szCs w:val="20"/>
                <w:lang w:val="sl-SI"/>
              </w:rPr>
              <w:t>X</w:t>
            </w:r>
          </w:p>
        </w:tc>
        <w:tc>
          <w:tcPr>
            <w:tcW w:w="3120" w:type="pct"/>
            <w:tcBorders>
              <w:top w:val="single" w:sz="6" w:space="0" w:color="auto"/>
              <w:left w:val="single" w:sz="6" w:space="0" w:color="auto"/>
              <w:bottom w:val="single" w:sz="6" w:space="0" w:color="auto"/>
              <w:right w:val="single" w:sz="6" w:space="0" w:color="auto"/>
            </w:tcBorders>
            <w:vAlign w:val="center"/>
          </w:tcPr>
          <w:p w14:paraId="676FD629" w14:textId="77777777" w:rsidR="001B5879" w:rsidRPr="00F03721" w:rsidRDefault="001B5879" w:rsidP="00DD0C25">
            <w:pPr>
              <w:spacing w:after="0" w:line="240" w:lineRule="auto"/>
              <w:jc w:val="both"/>
              <w:rPr>
                <w:rFonts w:ascii="Arial" w:hAnsi="Arial" w:cs="Arial"/>
                <w:sz w:val="20"/>
                <w:szCs w:val="20"/>
                <w:lang w:val="sl-SI"/>
              </w:rPr>
            </w:pPr>
            <w:r w:rsidRPr="00F03721">
              <w:rPr>
                <w:rFonts w:ascii="Arial" w:hAnsi="Arial" w:cs="Arial"/>
                <w:sz w:val="20"/>
                <w:szCs w:val="20"/>
                <w:lang w:val="sl-SI"/>
              </w:rPr>
              <w:t xml:space="preserve">Investicije v železniško omrežje TEN-T imajo v skladu z metodologijo priloge VI 100% prispevek k podnebnim ciljem. </w:t>
            </w:r>
            <w:r w:rsidRPr="00F03721">
              <w:rPr>
                <w:rFonts w:ascii="Arial" w:hAnsi="Arial" w:cs="Arial"/>
                <w:sz w:val="20"/>
                <w:szCs w:val="20"/>
                <w:lang w:val="sl-SI"/>
              </w:rPr>
              <w:lastRenderedPageBreak/>
              <w:t>Reforma bo spodbudila povečanje čiste ali podnebno nevtralne mobilnosti v skladu z 10. členom uredbe EU št. 2020/852.</w:t>
            </w:r>
          </w:p>
        </w:tc>
      </w:tr>
      <w:tr w:rsidR="001B5879" w:rsidRPr="00F03721" w14:paraId="640B5B6A" w14:textId="77777777" w:rsidTr="00D374A9">
        <w:tc>
          <w:tcPr>
            <w:tcW w:w="1261" w:type="pct"/>
            <w:tcBorders>
              <w:top w:val="single" w:sz="6" w:space="0" w:color="auto"/>
              <w:left w:val="single" w:sz="6" w:space="0" w:color="auto"/>
              <w:bottom w:val="single" w:sz="6" w:space="0" w:color="auto"/>
              <w:right w:val="single" w:sz="6" w:space="0" w:color="auto"/>
            </w:tcBorders>
            <w:vAlign w:val="center"/>
          </w:tcPr>
          <w:p w14:paraId="37A3E689" w14:textId="77777777" w:rsidR="001B5879" w:rsidRPr="00F03721" w:rsidRDefault="001B5879" w:rsidP="00F91ABC">
            <w:pPr>
              <w:spacing w:after="0" w:line="240" w:lineRule="auto"/>
              <w:rPr>
                <w:rFonts w:ascii="Arial" w:hAnsi="Arial" w:cs="Arial"/>
                <w:sz w:val="20"/>
                <w:szCs w:val="20"/>
                <w:lang w:val="sl-SI"/>
              </w:rPr>
            </w:pPr>
            <w:r w:rsidRPr="00F03721">
              <w:rPr>
                <w:rFonts w:ascii="Arial" w:hAnsi="Arial" w:cs="Arial"/>
                <w:sz w:val="20"/>
                <w:szCs w:val="20"/>
                <w:lang w:val="sl-SI"/>
              </w:rPr>
              <w:lastRenderedPageBreak/>
              <w:t>Prilagajanje podnebnim spremembam</w:t>
            </w:r>
          </w:p>
        </w:tc>
        <w:tc>
          <w:tcPr>
            <w:tcW w:w="310" w:type="pct"/>
            <w:tcBorders>
              <w:top w:val="single" w:sz="6" w:space="0" w:color="auto"/>
              <w:left w:val="single" w:sz="6" w:space="0" w:color="auto"/>
              <w:bottom w:val="single" w:sz="6" w:space="0" w:color="auto"/>
              <w:right w:val="single" w:sz="6" w:space="0" w:color="auto"/>
            </w:tcBorders>
            <w:vAlign w:val="center"/>
          </w:tcPr>
          <w:p w14:paraId="25CFDE87" w14:textId="77777777" w:rsidR="001B5879" w:rsidRPr="00F03721" w:rsidRDefault="001B5879" w:rsidP="00DD0C25">
            <w:pPr>
              <w:spacing w:after="0" w:line="240" w:lineRule="auto"/>
              <w:jc w:val="both"/>
              <w:rPr>
                <w:rFonts w:ascii="Arial" w:hAnsi="Arial" w:cs="Arial"/>
                <w:sz w:val="20"/>
                <w:szCs w:val="20"/>
                <w:lang w:val="sl-SI"/>
              </w:rPr>
            </w:pPr>
            <w:r w:rsidRPr="00F03721">
              <w:rPr>
                <w:rFonts w:ascii="Arial" w:hAnsi="Arial" w:cs="Arial"/>
                <w:sz w:val="20"/>
                <w:szCs w:val="20"/>
                <w:lang w:val="sl-SI"/>
              </w:rPr>
              <w:t>X</w:t>
            </w:r>
          </w:p>
        </w:tc>
        <w:tc>
          <w:tcPr>
            <w:tcW w:w="309" w:type="pct"/>
            <w:tcBorders>
              <w:top w:val="single" w:sz="6" w:space="0" w:color="auto"/>
              <w:left w:val="single" w:sz="6" w:space="0" w:color="auto"/>
              <w:bottom w:val="single" w:sz="6" w:space="0" w:color="auto"/>
              <w:right w:val="single" w:sz="6" w:space="0" w:color="auto"/>
            </w:tcBorders>
            <w:vAlign w:val="center"/>
          </w:tcPr>
          <w:p w14:paraId="3298A2D5" w14:textId="77777777" w:rsidR="001B5879" w:rsidRPr="00F03721" w:rsidRDefault="001B5879" w:rsidP="00DD0C25">
            <w:pPr>
              <w:spacing w:after="0" w:line="240" w:lineRule="auto"/>
              <w:jc w:val="both"/>
              <w:rPr>
                <w:rFonts w:ascii="Arial" w:hAnsi="Arial" w:cs="Arial"/>
                <w:sz w:val="20"/>
                <w:szCs w:val="20"/>
                <w:lang w:val="sl-SI"/>
              </w:rPr>
            </w:pPr>
          </w:p>
        </w:tc>
        <w:tc>
          <w:tcPr>
            <w:tcW w:w="3120" w:type="pct"/>
            <w:tcBorders>
              <w:top w:val="single" w:sz="6" w:space="0" w:color="auto"/>
              <w:left w:val="single" w:sz="6" w:space="0" w:color="auto"/>
              <w:bottom w:val="single" w:sz="6" w:space="0" w:color="auto"/>
              <w:right w:val="single" w:sz="6" w:space="0" w:color="auto"/>
            </w:tcBorders>
            <w:vAlign w:val="center"/>
          </w:tcPr>
          <w:p w14:paraId="24AB8B4A" w14:textId="77777777" w:rsidR="001B5879" w:rsidRPr="00F03721" w:rsidRDefault="001B5879" w:rsidP="00DD0C25">
            <w:pPr>
              <w:spacing w:after="0" w:line="240" w:lineRule="auto"/>
              <w:jc w:val="both"/>
              <w:rPr>
                <w:rFonts w:ascii="Arial" w:hAnsi="Arial" w:cs="Arial"/>
                <w:sz w:val="20"/>
                <w:szCs w:val="20"/>
                <w:lang w:val="sl-SI"/>
              </w:rPr>
            </w:pPr>
          </w:p>
        </w:tc>
      </w:tr>
      <w:tr w:rsidR="001B5879" w:rsidRPr="00F03721" w14:paraId="267B6BA1" w14:textId="77777777" w:rsidTr="00D374A9">
        <w:tc>
          <w:tcPr>
            <w:tcW w:w="1261" w:type="pct"/>
            <w:tcBorders>
              <w:top w:val="single" w:sz="6" w:space="0" w:color="auto"/>
              <w:left w:val="single" w:sz="6" w:space="0" w:color="auto"/>
              <w:bottom w:val="single" w:sz="6" w:space="0" w:color="auto"/>
              <w:right w:val="single" w:sz="6" w:space="0" w:color="auto"/>
            </w:tcBorders>
            <w:vAlign w:val="center"/>
          </w:tcPr>
          <w:p w14:paraId="22BEE0EE" w14:textId="77777777" w:rsidR="001B5879" w:rsidRPr="00F03721" w:rsidRDefault="001B5879" w:rsidP="00F91ABC">
            <w:pPr>
              <w:spacing w:after="0" w:line="240" w:lineRule="auto"/>
              <w:rPr>
                <w:rFonts w:ascii="Arial" w:hAnsi="Arial" w:cs="Arial"/>
                <w:i/>
                <w:sz w:val="20"/>
                <w:szCs w:val="20"/>
                <w:lang w:val="sl-SI"/>
              </w:rPr>
            </w:pPr>
            <w:r w:rsidRPr="00F03721">
              <w:rPr>
                <w:rFonts w:ascii="Arial" w:hAnsi="Arial" w:cs="Arial"/>
                <w:sz w:val="20"/>
                <w:szCs w:val="20"/>
                <w:lang w:val="sl-SI"/>
              </w:rPr>
              <w:t>Trajnostna raba ter varstvo vodnih in morskih virov</w:t>
            </w:r>
          </w:p>
        </w:tc>
        <w:tc>
          <w:tcPr>
            <w:tcW w:w="310" w:type="pct"/>
            <w:tcBorders>
              <w:top w:val="single" w:sz="6" w:space="0" w:color="auto"/>
              <w:left w:val="single" w:sz="6" w:space="0" w:color="auto"/>
              <w:bottom w:val="single" w:sz="6" w:space="0" w:color="auto"/>
              <w:right w:val="single" w:sz="6" w:space="0" w:color="auto"/>
            </w:tcBorders>
            <w:vAlign w:val="center"/>
          </w:tcPr>
          <w:p w14:paraId="0FC7C1C3" w14:textId="77777777" w:rsidR="001B5879" w:rsidRPr="00F03721" w:rsidRDefault="001B5879" w:rsidP="00DD0C25">
            <w:pPr>
              <w:spacing w:after="0" w:line="240" w:lineRule="auto"/>
              <w:jc w:val="both"/>
              <w:rPr>
                <w:rFonts w:ascii="Arial" w:hAnsi="Arial" w:cs="Arial"/>
                <w:sz w:val="20"/>
                <w:szCs w:val="20"/>
                <w:lang w:val="sl-SI"/>
              </w:rPr>
            </w:pPr>
            <w:r w:rsidRPr="00F03721">
              <w:rPr>
                <w:rFonts w:ascii="Arial" w:hAnsi="Arial" w:cs="Arial"/>
                <w:sz w:val="20"/>
                <w:szCs w:val="20"/>
                <w:lang w:val="sl-SI"/>
              </w:rPr>
              <w:t>X</w:t>
            </w:r>
          </w:p>
        </w:tc>
        <w:tc>
          <w:tcPr>
            <w:tcW w:w="309" w:type="pct"/>
            <w:tcBorders>
              <w:top w:val="single" w:sz="6" w:space="0" w:color="auto"/>
              <w:left w:val="single" w:sz="6" w:space="0" w:color="auto"/>
              <w:bottom w:val="single" w:sz="6" w:space="0" w:color="auto"/>
              <w:right w:val="single" w:sz="6" w:space="0" w:color="auto"/>
            </w:tcBorders>
            <w:vAlign w:val="center"/>
          </w:tcPr>
          <w:p w14:paraId="7D610B43" w14:textId="77777777" w:rsidR="001B5879" w:rsidRPr="00F03721" w:rsidRDefault="001B5879" w:rsidP="00DD0C25">
            <w:pPr>
              <w:spacing w:after="0" w:line="240" w:lineRule="auto"/>
              <w:jc w:val="both"/>
              <w:rPr>
                <w:rFonts w:ascii="Arial" w:hAnsi="Arial" w:cs="Arial"/>
                <w:sz w:val="20"/>
                <w:szCs w:val="20"/>
                <w:lang w:val="sl-SI"/>
              </w:rPr>
            </w:pPr>
          </w:p>
        </w:tc>
        <w:tc>
          <w:tcPr>
            <w:tcW w:w="3120" w:type="pct"/>
            <w:tcBorders>
              <w:top w:val="single" w:sz="6" w:space="0" w:color="auto"/>
              <w:left w:val="single" w:sz="6" w:space="0" w:color="auto"/>
              <w:bottom w:val="single" w:sz="6" w:space="0" w:color="auto"/>
              <w:right w:val="single" w:sz="6" w:space="0" w:color="auto"/>
            </w:tcBorders>
            <w:vAlign w:val="center"/>
          </w:tcPr>
          <w:p w14:paraId="0EF9F6BD" w14:textId="77777777" w:rsidR="001B5879" w:rsidRPr="00F03721" w:rsidRDefault="001B5879" w:rsidP="00DD0C25">
            <w:pPr>
              <w:spacing w:after="0" w:line="240" w:lineRule="auto"/>
              <w:jc w:val="both"/>
              <w:rPr>
                <w:rFonts w:ascii="Arial" w:hAnsi="Arial" w:cs="Arial"/>
                <w:sz w:val="20"/>
                <w:szCs w:val="20"/>
                <w:lang w:val="sl-SI"/>
              </w:rPr>
            </w:pPr>
          </w:p>
        </w:tc>
      </w:tr>
      <w:tr w:rsidR="001B5879" w:rsidRPr="00F03721" w14:paraId="55DD8020" w14:textId="77777777" w:rsidTr="00D374A9">
        <w:tc>
          <w:tcPr>
            <w:tcW w:w="1261" w:type="pct"/>
            <w:tcBorders>
              <w:top w:val="single" w:sz="6" w:space="0" w:color="auto"/>
              <w:left w:val="single" w:sz="6" w:space="0" w:color="auto"/>
              <w:bottom w:val="single" w:sz="6" w:space="0" w:color="auto"/>
              <w:right w:val="single" w:sz="6" w:space="0" w:color="auto"/>
            </w:tcBorders>
            <w:vAlign w:val="center"/>
          </w:tcPr>
          <w:p w14:paraId="67DCD774" w14:textId="77777777" w:rsidR="001B5879" w:rsidRPr="00F03721" w:rsidRDefault="001B5879" w:rsidP="00F91ABC">
            <w:pPr>
              <w:spacing w:after="0" w:line="240" w:lineRule="auto"/>
              <w:rPr>
                <w:rFonts w:ascii="Arial" w:hAnsi="Arial" w:cs="Arial"/>
                <w:sz w:val="20"/>
                <w:szCs w:val="20"/>
                <w:lang w:val="sl-SI"/>
              </w:rPr>
            </w:pPr>
            <w:r w:rsidRPr="00F03721">
              <w:rPr>
                <w:rFonts w:ascii="Arial" w:hAnsi="Arial" w:cs="Arial"/>
                <w:sz w:val="20"/>
                <w:szCs w:val="20"/>
                <w:lang w:val="sl-SI"/>
              </w:rPr>
              <w:t>Krožno gospodarstvo, vključno s preprečevanjem odpadkov in recikliranjem</w:t>
            </w:r>
          </w:p>
        </w:tc>
        <w:tc>
          <w:tcPr>
            <w:tcW w:w="310" w:type="pct"/>
            <w:tcBorders>
              <w:top w:val="single" w:sz="6" w:space="0" w:color="auto"/>
              <w:left w:val="single" w:sz="6" w:space="0" w:color="auto"/>
              <w:bottom w:val="single" w:sz="6" w:space="0" w:color="auto"/>
              <w:right w:val="single" w:sz="6" w:space="0" w:color="auto"/>
            </w:tcBorders>
            <w:vAlign w:val="center"/>
          </w:tcPr>
          <w:p w14:paraId="1E42606C" w14:textId="77777777" w:rsidR="001B5879" w:rsidRPr="00F03721" w:rsidRDefault="001B5879" w:rsidP="00DD0C25">
            <w:pPr>
              <w:spacing w:after="0" w:line="240" w:lineRule="auto"/>
              <w:jc w:val="both"/>
              <w:rPr>
                <w:rFonts w:ascii="Arial" w:hAnsi="Arial" w:cs="Arial"/>
                <w:sz w:val="20"/>
                <w:szCs w:val="20"/>
                <w:lang w:val="sl-SI"/>
              </w:rPr>
            </w:pPr>
            <w:r w:rsidRPr="00F03721">
              <w:rPr>
                <w:rFonts w:ascii="Arial" w:hAnsi="Arial" w:cs="Arial"/>
                <w:sz w:val="20"/>
                <w:szCs w:val="20"/>
                <w:lang w:val="sl-SI"/>
              </w:rPr>
              <w:t>X</w:t>
            </w:r>
          </w:p>
        </w:tc>
        <w:tc>
          <w:tcPr>
            <w:tcW w:w="309" w:type="pct"/>
            <w:tcBorders>
              <w:top w:val="single" w:sz="6" w:space="0" w:color="auto"/>
              <w:left w:val="single" w:sz="6" w:space="0" w:color="auto"/>
              <w:bottom w:val="single" w:sz="6" w:space="0" w:color="auto"/>
              <w:right w:val="single" w:sz="6" w:space="0" w:color="auto"/>
            </w:tcBorders>
            <w:vAlign w:val="center"/>
          </w:tcPr>
          <w:p w14:paraId="7379DC8F" w14:textId="77777777" w:rsidR="001B5879" w:rsidRPr="00F03721" w:rsidRDefault="001B5879" w:rsidP="00DD0C25">
            <w:pPr>
              <w:spacing w:after="0" w:line="240" w:lineRule="auto"/>
              <w:jc w:val="both"/>
              <w:rPr>
                <w:rFonts w:ascii="Arial" w:hAnsi="Arial" w:cs="Arial"/>
                <w:sz w:val="20"/>
                <w:szCs w:val="20"/>
                <w:lang w:val="sl-SI"/>
              </w:rPr>
            </w:pPr>
          </w:p>
        </w:tc>
        <w:tc>
          <w:tcPr>
            <w:tcW w:w="3120" w:type="pct"/>
            <w:tcBorders>
              <w:top w:val="single" w:sz="6" w:space="0" w:color="auto"/>
              <w:left w:val="single" w:sz="6" w:space="0" w:color="auto"/>
              <w:bottom w:val="single" w:sz="6" w:space="0" w:color="auto"/>
              <w:right w:val="single" w:sz="6" w:space="0" w:color="auto"/>
            </w:tcBorders>
            <w:vAlign w:val="center"/>
          </w:tcPr>
          <w:p w14:paraId="250F452C" w14:textId="77777777" w:rsidR="001B5879" w:rsidRPr="00F03721" w:rsidRDefault="001B5879" w:rsidP="00DD0C25">
            <w:pPr>
              <w:spacing w:after="0" w:line="240" w:lineRule="auto"/>
              <w:jc w:val="both"/>
              <w:rPr>
                <w:rFonts w:ascii="Arial" w:hAnsi="Arial" w:cs="Arial"/>
                <w:sz w:val="20"/>
                <w:szCs w:val="20"/>
                <w:lang w:val="sl-SI"/>
              </w:rPr>
            </w:pPr>
          </w:p>
        </w:tc>
      </w:tr>
      <w:tr w:rsidR="001B5879" w:rsidRPr="00F03721" w14:paraId="5789B4B7" w14:textId="77777777" w:rsidTr="00D374A9">
        <w:tc>
          <w:tcPr>
            <w:tcW w:w="1261" w:type="pct"/>
            <w:tcBorders>
              <w:top w:val="single" w:sz="6" w:space="0" w:color="auto"/>
              <w:left w:val="single" w:sz="6" w:space="0" w:color="auto"/>
              <w:bottom w:val="single" w:sz="6" w:space="0" w:color="auto"/>
              <w:right w:val="single" w:sz="6" w:space="0" w:color="auto"/>
            </w:tcBorders>
            <w:vAlign w:val="center"/>
          </w:tcPr>
          <w:p w14:paraId="2D892EFB" w14:textId="77777777" w:rsidR="001B5879" w:rsidRPr="00F03721" w:rsidRDefault="001B5879" w:rsidP="00F91ABC">
            <w:pPr>
              <w:spacing w:after="0" w:line="240" w:lineRule="auto"/>
              <w:rPr>
                <w:rFonts w:ascii="Arial" w:hAnsi="Arial" w:cs="Arial"/>
                <w:i/>
                <w:sz w:val="20"/>
                <w:szCs w:val="20"/>
                <w:lang w:val="sl-SI"/>
              </w:rPr>
            </w:pPr>
            <w:r w:rsidRPr="00F03721">
              <w:rPr>
                <w:rFonts w:ascii="Arial" w:hAnsi="Arial" w:cs="Arial"/>
                <w:sz w:val="20"/>
                <w:szCs w:val="20"/>
                <w:lang w:val="sl-SI"/>
              </w:rPr>
              <w:t>Preprečevanje in nadzorovanje onesnaževanja zraka, vode ali tal</w:t>
            </w:r>
          </w:p>
        </w:tc>
        <w:tc>
          <w:tcPr>
            <w:tcW w:w="310" w:type="pct"/>
            <w:tcBorders>
              <w:top w:val="single" w:sz="6" w:space="0" w:color="auto"/>
              <w:left w:val="single" w:sz="6" w:space="0" w:color="auto"/>
              <w:bottom w:val="single" w:sz="6" w:space="0" w:color="auto"/>
              <w:right w:val="single" w:sz="6" w:space="0" w:color="auto"/>
            </w:tcBorders>
            <w:vAlign w:val="center"/>
          </w:tcPr>
          <w:p w14:paraId="02DC277B" w14:textId="77777777" w:rsidR="001B5879" w:rsidRPr="00F03721" w:rsidRDefault="001B5879" w:rsidP="00DD0C25">
            <w:pPr>
              <w:spacing w:after="0" w:line="240" w:lineRule="auto"/>
              <w:jc w:val="both"/>
              <w:rPr>
                <w:rFonts w:ascii="Arial" w:hAnsi="Arial" w:cs="Arial"/>
                <w:sz w:val="20"/>
                <w:szCs w:val="20"/>
                <w:lang w:val="sl-SI"/>
              </w:rPr>
            </w:pPr>
            <w:r w:rsidRPr="00F03721">
              <w:rPr>
                <w:rFonts w:ascii="Arial" w:hAnsi="Arial" w:cs="Arial"/>
                <w:sz w:val="20"/>
                <w:szCs w:val="20"/>
                <w:lang w:val="sl-SI"/>
              </w:rPr>
              <w:t>X</w:t>
            </w:r>
          </w:p>
        </w:tc>
        <w:tc>
          <w:tcPr>
            <w:tcW w:w="309" w:type="pct"/>
            <w:tcBorders>
              <w:top w:val="single" w:sz="6" w:space="0" w:color="auto"/>
              <w:left w:val="single" w:sz="6" w:space="0" w:color="auto"/>
              <w:bottom w:val="single" w:sz="6" w:space="0" w:color="auto"/>
              <w:right w:val="single" w:sz="6" w:space="0" w:color="auto"/>
            </w:tcBorders>
            <w:vAlign w:val="center"/>
          </w:tcPr>
          <w:p w14:paraId="52E35A6C" w14:textId="77777777" w:rsidR="001B5879" w:rsidRPr="00F03721" w:rsidRDefault="001B5879" w:rsidP="00DD0C25">
            <w:pPr>
              <w:spacing w:after="0" w:line="240" w:lineRule="auto"/>
              <w:jc w:val="both"/>
              <w:rPr>
                <w:rFonts w:ascii="Arial" w:hAnsi="Arial" w:cs="Arial"/>
                <w:sz w:val="20"/>
                <w:szCs w:val="20"/>
                <w:lang w:val="sl-SI"/>
              </w:rPr>
            </w:pPr>
          </w:p>
        </w:tc>
        <w:tc>
          <w:tcPr>
            <w:tcW w:w="3120" w:type="pct"/>
            <w:tcBorders>
              <w:top w:val="single" w:sz="6" w:space="0" w:color="auto"/>
              <w:left w:val="single" w:sz="6" w:space="0" w:color="auto"/>
              <w:bottom w:val="single" w:sz="6" w:space="0" w:color="auto"/>
              <w:right w:val="single" w:sz="6" w:space="0" w:color="auto"/>
            </w:tcBorders>
            <w:vAlign w:val="center"/>
          </w:tcPr>
          <w:p w14:paraId="7710B8AD" w14:textId="77777777" w:rsidR="001B5879" w:rsidRPr="00F03721" w:rsidRDefault="001B5879" w:rsidP="00DD0C25">
            <w:pPr>
              <w:spacing w:after="0" w:line="240" w:lineRule="auto"/>
              <w:jc w:val="both"/>
              <w:rPr>
                <w:rFonts w:ascii="Arial" w:hAnsi="Arial" w:cs="Arial"/>
                <w:sz w:val="20"/>
                <w:szCs w:val="20"/>
                <w:lang w:val="sl-SI"/>
              </w:rPr>
            </w:pPr>
          </w:p>
        </w:tc>
      </w:tr>
      <w:tr w:rsidR="001B5879" w:rsidRPr="00F03721" w14:paraId="2FFECBCE" w14:textId="77777777" w:rsidTr="00D374A9">
        <w:tc>
          <w:tcPr>
            <w:tcW w:w="1261" w:type="pct"/>
            <w:tcBorders>
              <w:top w:val="single" w:sz="6" w:space="0" w:color="auto"/>
              <w:left w:val="single" w:sz="6" w:space="0" w:color="auto"/>
              <w:bottom w:val="single" w:sz="6" w:space="0" w:color="auto"/>
              <w:right w:val="single" w:sz="6" w:space="0" w:color="auto"/>
            </w:tcBorders>
            <w:vAlign w:val="center"/>
          </w:tcPr>
          <w:p w14:paraId="58E6B1A9" w14:textId="77777777" w:rsidR="001B5879" w:rsidRPr="00F03721" w:rsidRDefault="001B5879" w:rsidP="00F91ABC">
            <w:pPr>
              <w:spacing w:after="0" w:line="240" w:lineRule="auto"/>
              <w:rPr>
                <w:rFonts w:ascii="Arial" w:hAnsi="Arial" w:cs="Arial"/>
                <w:i/>
                <w:sz w:val="20"/>
                <w:szCs w:val="20"/>
                <w:lang w:val="sl-SI"/>
              </w:rPr>
            </w:pPr>
            <w:r w:rsidRPr="00F03721">
              <w:rPr>
                <w:rFonts w:ascii="Arial" w:hAnsi="Arial" w:cs="Arial"/>
                <w:sz w:val="20"/>
                <w:szCs w:val="20"/>
                <w:lang w:val="sl-SI"/>
              </w:rPr>
              <w:t>Varstvo in ohranjanje biotske raznovrstnosti in ekosistemov</w:t>
            </w:r>
          </w:p>
        </w:tc>
        <w:tc>
          <w:tcPr>
            <w:tcW w:w="310" w:type="pct"/>
            <w:tcBorders>
              <w:top w:val="single" w:sz="6" w:space="0" w:color="auto"/>
              <w:left w:val="single" w:sz="6" w:space="0" w:color="auto"/>
              <w:bottom w:val="single" w:sz="6" w:space="0" w:color="auto"/>
              <w:right w:val="single" w:sz="6" w:space="0" w:color="auto"/>
            </w:tcBorders>
            <w:vAlign w:val="center"/>
          </w:tcPr>
          <w:p w14:paraId="253A90CA" w14:textId="77777777" w:rsidR="001B5879" w:rsidRPr="00F03721" w:rsidRDefault="001B5879" w:rsidP="00DD0C25">
            <w:pPr>
              <w:spacing w:after="0" w:line="240" w:lineRule="auto"/>
              <w:jc w:val="both"/>
              <w:rPr>
                <w:rFonts w:ascii="Arial" w:hAnsi="Arial" w:cs="Arial"/>
                <w:sz w:val="20"/>
                <w:szCs w:val="20"/>
                <w:lang w:val="sl-SI"/>
              </w:rPr>
            </w:pPr>
            <w:r w:rsidRPr="00F03721">
              <w:rPr>
                <w:rFonts w:ascii="Arial" w:hAnsi="Arial" w:cs="Arial"/>
                <w:sz w:val="20"/>
                <w:szCs w:val="20"/>
                <w:lang w:val="sl-SI"/>
              </w:rPr>
              <w:t>X</w:t>
            </w:r>
          </w:p>
        </w:tc>
        <w:tc>
          <w:tcPr>
            <w:tcW w:w="309" w:type="pct"/>
            <w:tcBorders>
              <w:top w:val="single" w:sz="6" w:space="0" w:color="auto"/>
              <w:left w:val="single" w:sz="6" w:space="0" w:color="auto"/>
              <w:bottom w:val="single" w:sz="6" w:space="0" w:color="auto"/>
              <w:right w:val="single" w:sz="6" w:space="0" w:color="auto"/>
            </w:tcBorders>
            <w:vAlign w:val="center"/>
          </w:tcPr>
          <w:p w14:paraId="52D15A8A" w14:textId="77777777" w:rsidR="001B5879" w:rsidRPr="00F03721" w:rsidRDefault="001B5879" w:rsidP="00DD0C25">
            <w:pPr>
              <w:spacing w:after="0" w:line="240" w:lineRule="auto"/>
              <w:jc w:val="both"/>
              <w:rPr>
                <w:rFonts w:ascii="Arial" w:hAnsi="Arial" w:cs="Arial"/>
                <w:sz w:val="20"/>
                <w:szCs w:val="20"/>
                <w:lang w:val="sl-SI"/>
              </w:rPr>
            </w:pPr>
          </w:p>
        </w:tc>
        <w:tc>
          <w:tcPr>
            <w:tcW w:w="3120" w:type="pct"/>
            <w:tcBorders>
              <w:top w:val="single" w:sz="6" w:space="0" w:color="auto"/>
              <w:left w:val="single" w:sz="6" w:space="0" w:color="auto"/>
              <w:bottom w:val="single" w:sz="6" w:space="0" w:color="auto"/>
              <w:right w:val="single" w:sz="6" w:space="0" w:color="auto"/>
            </w:tcBorders>
            <w:vAlign w:val="center"/>
          </w:tcPr>
          <w:p w14:paraId="448B5313" w14:textId="77777777" w:rsidR="001B5879" w:rsidRPr="00F03721" w:rsidRDefault="001B5879" w:rsidP="00DD0C25">
            <w:pPr>
              <w:spacing w:after="0" w:line="240" w:lineRule="auto"/>
              <w:jc w:val="both"/>
              <w:rPr>
                <w:rFonts w:ascii="Arial" w:hAnsi="Arial" w:cs="Arial"/>
                <w:sz w:val="20"/>
                <w:szCs w:val="20"/>
                <w:lang w:val="sl-SI"/>
              </w:rPr>
            </w:pPr>
          </w:p>
        </w:tc>
      </w:tr>
    </w:tbl>
    <w:p w14:paraId="5CDD77C0" w14:textId="77777777" w:rsidR="001B5879" w:rsidRDefault="001B5879" w:rsidP="00DD0C25">
      <w:pPr>
        <w:spacing w:after="0" w:line="240" w:lineRule="auto"/>
        <w:ind w:left="720"/>
        <w:jc w:val="both"/>
        <w:rPr>
          <w:rFonts w:ascii="Arial" w:hAnsi="Arial" w:cs="Arial"/>
          <w:sz w:val="20"/>
          <w:szCs w:val="20"/>
          <w:lang w:val="sl-SI" w:eastAsia="fr-BE"/>
        </w:rPr>
      </w:pPr>
    </w:p>
    <w:tbl>
      <w:tblPr>
        <w:tblW w:w="5000" w:type="pct"/>
        <w:tblCellMar>
          <w:left w:w="40" w:type="dxa"/>
          <w:right w:w="40" w:type="dxa"/>
        </w:tblCellMar>
        <w:tblLook w:val="0000" w:firstRow="0" w:lastRow="0" w:firstColumn="0" w:lastColumn="0" w:noHBand="0" w:noVBand="0"/>
      </w:tblPr>
      <w:tblGrid>
        <w:gridCol w:w="2845"/>
        <w:gridCol w:w="567"/>
        <w:gridCol w:w="5598"/>
      </w:tblGrid>
      <w:tr w:rsidR="00E43021" w:rsidRPr="00E43021" w14:paraId="170A754F" w14:textId="77777777" w:rsidTr="00E43021">
        <w:tc>
          <w:tcPr>
            <w:tcW w:w="2871" w:type="dxa"/>
            <w:tcBorders>
              <w:top w:val="single" w:sz="6" w:space="0" w:color="auto"/>
              <w:left w:val="single" w:sz="6" w:space="0" w:color="auto"/>
              <w:bottom w:val="single" w:sz="6" w:space="0" w:color="auto"/>
              <w:right w:val="single" w:sz="6" w:space="0" w:color="auto"/>
            </w:tcBorders>
            <w:vAlign w:val="center"/>
          </w:tcPr>
          <w:p w14:paraId="3747D964" w14:textId="77777777" w:rsidR="00E43021" w:rsidRPr="00E43021" w:rsidRDefault="00E43021" w:rsidP="00E43021">
            <w:pPr>
              <w:spacing w:after="0" w:line="260" w:lineRule="atLeast"/>
              <w:rPr>
                <w:rFonts w:ascii="Arial" w:eastAsia="Calibri" w:hAnsi="Arial" w:cs="Times New Roman"/>
                <w:b/>
                <w:i/>
                <w:sz w:val="20"/>
                <w:lang w:val="sl-SI"/>
              </w:rPr>
            </w:pPr>
            <w:r w:rsidRPr="00E43021">
              <w:rPr>
                <w:rFonts w:ascii="Arial" w:eastAsia="Calibri" w:hAnsi="Arial" w:cs="Arial"/>
                <w:b/>
                <w:i/>
                <w:iCs/>
                <w:sz w:val="20"/>
                <w:szCs w:val="20"/>
                <w:lang w:val="sl-SI"/>
              </w:rPr>
              <w:t>Vprašanja</w:t>
            </w:r>
          </w:p>
        </w:tc>
        <w:tc>
          <w:tcPr>
            <w:tcW w:w="571" w:type="dxa"/>
            <w:tcBorders>
              <w:top w:val="single" w:sz="6" w:space="0" w:color="auto"/>
              <w:left w:val="single" w:sz="6" w:space="0" w:color="auto"/>
              <w:bottom w:val="single" w:sz="6" w:space="0" w:color="auto"/>
              <w:right w:val="single" w:sz="6" w:space="0" w:color="auto"/>
            </w:tcBorders>
            <w:vAlign w:val="center"/>
          </w:tcPr>
          <w:p w14:paraId="5A6BA698" w14:textId="77777777" w:rsidR="00E43021" w:rsidRPr="00E43021" w:rsidRDefault="00E43021" w:rsidP="00E43021">
            <w:pPr>
              <w:spacing w:after="0" w:line="260" w:lineRule="atLeast"/>
              <w:jc w:val="both"/>
              <w:rPr>
                <w:rFonts w:ascii="Arial" w:eastAsia="Calibri" w:hAnsi="Arial" w:cs="Times New Roman"/>
                <w:b/>
                <w:i/>
                <w:sz w:val="20"/>
                <w:lang w:val="sl-SI"/>
              </w:rPr>
            </w:pPr>
            <w:r w:rsidRPr="00E43021">
              <w:rPr>
                <w:rFonts w:ascii="Arial" w:eastAsia="Calibri" w:hAnsi="Arial" w:cs="Times New Roman"/>
                <w:b/>
                <w:i/>
                <w:sz w:val="20"/>
                <w:lang w:val="sl-SI"/>
              </w:rPr>
              <w:t>Ne</w:t>
            </w:r>
          </w:p>
        </w:tc>
        <w:tc>
          <w:tcPr>
            <w:tcW w:w="5670" w:type="dxa"/>
            <w:tcBorders>
              <w:top w:val="single" w:sz="6" w:space="0" w:color="auto"/>
              <w:left w:val="single" w:sz="6" w:space="0" w:color="auto"/>
              <w:bottom w:val="single" w:sz="6" w:space="0" w:color="auto"/>
              <w:right w:val="single" w:sz="6" w:space="0" w:color="auto"/>
            </w:tcBorders>
            <w:vAlign w:val="center"/>
          </w:tcPr>
          <w:p w14:paraId="6EE30A2E" w14:textId="77777777" w:rsidR="00E43021" w:rsidRPr="00E43021" w:rsidRDefault="00E43021" w:rsidP="00E43021">
            <w:pPr>
              <w:spacing w:after="0" w:line="260" w:lineRule="atLeast"/>
              <w:jc w:val="both"/>
              <w:rPr>
                <w:rFonts w:ascii="Arial" w:eastAsia="Calibri" w:hAnsi="Arial" w:cs="Times New Roman"/>
                <w:b/>
                <w:i/>
                <w:sz w:val="20"/>
                <w:lang w:val="sl-SI"/>
              </w:rPr>
            </w:pPr>
            <w:r w:rsidRPr="00E43021">
              <w:rPr>
                <w:rFonts w:ascii="Arial" w:eastAsia="Calibri" w:hAnsi="Arial" w:cs="Times New Roman"/>
                <w:b/>
                <w:i/>
                <w:sz w:val="20"/>
                <w:lang w:val="sl-SI"/>
              </w:rPr>
              <w:t>Utemeljitev za odgovor ,,Ne ".</w:t>
            </w:r>
          </w:p>
        </w:tc>
      </w:tr>
      <w:tr w:rsidR="00E43021" w:rsidRPr="005E3C28" w14:paraId="145B48A0" w14:textId="77777777" w:rsidTr="00E43021">
        <w:tc>
          <w:tcPr>
            <w:tcW w:w="2871" w:type="dxa"/>
            <w:tcBorders>
              <w:top w:val="single" w:sz="6" w:space="0" w:color="auto"/>
              <w:left w:val="single" w:sz="6" w:space="0" w:color="auto"/>
              <w:bottom w:val="single" w:sz="6" w:space="0" w:color="auto"/>
              <w:right w:val="single" w:sz="6" w:space="0" w:color="auto"/>
            </w:tcBorders>
            <w:vAlign w:val="center"/>
          </w:tcPr>
          <w:p w14:paraId="07430F13" w14:textId="77777777" w:rsidR="00E43021" w:rsidRPr="00ED7AE7" w:rsidRDefault="00E43021" w:rsidP="00E43021">
            <w:pPr>
              <w:spacing w:after="0" w:line="260" w:lineRule="atLeast"/>
              <w:rPr>
                <w:rFonts w:ascii="Arial" w:eastAsia="Calibri" w:hAnsi="Arial" w:cs="Arial"/>
                <w:color w:val="000000"/>
                <w:sz w:val="20"/>
                <w:szCs w:val="20"/>
                <w:shd w:val="clear" w:color="auto" w:fill="FFFFFF"/>
                <w:lang w:val="sl-SI"/>
              </w:rPr>
            </w:pPr>
            <w:r w:rsidRPr="00ED7AE7">
              <w:rPr>
                <w:rFonts w:ascii="Arial" w:eastAsia="Calibri" w:hAnsi="Arial" w:cs="Arial"/>
                <w:color w:val="000000"/>
                <w:sz w:val="20"/>
                <w:szCs w:val="20"/>
                <w:shd w:val="clear" w:color="auto" w:fill="FFFFFF"/>
                <w:lang w:val="sl-SI"/>
              </w:rPr>
              <w:t xml:space="preserve">Prilagajanje podnebnim spremembam: </w:t>
            </w:r>
          </w:p>
          <w:p w14:paraId="32A6084C" w14:textId="77777777" w:rsidR="00E43021" w:rsidRPr="00ED7AE7" w:rsidRDefault="00E43021" w:rsidP="00E43021">
            <w:pPr>
              <w:spacing w:after="0" w:line="260" w:lineRule="atLeast"/>
              <w:rPr>
                <w:rFonts w:ascii="Arial" w:eastAsia="Calibri" w:hAnsi="Arial" w:cs="Times New Roman"/>
                <w:sz w:val="20"/>
                <w:lang w:val="sl-SI"/>
              </w:rPr>
            </w:pPr>
            <w:r w:rsidRPr="00ED7AE7">
              <w:rPr>
                <w:rFonts w:ascii="Arial" w:eastAsia="Calibri" w:hAnsi="Arial" w:cs="Times New Roman"/>
                <w:sz w:val="20"/>
                <w:lang w:val="sl-SI"/>
              </w:rPr>
              <w:t>Ali se pričakuje, da bo ukrep povečal negative vpliv trenutnega podnebja in pričakovanega prihodnjega podnebja na ukrep sam ali na ljudi, naravo ali sredstva?</w:t>
            </w:r>
          </w:p>
        </w:tc>
        <w:tc>
          <w:tcPr>
            <w:tcW w:w="571" w:type="dxa"/>
            <w:tcBorders>
              <w:top w:val="single" w:sz="6" w:space="0" w:color="auto"/>
              <w:left w:val="single" w:sz="6" w:space="0" w:color="auto"/>
              <w:bottom w:val="single" w:sz="6" w:space="0" w:color="auto"/>
              <w:right w:val="single" w:sz="6" w:space="0" w:color="auto"/>
            </w:tcBorders>
            <w:vAlign w:val="center"/>
          </w:tcPr>
          <w:p w14:paraId="26990E86" w14:textId="77777777" w:rsidR="00E43021" w:rsidRPr="00E43021" w:rsidRDefault="00E43021" w:rsidP="00E43021">
            <w:pPr>
              <w:spacing w:after="0" w:line="260" w:lineRule="atLeast"/>
              <w:jc w:val="both"/>
              <w:rPr>
                <w:rFonts w:ascii="Arial" w:eastAsia="Calibri" w:hAnsi="Arial" w:cs="Times New Roman"/>
                <w:sz w:val="20"/>
                <w:lang w:val="sl-SI"/>
              </w:rPr>
            </w:pPr>
            <w:r w:rsidRPr="00E43021">
              <w:rPr>
                <w:rFonts w:ascii="Arial" w:eastAsia="Calibri" w:hAnsi="Arial" w:cs="Times New Roman"/>
                <w:sz w:val="20"/>
                <w:lang w:val="sl-SI"/>
              </w:rPr>
              <w:t>X</w:t>
            </w:r>
          </w:p>
        </w:tc>
        <w:tc>
          <w:tcPr>
            <w:tcW w:w="5670" w:type="dxa"/>
            <w:tcBorders>
              <w:top w:val="single" w:sz="6" w:space="0" w:color="auto"/>
              <w:left w:val="single" w:sz="6" w:space="0" w:color="auto"/>
              <w:bottom w:val="single" w:sz="6" w:space="0" w:color="auto"/>
              <w:right w:val="single" w:sz="6" w:space="0" w:color="auto"/>
            </w:tcBorders>
            <w:vAlign w:val="center"/>
          </w:tcPr>
          <w:p w14:paraId="58CEE606" w14:textId="77777777" w:rsidR="00E43021" w:rsidRPr="00E43021" w:rsidRDefault="00E43021" w:rsidP="000F3048">
            <w:pPr>
              <w:spacing w:after="0" w:line="240" w:lineRule="auto"/>
              <w:jc w:val="both"/>
              <w:rPr>
                <w:rFonts w:ascii="Arial" w:eastAsia="Calibri" w:hAnsi="Arial" w:cs="Times New Roman"/>
                <w:sz w:val="20"/>
                <w:lang w:val="sl-SI"/>
              </w:rPr>
            </w:pPr>
            <w:r w:rsidRPr="00E43021">
              <w:rPr>
                <w:rFonts w:ascii="Arial" w:eastAsia="Calibri" w:hAnsi="Arial" w:cs="Times New Roman"/>
                <w:sz w:val="20"/>
                <w:lang w:val="sl-SI"/>
              </w:rPr>
              <w:t>Za doseganje okoljskega cilja v zvezi s prilagajanjem podnebnim spremembam je treba med drugim zagotoviti, da je dolgoročno manj občutljiva na posledice ekstremnih padavin zaradi poplav in da predvsem železniško omrežje ni občutljivo na žled in zagotoviti, da izvajanje ukrepov za zmanjšanje občutljivosti prometnega omrežja na ekstremne vremenske pojave postane ena od osrednjih nalog upravljanja prometnega omrežja, pri čemer mora namen teh ukrepov temeljiti predvsem na zmanjšanju škode, ki jo zaradi nezmožnosti uporabe na podnebne spremembe občutljivega prometnega omrežja utrpijo njegovi uporabniki. Pri načrtovanju je bila upoštevana vsa zakonodaja, pravilniki, standardi. Projektne rešitve so načrtovane na način, da upoštevajoč vso zakonodajo, pravilnike, standarde, projekt v obstoječem stanju ni ranljiv na nobene podnebne dejavnike. Glede na to, da se v prihodnosti ne pričakuje povečana izpostavljenost žledu, se ocenjuje, da bo projekt tudi v prihodnosti ne bo ranljiv na žled</w:t>
            </w:r>
            <w:r w:rsidR="00383622">
              <w:rPr>
                <w:rFonts w:ascii="Arial" w:eastAsia="Calibri" w:hAnsi="Arial" w:cs="Times New Roman"/>
                <w:sz w:val="20"/>
                <w:lang w:val="sl-SI"/>
              </w:rPr>
              <w:t>.</w:t>
            </w:r>
          </w:p>
        </w:tc>
      </w:tr>
      <w:tr w:rsidR="00E43021" w:rsidRPr="005E3C28" w14:paraId="06C73AB6" w14:textId="77777777" w:rsidTr="00E43021">
        <w:tc>
          <w:tcPr>
            <w:tcW w:w="2871" w:type="dxa"/>
            <w:tcBorders>
              <w:top w:val="single" w:sz="6" w:space="0" w:color="auto"/>
              <w:left w:val="single" w:sz="6" w:space="0" w:color="auto"/>
              <w:bottom w:val="single" w:sz="6" w:space="0" w:color="auto"/>
              <w:right w:val="single" w:sz="6" w:space="0" w:color="auto"/>
            </w:tcBorders>
            <w:vAlign w:val="center"/>
          </w:tcPr>
          <w:p w14:paraId="0CFDF0CE" w14:textId="77777777" w:rsidR="00E43021" w:rsidRPr="00ED7AE7" w:rsidRDefault="00E43021" w:rsidP="00E43021">
            <w:pPr>
              <w:spacing w:after="0" w:line="260" w:lineRule="atLeast"/>
              <w:rPr>
                <w:rFonts w:ascii="Arial" w:eastAsia="Calibri" w:hAnsi="Arial" w:cs="Arial"/>
                <w:iCs/>
                <w:sz w:val="20"/>
                <w:szCs w:val="20"/>
                <w:lang w:val="sl-SI"/>
              </w:rPr>
            </w:pPr>
            <w:r w:rsidRPr="00ED7AE7">
              <w:rPr>
                <w:rFonts w:ascii="Arial" w:eastAsia="Calibri" w:hAnsi="Arial" w:cs="Arial"/>
                <w:iCs/>
                <w:sz w:val="20"/>
                <w:szCs w:val="20"/>
                <w:lang w:val="sl-SI"/>
              </w:rPr>
              <w:t>Trajnostna raba ter varstvo vodnih in morskih virov:</w:t>
            </w:r>
          </w:p>
          <w:p w14:paraId="050BB7AD" w14:textId="77777777" w:rsidR="00E43021" w:rsidRPr="00ED7AE7" w:rsidRDefault="00E43021" w:rsidP="00E43021">
            <w:pPr>
              <w:spacing w:after="0" w:line="260" w:lineRule="atLeast"/>
              <w:rPr>
                <w:rFonts w:ascii="Arial" w:eastAsia="Calibri" w:hAnsi="Arial" w:cs="Times New Roman"/>
                <w:sz w:val="20"/>
                <w:lang w:val="sl-SI"/>
              </w:rPr>
            </w:pPr>
            <w:r w:rsidRPr="00ED7AE7">
              <w:rPr>
                <w:rFonts w:ascii="Arial" w:eastAsia="Calibri" w:hAnsi="Arial" w:cs="Times New Roman"/>
                <w:sz w:val="20"/>
                <w:lang w:val="sl-SI"/>
              </w:rPr>
              <w:t>Ali se pričakuje, da bo ukrep škodil:</w:t>
            </w:r>
          </w:p>
          <w:p w14:paraId="2D921B1A" w14:textId="77777777" w:rsidR="00E43021" w:rsidRPr="00ED7AE7" w:rsidRDefault="00E43021" w:rsidP="00E43021">
            <w:pPr>
              <w:spacing w:after="0" w:line="260" w:lineRule="atLeast"/>
              <w:rPr>
                <w:rFonts w:ascii="Arial" w:eastAsia="Calibri" w:hAnsi="Arial" w:cs="Times New Roman"/>
                <w:sz w:val="20"/>
                <w:lang w:val="sl-SI"/>
              </w:rPr>
            </w:pPr>
            <w:r w:rsidRPr="00ED7AE7">
              <w:rPr>
                <w:rFonts w:ascii="Arial" w:eastAsia="Calibri" w:hAnsi="Arial" w:cs="Times New Roman"/>
                <w:sz w:val="20"/>
                <w:lang w:val="sl-SI"/>
              </w:rPr>
              <w:t>(i) dobremu stanju ali dobremu ekološkemu potencialu vodnih teles, vključno s površinsko vodo in podtalnico; ali</w:t>
            </w:r>
          </w:p>
          <w:p w14:paraId="59267136" w14:textId="77777777" w:rsidR="00E43021" w:rsidRPr="00ED7AE7" w:rsidRDefault="00E43021" w:rsidP="00E43021">
            <w:pPr>
              <w:spacing w:after="0" w:line="260" w:lineRule="atLeast"/>
              <w:rPr>
                <w:rFonts w:ascii="Arial" w:eastAsia="Calibri" w:hAnsi="Arial" w:cs="Times New Roman"/>
                <w:sz w:val="20"/>
                <w:lang w:val="sl-SI"/>
              </w:rPr>
            </w:pPr>
          </w:p>
          <w:p w14:paraId="32D20A5F" w14:textId="77777777" w:rsidR="00E43021" w:rsidRPr="00ED7AE7" w:rsidRDefault="00E43021" w:rsidP="00E43021">
            <w:pPr>
              <w:spacing w:after="0" w:line="260" w:lineRule="atLeast"/>
              <w:rPr>
                <w:rFonts w:ascii="Arial" w:eastAsia="Calibri" w:hAnsi="Arial" w:cs="Times New Roman"/>
                <w:sz w:val="20"/>
                <w:lang w:val="sl-SI"/>
              </w:rPr>
            </w:pPr>
            <w:r w:rsidRPr="00ED7AE7">
              <w:rPr>
                <w:rFonts w:ascii="Arial" w:eastAsia="Calibri" w:hAnsi="Arial" w:cs="Times New Roman"/>
                <w:sz w:val="20"/>
                <w:lang w:val="sl-SI"/>
              </w:rPr>
              <w:t>(ii) dobremu okoljskemu stanju morskih voda?</w:t>
            </w:r>
          </w:p>
        </w:tc>
        <w:tc>
          <w:tcPr>
            <w:tcW w:w="571" w:type="dxa"/>
            <w:tcBorders>
              <w:top w:val="single" w:sz="6" w:space="0" w:color="auto"/>
              <w:left w:val="single" w:sz="6" w:space="0" w:color="auto"/>
              <w:bottom w:val="single" w:sz="6" w:space="0" w:color="auto"/>
              <w:right w:val="single" w:sz="6" w:space="0" w:color="auto"/>
            </w:tcBorders>
            <w:vAlign w:val="center"/>
          </w:tcPr>
          <w:p w14:paraId="3EE4AB9D" w14:textId="77777777" w:rsidR="00E43021" w:rsidRPr="00E43021" w:rsidRDefault="00E43021" w:rsidP="00E43021">
            <w:pPr>
              <w:spacing w:after="0" w:line="260" w:lineRule="atLeast"/>
              <w:jc w:val="both"/>
              <w:rPr>
                <w:rFonts w:ascii="Arial" w:eastAsia="Calibri" w:hAnsi="Arial" w:cs="Times New Roman"/>
                <w:sz w:val="20"/>
                <w:lang w:val="sl-SI"/>
              </w:rPr>
            </w:pPr>
            <w:r w:rsidRPr="00E43021">
              <w:rPr>
                <w:rFonts w:ascii="Arial" w:eastAsia="Calibri" w:hAnsi="Arial" w:cs="Times New Roman"/>
                <w:sz w:val="20"/>
                <w:lang w:val="sl-SI"/>
              </w:rPr>
              <w:t>X</w:t>
            </w:r>
          </w:p>
        </w:tc>
        <w:tc>
          <w:tcPr>
            <w:tcW w:w="5670" w:type="dxa"/>
            <w:tcBorders>
              <w:top w:val="single" w:sz="6" w:space="0" w:color="auto"/>
              <w:left w:val="single" w:sz="6" w:space="0" w:color="auto"/>
              <w:bottom w:val="single" w:sz="6" w:space="0" w:color="auto"/>
              <w:right w:val="single" w:sz="6" w:space="0" w:color="auto"/>
            </w:tcBorders>
            <w:vAlign w:val="center"/>
          </w:tcPr>
          <w:p w14:paraId="65987C5A" w14:textId="77777777" w:rsidR="00E43021" w:rsidRPr="00E43021" w:rsidRDefault="00E43021" w:rsidP="000F3048">
            <w:pPr>
              <w:spacing w:after="0" w:line="240" w:lineRule="auto"/>
              <w:jc w:val="both"/>
              <w:rPr>
                <w:rFonts w:ascii="Arial" w:eastAsia="Calibri" w:hAnsi="Arial" w:cs="Arial"/>
                <w:sz w:val="20"/>
                <w:szCs w:val="20"/>
                <w:lang w:val="sl-SI"/>
              </w:rPr>
            </w:pPr>
            <w:r w:rsidRPr="00E43021">
              <w:rPr>
                <w:rFonts w:ascii="Arial" w:eastAsia="Calibri" w:hAnsi="Arial" w:cs="Times New Roman"/>
                <w:sz w:val="20"/>
                <w:lang w:val="sl-SI"/>
              </w:rPr>
              <w:t>Ukrep ne bo imel škodljivih posledic za stanje vodnih teles in je v skladu z vodno direktivo oziroma s cilji Načrta upravljanja z vodami. Ukrep je bil presojan v okviru Strategije razvoja prometa v RS, za katero je bila izvedena strateška presoja. Okvirna vodna Direktiva 2000/60/ES je bila upoštevana v okoljskem cilju »Omejiti učinke pritiska prometne infrastrukture na površinsko in podzemno vodo, somornice, obalno morje in vire pitne vode”.</w:t>
            </w:r>
          </w:p>
          <w:p w14:paraId="25E76C21" w14:textId="77777777" w:rsidR="00E43021" w:rsidRPr="00E43021" w:rsidRDefault="00E43021" w:rsidP="000F3048">
            <w:pPr>
              <w:spacing w:after="0" w:line="240" w:lineRule="auto"/>
              <w:jc w:val="both"/>
              <w:rPr>
                <w:rFonts w:ascii="Arial" w:eastAsia="Calibri" w:hAnsi="Arial" w:cs="Times New Roman"/>
                <w:sz w:val="20"/>
                <w:lang w:val="sl-SI"/>
              </w:rPr>
            </w:pPr>
            <w:r w:rsidRPr="00E43021">
              <w:rPr>
                <w:rFonts w:ascii="Arial" w:eastAsia="Calibri" w:hAnsi="Arial" w:cs="Times New Roman"/>
                <w:sz w:val="20"/>
                <w:lang w:val="sl-SI"/>
              </w:rPr>
              <w:t xml:space="preserve">Z nadgradnjo železniške proge in sanacijo premostitvenih objektov in prepustov, ureditvijo nivojskih prehodov in s tem zmanjšanju tveganj za nesreče, bo ukrep pripomogel k ohranjanju vodnih teles. </w:t>
            </w:r>
          </w:p>
          <w:p w14:paraId="3A2BE2E3" w14:textId="77777777" w:rsidR="00E43021" w:rsidRPr="00E43021" w:rsidRDefault="00E43021" w:rsidP="000F3048">
            <w:pPr>
              <w:spacing w:after="0" w:line="240" w:lineRule="auto"/>
              <w:jc w:val="both"/>
              <w:rPr>
                <w:rFonts w:ascii="Arial" w:eastAsia="Calibri" w:hAnsi="Arial" w:cs="Arial"/>
                <w:sz w:val="20"/>
                <w:szCs w:val="20"/>
                <w:lang w:val="sl-SI"/>
              </w:rPr>
            </w:pPr>
            <w:r w:rsidRPr="00E43021">
              <w:rPr>
                <w:rFonts w:ascii="Arial" w:eastAsia="Calibri" w:hAnsi="Arial" w:cs="Arial"/>
                <w:sz w:val="20"/>
                <w:szCs w:val="20"/>
                <w:lang w:val="sl-SI"/>
              </w:rPr>
              <w:t>Projekt vključuje rešitve, ki upoštevajo pogoje institucije pristojne za varstvo voda, kar pomeni, da je skladen z vodno direktivo in zakonodajo s področja voda.</w:t>
            </w:r>
          </w:p>
          <w:p w14:paraId="40AC0172" w14:textId="77777777" w:rsidR="00E43021" w:rsidRPr="00E43021" w:rsidRDefault="00E43021" w:rsidP="000F3048">
            <w:pPr>
              <w:spacing w:after="0" w:line="240" w:lineRule="auto"/>
              <w:jc w:val="both"/>
              <w:rPr>
                <w:rFonts w:ascii="Arial" w:eastAsia="Calibri" w:hAnsi="Arial" w:cs="Arial"/>
                <w:sz w:val="20"/>
                <w:szCs w:val="20"/>
                <w:lang w:val="sl-SI"/>
              </w:rPr>
            </w:pPr>
            <w:r w:rsidRPr="00E43021">
              <w:rPr>
                <w:rFonts w:ascii="Arial" w:eastAsia="Calibri" w:hAnsi="Arial" w:cs="Times New Roman"/>
                <w:sz w:val="20"/>
                <w:lang w:val="sl-SI"/>
              </w:rPr>
              <w:t>Med izvedbo je možen vpliv na površinske in podzemne vode, vendar ob ustrezni organizaciji gradbišča, uporabi ustrezne mehanizacije in upoštevanju ukrepov, ki izhajajo iz strokovnih podlag, vpliv ne bo škodljiv in ne bo povzročil poslabšanja stanja voda.</w:t>
            </w:r>
            <w:r w:rsidRPr="00E43021">
              <w:rPr>
                <w:rFonts w:ascii="Arial" w:eastAsia="Calibri" w:hAnsi="Arial" w:cs="Arial"/>
                <w:sz w:val="20"/>
                <w:szCs w:val="20"/>
                <w:lang w:val="sl-SI"/>
              </w:rPr>
              <w:t xml:space="preserve"> </w:t>
            </w:r>
          </w:p>
          <w:p w14:paraId="21C04A3B" w14:textId="77777777" w:rsidR="00E43021" w:rsidRPr="00E43021" w:rsidRDefault="00E43021" w:rsidP="000F3048">
            <w:pPr>
              <w:spacing w:after="0" w:line="240" w:lineRule="auto"/>
              <w:jc w:val="both"/>
              <w:rPr>
                <w:rFonts w:ascii="Arial" w:eastAsia="Calibri" w:hAnsi="Arial" w:cs="Arial"/>
                <w:sz w:val="20"/>
                <w:szCs w:val="20"/>
                <w:lang w:val="sl-SI"/>
              </w:rPr>
            </w:pPr>
            <w:r w:rsidRPr="00E43021">
              <w:rPr>
                <w:rFonts w:ascii="Arial" w:eastAsia="Calibri" w:hAnsi="Arial" w:cs="Arial"/>
                <w:sz w:val="20"/>
                <w:szCs w:val="20"/>
                <w:lang w:val="sl-SI"/>
              </w:rPr>
              <w:lastRenderedPageBreak/>
              <w:t>Železniška proga na delu pododseka Ljubljana – Brezovica poteka tudi o vodovarstvenem območju, zato je bila izdelana analiza tveganj za onesnaženje, ki predpisuje ukrepe, ki so upoštevani v projektni dokumentaciji. Iz analize tveganja sledi, da mora biti celotna površina temeljnih tal železniške proge dna nasipa 100% vodotesna. Pri tem je treba poskrbeti, da ne prihaja do zastajanja odpadnih vod. Vode iz železniške proge se morajo odvajati ločeno po vodotesni kanalizaciji na čistilno napravo.</w:t>
            </w:r>
          </w:p>
          <w:p w14:paraId="68EC8EC6" w14:textId="77777777" w:rsidR="00E43021" w:rsidRPr="00E43021" w:rsidRDefault="00E43021" w:rsidP="000F3048">
            <w:pPr>
              <w:spacing w:after="0" w:line="240" w:lineRule="auto"/>
              <w:jc w:val="both"/>
              <w:rPr>
                <w:rFonts w:ascii="Arial" w:eastAsia="Calibri" w:hAnsi="Arial" w:cs="Arial"/>
                <w:sz w:val="20"/>
                <w:szCs w:val="20"/>
                <w:lang w:val="sl-SI"/>
              </w:rPr>
            </w:pPr>
            <w:r w:rsidRPr="00E43021">
              <w:rPr>
                <w:rFonts w:ascii="Arial" w:eastAsia="Calibri" w:hAnsi="Arial" w:cs="Arial"/>
                <w:sz w:val="20"/>
                <w:szCs w:val="20"/>
                <w:lang w:val="sl-SI"/>
              </w:rPr>
              <w:t xml:space="preserve">Vodno gospodarske ureditve so predvidene na krajših odsekih, predvsem na območjih premostitev, kjer je treba zavarovati brežine in dno struge in s tem preprečiti erozijo zaradi vlečne sile vode in negativen vpliv na zgrajene objekte. Načrtovane ureditve ne vključujejo novega preoblikovanja fizičnih značilnosti telesa površinskih voda v takem obsegu, da bi se poslabšalo stanje vodnega telesa. </w:t>
            </w:r>
          </w:p>
          <w:p w14:paraId="562E3DDC" w14:textId="77777777" w:rsidR="00E43021" w:rsidRPr="00E43021" w:rsidRDefault="00E43021" w:rsidP="000F3048">
            <w:pPr>
              <w:spacing w:after="0" w:line="240" w:lineRule="auto"/>
              <w:jc w:val="both"/>
              <w:rPr>
                <w:rFonts w:ascii="Arial" w:eastAsia="Calibri" w:hAnsi="Arial" w:cs="Arial"/>
                <w:sz w:val="20"/>
                <w:szCs w:val="20"/>
                <w:lang w:val="sl-SI"/>
              </w:rPr>
            </w:pPr>
            <w:r w:rsidRPr="00E43021">
              <w:rPr>
                <w:rFonts w:ascii="Arial" w:eastAsia="Calibri" w:hAnsi="Arial" w:cs="Arial"/>
                <w:sz w:val="20"/>
                <w:szCs w:val="20"/>
                <w:lang w:val="sl-SI"/>
              </w:rPr>
              <w:t>S projektom niso predvideni odvzemi podzemnih voda ali obsežni izkopi, ki bi lahko vplivali na količinsko stanje, zato vpliva na količinsko stanje podzemnih voda ne bo.</w:t>
            </w:r>
          </w:p>
          <w:p w14:paraId="47080B65" w14:textId="77777777" w:rsidR="00E43021" w:rsidRPr="00E43021" w:rsidRDefault="00E43021" w:rsidP="000F3048">
            <w:pPr>
              <w:spacing w:after="0" w:line="240" w:lineRule="auto"/>
              <w:jc w:val="both"/>
              <w:rPr>
                <w:rFonts w:ascii="Arial" w:eastAsia="Calibri" w:hAnsi="Arial" w:cs="Times New Roman"/>
                <w:sz w:val="20"/>
                <w:lang w:val="sl-SI"/>
              </w:rPr>
            </w:pPr>
            <w:r w:rsidRPr="00E43021">
              <w:rPr>
                <w:rFonts w:ascii="Arial" w:eastAsia="Calibri" w:hAnsi="Arial" w:cs="Times New Roman"/>
                <w:sz w:val="20"/>
                <w:lang w:val="sl-SI"/>
              </w:rPr>
              <w:t>Obratovanje bo zaradi nadgradnje, ki obsega tudi ureditev nivojskih prehodov z namenom zagotavljanja večje varnosti v prometu, sanacije prepustov in premostitvenih objektov, pripomoglo k doseganju ali ohranjanju dobrega stanja vodnih teles.</w:t>
            </w:r>
          </w:p>
          <w:p w14:paraId="1AA9FFCE" w14:textId="77777777" w:rsidR="00E43021" w:rsidRPr="00E43021" w:rsidRDefault="00E43021" w:rsidP="000F3048">
            <w:pPr>
              <w:spacing w:after="0" w:line="240" w:lineRule="auto"/>
              <w:jc w:val="both"/>
              <w:rPr>
                <w:rFonts w:ascii="Arial" w:eastAsia="Calibri" w:hAnsi="Arial" w:cs="Times New Roman"/>
                <w:sz w:val="20"/>
                <w:lang w:val="sl-SI"/>
              </w:rPr>
            </w:pPr>
            <w:r w:rsidRPr="00E43021">
              <w:rPr>
                <w:rFonts w:ascii="Arial" w:eastAsia="Calibri" w:hAnsi="Arial" w:cs="Times New Roman"/>
                <w:sz w:val="20"/>
                <w:lang w:val="sl-SI"/>
              </w:rPr>
              <w:t>Ukrepi, ki so predvideni bodo zagotavljali, da predmetna investicija ne bo povzročila bistvenega škodljivega vpliva na trajnostno rabo ter varstvo vodnih virov.</w:t>
            </w:r>
          </w:p>
        </w:tc>
      </w:tr>
      <w:tr w:rsidR="00E43021" w:rsidRPr="005E3C28" w14:paraId="3640EDF1" w14:textId="77777777" w:rsidTr="00E43021">
        <w:tc>
          <w:tcPr>
            <w:tcW w:w="2871" w:type="dxa"/>
            <w:tcBorders>
              <w:top w:val="single" w:sz="6" w:space="0" w:color="auto"/>
              <w:left w:val="single" w:sz="6" w:space="0" w:color="auto"/>
              <w:bottom w:val="single" w:sz="6" w:space="0" w:color="auto"/>
              <w:right w:val="single" w:sz="6" w:space="0" w:color="auto"/>
            </w:tcBorders>
            <w:vAlign w:val="center"/>
          </w:tcPr>
          <w:p w14:paraId="2424066D" w14:textId="77777777" w:rsidR="00E43021" w:rsidRPr="00ED7AE7" w:rsidRDefault="00E43021" w:rsidP="00E43021">
            <w:pPr>
              <w:spacing w:after="0" w:line="260" w:lineRule="atLeast"/>
              <w:rPr>
                <w:rFonts w:ascii="Arial" w:eastAsia="Calibri" w:hAnsi="Arial" w:cs="Arial"/>
                <w:iCs/>
                <w:sz w:val="20"/>
                <w:szCs w:val="20"/>
                <w:lang w:val="sl-SI"/>
              </w:rPr>
            </w:pPr>
            <w:r w:rsidRPr="00ED7AE7">
              <w:rPr>
                <w:rFonts w:ascii="Arial" w:eastAsia="Calibri" w:hAnsi="Arial" w:cs="Arial"/>
                <w:sz w:val="20"/>
                <w:szCs w:val="20"/>
                <w:lang w:val="sl-SI"/>
              </w:rPr>
              <w:lastRenderedPageBreak/>
              <w:t>Krožno gospodarstvo, vključno s preprečevanjem odpadkov in recikliranjem</w:t>
            </w:r>
            <w:r w:rsidRPr="00ED7AE7">
              <w:rPr>
                <w:rFonts w:ascii="Arial" w:eastAsia="Calibri" w:hAnsi="Arial" w:cs="Arial"/>
                <w:iCs/>
                <w:sz w:val="20"/>
                <w:szCs w:val="20"/>
                <w:lang w:val="sl-SI"/>
              </w:rPr>
              <w:t>:</w:t>
            </w:r>
          </w:p>
          <w:p w14:paraId="151740D1" w14:textId="77777777" w:rsidR="00E43021" w:rsidRPr="00ED7AE7" w:rsidRDefault="00E43021" w:rsidP="00E43021">
            <w:pPr>
              <w:spacing w:after="0" w:line="260" w:lineRule="atLeast"/>
              <w:rPr>
                <w:rFonts w:ascii="Arial" w:eastAsia="Calibri" w:hAnsi="Arial" w:cs="Times New Roman"/>
                <w:sz w:val="20"/>
                <w:lang w:val="sl-SI"/>
              </w:rPr>
            </w:pPr>
            <w:r w:rsidRPr="00ED7AE7">
              <w:rPr>
                <w:rFonts w:ascii="Arial" w:eastAsia="Calibri" w:hAnsi="Arial" w:cs="Times New Roman"/>
                <w:sz w:val="20"/>
                <w:lang w:val="sl-SI"/>
              </w:rPr>
              <w:t>Ali se pričakuje, da bo ukrep:</w:t>
            </w:r>
          </w:p>
          <w:p w14:paraId="381E54C3" w14:textId="77777777" w:rsidR="00E43021" w:rsidRPr="00ED7AE7" w:rsidRDefault="00E43021" w:rsidP="00E43021">
            <w:pPr>
              <w:spacing w:after="0" w:line="260" w:lineRule="atLeast"/>
              <w:rPr>
                <w:rFonts w:ascii="Arial" w:eastAsia="Calibri" w:hAnsi="Arial" w:cs="Times New Roman"/>
                <w:sz w:val="20"/>
                <w:lang w:val="sl-SI"/>
              </w:rPr>
            </w:pPr>
            <w:r w:rsidRPr="00ED7AE7">
              <w:rPr>
                <w:rFonts w:ascii="Arial" w:eastAsia="Calibri" w:hAnsi="Arial" w:cs="Times New Roman"/>
                <w:sz w:val="20"/>
                <w:lang w:val="sl-SI"/>
              </w:rPr>
              <w:t>(i) povzročil znatno povečanje nastajanja, sežiganja ali odlaganja odpadkov, razen sežiganja nevarnih odpadkov, ki jih ni mogoče reciklirati, ali</w:t>
            </w:r>
          </w:p>
          <w:p w14:paraId="7EA69793" w14:textId="77777777" w:rsidR="00E43021" w:rsidRPr="00ED7AE7" w:rsidRDefault="00E43021" w:rsidP="00E43021">
            <w:pPr>
              <w:spacing w:after="0" w:line="260" w:lineRule="atLeast"/>
              <w:rPr>
                <w:rFonts w:ascii="Arial" w:eastAsia="Calibri" w:hAnsi="Arial" w:cs="Times New Roman"/>
                <w:sz w:val="20"/>
                <w:lang w:val="sl-SI"/>
              </w:rPr>
            </w:pPr>
            <w:r w:rsidRPr="00ED7AE7">
              <w:rPr>
                <w:rFonts w:ascii="Arial" w:eastAsia="Calibri" w:hAnsi="Arial" w:cs="Times New Roman"/>
                <w:sz w:val="20"/>
                <w:lang w:val="sl-SI"/>
              </w:rPr>
              <w:t>(ii) povzročil bistvene neučinkovitosti pri neposredni ali posredni rabi naravnih virov v kateri koli fazi njihovega življenjskega cikla, ki jih ne zmanjšujejo ustrezni ukrepi, ali (iii) bistveno in dolgoročno škodoval okolju z vidika krožnega gospodarstva?</w:t>
            </w:r>
          </w:p>
        </w:tc>
        <w:tc>
          <w:tcPr>
            <w:tcW w:w="571" w:type="dxa"/>
            <w:tcBorders>
              <w:top w:val="single" w:sz="6" w:space="0" w:color="auto"/>
              <w:left w:val="single" w:sz="6" w:space="0" w:color="auto"/>
              <w:bottom w:val="single" w:sz="6" w:space="0" w:color="auto"/>
              <w:right w:val="single" w:sz="6" w:space="0" w:color="auto"/>
            </w:tcBorders>
            <w:vAlign w:val="center"/>
          </w:tcPr>
          <w:p w14:paraId="5811E154" w14:textId="77777777" w:rsidR="00E43021" w:rsidRPr="00E43021" w:rsidRDefault="00E43021" w:rsidP="00E43021">
            <w:pPr>
              <w:spacing w:after="0" w:line="260" w:lineRule="atLeast"/>
              <w:jc w:val="both"/>
              <w:rPr>
                <w:rFonts w:ascii="Arial" w:eastAsia="Calibri" w:hAnsi="Arial" w:cs="Times New Roman"/>
                <w:sz w:val="20"/>
                <w:lang w:val="sl-SI"/>
              </w:rPr>
            </w:pPr>
            <w:r w:rsidRPr="00E43021">
              <w:rPr>
                <w:rFonts w:ascii="Arial" w:eastAsia="Calibri" w:hAnsi="Arial" w:cs="Times New Roman"/>
                <w:sz w:val="20"/>
                <w:lang w:val="sl-SI"/>
              </w:rPr>
              <w:t>X</w:t>
            </w:r>
          </w:p>
        </w:tc>
        <w:tc>
          <w:tcPr>
            <w:tcW w:w="5670" w:type="dxa"/>
            <w:tcBorders>
              <w:top w:val="single" w:sz="6" w:space="0" w:color="auto"/>
              <w:left w:val="single" w:sz="6" w:space="0" w:color="auto"/>
              <w:bottom w:val="single" w:sz="6" w:space="0" w:color="auto"/>
              <w:right w:val="single" w:sz="6" w:space="0" w:color="auto"/>
            </w:tcBorders>
            <w:vAlign w:val="center"/>
          </w:tcPr>
          <w:p w14:paraId="40FE4854" w14:textId="77777777" w:rsidR="00E43021" w:rsidRPr="00E43021" w:rsidRDefault="00E43021" w:rsidP="000F3048">
            <w:pPr>
              <w:spacing w:after="0" w:line="240" w:lineRule="auto"/>
              <w:jc w:val="both"/>
              <w:rPr>
                <w:rFonts w:ascii="Arial" w:eastAsia="Calibri" w:hAnsi="Arial" w:cs="Times New Roman"/>
                <w:sz w:val="20"/>
                <w:lang w:val="sl-SI"/>
              </w:rPr>
            </w:pPr>
            <w:r w:rsidRPr="00E43021">
              <w:rPr>
                <w:rFonts w:ascii="Arial" w:eastAsia="Calibri" w:hAnsi="Arial" w:cs="Times New Roman"/>
                <w:sz w:val="20"/>
                <w:lang w:val="sl-SI"/>
              </w:rPr>
              <w:t xml:space="preserve">V vseh fazah življenjskega cikla bo upoštevana hierarhija ravnanja z odpadki. Največ odpadkov bo nastalo v času gradnje. To bodo predvsem gradbeni odpadki iz rušenja obstoječe infrastrukture, </w:t>
            </w:r>
            <w:r w:rsidRPr="00E43021">
              <w:rPr>
                <w:rFonts w:ascii="Arial" w:eastAsia="Calibri" w:hAnsi="Arial" w:cs="Arial"/>
                <w:sz w:val="20"/>
                <w:szCs w:val="20"/>
                <w:lang w:val="sl-SI"/>
              </w:rPr>
              <w:t xml:space="preserve">zemeljski </w:t>
            </w:r>
            <w:r w:rsidRPr="00E43021">
              <w:rPr>
                <w:rFonts w:ascii="Arial" w:eastAsia="Calibri" w:hAnsi="Arial" w:cs="Times New Roman"/>
                <w:sz w:val="20"/>
                <w:lang w:val="sl-SI"/>
              </w:rPr>
              <w:t xml:space="preserve">izkopi in nevarni odpadki (leseni železniški pragovi). </w:t>
            </w:r>
          </w:p>
          <w:p w14:paraId="76299F2C" w14:textId="77777777" w:rsidR="00E43021" w:rsidRPr="00E43021" w:rsidRDefault="00E43021" w:rsidP="000F3048">
            <w:pPr>
              <w:spacing w:after="0" w:line="240" w:lineRule="auto"/>
              <w:jc w:val="both"/>
              <w:rPr>
                <w:rFonts w:ascii="Arial" w:eastAsia="Calibri" w:hAnsi="Arial" w:cs="Times New Roman"/>
                <w:sz w:val="20"/>
                <w:lang w:val="sl-SI"/>
              </w:rPr>
            </w:pPr>
            <w:r w:rsidRPr="00E43021">
              <w:rPr>
                <w:rFonts w:ascii="Arial" w:eastAsia="Calibri" w:hAnsi="Arial" w:cs="Times New Roman"/>
                <w:sz w:val="20"/>
                <w:lang w:val="sl-SI"/>
              </w:rPr>
              <w:t xml:space="preserve">Pri rušenju bo upoštevano načelo boljše identifikacije odpadkov (nevarni/nenevarni) ter ločevanje in zbiranje pri viru (nadzorovana demontaža in selektivno rušenje), predaja pooblaščenim prevzemnikom odpadkov in s tem večja sledljivost tokov odpadkov ter ponovna uporaba ali predelava v čim večji možni meri. </w:t>
            </w:r>
          </w:p>
          <w:p w14:paraId="35CC40F6" w14:textId="77777777" w:rsidR="00E43021" w:rsidRPr="00E43021" w:rsidRDefault="00E43021" w:rsidP="000F3048">
            <w:pPr>
              <w:spacing w:after="0" w:line="240" w:lineRule="auto"/>
              <w:jc w:val="both"/>
              <w:rPr>
                <w:rFonts w:ascii="Arial" w:eastAsia="Calibri" w:hAnsi="Arial" w:cs="Arial"/>
                <w:sz w:val="20"/>
                <w:szCs w:val="20"/>
                <w:lang w:val="sl-SI"/>
              </w:rPr>
            </w:pPr>
            <w:r w:rsidRPr="00E43021">
              <w:rPr>
                <w:rFonts w:ascii="Arial" w:eastAsia="Calibri" w:hAnsi="Arial" w:cs="Times New Roman"/>
                <w:sz w:val="20"/>
                <w:lang w:val="sl-SI"/>
              </w:rPr>
              <w:t>Nevarni odpadki se predajajo pooblaščenim prevzemnikom nevarnih odpadkov, ki jih predajo v uničenje.</w:t>
            </w:r>
          </w:p>
          <w:p w14:paraId="77E4FF72" w14:textId="77777777" w:rsidR="00E43021" w:rsidRPr="00E43021" w:rsidRDefault="00E43021" w:rsidP="000F3048">
            <w:pPr>
              <w:spacing w:after="0" w:line="240" w:lineRule="auto"/>
              <w:jc w:val="both"/>
              <w:rPr>
                <w:rFonts w:ascii="Arial" w:eastAsia="Calibri" w:hAnsi="Arial" w:cs="Times New Roman"/>
                <w:sz w:val="20"/>
                <w:lang w:val="sl-SI"/>
              </w:rPr>
            </w:pPr>
            <w:r w:rsidRPr="00E43021">
              <w:rPr>
                <w:rFonts w:ascii="Arial" w:eastAsia="Calibri" w:hAnsi="Arial" w:cs="Times New Roman"/>
                <w:sz w:val="20"/>
                <w:lang w:val="sl-SI"/>
              </w:rPr>
              <w:t>Nenevarni gradbeni odpadki, kot na primer tirnice, se (v kolikor to dopuščajo lastnosti materiala), ponovno uporabi pri vzdrževanju prog nižjih kategorij in industrijskih tirov. Ostali nenevarni odpadki se predajo predelovalcem ali prevzemnikom odpadkov.</w:t>
            </w:r>
            <w:r w:rsidRPr="00E43021">
              <w:rPr>
                <w:rFonts w:ascii="Arial" w:eastAsia="Calibri" w:hAnsi="Arial" w:cs="Arial"/>
                <w:sz w:val="20"/>
                <w:szCs w:val="20"/>
                <w:lang w:val="sl-SI"/>
              </w:rPr>
              <w:t xml:space="preserve"> S predajo predelovalcem odpadkov je zagotovljena predelava in ponovna uporaba odpadka. </w:t>
            </w:r>
          </w:p>
          <w:p w14:paraId="2728AFB4" w14:textId="77777777" w:rsidR="00E43021" w:rsidRPr="00E43021" w:rsidRDefault="00E43021" w:rsidP="000F3048">
            <w:pPr>
              <w:spacing w:after="0" w:line="240" w:lineRule="auto"/>
              <w:jc w:val="both"/>
              <w:rPr>
                <w:rFonts w:ascii="Arial" w:eastAsia="Calibri" w:hAnsi="Arial" w:cs="Arial"/>
                <w:sz w:val="20"/>
                <w:szCs w:val="20"/>
                <w:lang w:val="sl-SI"/>
              </w:rPr>
            </w:pPr>
            <w:r w:rsidRPr="00E43021">
              <w:rPr>
                <w:rFonts w:ascii="Arial" w:eastAsia="Calibri" w:hAnsi="Arial" w:cs="Times New Roman"/>
                <w:sz w:val="20"/>
                <w:lang w:val="sl-SI"/>
              </w:rPr>
              <w:t>Med obratovanjem odpadki ne bodo nastajali, razen v času vzdrževalnih del. Upravljavec železniške proge z njimi ravna v skladu z zakonodajo – jih predaja za to pooblaščenim prevzemnikom.</w:t>
            </w:r>
          </w:p>
          <w:p w14:paraId="5EE94675" w14:textId="77777777" w:rsidR="00E43021" w:rsidRPr="00E43021" w:rsidRDefault="00E43021" w:rsidP="000F3048">
            <w:pPr>
              <w:spacing w:after="0" w:line="240" w:lineRule="auto"/>
              <w:jc w:val="both"/>
              <w:rPr>
                <w:rFonts w:ascii="Arial" w:eastAsia="Calibri" w:hAnsi="Arial" w:cs="Times New Roman"/>
                <w:sz w:val="20"/>
                <w:lang w:val="sl-SI"/>
              </w:rPr>
            </w:pPr>
            <w:r w:rsidRPr="00E43021">
              <w:rPr>
                <w:rFonts w:ascii="Arial" w:eastAsia="Calibri" w:hAnsi="Arial" w:cs="Arial"/>
                <w:sz w:val="20"/>
                <w:szCs w:val="20"/>
                <w:lang w:val="sl-SI"/>
              </w:rPr>
              <w:t>Znatnega povečanja nastajanja odpadkov za sežig ali odlaganje ni predvideno, razen predaje nevarnih odpadkov (lesenih pragov) za to pooblaščenim prevzemnikom, ki jih predajo v sežig.</w:t>
            </w:r>
          </w:p>
        </w:tc>
      </w:tr>
      <w:tr w:rsidR="00E43021" w:rsidRPr="005E3C28" w14:paraId="56A67E2B" w14:textId="77777777" w:rsidTr="00E43021">
        <w:tc>
          <w:tcPr>
            <w:tcW w:w="2871" w:type="dxa"/>
            <w:tcBorders>
              <w:top w:val="single" w:sz="6" w:space="0" w:color="auto"/>
              <w:left w:val="single" w:sz="6" w:space="0" w:color="auto"/>
              <w:bottom w:val="single" w:sz="6" w:space="0" w:color="auto"/>
              <w:right w:val="single" w:sz="6" w:space="0" w:color="auto"/>
            </w:tcBorders>
            <w:vAlign w:val="center"/>
          </w:tcPr>
          <w:p w14:paraId="73F4FE8E" w14:textId="77777777" w:rsidR="00E43021" w:rsidRPr="00ED7AE7" w:rsidRDefault="00E43021" w:rsidP="00E43021">
            <w:pPr>
              <w:spacing w:after="0" w:line="260" w:lineRule="atLeast"/>
              <w:rPr>
                <w:rFonts w:ascii="Arial" w:eastAsia="Calibri" w:hAnsi="Arial" w:cs="Arial"/>
                <w:iCs/>
                <w:sz w:val="20"/>
                <w:szCs w:val="20"/>
                <w:lang w:val="sl-SI"/>
              </w:rPr>
            </w:pPr>
            <w:r w:rsidRPr="00ED7AE7">
              <w:rPr>
                <w:rFonts w:ascii="Arial" w:eastAsia="Calibri" w:hAnsi="Arial" w:cs="Arial"/>
                <w:sz w:val="20"/>
                <w:szCs w:val="20"/>
                <w:lang w:val="sl-SI"/>
              </w:rPr>
              <w:t>Preprečevanje in nadzorovanje onesnaževanja zraka, vode ali tal</w:t>
            </w:r>
            <w:r w:rsidRPr="00ED7AE7">
              <w:rPr>
                <w:rFonts w:ascii="Arial" w:eastAsia="Calibri" w:hAnsi="Arial" w:cs="Arial"/>
                <w:iCs/>
                <w:sz w:val="20"/>
                <w:szCs w:val="20"/>
                <w:lang w:val="sl-SI"/>
              </w:rPr>
              <w:t>:</w:t>
            </w:r>
          </w:p>
          <w:p w14:paraId="18D67CC8" w14:textId="77777777" w:rsidR="00E43021" w:rsidRPr="00ED7AE7" w:rsidRDefault="00E43021" w:rsidP="00E43021">
            <w:pPr>
              <w:spacing w:after="0" w:line="260" w:lineRule="atLeast"/>
              <w:rPr>
                <w:rFonts w:ascii="Arial" w:eastAsia="Calibri" w:hAnsi="Arial" w:cs="Times New Roman"/>
                <w:sz w:val="20"/>
                <w:lang w:val="sl-SI"/>
              </w:rPr>
            </w:pPr>
            <w:r w:rsidRPr="00ED7AE7">
              <w:rPr>
                <w:rFonts w:ascii="Arial" w:eastAsia="Calibri" w:hAnsi="Arial" w:cs="Times New Roman"/>
                <w:sz w:val="20"/>
                <w:lang w:val="sl-SI"/>
              </w:rPr>
              <w:t xml:space="preserve">Ali se pričakuje, da bo ukrep znatno povečal emisije, </w:t>
            </w:r>
            <w:r w:rsidRPr="00ED7AE7">
              <w:rPr>
                <w:rFonts w:ascii="Arial" w:eastAsia="Calibri" w:hAnsi="Arial" w:cs="Times New Roman"/>
                <w:sz w:val="20"/>
                <w:lang w:val="sl-SI"/>
              </w:rPr>
              <w:lastRenderedPageBreak/>
              <w:t>onesnaževal v zrak, vodo ali tla?</w:t>
            </w:r>
          </w:p>
        </w:tc>
        <w:tc>
          <w:tcPr>
            <w:tcW w:w="571" w:type="dxa"/>
            <w:tcBorders>
              <w:top w:val="single" w:sz="6" w:space="0" w:color="auto"/>
              <w:left w:val="single" w:sz="6" w:space="0" w:color="auto"/>
              <w:bottom w:val="single" w:sz="6" w:space="0" w:color="auto"/>
              <w:right w:val="single" w:sz="6" w:space="0" w:color="auto"/>
            </w:tcBorders>
            <w:vAlign w:val="center"/>
          </w:tcPr>
          <w:p w14:paraId="777DCD69" w14:textId="77777777" w:rsidR="00E43021" w:rsidRPr="00E43021" w:rsidRDefault="00E43021" w:rsidP="00E43021">
            <w:pPr>
              <w:spacing w:after="0" w:line="260" w:lineRule="atLeast"/>
              <w:jc w:val="both"/>
              <w:rPr>
                <w:rFonts w:ascii="Arial" w:eastAsia="Calibri" w:hAnsi="Arial" w:cs="Times New Roman"/>
                <w:sz w:val="20"/>
                <w:lang w:val="sl-SI"/>
              </w:rPr>
            </w:pPr>
            <w:r w:rsidRPr="00E43021">
              <w:rPr>
                <w:rFonts w:ascii="Arial" w:eastAsia="Calibri" w:hAnsi="Arial" w:cs="Times New Roman"/>
                <w:sz w:val="20"/>
                <w:lang w:val="sl-SI"/>
              </w:rPr>
              <w:lastRenderedPageBreak/>
              <w:t>X</w:t>
            </w:r>
          </w:p>
        </w:tc>
        <w:tc>
          <w:tcPr>
            <w:tcW w:w="5670" w:type="dxa"/>
            <w:tcBorders>
              <w:top w:val="single" w:sz="6" w:space="0" w:color="auto"/>
              <w:left w:val="single" w:sz="6" w:space="0" w:color="auto"/>
              <w:bottom w:val="single" w:sz="6" w:space="0" w:color="auto"/>
              <w:right w:val="single" w:sz="6" w:space="0" w:color="auto"/>
            </w:tcBorders>
            <w:vAlign w:val="center"/>
          </w:tcPr>
          <w:p w14:paraId="303E1D4C" w14:textId="77777777" w:rsidR="00E43021" w:rsidRPr="00E43021" w:rsidRDefault="00E43021" w:rsidP="000F3048">
            <w:pPr>
              <w:spacing w:after="0" w:line="240" w:lineRule="auto"/>
              <w:jc w:val="both"/>
              <w:rPr>
                <w:rFonts w:ascii="Arial" w:eastAsia="Calibri" w:hAnsi="Arial" w:cs="Arial"/>
                <w:sz w:val="20"/>
                <w:szCs w:val="20"/>
                <w:lang w:val="sl-SI"/>
              </w:rPr>
            </w:pPr>
            <w:r w:rsidRPr="00E43021">
              <w:rPr>
                <w:rFonts w:ascii="Arial" w:eastAsia="Calibri" w:hAnsi="Arial" w:cs="Times New Roman"/>
                <w:sz w:val="20"/>
                <w:lang w:val="sl-SI"/>
              </w:rPr>
              <w:t>Z nadgradnjo obstoječe železniške proge bo omogočeno povečanje kapacitete. Izboljšanje žel infrastrukture vključno z omrežjem ima z vidika emisij v zrak (in na podnebne spremembe) trajno pozitiven vpliv (kumulativen vpliv).</w:t>
            </w:r>
          </w:p>
          <w:p w14:paraId="59F6B2AB" w14:textId="77777777" w:rsidR="00E43021" w:rsidRPr="00E43021" w:rsidRDefault="00E43021" w:rsidP="000F3048">
            <w:pPr>
              <w:spacing w:after="0" w:line="240" w:lineRule="auto"/>
              <w:jc w:val="both"/>
              <w:rPr>
                <w:rFonts w:ascii="Arial" w:eastAsia="Calibri" w:hAnsi="Arial" w:cs="Times New Roman"/>
                <w:sz w:val="20"/>
                <w:lang w:val="sl-SI"/>
              </w:rPr>
            </w:pPr>
            <w:r w:rsidRPr="00E43021">
              <w:rPr>
                <w:rFonts w:ascii="Arial" w:eastAsia="Calibri" w:hAnsi="Arial" w:cs="Times New Roman"/>
                <w:sz w:val="20"/>
                <w:lang w:val="sl-SI"/>
              </w:rPr>
              <w:t>Z ureditvijo prehodov bo manjše tveganje z nesreče, kar je z vidika emisij pozitiven vpliv.</w:t>
            </w:r>
          </w:p>
          <w:p w14:paraId="68311D97" w14:textId="77777777" w:rsidR="00E43021" w:rsidRPr="00E43021" w:rsidRDefault="00E43021" w:rsidP="003925C7">
            <w:pPr>
              <w:pStyle w:val="Brezrazmikov"/>
              <w:rPr>
                <w:b/>
                <w:color w:val="2E74B5"/>
                <w:szCs w:val="32"/>
              </w:rPr>
            </w:pPr>
            <w:r w:rsidRPr="00E43021">
              <w:rPr>
                <w:szCs w:val="32"/>
              </w:rPr>
              <w:lastRenderedPageBreak/>
              <w:t xml:space="preserve">Emisije v času izvedbe bodo obvladovane z omilitvenimi ukrepi, ki izhajajo iz </w:t>
            </w:r>
            <w:r w:rsidRPr="00E43021">
              <w:rPr>
                <w:rFonts w:eastAsia="Calibri"/>
              </w:rPr>
              <w:t xml:space="preserve">zakonodaje (npr. Uredba o preprečevanju in zmanjševanju emisije delcev iz gradbišč </w:t>
            </w:r>
            <w:r w:rsidRPr="00E43021">
              <w:t>in projektne dokumentacije (Elaborat izvedbe del, Ocena kakovosti zraka v času gradnje)</w:t>
            </w:r>
            <w:r w:rsidRPr="00E43021">
              <w:rPr>
                <w:szCs w:val="32"/>
              </w:rPr>
              <w:t xml:space="preserve"> in se nanašajo na organizacijo gradbišča in transportov</w:t>
            </w:r>
            <w:r w:rsidRPr="00E43021">
              <w:t>. V projektni dokumentaciji je predviden tudi način organizacije gradbišča, da ne pride do onesnaženja tal</w:t>
            </w:r>
            <w:r w:rsidRPr="00E43021">
              <w:rPr>
                <w:szCs w:val="32"/>
              </w:rPr>
              <w:t>.</w:t>
            </w:r>
          </w:p>
          <w:p w14:paraId="3F491108" w14:textId="77777777" w:rsidR="00E43021" w:rsidRPr="00E43021" w:rsidRDefault="00E43021" w:rsidP="003925C7">
            <w:pPr>
              <w:pStyle w:val="Brezrazmikov"/>
              <w:rPr>
                <w:rFonts w:eastAsia="Calibri" w:cs="Times New Roman"/>
              </w:rPr>
            </w:pPr>
            <w:r w:rsidRPr="00E43021">
              <w:rPr>
                <w:rFonts w:eastAsia="Calibri" w:cs="Times New Roman"/>
              </w:rPr>
              <w:t>V okviru nadgradnje je predvidena tudi izvedba protihrupnih ukrepov</w:t>
            </w:r>
            <w:r w:rsidRPr="00E43021">
              <w:rPr>
                <w:rFonts w:eastAsia="Calibri"/>
              </w:rPr>
              <w:t xml:space="preserve"> (obsežna aktivna in pasivna zaščita).</w:t>
            </w:r>
          </w:p>
          <w:p w14:paraId="711F3E50" w14:textId="77777777" w:rsidR="00E43021" w:rsidRPr="00E43021" w:rsidRDefault="00E43021" w:rsidP="003925C7">
            <w:pPr>
              <w:pStyle w:val="Brezrazmikov"/>
              <w:rPr>
                <w:rFonts w:eastAsia="Calibri" w:cs="Times New Roman"/>
              </w:rPr>
            </w:pPr>
            <w:r w:rsidRPr="00E43021">
              <w:rPr>
                <w:rFonts w:eastAsia="Calibri" w:cs="Times New Roman"/>
              </w:rPr>
              <w:t>Projekt ne bo povzročil bistvenih škodljivih emisij v zrak, v vode in emisij hrupa in bo sledil okoljskemu cilju preprečevanje in nadzorovanje onesnaženja.</w:t>
            </w:r>
          </w:p>
        </w:tc>
      </w:tr>
      <w:tr w:rsidR="00E43021" w:rsidRPr="005E3C28" w14:paraId="675376D0" w14:textId="77777777" w:rsidTr="00383622">
        <w:tc>
          <w:tcPr>
            <w:tcW w:w="2871" w:type="dxa"/>
            <w:tcBorders>
              <w:top w:val="single" w:sz="6" w:space="0" w:color="auto"/>
              <w:left w:val="single" w:sz="6" w:space="0" w:color="auto"/>
              <w:bottom w:val="single" w:sz="6" w:space="0" w:color="auto"/>
              <w:right w:val="single" w:sz="6" w:space="0" w:color="auto"/>
            </w:tcBorders>
            <w:vAlign w:val="center"/>
          </w:tcPr>
          <w:p w14:paraId="4C43223E" w14:textId="77777777" w:rsidR="00E43021" w:rsidRPr="00ED7AE7" w:rsidRDefault="00E43021" w:rsidP="00E43021">
            <w:pPr>
              <w:spacing w:after="0" w:line="260" w:lineRule="atLeast"/>
              <w:rPr>
                <w:rFonts w:ascii="Arial" w:eastAsia="Calibri" w:hAnsi="Arial" w:cs="Arial"/>
                <w:iCs/>
                <w:sz w:val="20"/>
                <w:szCs w:val="20"/>
                <w:lang w:val="sl-SI"/>
              </w:rPr>
            </w:pPr>
            <w:r w:rsidRPr="00ED7AE7">
              <w:rPr>
                <w:rFonts w:ascii="Arial" w:eastAsia="Calibri" w:hAnsi="Arial" w:cs="Arial"/>
                <w:sz w:val="20"/>
                <w:szCs w:val="20"/>
                <w:lang w:val="sl-SI"/>
              </w:rPr>
              <w:lastRenderedPageBreak/>
              <w:t>Varstvo in ohranjanje biotske raznovrstnosti in ekosistemov</w:t>
            </w:r>
            <w:r w:rsidRPr="00ED7AE7">
              <w:rPr>
                <w:rFonts w:ascii="Arial" w:eastAsia="Calibri" w:hAnsi="Arial" w:cs="Arial"/>
                <w:iCs/>
                <w:sz w:val="20"/>
                <w:szCs w:val="20"/>
                <w:lang w:val="sl-SI"/>
              </w:rPr>
              <w:t>:</w:t>
            </w:r>
          </w:p>
          <w:p w14:paraId="46859092" w14:textId="77777777" w:rsidR="00E43021" w:rsidRPr="00ED7AE7" w:rsidRDefault="00E43021" w:rsidP="00E43021">
            <w:pPr>
              <w:spacing w:after="0" w:line="260" w:lineRule="atLeast"/>
              <w:rPr>
                <w:rFonts w:ascii="Arial" w:eastAsia="Calibri" w:hAnsi="Arial" w:cs="Times New Roman"/>
                <w:sz w:val="20"/>
                <w:lang w:val="sl-SI"/>
              </w:rPr>
            </w:pPr>
            <w:r w:rsidRPr="00ED7AE7">
              <w:rPr>
                <w:rFonts w:ascii="Arial" w:eastAsia="Calibri" w:hAnsi="Arial" w:cs="Times New Roman"/>
                <w:sz w:val="20"/>
                <w:lang w:val="sl-SI"/>
              </w:rPr>
              <w:t>Ali je ukrep:</w:t>
            </w:r>
          </w:p>
          <w:p w14:paraId="0D080809" w14:textId="77777777" w:rsidR="00E43021" w:rsidRPr="00ED7AE7" w:rsidRDefault="00E43021" w:rsidP="00E43021">
            <w:pPr>
              <w:spacing w:after="0" w:line="260" w:lineRule="atLeast"/>
              <w:rPr>
                <w:rFonts w:ascii="Arial" w:eastAsia="Calibri" w:hAnsi="Arial" w:cs="Times New Roman"/>
                <w:sz w:val="20"/>
                <w:lang w:val="sl-SI"/>
              </w:rPr>
            </w:pPr>
            <w:r w:rsidRPr="00ED7AE7">
              <w:rPr>
                <w:rFonts w:ascii="Arial" w:eastAsia="Calibri" w:hAnsi="Arial" w:cs="Times New Roman"/>
                <w:sz w:val="20"/>
                <w:lang w:val="sl-SI"/>
              </w:rPr>
              <w:t>(i) bistveno škodljiv za dobro stanje in odpornosti ekosistemov; ali</w:t>
            </w:r>
          </w:p>
          <w:p w14:paraId="0828F054" w14:textId="77777777" w:rsidR="00E43021" w:rsidRPr="00ED7AE7" w:rsidRDefault="00E43021" w:rsidP="00E43021">
            <w:pPr>
              <w:spacing w:after="0" w:line="260" w:lineRule="atLeast"/>
              <w:rPr>
                <w:rFonts w:ascii="Arial" w:eastAsia="Calibri" w:hAnsi="Arial" w:cs="Times New Roman"/>
                <w:sz w:val="20"/>
                <w:lang w:val="sl-SI"/>
              </w:rPr>
            </w:pPr>
            <w:r w:rsidRPr="00ED7AE7">
              <w:rPr>
                <w:rFonts w:ascii="Arial" w:eastAsia="Calibri" w:hAnsi="Arial" w:cs="Times New Roman"/>
                <w:sz w:val="20"/>
                <w:lang w:val="sl-SI"/>
              </w:rPr>
              <w:t>(ii) škodljiv za ohranitveni status habitatov in vrst, vključno s tistimi, ki so v interesu Unije?</w:t>
            </w:r>
          </w:p>
        </w:tc>
        <w:tc>
          <w:tcPr>
            <w:tcW w:w="571" w:type="dxa"/>
            <w:tcBorders>
              <w:top w:val="single" w:sz="6" w:space="0" w:color="auto"/>
              <w:left w:val="single" w:sz="6" w:space="0" w:color="auto"/>
              <w:bottom w:val="single" w:sz="6" w:space="0" w:color="auto"/>
              <w:right w:val="single" w:sz="6" w:space="0" w:color="auto"/>
            </w:tcBorders>
            <w:shd w:val="clear" w:color="auto" w:fill="auto"/>
            <w:vAlign w:val="center"/>
          </w:tcPr>
          <w:p w14:paraId="25987CB1" w14:textId="77777777" w:rsidR="00E43021" w:rsidRPr="00E43021" w:rsidRDefault="00E43021" w:rsidP="00383622">
            <w:pPr>
              <w:spacing w:after="0" w:line="260" w:lineRule="atLeast"/>
              <w:jc w:val="both"/>
              <w:rPr>
                <w:rFonts w:ascii="Arial" w:eastAsia="Calibri" w:hAnsi="Arial" w:cs="Times New Roman"/>
                <w:sz w:val="20"/>
                <w:lang w:val="sl-SI"/>
              </w:rPr>
            </w:pPr>
            <w:r w:rsidRPr="00E43021">
              <w:rPr>
                <w:rFonts w:ascii="Arial" w:eastAsia="Calibri" w:hAnsi="Arial" w:cs="Times New Roman"/>
                <w:sz w:val="20"/>
                <w:lang w:val="sl-SI"/>
              </w:rPr>
              <w:t>X</w:t>
            </w:r>
          </w:p>
        </w:tc>
        <w:tc>
          <w:tcPr>
            <w:tcW w:w="5670" w:type="dxa"/>
            <w:tcBorders>
              <w:top w:val="single" w:sz="6" w:space="0" w:color="auto"/>
              <w:left w:val="single" w:sz="6" w:space="0" w:color="auto"/>
              <w:bottom w:val="single" w:sz="6" w:space="0" w:color="auto"/>
              <w:right w:val="single" w:sz="6" w:space="0" w:color="auto"/>
            </w:tcBorders>
            <w:shd w:val="clear" w:color="auto" w:fill="auto"/>
            <w:vAlign w:val="center"/>
          </w:tcPr>
          <w:p w14:paraId="65F4524A" w14:textId="77777777" w:rsidR="00E43021" w:rsidRPr="00E43021" w:rsidRDefault="00E43021" w:rsidP="000F3048">
            <w:pPr>
              <w:spacing w:after="0" w:line="240" w:lineRule="auto"/>
              <w:jc w:val="both"/>
              <w:rPr>
                <w:rFonts w:ascii="Arial" w:eastAsia="Calibri" w:hAnsi="Arial" w:cs="Times New Roman"/>
                <w:sz w:val="20"/>
                <w:lang w:val="sl-SI"/>
              </w:rPr>
            </w:pPr>
            <w:r w:rsidRPr="00E43021">
              <w:rPr>
                <w:rFonts w:ascii="Arial" w:eastAsia="Calibri" w:hAnsi="Arial" w:cs="Times New Roman"/>
                <w:sz w:val="20"/>
                <w:lang w:val="sl-SI"/>
              </w:rPr>
              <w:t>Vpliv na doseganje ciljev Evropske strategije za biotsko raznovrstnost do 2020: Evropska strategija za biotsko raznovrstnost do 2020 uresničuje dve pomembni zavezi, in sicer zaustaviti izgubo biotske raznovrstnosti v EU do leta 2020 ter zaščititi, oceniti in obnoviti biotsko raznovrstnost in storitve ekosistemov v EU do leta 2050. Cilj Strategije ohranjanja biotske raznovrstnosti v Sloveniji za prometno infrastrukturo je: Zagotovitev mobilnosti ljudi in tovora, ki ohranja biotsko raznovrstnost.</w:t>
            </w:r>
          </w:p>
          <w:p w14:paraId="6905BF5D" w14:textId="77777777" w:rsidR="00E43021" w:rsidRPr="00E43021" w:rsidRDefault="00E43021" w:rsidP="000F3048">
            <w:pPr>
              <w:spacing w:after="0" w:line="240" w:lineRule="auto"/>
              <w:jc w:val="both"/>
              <w:rPr>
                <w:rFonts w:ascii="Arial" w:eastAsia="Calibri" w:hAnsi="Arial" w:cs="Times New Roman"/>
                <w:sz w:val="20"/>
                <w:lang w:val="sl-SI"/>
              </w:rPr>
            </w:pPr>
            <w:r w:rsidRPr="00E43021">
              <w:rPr>
                <w:rFonts w:ascii="Arial" w:eastAsia="Calibri" w:hAnsi="Arial" w:cs="Times New Roman"/>
                <w:sz w:val="20"/>
                <w:lang w:val="sl-SI"/>
              </w:rPr>
              <w:t>Največji vplivi so pričakovani pri izvedbi posega. Vplivi na območja z naravovarstvenim statusom so možni v času rekonstrukcije prometne infrastrukture in tudi po izgradnji. V času rekonstrukcije prometne infrastrukture so vplivi praviloma kratkotrajni in večinoma reverzibilni (npr. večja obremenjenost območja gradbišča s hrupom, kaljenje vodotokov). Z upoštevanjem ukrepov, ki se nanašajo na organizacijo gradbišča in transporte, vplivi ne bodo pomembno škodljivi za varstvo in ohranjanje biotske raznovrstnosti.</w:t>
            </w:r>
          </w:p>
          <w:p w14:paraId="1C8B54DD" w14:textId="77777777" w:rsidR="00E43021" w:rsidRPr="00E43021" w:rsidRDefault="00E43021" w:rsidP="000F3048">
            <w:pPr>
              <w:spacing w:after="0" w:line="240" w:lineRule="auto"/>
              <w:jc w:val="both"/>
              <w:rPr>
                <w:rFonts w:ascii="Arial" w:eastAsia="Calibri" w:hAnsi="Arial" w:cs="Arial"/>
                <w:sz w:val="20"/>
                <w:szCs w:val="20"/>
                <w:lang w:val="sl-SI"/>
              </w:rPr>
            </w:pPr>
            <w:r w:rsidRPr="00E43021">
              <w:rPr>
                <w:rFonts w:ascii="Arial" w:eastAsia="Calibri" w:hAnsi="Arial" w:cs="Times New Roman"/>
                <w:sz w:val="20"/>
                <w:lang w:val="sl-SI"/>
              </w:rPr>
              <w:t>Obratovanje bo zaradi nadgradnje, ki obsega tudi ureditev nivojskih prehodov z namenom zagotavljanja večje varnosti v prometu, sanacije prepustov in premostitvenih objektov, pripomoglo k ohranjanju biotske raznovrstnosti.</w:t>
            </w:r>
          </w:p>
          <w:p w14:paraId="2843625A" w14:textId="77777777" w:rsidR="00383622" w:rsidRDefault="00E43021" w:rsidP="000F3048">
            <w:pPr>
              <w:spacing w:after="0" w:line="240" w:lineRule="auto"/>
              <w:jc w:val="both"/>
              <w:rPr>
                <w:rFonts w:ascii="Arial" w:eastAsia="Calibri" w:hAnsi="Arial" w:cs="Arial"/>
                <w:sz w:val="20"/>
                <w:szCs w:val="20"/>
                <w:lang w:val="sl-SI"/>
              </w:rPr>
            </w:pPr>
            <w:r w:rsidRPr="00E43021">
              <w:rPr>
                <w:rFonts w:ascii="Arial" w:eastAsia="Calibri" w:hAnsi="Arial" w:cs="Arial"/>
                <w:sz w:val="20"/>
                <w:szCs w:val="20"/>
                <w:lang w:val="sl-SI"/>
              </w:rPr>
              <w:t>Obstoječa železniška proga med Brezovico in Borovnico poteka po območju Natura 2000 Ljubljansko barje (SI 3000271 in Si 5000014) ali v območju vpliva na Naturo 2000 Ljubljansko barje in Krimsko hribovje – Menišija (SI 3000256) na vzhodu ter po zavarovanem območju krajinskega parka Ljubljansko barje.</w:t>
            </w:r>
          </w:p>
          <w:p w14:paraId="3C20D5C9" w14:textId="77777777" w:rsidR="00E43021" w:rsidRPr="00E43021" w:rsidRDefault="00E43021" w:rsidP="000F3048">
            <w:pPr>
              <w:spacing w:after="0" w:line="240" w:lineRule="auto"/>
              <w:jc w:val="both"/>
              <w:rPr>
                <w:rFonts w:ascii="Arial" w:eastAsia="Calibri" w:hAnsi="Arial" w:cs="Arial"/>
                <w:sz w:val="20"/>
                <w:szCs w:val="20"/>
                <w:lang w:val="sl-SI"/>
              </w:rPr>
            </w:pPr>
            <w:r w:rsidRPr="00E43021">
              <w:rPr>
                <w:rFonts w:ascii="Arial" w:eastAsia="Calibri" w:hAnsi="Arial" w:cs="Arial"/>
                <w:sz w:val="20"/>
                <w:szCs w:val="20"/>
                <w:lang w:val="sl-SI"/>
              </w:rPr>
              <w:t>Na podlagi presoje sprejemljivosti za poseg na odseku med Ljubljano in Brezovico je ARSO izdal naravovarstveno soglasje in v mnenju ocenil, da posledice učinkov na varstvene cilje varovanega območja in njegovo celovitost in povezanost ne bodo bistvene ob izvedbi omilitvenih ukrepov (vel. razred C – nebistven vpliv pod pogoji), in sicer za kvalifikacijske vrste blistavec (</w:t>
            </w:r>
            <w:r w:rsidRPr="00E43021">
              <w:rPr>
                <w:rFonts w:ascii="Arial" w:eastAsia="Calibri" w:hAnsi="Arial" w:cs="Arial"/>
                <w:i/>
                <w:sz w:val="20"/>
                <w:szCs w:val="20"/>
                <w:lang w:val="sl-SI"/>
              </w:rPr>
              <w:t>Leuciscus souffia</w:t>
            </w:r>
            <w:r w:rsidRPr="00E43021">
              <w:rPr>
                <w:rFonts w:ascii="Arial" w:eastAsia="Calibri" w:hAnsi="Arial" w:cs="Arial"/>
                <w:sz w:val="20"/>
                <w:szCs w:val="20"/>
                <w:lang w:val="sl-SI"/>
              </w:rPr>
              <w:t>), sulec (</w:t>
            </w:r>
            <w:r w:rsidRPr="00E43021">
              <w:rPr>
                <w:rFonts w:ascii="Arial" w:eastAsia="Calibri" w:hAnsi="Arial" w:cs="Arial"/>
                <w:i/>
                <w:sz w:val="20"/>
                <w:szCs w:val="20"/>
                <w:lang w:val="sl-SI"/>
              </w:rPr>
              <w:t>Hucho hucho</w:t>
            </w:r>
            <w:r w:rsidRPr="00E43021">
              <w:rPr>
                <w:rFonts w:ascii="Arial" w:eastAsia="Calibri" w:hAnsi="Arial" w:cs="Arial"/>
                <w:sz w:val="20"/>
                <w:szCs w:val="20"/>
                <w:lang w:val="sl-SI"/>
              </w:rPr>
              <w:t>), platnica (</w:t>
            </w:r>
            <w:r w:rsidRPr="00E43021">
              <w:rPr>
                <w:rFonts w:ascii="Arial" w:eastAsia="Calibri" w:hAnsi="Arial" w:cs="Arial"/>
                <w:i/>
                <w:sz w:val="20"/>
                <w:szCs w:val="20"/>
                <w:lang w:val="sl-SI"/>
              </w:rPr>
              <w:t>Rutilus pigus</w:t>
            </w:r>
            <w:r w:rsidRPr="00E43021">
              <w:rPr>
                <w:rFonts w:ascii="Arial" w:eastAsia="Calibri" w:hAnsi="Arial" w:cs="Arial"/>
                <w:sz w:val="20"/>
                <w:szCs w:val="20"/>
                <w:lang w:val="sl-SI"/>
              </w:rPr>
              <w:t>), pohra (</w:t>
            </w:r>
            <w:r w:rsidRPr="00E43021">
              <w:rPr>
                <w:rFonts w:ascii="Arial" w:eastAsia="Calibri" w:hAnsi="Arial" w:cs="Arial"/>
                <w:i/>
                <w:sz w:val="20"/>
                <w:szCs w:val="20"/>
                <w:lang w:val="sl-SI"/>
              </w:rPr>
              <w:t>Barbus meridionalis</w:t>
            </w:r>
            <w:r w:rsidRPr="00E43021">
              <w:rPr>
                <w:rFonts w:ascii="Arial" w:eastAsia="Calibri" w:hAnsi="Arial" w:cs="Arial"/>
                <w:sz w:val="20"/>
                <w:szCs w:val="20"/>
                <w:lang w:val="sl-SI"/>
              </w:rPr>
              <w:t>), nežica (</w:t>
            </w:r>
            <w:r w:rsidRPr="00E43021">
              <w:rPr>
                <w:rFonts w:ascii="Arial" w:eastAsia="Calibri" w:hAnsi="Arial" w:cs="Arial"/>
                <w:i/>
                <w:sz w:val="20"/>
                <w:szCs w:val="20"/>
                <w:lang w:val="sl-SI"/>
              </w:rPr>
              <w:t>Cobitis</w:t>
            </w:r>
            <w:r w:rsidRPr="00E43021">
              <w:rPr>
                <w:rFonts w:ascii="Arial" w:eastAsia="Calibri" w:hAnsi="Arial" w:cs="Arial"/>
                <w:sz w:val="20"/>
                <w:szCs w:val="20"/>
                <w:lang w:val="sl-SI"/>
              </w:rPr>
              <w:t xml:space="preserve"> </w:t>
            </w:r>
            <w:r w:rsidRPr="00E43021">
              <w:rPr>
                <w:rFonts w:ascii="Arial" w:eastAsia="Calibri" w:hAnsi="Arial" w:cs="Arial"/>
                <w:i/>
                <w:sz w:val="20"/>
                <w:szCs w:val="20"/>
                <w:lang w:val="sl-SI"/>
              </w:rPr>
              <w:t>taenia</w:t>
            </w:r>
            <w:r w:rsidRPr="00E43021">
              <w:rPr>
                <w:rFonts w:ascii="Arial" w:eastAsia="Calibri" w:hAnsi="Arial" w:cs="Arial"/>
                <w:sz w:val="20"/>
                <w:szCs w:val="20"/>
                <w:lang w:val="sl-SI"/>
              </w:rPr>
              <w:t>) in kapelj (</w:t>
            </w:r>
            <w:r w:rsidRPr="00E43021">
              <w:rPr>
                <w:rFonts w:ascii="Arial" w:eastAsia="Calibri" w:hAnsi="Arial" w:cs="Arial"/>
                <w:i/>
                <w:sz w:val="20"/>
                <w:szCs w:val="20"/>
                <w:lang w:val="sl-SI"/>
              </w:rPr>
              <w:t>Cottus gobio</w:t>
            </w:r>
            <w:r w:rsidRPr="00E43021">
              <w:rPr>
                <w:rFonts w:ascii="Arial" w:eastAsia="Calibri" w:hAnsi="Arial" w:cs="Arial"/>
                <w:sz w:val="20"/>
                <w:szCs w:val="20"/>
                <w:lang w:val="sl-SI"/>
              </w:rPr>
              <w:t>). Na vrste velika nežica (</w:t>
            </w:r>
            <w:r w:rsidRPr="00E43021">
              <w:rPr>
                <w:rFonts w:ascii="Arial" w:eastAsia="Calibri" w:hAnsi="Arial" w:cs="Arial"/>
                <w:i/>
                <w:sz w:val="20"/>
                <w:szCs w:val="20"/>
                <w:lang w:val="sl-SI"/>
              </w:rPr>
              <w:t>Cobitis</w:t>
            </w:r>
            <w:r w:rsidRPr="00E43021">
              <w:rPr>
                <w:rFonts w:ascii="Arial" w:eastAsia="Calibri" w:hAnsi="Arial" w:cs="Arial"/>
                <w:sz w:val="20"/>
                <w:szCs w:val="20"/>
                <w:lang w:val="sl-SI"/>
              </w:rPr>
              <w:t xml:space="preserve"> </w:t>
            </w:r>
            <w:r w:rsidRPr="00E43021">
              <w:rPr>
                <w:rFonts w:ascii="Arial" w:eastAsia="Calibri" w:hAnsi="Arial" w:cs="Arial"/>
                <w:i/>
                <w:sz w:val="20"/>
                <w:szCs w:val="20"/>
                <w:lang w:val="sl-SI"/>
              </w:rPr>
              <w:t>elongata</w:t>
            </w:r>
            <w:r w:rsidRPr="00E43021">
              <w:rPr>
                <w:rFonts w:ascii="Arial" w:eastAsia="Calibri" w:hAnsi="Arial" w:cs="Arial"/>
                <w:sz w:val="20"/>
                <w:szCs w:val="20"/>
                <w:lang w:val="sl-SI"/>
              </w:rPr>
              <w:t>), zlata nežica (</w:t>
            </w:r>
            <w:r w:rsidRPr="00E43021">
              <w:rPr>
                <w:rFonts w:ascii="Arial" w:eastAsia="Calibri" w:hAnsi="Arial" w:cs="Arial"/>
                <w:i/>
                <w:sz w:val="20"/>
                <w:szCs w:val="20"/>
                <w:lang w:val="sl-SI"/>
              </w:rPr>
              <w:t>Sabanajewia aurata</w:t>
            </w:r>
            <w:r w:rsidRPr="00E43021">
              <w:rPr>
                <w:rFonts w:ascii="Arial" w:eastAsia="Calibri" w:hAnsi="Arial" w:cs="Arial"/>
                <w:sz w:val="20"/>
                <w:szCs w:val="20"/>
                <w:lang w:val="sl-SI"/>
              </w:rPr>
              <w:t>) in potočni piškurji (</w:t>
            </w:r>
            <w:r w:rsidRPr="00E43021">
              <w:rPr>
                <w:rFonts w:ascii="Arial" w:eastAsia="Calibri" w:hAnsi="Arial" w:cs="Arial"/>
                <w:i/>
                <w:sz w:val="20"/>
                <w:szCs w:val="20"/>
                <w:lang w:val="sl-SI"/>
              </w:rPr>
              <w:t>Eudontomyzon spp</w:t>
            </w:r>
            <w:r w:rsidRPr="00E43021">
              <w:rPr>
                <w:rFonts w:ascii="Arial" w:eastAsia="Calibri" w:hAnsi="Arial" w:cs="Arial"/>
                <w:sz w:val="20"/>
                <w:szCs w:val="20"/>
                <w:lang w:val="sl-SI"/>
              </w:rPr>
              <w:t xml:space="preserve">.) bo imel poseg nebistven vpliv (vel. razred B-nebistven vpliv). Ukrepi, ki jih je treba upoštevati so: Dela se izvajajo izven časovnega obdobja drsti kvalifikacijskih vrst rib. Obdobje drsti traja med 1.2. ter 1.7. Dela povezana s temeljenjem nove mostne konstrukcije se izvedejo z vodotesnim opažanjem, da se zmanjšajo negativni učinki kaljenja vode in prepreči izcejanje snovi, ki v vodnih ekosistemih niso naravno prisotne, da se v ekosistemu zmanjša vpliv izvedbe tistih posegov, ki povzročajo stres, </w:t>
            </w:r>
            <w:r w:rsidRPr="00E43021">
              <w:rPr>
                <w:rFonts w:ascii="Arial" w:eastAsia="Calibri" w:hAnsi="Arial" w:cs="Arial"/>
                <w:sz w:val="20"/>
                <w:szCs w:val="20"/>
                <w:lang w:val="sl-SI"/>
              </w:rPr>
              <w:lastRenderedPageBreak/>
              <w:t>zaradi česar se posledično povečuje verjetnost razvoja bolezni rib.</w:t>
            </w:r>
          </w:p>
          <w:p w14:paraId="52B6579C" w14:textId="77777777" w:rsidR="00E43021" w:rsidRPr="00E43021" w:rsidRDefault="00E43021" w:rsidP="000F3048">
            <w:pPr>
              <w:spacing w:after="0" w:line="240" w:lineRule="auto"/>
              <w:jc w:val="both"/>
              <w:rPr>
                <w:rFonts w:ascii="Arial" w:eastAsia="Calibri" w:hAnsi="Arial" w:cs="Arial"/>
                <w:sz w:val="20"/>
                <w:szCs w:val="20"/>
                <w:lang w:val="sl-SI"/>
              </w:rPr>
            </w:pPr>
            <w:r w:rsidRPr="00E43021">
              <w:rPr>
                <w:rFonts w:ascii="Arial" w:eastAsia="Calibri" w:hAnsi="Arial" w:cs="Arial"/>
                <w:sz w:val="20"/>
                <w:szCs w:val="20"/>
                <w:lang w:val="sl-SI"/>
              </w:rPr>
              <w:t>Za odsek Preserje – Borovnica je ZRSVN ocenil, da bo vpliv posega nebistven pod pogoji za kvalifikacijske vrste ptic. Pogoji, ki jih je treba upoštevati so oblikovanje protihrupnih ograj, da se prepreči morebiten trk s pticami, organizacija gradbišča na način, da se manipulativne površine in morebitne deponije gradbenega materiala in izkopov predvidijo izven varovanega območja Ljubljansko barje ter da se vse prizadete površine zasadi z avtohtono vegetacijo tako, da se prepreči širjenje tujerodnih rastlinskih vrst.</w:t>
            </w:r>
          </w:p>
          <w:p w14:paraId="384BE279" w14:textId="77777777" w:rsidR="00E43021" w:rsidRPr="00E43021" w:rsidRDefault="00E43021" w:rsidP="000F3048">
            <w:pPr>
              <w:spacing w:after="0" w:line="240" w:lineRule="auto"/>
              <w:jc w:val="both"/>
              <w:rPr>
                <w:rFonts w:ascii="Arial" w:eastAsia="Calibri" w:hAnsi="Arial" w:cs="Arial"/>
                <w:sz w:val="20"/>
                <w:szCs w:val="20"/>
                <w:lang w:val="sl-SI"/>
              </w:rPr>
            </w:pPr>
            <w:r w:rsidRPr="00E43021">
              <w:rPr>
                <w:rFonts w:ascii="Arial" w:eastAsia="Calibri" w:hAnsi="Arial" w:cs="Arial"/>
                <w:sz w:val="20"/>
                <w:szCs w:val="20"/>
                <w:lang w:val="sl-SI"/>
              </w:rPr>
              <w:t>Vsi omilitveni ukrepi so vključeni v projektno dokumentacijo.</w:t>
            </w:r>
          </w:p>
          <w:p w14:paraId="523C1DE3" w14:textId="77777777" w:rsidR="00E43021" w:rsidRPr="00E43021" w:rsidRDefault="00E43021" w:rsidP="000F3048">
            <w:pPr>
              <w:spacing w:after="0" w:line="240" w:lineRule="auto"/>
              <w:jc w:val="both"/>
              <w:rPr>
                <w:rFonts w:ascii="Arial" w:eastAsia="Calibri" w:hAnsi="Arial" w:cs="Times New Roman"/>
                <w:sz w:val="20"/>
                <w:lang w:val="sl-SI"/>
              </w:rPr>
            </w:pPr>
            <w:r w:rsidRPr="00E43021">
              <w:rPr>
                <w:rFonts w:ascii="Arial" w:eastAsia="Calibri" w:hAnsi="Arial" w:cs="Arial"/>
                <w:sz w:val="20"/>
                <w:szCs w:val="20"/>
                <w:lang w:val="sl-SI"/>
              </w:rPr>
              <w:t>Ob upoštevanju vseh ukrepov projekt ne bo bistveno škodoval varstvu in ohranjanju biotske raznovrstnosti.</w:t>
            </w:r>
          </w:p>
        </w:tc>
      </w:tr>
    </w:tbl>
    <w:p w14:paraId="4DB6DE7C" w14:textId="77777777" w:rsidR="00C16D18" w:rsidRPr="00F03721" w:rsidRDefault="00C16D18" w:rsidP="00DD0C25">
      <w:pPr>
        <w:spacing w:after="0" w:line="240" w:lineRule="auto"/>
        <w:ind w:left="720"/>
        <w:jc w:val="both"/>
        <w:rPr>
          <w:rFonts w:ascii="Arial" w:hAnsi="Arial" w:cs="Arial"/>
          <w:sz w:val="20"/>
          <w:szCs w:val="20"/>
          <w:lang w:val="sl-SI" w:eastAsia="fr-BE"/>
        </w:rPr>
      </w:pPr>
    </w:p>
    <w:tbl>
      <w:tblPr>
        <w:tblW w:w="5000" w:type="pct"/>
        <w:tblCellMar>
          <w:left w:w="40" w:type="dxa"/>
          <w:right w:w="40" w:type="dxa"/>
        </w:tblCellMar>
        <w:tblLook w:val="0000" w:firstRow="0" w:lastRow="0" w:firstColumn="0" w:lastColumn="0" w:noHBand="0" w:noVBand="0"/>
      </w:tblPr>
      <w:tblGrid>
        <w:gridCol w:w="2272"/>
        <w:gridCol w:w="559"/>
        <w:gridCol w:w="557"/>
        <w:gridCol w:w="5622"/>
      </w:tblGrid>
      <w:tr w:rsidR="001B5879" w:rsidRPr="005E3C28" w14:paraId="2AFDE370" w14:textId="77777777" w:rsidTr="00D374A9">
        <w:tc>
          <w:tcPr>
            <w:tcW w:w="5000" w:type="pct"/>
            <w:gridSpan w:val="4"/>
            <w:tcBorders>
              <w:top w:val="single" w:sz="6" w:space="0" w:color="auto"/>
              <w:left w:val="single" w:sz="6" w:space="0" w:color="auto"/>
              <w:bottom w:val="single" w:sz="6" w:space="0" w:color="auto"/>
              <w:right w:val="single" w:sz="6" w:space="0" w:color="auto"/>
            </w:tcBorders>
            <w:vAlign w:val="center"/>
          </w:tcPr>
          <w:p w14:paraId="7B820A18" w14:textId="77777777" w:rsidR="00DA7AFF" w:rsidRPr="00DA7AFF" w:rsidRDefault="00DA7AFF" w:rsidP="00DA7AFF">
            <w:pPr>
              <w:spacing w:after="0" w:line="240" w:lineRule="auto"/>
              <w:jc w:val="both"/>
              <w:rPr>
                <w:rFonts w:ascii="Arial" w:eastAsia="Arial" w:hAnsi="Arial" w:cs="Arial"/>
                <w:b/>
                <w:i/>
                <w:sz w:val="20"/>
                <w:szCs w:val="20"/>
                <w:lang w:val="sl-SI" w:eastAsia="sl-SI"/>
              </w:rPr>
            </w:pPr>
            <w:r w:rsidRPr="00DA7AFF">
              <w:rPr>
                <w:rFonts w:ascii="Arial" w:eastAsia="Calibri" w:hAnsi="Arial" w:cs="Arial"/>
                <w:b/>
                <w:i/>
                <w:iCs/>
                <w:sz w:val="20"/>
                <w:szCs w:val="20"/>
                <w:lang w:val="sl-SI"/>
              </w:rPr>
              <w:t xml:space="preserve">Investicija: </w:t>
            </w:r>
            <w:r w:rsidRPr="00DA7AFF">
              <w:rPr>
                <w:rFonts w:ascii="Arial" w:eastAsia="Arial" w:hAnsi="Arial" w:cs="Arial"/>
                <w:b/>
                <w:i/>
                <w:sz w:val="20"/>
                <w:szCs w:val="20"/>
                <w:lang w:val="sl-SI" w:eastAsia="sl-SI"/>
              </w:rPr>
              <w:t>Nadgradnja glavne železniške proge št. 20 Ljubljana-Jesenice-d.m</w:t>
            </w:r>
          </w:p>
          <w:p w14:paraId="46CA2CC2" w14:textId="77777777" w:rsidR="00DA7AFF" w:rsidRPr="00DA7AFF" w:rsidRDefault="00DA7AFF" w:rsidP="00DA7AFF">
            <w:pPr>
              <w:autoSpaceDE w:val="0"/>
              <w:autoSpaceDN w:val="0"/>
              <w:adjustRightInd w:val="0"/>
              <w:spacing w:after="0" w:line="240" w:lineRule="auto"/>
              <w:jc w:val="both"/>
              <w:rPr>
                <w:rFonts w:ascii="Arial" w:eastAsia="Calibri" w:hAnsi="Arial" w:cs="Arial"/>
                <w:color w:val="000000"/>
                <w:sz w:val="20"/>
                <w:szCs w:val="16"/>
                <w:lang w:val="sl-SI"/>
              </w:rPr>
            </w:pPr>
            <w:r w:rsidRPr="00DA7AFF">
              <w:rPr>
                <w:rFonts w:ascii="Arial" w:eastAsia="Calibri" w:hAnsi="Arial" w:cs="Arial"/>
                <w:iCs/>
                <w:sz w:val="20"/>
                <w:szCs w:val="20"/>
                <w:lang w:val="sl-SI"/>
              </w:rPr>
              <w:t>Bistveni ukrepi nadgradnje železniške proge zajemajo nadgradnjo železniške proge v skladu z evropskimi standardi, zamenjavo zgornjega ustroja proge in sanacijo spodnjega ustroja proge, izvedbo progovnega kabliranja na odseku, nadgradnjo peronske infrastrukture na železniških postajališčih, sanacijo podpornih in opornih zidov ter izvedbo dodatne zaščite brežin z gabioni, sanacijo predorov, zamenjavo voznih vodov in nosilnih konstrukcij, sanacijo oziroma nadgradnjo prepustov in premostitvenih objektov, ukinitev nivojskih prehodov in posledično zaradi tega nujno izvedbo potrebnih povezovalnih cest, gradnjo novih podvozov za potrebe prometa osebnih vozil, tovornega in peš prometa, novogradnjo nadvozov nad železniško progo, izvedbo protihrupnih ukrepov itd. Z nadgradnjo medpostajnih železniških odsekov se nadgradijo tudi postajališča in postaje, kjer je predvidena gradnja peronov višine GRT 55 cm, kar pomeni direkten dostop brez funkcionalnih ovir iz perona na vlak, dvigala za gibalno ovirane osebe, dostopne rampe ter oznake za slepe in slabovidne. Vsi načrtovani posegi so v skladu s TSI PRM. Vse projektirane rešitve so verificirane s strani priglašenih organov po nacionalni zakonodaji in TSI specifikacijah</w:t>
            </w:r>
            <w:r w:rsidRPr="00DA7AFF">
              <w:rPr>
                <w:rFonts w:ascii="Arial" w:eastAsia="Calibri" w:hAnsi="Arial" w:cs="Arial"/>
                <w:b/>
                <w:i/>
                <w:iCs/>
                <w:sz w:val="20"/>
                <w:szCs w:val="20"/>
                <w:lang w:val="sl-SI"/>
              </w:rPr>
              <w:t>.</w:t>
            </w:r>
            <w:r w:rsidRPr="00DA7AFF">
              <w:rPr>
                <w:rFonts w:ascii="Arial" w:eastAsia="Calibri" w:hAnsi="Arial" w:cs="Arial"/>
                <w:sz w:val="20"/>
                <w:szCs w:val="16"/>
                <w:lang w:val="sl-SI"/>
              </w:rPr>
              <w:t xml:space="preserve"> </w:t>
            </w:r>
            <w:r w:rsidRPr="00DA7AFF">
              <w:rPr>
                <w:rFonts w:ascii="Arial" w:eastAsia="Calibri" w:hAnsi="Arial" w:cs="Arial"/>
                <w:color w:val="000000"/>
                <w:sz w:val="20"/>
                <w:szCs w:val="16"/>
                <w:lang w:val="sl-SI"/>
              </w:rPr>
              <w:t>Kot omenjeno bo v okviru tega projekta skupaj z lokalnimi skupnostmi izveden tudi poseg na cestni infrastrukturi, ampak le v nujnem obsegu zaradi zagotavljanja varnosti cestnega in železniškega prometa, kot posledica ukinitve nivojskih prehodov, skladno s predpisi in zahtevami zakonodaje. Predvidena investicija tako zajema ukinitev 7 nivojskih prehodov čez železniško progo in posledično izgradnjo treh nadomestnih cestnih povezav do objektov z izven-nivojskim križanjem ceste in železnice, nivojski prehodi se nadomestijo s štirimi novimi podvozi za promet osebnih in tovornih vozil ter peš promet, potrebna je obnova štirih nadvozov čez železniško progo in rušitev starega ter gradnja novega nadvoza čez železniško progo na območju pri železniškem postajališču v Radovljici. Skupna ocenjena vrednost izgradnje cestne infrastrukture znaša 3,7 mio EUR brez DDV, kar predstavlja 2,7% skupne vrednosti projekta, ki je 137,12 mio EUR brez DDV, vendar ne bo financirano s sredstvi SOO, saj le – ta predstavljajo zgolj 72% vrednosti investicije brez DDV oz. so v višini 99,17 mio EUR.</w:t>
            </w:r>
          </w:p>
          <w:p w14:paraId="5523F9FF" w14:textId="77777777" w:rsidR="00DA7AFF" w:rsidRPr="00DA7AFF" w:rsidRDefault="00DA7AFF" w:rsidP="00DA7AFF">
            <w:pPr>
              <w:spacing w:after="0" w:line="240" w:lineRule="auto"/>
              <w:jc w:val="both"/>
              <w:rPr>
                <w:rFonts w:ascii="Arial" w:eastAsia="Calibri" w:hAnsi="Arial" w:cs="Arial"/>
                <w:iCs/>
                <w:sz w:val="20"/>
                <w:szCs w:val="20"/>
                <w:lang w:val="sl-SI"/>
              </w:rPr>
            </w:pPr>
          </w:p>
          <w:p w14:paraId="603A9E93" w14:textId="77777777" w:rsidR="00DA7AFF" w:rsidRPr="00DA7AFF" w:rsidRDefault="00DA7AFF" w:rsidP="00DA7AFF">
            <w:pPr>
              <w:spacing w:after="0" w:line="240" w:lineRule="auto"/>
              <w:jc w:val="both"/>
              <w:rPr>
                <w:rFonts w:ascii="Arial" w:eastAsia="Calibri" w:hAnsi="Arial" w:cs="Arial"/>
                <w:iCs/>
                <w:sz w:val="20"/>
                <w:szCs w:val="20"/>
                <w:lang w:val="sl-SI"/>
              </w:rPr>
            </w:pPr>
            <w:r w:rsidRPr="00DA7AFF">
              <w:rPr>
                <w:rFonts w:ascii="Arial" w:eastAsia="Calibri" w:hAnsi="Arial" w:cs="Arial"/>
                <w:iCs/>
                <w:sz w:val="20"/>
                <w:szCs w:val="20"/>
                <w:lang w:val="sl-SI"/>
              </w:rPr>
              <w:t>Predmet nadgradnje so posamezni pododseki Kranj – Podnart, Podnart – Lesce Bled, Lesce Bled – Žirovnica, Žirovnica – Slovenski Javornik, Slovenski Javornik – Jesenice, ki si ne sledijo neprekinjeno.</w:t>
            </w:r>
          </w:p>
          <w:p w14:paraId="43E25FAB" w14:textId="77777777" w:rsidR="00DA7AFF" w:rsidRPr="00DA7AFF" w:rsidRDefault="00DA7AFF" w:rsidP="00DA7AFF">
            <w:pPr>
              <w:spacing w:after="0" w:line="240" w:lineRule="auto"/>
              <w:jc w:val="both"/>
              <w:rPr>
                <w:rFonts w:ascii="Arial" w:eastAsia="Calibri" w:hAnsi="Arial" w:cs="Arial"/>
                <w:iCs/>
                <w:sz w:val="20"/>
                <w:szCs w:val="20"/>
                <w:lang w:val="sl-SI"/>
              </w:rPr>
            </w:pPr>
          </w:p>
          <w:p w14:paraId="5E7CFD09" w14:textId="77777777" w:rsidR="00DA7AFF" w:rsidRPr="00DA7AFF" w:rsidRDefault="00DA7AFF" w:rsidP="00DA7AFF">
            <w:pPr>
              <w:spacing w:after="0" w:line="240" w:lineRule="auto"/>
              <w:jc w:val="both"/>
              <w:rPr>
                <w:rFonts w:ascii="Arial" w:eastAsia="Calibri" w:hAnsi="Arial" w:cs="Arial"/>
                <w:iCs/>
                <w:sz w:val="20"/>
                <w:szCs w:val="20"/>
                <w:lang w:val="sl-SI"/>
              </w:rPr>
            </w:pPr>
            <w:r w:rsidRPr="00DA7AFF">
              <w:rPr>
                <w:rFonts w:ascii="Arial" w:eastAsia="Calibri" w:hAnsi="Arial" w:cs="Arial"/>
                <w:iCs/>
                <w:sz w:val="20"/>
                <w:szCs w:val="20"/>
                <w:lang w:val="sl-SI"/>
              </w:rPr>
              <w:t>Glede na dolžino železniških odsekov, posegi ne dosegajo praga posega, za katerega bi bilo treba v skladu z Uredbo o posegih v okolje, za katere je treba izvesti presojo vplivov na okolje izvesti predhodni postopek ali presojo vplivov na okolje. Uredba o posegih v okolje, za katere je treba izvesti presojo vplivov na okolje določa obveznost presoje za gradnjo daljinske železniške proge mednarodnega ali nacionalnega pomena, obveznost izvedbe predhodnega postopka pa za nadgradnjo železniških prog dolžine nad 15 km ali več, s katero se doseže povečanje zmogljivosti prometa za 20 % ali več ali povečanje največje hitrosti za 20 % ali več.</w:t>
            </w:r>
          </w:p>
          <w:p w14:paraId="7C041AE8" w14:textId="77777777" w:rsidR="00DA7AFF" w:rsidRPr="00DA7AFF" w:rsidRDefault="00DA7AFF" w:rsidP="00DA7AFF">
            <w:pPr>
              <w:spacing w:after="0" w:line="240" w:lineRule="auto"/>
              <w:jc w:val="both"/>
              <w:rPr>
                <w:rFonts w:ascii="Arial" w:eastAsia="Calibri" w:hAnsi="Arial" w:cs="Arial"/>
                <w:iCs/>
                <w:sz w:val="20"/>
                <w:szCs w:val="20"/>
                <w:lang w:val="sl-SI"/>
              </w:rPr>
            </w:pPr>
          </w:p>
          <w:p w14:paraId="448931EA" w14:textId="77777777" w:rsidR="00DA7AFF" w:rsidRPr="00DA7AFF" w:rsidRDefault="00DA7AFF" w:rsidP="00DA7AFF">
            <w:pPr>
              <w:spacing w:after="0" w:line="240" w:lineRule="auto"/>
              <w:jc w:val="both"/>
              <w:rPr>
                <w:rFonts w:ascii="Arial" w:eastAsia="Calibri" w:hAnsi="Arial" w:cs="Arial"/>
                <w:iCs/>
                <w:sz w:val="20"/>
                <w:szCs w:val="20"/>
                <w:lang w:val="sl-SI"/>
              </w:rPr>
            </w:pPr>
            <w:r w:rsidRPr="00DA7AFF">
              <w:rPr>
                <w:rFonts w:ascii="Arial" w:eastAsia="Calibri" w:hAnsi="Arial" w:cs="Arial"/>
                <w:iCs/>
                <w:sz w:val="20"/>
                <w:szCs w:val="20"/>
                <w:lang w:val="sl-SI"/>
              </w:rPr>
              <w:t>Pododseki, ki so predmet nadgradnje, ne presegajo dolžine 15 km in si med seboj ne sledijo neprekinjeno.</w:t>
            </w:r>
          </w:p>
          <w:p w14:paraId="5E4CACC2" w14:textId="77777777" w:rsidR="00DA7AFF" w:rsidRPr="00DA7AFF" w:rsidRDefault="00DA7AFF" w:rsidP="00DA7AFF">
            <w:pPr>
              <w:spacing w:after="0" w:line="240" w:lineRule="auto"/>
              <w:jc w:val="both"/>
              <w:rPr>
                <w:rFonts w:ascii="Arial" w:eastAsia="Calibri" w:hAnsi="Arial" w:cs="Arial"/>
                <w:iCs/>
                <w:sz w:val="20"/>
                <w:szCs w:val="20"/>
                <w:lang w:val="sl-SI"/>
              </w:rPr>
            </w:pPr>
          </w:p>
          <w:p w14:paraId="3E8C64A5" w14:textId="77777777" w:rsidR="001B5879" w:rsidRPr="00DA7AFF" w:rsidRDefault="00DA7AFF" w:rsidP="00DA7AFF">
            <w:pPr>
              <w:spacing w:after="0" w:line="240" w:lineRule="auto"/>
              <w:jc w:val="both"/>
              <w:rPr>
                <w:rFonts w:ascii="Arial" w:hAnsi="Arial" w:cs="Arial"/>
                <w:b/>
                <w:i/>
                <w:iCs/>
                <w:sz w:val="20"/>
                <w:szCs w:val="20"/>
                <w:lang w:val="sl-SI"/>
              </w:rPr>
            </w:pPr>
            <w:r w:rsidRPr="00DA7AFF">
              <w:rPr>
                <w:rFonts w:ascii="Arial" w:eastAsia="Calibri" w:hAnsi="Arial" w:cs="Arial"/>
                <w:iCs/>
                <w:sz w:val="20"/>
                <w:szCs w:val="20"/>
                <w:lang w:val="sl-SI"/>
              </w:rPr>
              <w:t>Ne glede na to so bili pri pripravi projektne dokumentacije upoštevani projektni pogoji pristojnih strokovnih institucij s področja voda in ohranjanja narave. Ukrepi so vključeni v projektne rešitve in opisani spodaj pri posameznem okoljskem cilju</w:t>
            </w:r>
            <w:r w:rsidR="001B5879" w:rsidRPr="00DA7AFF">
              <w:rPr>
                <w:rFonts w:ascii="Arial" w:hAnsi="Arial" w:cs="Arial"/>
                <w:b/>
                <w:i/>
                <w:iCs/>
                <w:sz w:val="20"/>
                <w:szCs w:val="20"/>
                <w:lang w:val="sl-SI"/>
              </w:rPr>
              <w:t>.</w:t>
            </w:r>
          </w:p>
        </w:tc>
      </w:tr>
      <w:tr w:rsidR="001B5879" w:rsidRPr="00DA7AFF" w14:paraId="0B674097" w14:textId="77777777" w:rsidTr="00D374A9">
        <w:tc>
          <w:tcPr>
            <w:tcW w:w="1261" w:type="pct"/>
            <w:tcBorders>
              <w:top w:val="single" w:sz="6" w:space="0" w:color="auto"/>
              <w:left w:val="single" w:sz="6" w:space="0" w:color="auto"/>
              <w:bottom w:val="single" w:sz="6" w:space="0" w:color="auto"/>
              <w:right w:val="single" w:sz="6" w:space="0" w:color="auto"/>
            </w:tcBorders>
            <w:vAlign w:val="center"/>
          </w:tcPr>
          <w:p w14:paraId="690AFCD4" w14:textId="77777777" w:rsidR="001B5879" w:rsidRPr="00DA7AFF" w:rsidRDefault="00D95228" w:rsidP="00D95228">
            <w:pPr>
              <w:spacing w:after="0" w:line="240" w:lineRule="auto"/>
              <w:rPr>
                <w:rFonts w:ascii="Arial" w:hAnsi="Arial" w:cs="Arial"/>
                <w:b/>
                <w:i/>
                <w:iCs/>
                <w:sz w:val="20"/>
                <w:szCs w:val="20"/>
                <w:lang w:val="sl-SI"/>
              </w:rPr>
            </w:pPr>
            <w:r w:rsidRPr="00DA7AFF">
              <w:rPr>
                <w:rFonts w:ascii="Arial" w:hAnsi="Arial" w:cs="Arial"/>
                <w:b/>
                <w:i/>
                <w:sz w:val="20"/>
                <w:szCs w:val="20"/>
                <w:lang w:val="sl-SI"/>
              </w:rPr>
              <w:t xml:space="preserve">Ali je potrebna vsebinska ocena </w:t>
            </w:r>
            <w:r w:rsidRPr="00DA7AFF">
              <w:rPr>
                <w:rFonts w:ascii="Arial" w:hAnsi="Arial" w:cs="Arial"/>
                <w:b/>
                <w:i/>
                <w:sz w:val="20"/>
                <w:szCs w:val="20"/>
                <w:lang w:val="sl-SI"/>
              </w:rPr>
              <w:lastRenderedPageBreak/>
              <w:t>skladnosti ukrepa z načelom, da se ne škoduje bistveno?</w:t>
            </w:r>
          </w:p>
        </w:tc>
        <w:tc>
          <w:tcPr>
            <w:tcW w:w="310" w:type="pct"/>
            <w:tcBorders>
              <w:top w:val="single" w:sz="6" w:space="0" w:color="auto"/>
              <w:left w:val="single" w:sz="6" w:space="0" w:color="auto"/>
              <w:bottom w:val="single" w:sz="6" w:space="0" w:color="auto"/>
              <w:right w:val="single" w:sz="6" w:space="0" w:color="auto"/>
            </w:tcBorders>
            <w:vAlign w:val="center"/>
          </w:tcPr>
          <w:p w14:paraId="6592333F" w14:textId="77777777" w:rsidR="001B5879" w:rsidRPr="00DA7AFF" w:rsidRDefault="001B5879" w:rsidP="00DD0C25">
            <w:pPr>
              <w:spacing w:after="0" w:line="240" w:lineRule="auto"/>
              <w:jc w:val="both"/>
              <w:rPr>
                <w:rFonts w:ascii="Arial" w:hAnsi="Arial" w:cs="Arial"/>
                <w:b/>
                <w:i/>
                <w:iCs/>
                <w:sz w:val="20"/>
                <w:szCs w:val="20"/>
                <w:lang w:val="sl-SI"/>
              </w:rPr>
            </w:pPr>
            <w:r w:rsidRPr="00DA7AFF">
              <w:rPr>
                <w:rFonts w:ascii="Arial" w:hAnsi="Arial" w:cs="Arial"/>
                <w:b/>
                <w:i/>
                <w:iCs/>
                <w:sz w:val="20"/>
                <w:szCs w:val="20"/>
                <w:lang w:val="sl-SI"/>
              </w:rPr>
              <w:lastRenderedPageBreak/>
              <w:t>Da</w:t>
            </w:r>
          </w:p>
        </w:tc>
        <w:tc>
          <w:tcPr>
            <w:tcW w:w="309" w:type="pct"/>
            <w:tcBorders>
              <w:top w:val="single" w:sz="6" w:space="0" w:color="auto"/>
              <w:left w:val="single" w:sz="6" w:space="0" w:color="auto"/>
              <w:bottom w:val="single" w:sz="6" w:space="0" w:color="auto"/>
              <w:right w:val="single" w:sz="6" w:space="0" w:color="auto"/>
            </w:tcBorders>
            <w:vAlign w:val="center"/>
          </w:tcPr>
          <w:p w14:paraId="34C4D6BF" w14:textId="77777777" w:rsidR="001B5879" w:rsidRPr="00DA7AFF" w:rsidRDefault="001B5879" w:rsidP="00DD0C25">
            <w:pPr>
              <w:spacing w:after="0" w:line="240" w:lineRule="auto"/>
              <w:jc w:val="both"/>
              <w:rPr>
                <w:rFonts w:ascii="Arial" w:hAnsi="Arial" w:cs="Arial"/>
                <w:b/>
                <w:i/>
                <w:iCs/>
                <w:sz w:val="20"/>
                <w:szCs w:val="20"/>
                <w:lang w:val="sl-SI"/>
              </w:rPr>
            </w:pPr>
            <w:r w:rsidRPr="00DA7AFF">
              <w:rPr>
                <w:rFonts w:ascii="Arial" w:hAnsi="Arial" w:cs="Arial"/>
                <w:b/>
                <w:i/>
                <w:iCs/>
                <w:sz w:val="20"/>
                <w:szCs w:val="20"/>
                <w:lang w:val="sl-SI"/>
              </w:rPr>
              <w:t>Ne</w:t>
            </w:r>
          </w:p>
        </w:tc>
        <w:tc>
          <w:tcPr>
            <w:tcW w:w="3120" w:type="pct"/>
            <w:tcBorders>
              <w:top w:val="single" w:sz="6" w:space="0" w:color="auto"/>
              <w:left w:val="single" w:sz="6" w:space="0" w:color="auto"/>
              <w:bottom w:val="single" w:sz="6" w:space="0" w:color="auto"/>
              <w:right w:val="single" w:sz="6" w:space="0" w:color="auto"/>
            </w:tcBorders>
            <w:vAlign w:val="center"/>
          </w:tcPr>
          <w:p w14:paraId="7E6F3593" w14:textId="77777777" w:rsidR="001B5879" w:rsidRPr="00DA7AFF" w:rsidRDefault="001B5879" w:rsidP="00DD0C25">
            <w:pPr>
              <w:spacing w:after="0" w:line="240" w:lineRule="auto"/>
              <w:jc w:val="both"/>
              <w:rPr>
                <w:rFonts w:ascii="Arial" w:hAnsi="Arial" w:cs="Arial"/>
                <w:b/>
                <w:i/>
                <w:iCs/>
                <w:sz w:val="20"/>
                <w:szCs w:val="20"/>
                <w:lang w:val="sl-SI"/>
              </w:rPr>
            </w:pPr>
            <w:r w:rsidRPr="00DA7AFF">
              <w:rPr>
                <w:rFonts w:ascii="Arial" w:hAnsi="Arial" w:cs="Arial"/>
                <w:b/>
                <w:i/>
                <w:iCs/>
                <w:sz w:val="20"/>
                <w:szCs w:val="20"/>
                <w:lang w:val="sl-SI"/>
              </w:rPr>
              <w:t>Utemeljitev za odgovor ,,Ne ".</w:t>
            </w:r>
          </w:p>
        </w:tc>
      </w:tr>
      <w:tr w:rsidR="001B5879" w:rsidRPr="005E3C28" w14:paraId="36E80983" w14:textId="77777777" w:rsidTr="00D374A9">
        <w:tc>
          <w:tcPr>
            <w:tcW w:w="1261" w:type="pct"/>
            <w:tcBorders>
              <w:top w:val="single" w:sz="6" w:space="0" w:color="auto"/>
              <w:left w:val="single" w:sz="6" w:space="0" w:color="auto"/>
              <w:bottom w:val="single" w:sz="6" w:space="0" w:color="auto"/>
              <w:right w:val="single" w:sz="6" w:space="0" w:color="auto"/>
            </w:tcBorders>
            <w:vAlign w:val="center"/>
          </w:tcPr>
          <w:p w14:paraId="1325A1D2" w14:textId="77777777" w:rsidR="001B5879" w:rsidRPr="00DA7AFF" w:rsidRDefault="001B5879" w:rsidP="00F91ABC">
            <w:pPr>
              <w:spacing w:after="0" w:line="240" w:lineRule="auto"/>
              <w:rPr>
                <w:rFonts w:ascii="Arial" w:hAnsi="Arial" w:cs="Arial"/>
                <w:sz w:val="20"/>
                <w:szCs w:val="20"/>
                <w:lang w:val="sl-SI"/>
              </w:rPr>
            </w:pPr>
            <w:r w:rsidRPr="00DA7AFF">
              <w:rPr>
                <w:rFonts w:ascii="Arial" w:hAnsi="Arial" w:cs="Arial"/>
                <w:sz w:val="20"/>
                <w:szCs w:val="20"/>
                <w:lang w:val="sl-SI"/>
              </w:rPr>
              <w:lastRenderedPageBreak/>
              <w:t>Blažitev podnebnih sprememb</w:t>
            </w:r>
          </w:p>
        </w:tc>
        <w:tc>
          <w:tcPr>
            <w:tcW w:w="310" w:type="pct"/>
            <w:tcBorders>
              <w:top w:val="single" w:sz="6" w:space="0" w:color="auto"/>
              <w:left w:val="single" w:sz="6" w:space="0" w:color="auto"/>
              <w:bottom w:val="single" w:sz="6" w:space="0" w:color="auto"/>
              <w:right w:val="single" w:sz="6" w:space="0" w:color="auto"/>
            </w:tcBorders>
            <w:vAlign w:val="center"/>
          </w:tcPr>
          <w:p w14:paraId="25BDBB46" w14:textId="77777777" w:rsidR="001B5879" w:rsidRPr="00DA7AFF" w:rsidRDefault="001B5879" w:rsidP="00DD0C25">
            <w:pPr>
              <w:spacing w:after="0" w:line="240" w:lineRule="auto"/>
              <w:jc w:val="both"/>
              <w:rPr>
                <w:rFonts w:ascii="Arial" w:hAnsi="Arial" w:cs="Arial"/>
                <w:sz w:val="20"/>
                <w:szCs w:val="20"/>
                <w:lang w:val="sl-SI"/>
              </w:rPr>
            </w:pPr>
          </w:p>
        </w:tc>
        <w:tc>
          <w:tcPr>
            <w:tcW w:w="309" w:type="pct"/>
            <w:tcBorders>
              <w:top w:val="single" w:sz="6" w:space="0" w:color="auto"/>
              <w:left w:val="single" w:sz="6" w:space="0" w:color="auto"/>
              <w:bottom w:val="single" w:sz="6" w:space="0" w:color="auto"/>
              <w:right w:val="single" w:sz="6" w:space="0" w:color="auto"/>
            </w:tcBorders>
            <w:vAlign w:val="center"/>
          </w:tcPr>
          <w:p w14:paraId="7AC638EE" w14:textId="77777777" w:rsidR="001B5879" w:rsidRPr="00DA7AFF" w:rsidRDefault="001B5879" w:rsidP="00DD0C25">
            <w:pPr>
              <w:spacing w:after="0" w:line="240" w:lineRule="auto"/>
              <w:jc w:val="both"/>
              <w:rPr>
                <w:rFonts w:ascii="Arial" w:hAnsi="Arial" w:cs="Arial"/>
                <w:sz w:val="20"/>
                <w:szCs w:val="20"/>
                <w:lang w:val="sl-SI"/>
              </w:rPr>
            </w:pPr>
            <w:r w:rsidRPr="00DA7AFF">
              <w:rPr>
                <w:rFonts w:ascii="Arial" w:hAnsi="Arial" w:cs="Arial"/>
                <w:sz w:val="20"/>
                <w:szCs w:val="20"/>
                <w:lang w:val="sl-SI"/>
              </w:rPr>
              <w:t>X</w:t>
            </w:r>
          </w:p>
        </w:tc>
        <w:tc>
          <w:tcPr>
            <w:tcW w:w="3120" w:type="pct"/>
            <w:tcBorders>
              <w:top w:val="single" w:sz="6" w:space="0" w:color="auto"/>
              <w:left w:val="single" w:sz="6" w:space="0" w:color="auto"/>
              <w:bottom w:val="single" w:sz="6" w:space="0" w:color="auto"/>
              <w:right w:val="single" w:sz="6" w:space="0" w:color="auto"/>
            </w:tcBorders>
            <w:vAlign w:val="center"/>
          </w:tcPr>
          <w:p w14:paraId="2182EDC3" w14:textId="77777777" w:rsidR="001B5879" w:rsidRPr="00DA7AFF" w:rsidRDefault="001B5879" w:rsidP="00DD0C25">
            <w:pPr>
              <w:spacing w:after="0" w:line="240" w:lineRule="auto"/>
              <w:jc w:val="both"/>
              <w:rPr>
                <w:rFonts w:ascii="Arial" w:hAnsi="Arial" w:cs="Arial"/>
                <w:sz w:val="20"/>
                <w:szCs w:val="20"/>
                <w:lang w:val="sl-SI"/>
              </w:rPr>
            </w:pPr>
            <w:r w:rsidRPr="00DA7AFF">
              <w:rPr>
                <w:rFonts w:ascii="Arial" w:hAnsi="Arial" w:cs="Arial"/>
                <w:sz w:val="20"/>
                <w:szCs w:val="20"/>
                <w:lang w:val="sl-SI"/>
              </w:rPr>
              <w:t>Investicije v železniško omrežje TEN-T imajo v skladu z metodologijo priloge VI 100% prispevek k podnebnim ciljem. Reforma bo spodbudila povečanje čiste ali podnebno nevtralne mobilnosti v skladu z 10. členom uredbe EU št. 2020/852.</w:t>
            </w:r>
          </w:p>
        </w:tc>
      </w:tr>
      <w:tr w:rsidR="001B5879" w:rsidRPr="00DA7AFF" w14:paraId="08C369A6" w14:textId="77777777" w:rsidTr="00D374A9">
        <w:tc>
          <w:tcPr>
            <w:tcW w:w="1261" w:type="pct"/>
            <w:tcBorders>
              <w:top w:val="single" w:sz="6" w:space="0" w:color="auto"/>
              <w:left w:val="single" w:sz="6" w:space="0" w:color="auto"/>
              <w:bottom w:val="single" w:sz="6" w:space="0" w:color="auto"/>
              <w:right w:val="single" w:sz="6" w:space="0" w:color="auto"/>
            </w:tcBorders>
            <w:vAlign w:val="center"/>
          </w:tcPr>
          <w:p w14:paraId="7EC1BEDA" w14:textId="77777777" w:rsidR="001B5879" w:rsidRPr="00DA7AFF" w:rsidRDefault="001B5879" w:rsidP="00F91ABC">
            <w:pPr>
              <w:spacing w:after="0" w:line="240" w:lineRule="auto"/>
              <w:rPr>
                <w:rFonts w:ascii="Arial" w:hAnsi="Arial" w:cs="Arial"/>
                <w:sz w:val="20"/>
                <w:szCs w:val="20"/>
                <w:lang w:val="sl-SI"/>
              </w:rPr>
            </w:pPr>
            <w:r w:rsidRPr="00DA7AFF">
              <w:rPr>
                <w:rFonts w:ascii="Arial" w:hAnsi="Arial" w:cs="Arial"/>
                <w:sz w:val="20"/>
                <w:szCs w:val="20"/>
                <w:lang w:val="sl-SI"/>
              </w:rPr>
              <w:t>Prilagajanje podnebnim spremembam</w:t>
            </w:r>
          </w:p>
        </w:tc>
        <w:tc>
          <w:tcPr>
            <w:tcW w:w="310" w:type="pct"/>
            <w:tcBorders>
              <w:top w:val="single" w:sz="6" w:space="0" w:color="auto"/>
              <w:left w:val="single" w:sz="6" w:space="0" w:color="auto"/>
              <w:bottom w:val="single" w:sz="6" w:space="0" w:color="auto"/>
              <w:right w:val="single" w:sz="6" w:space="0" w:color="auto"/>
            </w:tcBorders>
            <w:vAlign w:val="center"/>
          </w:tcPr>
          <w:p w14:paraId="69C3B059" w14:textId="77777777" w:rsidR="001B5879" w:rsidRPr="00DA7AFF" w:rsidRDefault="001B5879" w:rsidP="00DD0C25">
            <w:pPr>
              <w:spacing w:after="0" w:line="240" w:lineRule="auto"/>
              <w:jc w:val="both"/>
              <w:rPr>
                <w:rFonts w:ascii="Arial" w:hAnsi="Arial" w:cs="Arial"/>
                <w:sz w:val="20"/>
                <w:szCs w:val="20"/>
                <w:lang w:val="sl-SI"/>
              </w:rPr>
            </w:pPr>
            <w:r w:rsidRPr="00DA7AFF">
              <w:rPr>
                <w:rFonts w:ascii="Arial" w:hAnsi="Arial" w:cs="Arial"/>
                <w:sz w:val="20"/>
                <w:szCs w:val="20"/>
                <w:lang w:val="sl-SI"/>
              </w:rPr>
              <w:t>X</w:t>
            </w:r>
          </w:p>
        </w:tc>
        <w:tc>
          <w:tcPr>
            <w:tcW w:w="309" w:type="pct"/>
            <w:tcBorders>
              <w:top w:val="single" w:sz="6" w:space="0" w:color="auto"/>
              <w:left w:val="single" w:sz="6" w:space="0" w:color="auto"/>
              <w:bottom w:val="single" w:sz="6" w:space="0" w:color="auto"/>
              <w:right w:val="single" w:sz="6" w:space="0" w:color="auto"/>
            </w:tcBorders>
            <w:vAlign w:val="center"/>
          </w:tcPr>
          <w:p w14:paraId="1351299D" w14:textId="77777777" w:rsidR="001B5879" w:rsidRPr="00DA7AFF" w:rsidRDefault="001B5879" w:rsidP="00DD0C25">
            <w:pPr>
              <w:spacing w:after="0" w:line="240" w:lineRule="auto"/>
              <w:jc w:val="both"/>
              <w:rPr>
                <w:rFonts w:ascii="Arial" w:hAnsi="Arial" w:cs="Arial"/>
                <w:sz w:val="20"/>
                <w:szCs w:val="20"/>
                <w:lang w:val="sl-SI"/>
              </w:rPr>
            </w:pPr>
          </w:p>
        </w:tc>
        <w:tc>
          <w:tcPr>
            <w:tcW w:w="3120" w:type="pct"/>
            <w:tcBorders>
              <w:top w:val="single" w:sz="6" w:space="0" w:color="auto"/>
              <w:left w:val="single" w:sz="6" w:space="0" w:color="auto"/>
              <w:bottom w:val="single" w:sz="6" w:space="0" w:color="auto"/>
              <w:right w:val="single" w:sz="6" w:space="0" w:color="auto"/>
            </w:tcBorders>
            <w:vAlign w:val="center"/>
          </w:tcPr>
          <w:p w14:paraId="2BB6395D" w14:textId="77777777" w:rsidR="001B5879" w:rsidRPr="00DA7AFF" w:rsidRDefault="001B5879" w:rsidP="00DD0C25">
            <w:pPr>
              <w:spacing w:after="0" w:line="240" w:lineRule="auto"/>
              <w:jc w:val="both"/>
              <w:rPr>
                <w:rFonts w:ascii="Arial" w:hAnsi="Arial" w:cs="Arial"/>
                <w:sz w:val="20"/>
                <w:szCs w:val="20"/>
                <w:lang w:val="sl-SI"/>
              </w:rPr>
            </w:pPr>
          </w:p>
        </w:tc>
      </w:tr>
      <w:tr w:rsidR="001B5879" w:rsidRPr="00DA7AFF" w14:paraId="0C3C8168" w14:textId="77777777" w:rsidTr="00D374A9">
        <w:tc>
          <w:tcPr>
            <w:tcW w:w="1261" w:type="pct"/>
            <w:tcBorders>
              <w:top w:val="single" w:sz="6" w:space="0" w:color="auto"/>
              <w:left w:val="single" w:sz="6" w:space="0" w:color="auto"/>
              <w:bottom w:val="single" w:sz="6" w:space="0" w:color="auto"/>
              <w:right w:val="single" w:sz="6" w:space="0" w:color="auto"/>
            </w:tcBorders>
            <w:vAlign w:val="center"/>
          </w:tcPr>
          <w:p w14:paraId="4BB8B602" w14:textId="77777777" w:rsidR="001B5879" w:rsidRPr="00DA7AFF" w:rsidRDefault="001B5879" w:rsidP="00F91ABC">
            <w:pPr>
              <w:spacing w:after="0" w:line="240" w:lineRule="auto"/>
              <w:rPr>
                <w:rFonts w:ascii="Arial" w:hAnsi="Arial" w:cs="Arial"/>
                <w:sz w:val="20"/>
                <w:szCs w:val="20"/>
                <w:lang w:val="sl-SI"/>
              </w:rPr>
            </w:pPr>
            <w:r w:rsidRPr="00DA7AFF">
              <w:rPr>
                <w:rFonts w:ascii="Arial" w:hAnsi="Arial" w:cs="Arial"/>
                <w:sz w:val="20"/>
                <w:szCs w:val="20"/>
                <w:lang w:val="sl-SI"/>
              </w:rPr>
              <w:t>Trajnostna raba ter varstvo vodnih in morskih virov</w:t>
            </w:r>
          </w:p>
        </w:tc>
        <w:tc>
          <w:tcPr>
            <w:tcW w:w="310" w:type="pct"/>
            <w:tcBorders>
              <w:top w:val="single" w:sz="6" w:space="0" w:color="auto"/>
              <w:left w:val="single" w:sz="6" w:space="0" w:color="auto"/>
              <w:bottom w:val="single" w:sz="6" w:space="0" w:color="auto"/>
              <w:right w:val="single" w:sz="6" w:space="0" w:color="auto"/>
            </w:tcBorders>
            <w:vAlign w:val="center"/>
          </w:tcPr>
          <w:p w14:paraId="082B471E" w14:textId="77777777" w:rsidR="001B5879" w:rsidRPr="00DA7AFF" w:rsidRDefault="001B5879" w:rsidP="00DD0C25">
            <w:pPr>
              <w:spacing w:after="0" w:line="240" w:lineRule="auto"/>
              <w:jc w:val="both"/>
              <w:rPr>
                <w:rFonts w:ascii="Arial" w:hAnsi="Arial" w:cs="Arial"/>
                <w:sz w:val="20"/>
                <w:szCs w:val="20"/>
                <w:lang w:val="sl-SI"/>
              </w:rPr>
            </w:pPr>
            <w:r w:rsidRPr="00DA7AFF">
              <w:rPr>
                <w:rFonts w:ascii="Arial" w:hAnsi="Arial" w:cs="Arial"/>
                <w:sz w:val="20"/>
                <w:szCs w:val="20"/>
                <w:lang w:val="sl-SI"/>
              </w:rPr>
              <w:t>X</w:t>
            </w:r>
          </w:p>
        </w:tc>
        <w:tc>
          <w:tcPr>
            <w:tcW w:w="309" w:type="pct"/>
            <w:tcBorders>
              <w:top w:val="single" w:sz="6" w:space="0" w:color="auto"/>
              <w:left w:val="single" w:sz="6" w:space="0" w:color="auto"/>
              <w:bottom w:val="single" w:sz="6" w:space="0" w:color="auto"/>
              <w:right w:val="single" w:sz="6" w:space="0" w:color="auto"/>
            </w:tcBorders>
            <w:vAlign w:val="center"/>
          </w:tcPr>
          <w:p w14:paraId="7F53FBF2" w14:textId="77777777" w:rsidR="001B5879" w:rsidRPr="00DA7AFF" w:rsidRDefault="001B5879" w:rsidP="00DD0C25">
            <w:pPr>
              <w:spacing w:after="0" w:line="240" w:lineRule="auto"/>
              <w:jc w:val="both"/>
              <w:rPr>
                <w:rFonts w:ascii="Arial" w:hAnsi="Arial" w:cs="Arial"/>
                <w:sz w:val="20"/>
                <w:szCs w:val="20"/>
                <w:lang w:val="sl-SI"/>
              </w:rPr>
            </w:pPr>
          </w:p>
        </w:tc>
        <w:tc>
          <w:tcPr>
            <w:tcW w:w="3120" w:type="pct"/>
            <w:tcBorders>
              <w:top w:val="single" w:sz="6" w:space="0" w:color="auto"/>
              <w:left w:val="single" w:sz="6" w:space="0" w:color="auto"/>
              <w:bottom w:val="single" w:sz="6" w:space="0" w:color="auto"/>
              <w:right w:val="single" w:sz="6" w:space="0" w:color="auto"/>
            </w:tcBorders>
            <w:vAlign w:val="center"/>
          </w:tcPr>
          <w:p w14:paraId="53F58001" w14:textId="77777777" w:rsidR="001B5879" w:rsidRPr="00DA7AFF" w:rsidRDefault="001B5879" w:rsidP="00DD0C25">
            <w:pPr>
              <w:spacing w:after="0" w:line="240" w:lineRule="auto"/>
              <w:jc w:val="both"/>
              <w:rPr>
                <w:rFonts w:ascii="Arial" w:hAnsi="Arial" w:cs="Arial"/>
                <w:sz w:val="20"/>
                <w:szCs w:val="20"/>
                <w:lang w:val="sl-SI"/>
              </w:rPr>
            </w:pPr>
          </w:p>
        </w:tc>
      </w:tr>
      <w:tr w:rsidR="001B5879" w:rsidRPr="00DA7AFF" w14:paraId="7D4103A5" w14:textId="77777777" w:rsidTr="00D374A9">
        <w:tc>
          <w:tcPr>
            <w:tcW w:w="1261" w:type="pct"/>
            <w:tcBorders>
              <w:top w:val="single" w:sz="6" w:space="0" w:color="auto"/>
              <w:left w:val="single" w:sz="6" w:space="0" w:color="auto"/>
              <w:bottom w:val="single" w:sz="6" w:space="0" w:color="auto"/>
              <w:right w:val="single" w:sz="6" w:space="0" w:color="auto"/>
            </w:tcBorders>
            <w:vAlign w:val="center"/>
          </w:tcPr>
          <w:p w14:paraId="083D1A7F" w14:textId="77777777" w:rsidR="001B5879" w:rsidRPr="00DA7AFF" w:rsidRDefault="001B5879" w:rsidP="00F91ABC">
            <w:pPr>
              <w:spacing w:after="0" w:line="240" w:lineRule="auto"/>
              <w:rPr>
                <w:rFonts w:ascii="Arial" w:hAnsi="Arial" w:cs="Arial"/>
                <w:sz w:val="20"/>
                <w:szCs w:val="20"/>
                <w:lang w:val="sl-SI"/>
              </w:rPr>
            </w:pPr>
            <w:r w:rsidRPr="00DA7AFF">
              <w:rPr>
                <w:rFonts w:ascii="Arial" w:hAnsi="Arial" w:cs="Arial"/>
                <w:sz w:val="20"/>
                <w:szCs w:val="20"/>
                <w:lang w:val="sl-SI"/>
              </w:rPr>
              <w:t>Krožno gospodarstvo, vključno s preprečevanjem odpadkov in recikliranjem</w:t>
            </w:r>
          </w:p>
        </w:tc>
        <w:tc>
          <w:tcPr>
            <w:tcW w:w="310" w:type="pct"/>
            <w:tcBorders>
              <w:top w:val="single" w:sz="6" w:space="0" w:color="auto"/>
              <w:left w:val="single" w:sz="6" w:space="0" w:color="auto"/>
              <w:bottom w:val="single" w:sz="6" w:space="0" w:color="auto"/>
              <w:right w:val="single" w:sz="6" w:space="0" w:color="auto"/>
            </w:tcBorders>
            <w:vAlign w:val="center"/>
          </w:tcPr>
          <w:p w14:paraId="2B2E37F4" w14:textId="77777777" w:rsidR="001B5879" w:rsidRPr="00DA7AFF" w:rsidRDefault="001B5879" w:rsidP="00DD0C25">
            <w:pPr>
              <w:spacing w:after="0" w:line="240" w:lineRule="auto"/>
              <w:jc w:val="both"/>
              <w:rPr>
                <w:rFonts w:ascii="Arial" w:hAnsi="Arial" w:cs="Arial"/>
                <w:sz w:val="20"/>
                <w:szCs w:val="20"/>
                <w:lang w:val="sl-SI"/>
              </w:rPr>
            </w:pPr>
            <w:r w:rsidRPr="00DA7AFF">
              <w:rPr>
                <w:rFonts w:ascii="Arial" w:hAnsi="Arial" w:cs="Arial"/>
                <w:sz w:val="20"/>
                <w:szCs w:val="20"/>
                <w:lang w:val="sl-SI"/>
              </w:rPr>
              <w:t>X</w:t>
            </w:r>
          </w:p>
        </w:tc>
        <w:tc>
          <w:tcPr>
            <w:tcW w:w="309" w:type="pct"/>
            <w:tcBorders>
              <w:top w:val="single" w:sz="6" w:space="0" w:color="auto"/>
              <w:left w:val="single" w:sz="6" w:space="0" w:color="auto"/>
              <w:bottom w:val="single" w:sz="6" w:space="0" w:color="auto"/>
              <w:right w:val="single" w:sz="6" w:space="0" w:color="auto"/>
            </w:tcBorders>
            <w:vAlign w:val="center"/>
          </w:tcPr>
          <w:p w14:paraId="27255FDD" w14:textId="77777777" w:rsidR="001B5879" w:rsidRPr="00DA7AFF" w:rsidRDefault="001B5879" w:rsidP="00DD0C25">
            <w:pPr>
              <w:spacing w:after="0" w:line="240" w:lineRule="auto"/>
              <w:jc w:val="both"/>
              <w:rPr>
                <w:rFonts w:ascii="Arial" w:hAnsi="Arial" w:cs="Arial"/>
                <w:sz w:val="20"/>
                <w:szCs w:val="20"/>
                <w:lang w:val="sl-SI"/>
              </w:rPr>
            </w:pPr>
          </w:p>
        </w:tc>
        <w:tc>
          <w:tcPr>
            <w:tcW w:w="3120" w:type="pct"/>
            <w:tcBorders>
              <w:top w:val="single" w:sz="6" w:space="0" w:color="auto"/>
              <w:left w:val="single" w:sz="6" w:space="0" w:color="auto"/>
              <w:bottom w:val="single" w:sz="6" w:space="0" w:color="auto"/>
              <w:right w:val="single" w:sz="6" w:space="0" w:color="auto"/>
            </w:tcBorders>
            <w:vAlign w:val="center"/>
          </w:tcPr>
          <w:p w14:paraId="5FDB5B0E" w14:textId="77777777" w:rsidR="001B5879" w:rsidRPr="00DA7AFF" w:rsidRDefault="001B5879" w:rsidP="00DD0C25">
            <w:pPr>
              <w:spacing w:after="0" w:line="240" w:lineRule="auto"/>
              <w:jc w:val="both"/>
              <w:rPr>
                <w:rFonts w:ascii="Arial" w:hAnsi="Arial" w:cs="Arial"/>
                <w:sz w:val="20"/>
                <w:szCs w:val="20"/>
                <w:lang w:val="sl-SI"/>
              </w:rPr>
            </w:pPr>
          </w:p>
        </w:tc>
      </w:tr>
      <w:tr w:rsidR="001B5879" w:rsidRPr="00DA7AFF" w14:paraId="10871C78" w14:textId="77777777" w:rsidTr="00D374A9">
        <w:tc>
          <w:tcPr>
            <w:tcW w:w="1261" w:type="pct"/>
            <w:tcBorders>
              <w:top w:val="single" w:sz="6" w:space="0" w:color="auto"/>
              <w:left w:val="single" w:sz="6" w:space="0" w:color="auto"/>
              <w:bottom w:val="single" w:sz="6" w:space="0" w:color="auto"/>
              <w:right w:val="single" w:sz="6" w:space="0" w:color="auto"/>
            </w:tcBorders>
            <w:vAlign w:val="center"/>
          </w:tcPr>
          <w:p w14:paraId="4235CFCC" w14:textId="77777777" w:rsidR="001B5879" w:rsidRPr="00DA7AFF" w:rsidRDefault="001B5879" w:rsidP="00F91ABC">
            <w:pPr>
              <w:spacing w:after="0" w:line="240" w:lineRule="auto"/>
              <w:rPr>
                <w:rFonts w:ascii="Arial" w:hAnsi="Arial" w:cs="Arial"/>
                <w:sz w:val="20"/>
                <w:szCs w:val="20"/>
                <w:lang w:val="sl-SI"/>
              </w:rPr>
            </w:pPr>
            <w:r w:rsidRPr="00DA7AFF">
              <w:rPr>
                <w:rFonts w:ascii="Arial" w:hAnsi="Arial" w:cs="Arial"/>
                <w:sz w:val="20"/>
                <w:szCs w:val="20"/>
                <w:lang w:val="sl-SI"/>
              </w:rPr>
              <w:t>Preprečevanje in nadzorovanje onesnaževanja zraka, vode ali tal</w:t>
            </w:r>
          </w:p>
        </w:tc>
        <w:tc>
          <w:tcPr>
            <w:tcW w:w="310" w:type="pct"/>
            <w:tcBorders>
              <w:top w:val="single" w:sz="6" w:space="0" w:color="auto"/>
              <w:left w:val="single" w:sz="6" w:space="0" w:color="auto"/>
              <w:bottom w:val="single" w:sz="6" w:space="0" w:color="auto"/>
              <w:right w:val="single" w:sz="6" w:space="0" w:color="auto"/>
            </w:tcBorders>
            <w:vAlign w:val="center"/>
          </w:tcPr>
          <w:p w14:paraId="25718C85" w14:textId="77777777" w:rsidR="001B5879" w:rsidRPr="00DA7AFF" w:rsidRDefault="001B5879" w:rsidP="00DD0C25">
            <w:pPr>
              <w:spacing w:after="0" w:line="240" w:lineRule="auto"/>
              <w:jc w:val="both"/>
              <w:rPr>
                <w:rFonts w:ascii="Arial" w:hAnsi="Arial" w:cs="Arial"/>
                <w:sz w:val="20"/>
                <w:szCs w:val="20"/>
                <w:lang w:val="sl-SI"/>
              </w:rPr>
            </w:pPr>
            <w:r w:rsidRPr="00DA7AFF">
              <w:rPr>
                <w:rFonts w:ascii="Arial" w:hAnsi="Arial" w:cs="Arial"/>
                <w:sz w:val="20"/>
                <w:szCs w:val="20"/>
                <w:lang w:val="sl-SI"/>
              </w:rPr>
              <w:t>X</w:t>
            </w:r>
          </w:p>
        </w:tc>
        <w:tc>
          <w:tcPr>
            <w:tcW w:w="309" w:type="pct"/>
            <w:tcBorders>
              <w:top w:val="single" w:sz="6" w:space="0" w:color="auto"/>
              <w:left w:val="single" w:sz="6" w:space="0" w:color="auto"/>
              <w:bottom w:val="single" w:sz="6" w:space="0" w:color="auto"/>
              <w:right w:val="single" w:sz="6" w:space="0" w:color="auto"/>
            </w:tcBorders>
            <w:vAlign w:val="center"/>
          </w:tcPr>
          <w:p w14:paraId="102881C4" w14:textId="77777777" w:rsidR="001B5879" w:rsidRPr="00DA7AFF" w:rsidRDefault="001B5879" w:rsidP="00DD0C25">
            <w:pPr>
              <w:spacing w:after="0" w:line="240" w:lineRule="auto"/>
              <w:jc w:val="both"/>
              <w:rPr>
                <w:rFonts w:ascii="Arial" w:hAnsi="Arial" w:cs="Arial"/>
                <w:sz w:val="20"/>
                <w:szCs w:val="20"/>
                <w:lang w:val="sl-SI"/>
              </w:rPr>
            </w:pPr>
          </w:p>
        </w:tc>
        <w:tc>
          <w:tcPr>
            <w:tcW w:w="3120" w:type="pct"/>
            <w:tcBorders>
              <w:top w:val="single" w:sz="6" w:space="0" w:color="auto"/>
              <w:left w:val="single" w:sz="6" w:space="0" w:color="auto"/>
              <w:bottom w:val="single" w:sz="6" w:space="0" w:color="auto"/>
              <w:right w:val="single" w:sz="6" w:space="0" w:color="auto"/>
            </w:tcBorders>
            <w:vAlign w:val="center"/>
          </w:tcPr>
          <w:p w14:paraId="7D06FF8F" w14:textId="77777777" w:rsidR="001B5879" w:rsidRPr="00DA7AFF" w:rsidRDefault="001B5879" w:rsidP="00DD0C25">
            <w:pPr>
              <w:spacing w:after="0" w:line="240" w:lineRule="auto"/>
              <w:jc w:val="both"/>
              <w:rPr>
                <w:rFonts w:ascii="Arial" w:hAnsi="Arial" w:cs="Arial"/>
                <w:sz w:val="20"/>
                <w:szCs w:val="20"/>
                <w:lang w:val="sl-SI"/>
              </w:rPr>
            </w:pPr>
          </w:p>
        </w:tc>
      </w:tr>
      <w:tr w:rsidR="001B5879" w:rsidRPr="00F03721" w14:paraId="2C149FB9" w14:textId="77777777" w:rsidTr="00D374A9">
        <w:tc>
          <w:tcPr>
            <w:tcW w:w="1261" w:type="pct"/>
            <w:tcBorders>
              <w:top w:val="single" w:sz="6" w:space="0" w:color="auto"/>
              <w:left w:val="single" w:sz="6" w:space="0" w:color="auto"/>
              <w:bottom w:val="single" w:sz="6" w:space="0" w:color="auto"/>
              <w:right w:val="single" w:sz="6" w:space="0" w:color="auto"/>
            </w:tcBorders>
            <w:vAlign w:val="center"/>
          </w:tcPr>
          <w:p w14:paraId="2A5BE377" w14:textId="77777777" w:rsidR="001B5879" w:rsidRPr="00DA7AFF" w:rsidRDefault="001B5879" w:rsidP="00F91ABC">
            <w:pPr>
              <w:spacing w:after="0" w:line="240" w:lineRule="auto"/>
              <w:rPr>
                <w:rFonts w:ascii="Arial" w:hAnsi="Arial" w:cs="Arial"/>
                <w:sz w:val="20"/>
                <w:szCs w:val="20"/>
                <w:lang w:val="sl-SI"/>
              </w:rPr>
            </w:pPr>
            <w:r w:rsidRPr="00DA7AFF">
              <w:rPr>
                <w:rFonts w:ascii="Arial" w:hAnsi="Arial" w:cs="Arial"/>
                <w:sz w:val="20"/>
                <w:szCs w:val="20"/>
                <w:lang w:val="sl-SI"/>
              </w:rPr>
              <w:t>Varstvo in ohranjanje biotske raznovrstnosti in ekosistemov</w:t>
            </w:r>
          </w:p>
        </w:tc>
        <w:tc>
          <w:tcPr>
            <w:tcW w:w="310" w:type="pct"/>
            <w:tcBorders>
              <w:top w:val="single" w:sz="6" w:space="0" w:color="auto"/>
              <w:left w:val="single" w:sz="6" w:space="0" w:color="auto"/>
              <w:bottom w:val="single" w:sz="6" w:space="0" w:color="auto"/>
              <w:right w:val="single" w:sz="6" w:space="0" w:color="auto"/>
            </w:tcBorders>
            <w:vAlign w:val="center"/>
          </w:tcPr>
          <w:p w14:paraId="223204BB" w14:textId="77777777" w:rsidR="001B5879" w:rsidRPr="00F03721" w:rsidRDefault="001B5879" w:rsidP="00DD0C25">
            <w:pPr>
              <w:spacing w:after="0" w:line="240" w:lineRule="auto"/>
              <w:jc w:val="both"/>
              <w:rPr>
                <w:rFonts w:ascii="Arial" w:hAnsi="Arial" w:cs="Arial"/>
                <w:sz w:val="20"/>
                <w:szCs w:val="20"/>
                <w:lang w:val="sl-SI"/>
              </w:rPr>
            </w:pPr>
            <w:r w:rsidRPr="00DA7AFF">
              <w:rPr>
                <w:rFonts w:ascii="Arial" w:hAnsi="Arial" w:cs="Arial"/>
                <w:sz w:val="20"/>
                <w:szCs w:val="20"/>
                <w:lang w:val="sl-SI"/>
              </w:rPr>
              <w:t>X</w:t>
            </w:r>
          </w:p>
        </w:tc>
        <w:tc>
          <w:tcPr>
            <w:tcW w:w="309" w:type="pct"/>
            <w:tcBorders>
              <w:top w:val="single" w:sz="6" w:space="0" w:color="auto"/>
              <w:left w:val="single" w:sz="6" w:space="0" w:color="auto"/>
              <w:bottom w:val="single" w:sz="6" w:space="0" w:color="auto"/>
              <w:right w:val="single" w:sz="6" w:space="0" w:color="auto"/>
            </w:tcBorders>
            <w:vAlign w:val="center"/>
          </w:tcPr>
          <w:p w14:paraId="73EC2BC2" w14:textId="77777777" w:rsidR="001B5879" w:rsidRPr="00F03721" w:rsidRDefault="001B5879" w:rsidP="00DD0C25">
            <w:pPr>
              <w:spacing w:after="0" w:line="240" w:lineRule="auto"/>
              <w:jc w:val="both"/>
              <w:rPr>
                <w:rFonts w:ascii="Arial" w:hAnsi="Arial" w:cs="Arial"/>
                <w:sz w:val="20"/>
                <w:szCs w:val="20"/>
                <w:lang w:val="sl-SI"/>
              </w:rPr>
            </w:pPr>
          </w:p>
        </w:tc>
        <w:tc>
          <w:tcPr>
            <w:tcW w:w="3120" w:type="pct"/>
            <w:tcBorders>
              <w:top w:val="single" w:sz="6" w:space="0" w:color="auto"/>
              <w:left w:val="single" w:sz="6" w:space="0" w:color="auto"/>
              <w:bottom w:val="single" w:sz="6" w:space="0" w:color="auto"/>
              <w:right w:val="single" w:sz="6" w:space="0" w:color="auto"/>
            </w:tcBorders>
            <w:vAlign w:val="center"/>
          </w:tcPr>
          <w:p w14:paraId="4657A9A9" w14:textId="77777777" w:rsidR="001B5879" w:rsidRPr="00F03721" w:rsidRDefault="001B5879" w:rsidP="00DD0C25">
            <w:pPr>
              <w:spacing w:after="0" w:line="240" w:lineRule="auto"/>
              <w:jc w:val="both"/>
              <w:rPr>
                <w:rFonts w:ascii="Arial" w:hAnsi="Arial" w:cs="Arial"/>
                <w:sz w:val="20"/>
                <w:szCs w:val="20"/>
                <w:lang w:val="sl-SI"/>
              </w:rPr>
            </w:pPr>
          </w:p>
        </w:tc>
      </w:tr>
    </w:tbl>
    <w:p w14:paraId="2E404231" w14:textId="77777777" w:rsidR="001B5879" w:rsidRDefault="001B5879" w:rsidP="00DD0C25">
      <w:pPr>
        <w:spacing w:after="0" w:line="240" w:lineRule="auto"/>
        <w:ind w:left="720"/>
        <w:jc w:val="both"/>
        <w:rPr>
          <w:rFonts w:ascii="Arial" w:hAnsi="Arial" w:cs="Arial"/>
          <w:sz w:val="20"/>
          <w:szCs w:val="20"/>
          <w:lang w:val="sl-SI" w:eastAsia="fr-BE"/>
        </w:rPr>
      </w:pPr>
    </w:p>
    <w:tbl>
      <w:tblPr>
        <w:tblW w:w="5000" w:type="pct"/>
        <w:tblCellMar>
          <w:left w:w="40" w:type="dxa"/>
          <w:right w:w="40" w:type="dxa"/>
        </w:tblCellMar>
        <w:tblLook w:val="0000" w:firstRow="0" w:lastRow="0" w:firstColumn="0" w:lastColumn="0" w:noHBand="0" w:noVBand="0"/>
      </w:tblPr>
      <w:tblGrid>
        <w:gridCol w:w="2845"/>
        <w:gridCol w:w="567"/>
        <w:gridCol w:w="5598"/>
      </w:tblGrid>
      <w:tr w:rsidR="00E43021" w:rsidRPr="00E43021" w14:paraId="507A71C9" w14:textId="77777777" w:rsidTr="00E43021">
        <w:tc>
          <w:tcPr>
            <w:tcW w:w="2871" w:type="dxa"/>
            <w:tcBorders>
              <w:top w:val="single" w:sz="6" w:space="0" w:color="auto"/>
              <w:left w:val="single" w:sz="6" w:space="0" w:color="auto"/>
              <w:bottom w:val="single" w:sz="6" w:space="0" w:color="auto"/>
              <w:right w:val="single" w:sz="6" w:space="0" w:color="auto"/>
            </w:tcBorders>
            <w:vAlign w:val="center"/>
          </w:tcPr>
          <w:p w14:paraId="72381E4D" w14:textId="77777777" w:rsidR="00E43021" w:rsidRPr="00E43021" w:rsidRDefault="00E43021" w:rsidP="00E43021">
            <w:pPr>
              <w:spacing w:after="0" w:line="260" w:lineRule="atLeast"/>
              <w:rPr>
                <w:rFonts w:ascii="Arial" w:eastAsia="Calibri" w:hAnsi="Arial" w:cs="Times New Roman"/>
                <w:b/>
                <w:i/>
                <w:sz w:val="20"/>
                <w:lang w:val="sl-SI"/>
              </w:rPr>
            </w:pPr>
            <w:r w:rsidRPr="00E43021">
              <w:rPr>
                <w:rFonts w:ascii="Arial" w:eastAsia="Calibri" w:hAnsi="Arial" w:cs="Arial"/>
                <w:b/>
                <w:i/>
                <w:iCs/>
                <w:sz w:val="20"/>
                <w:szCs w:val="20"/>
                <w:lang w:val="sl-SI"/>
              </w:rPr>
              <w:t>Vprašanja</w:t>
            </w:r>
          </w:p>
        </w:tc>
        <w:tc>
          <w:tcPr>
            <w:tcW w:w="571" w:type="dxa"/>
            <w:tcBorders>
              <w:top w:val="single" w:sz="6" w:space="0" w:color="auto"/>
              <w:left w:val="single" w:sz="6" w:space="0" w:color="auto"/>
              <w:bottom w:val="single" w:sz="6" w:space="0" w:color="auto"/>
              <w:right w:val="single" w:sz="6" w:space="0" w:color="auto"/>
            </w:tcBorders>
            <w:vAlign w:val="center"/>
          </w:tcPr>
          <w:p w14:paraId="6DEF5B44" w14:textId="77777777" w:rsidR="00E43021" w:rsidRPr="00E43021" w:rsidRDefault="00E43021" w:rsidP="00E43021">
            <w:pPr>
              <w:spacing w:after="0" w:line="260" w:lineRule="atLeast"/>
              <w:jc w:val="both"/>
              <w:rPr>
                <w:rFonts w:ascii="Arial" w:eastAsia="Calibri" w:hAnsi="Arial" w:cs="Times New Roman"/>
                <w:b/>
                <w:i/>
                <w:sz w:val="20"/>
                <w:lang w:val="sl-SI"/>
              </w:rPr>
            </w:pPr>
            <w:r w:rsidRPr="00E43021">
              <w:rPr>
                <w:rFonts w:ascii="Arial" w:eastAsia="Calibri" w:hAnsi="Arial" w:cs="Times New Roman"/>
                <w:b/>
                <w:i/>
                <w:sz w:val="20"/>
                <w:lang w:val="sl-SI"/>
              </w:rPr>
              <w:t>Ne</w:t>
            </w:r>
          </w:p>
        </w:tc>
        <w:tc>
          <w:tcPr>
            <w:tcW w:w="5670" w:type="dxa"/>
            <w:tcBorders>
              <w:top w:val="single" w:sz="6" w:space="0" w:color="auto"/>
              <w:left w:val="single" w:sz="6" w:space="0" w:color="auto"/>
              <w:bottom w:val="single" w:sz="6" w:space="0" w:color="auto"/>
              <w:right w:val="single" w:sz="6" w:space="0" w:color="auto"/>
            </w:tcBorders>
            <w:vAlign w:val="center"/>
          </w:tcPr>
          <w:p w14:paraId="128D441B" w14:textId="77777777" w:rsidR="00E43021" w:rsidRPr="00E43021" w:rsidRDefault="00E43021" w:rsidP="00E43021">
            <w:pPr>
              <w:spacing w:after="0" w:line="260" w:lineRule="atLeast"/>
              <w:jc w:val="both"/>
              <w:rPr>
                <w:rFonts w:ascii="Arial" w:eastAsia="Calibri" w:hAnsi="Arial" w:cs="Times New Roman"/>
                <w:b/>
                <w:i/>
                <w:sz w:val="20"/>
                <w:lang w:val="sl-SI"/>
              </w:rPr>
            </w:pPr>
            <w:r w:rsidRPr="00E43021">
              <w:rPr>
                <w:rFonts w:ascii="Arial" w:eastAsia="Calibri" w:hAnsi="Arial" w:cs="Times New Roman"/>
                <w:b/>
                <w:i/>
                <w:sz w:val="20"/>
                <w:lang w:val="sl-SI"/>
              </w:rPr>
              <w:t>Utemeljitev za odgovor ,,Ne ".</w:t>
            </w:r>
          </w:p>
        </w:tc>
      </w:tr>
      <w:tr w:rsidR="00E43021" w:rsidRPr="005E3C28" w14:paraId="78C1976F" w14:textId="77777777" w:rsidTr="00E43021">
        <w:tc>
          <w:tcPr>
            <w:tcW w:w="2871" w:type="dxa"/>
            <w:tcBorders>
              <w:top w:val="single" w:sz="6" w:space="0" w:color="auto"/>
              <w:left w:val="single" w:sz="6" w:space="0" w:color="auto"/>
              <w:bottom w:val="single" w:sz="6" w:space="0" w:color="auto"/>
              <w:right w:val="single" w:sz="6" w:space="0" w:color="auto"/>
            </w:tcBorders>
            <w:vAlign w:val="center"/>
          </w:tcPr>
          <w:p w14:paraId="046C0BC8" w14:textId="77777777" w:rsidR="00E43021" w:rsidRPr="0038593A" w:rsidRDefault="00E43021" w:rsidP="00E43021">
            <w:pPr>
              <w:spacing w:after="0" w:line="260" w:lineRule="atLeast"/>
              <w:rPr>
                <w:rFonts w:ascii="Arial" w:eastAsia="Calibri" w:hAnsi="Arial" w:cs="Arial"/>
                <w:color w:val="000000"/>
                <w:sz w:val="20"/>
                <w:szCs w:val="20"/>
                <w:shd w:val="clear" w:color="auto" w:fill="FFFFFF"/>
                <w:lang w:val="sl-SI"/>
              </w:rPr>
            </w:pPr>
            <w:r w:rsidRPr="0038593A">
              <w:rPr>
                <w:rFonts w:ascii="Arial" w:eastAsia="Calibri" w:hAnsi="Arial" w:cs="Arial"/>
                <w:color w:val="000000"/>
                <w:sz w:val="20"/>
                <w:szCs w:val="20"/>
                <w:shd w:val="clear" w:color="auto" w:fill="FFFFFF"/>
                <w:lang w:val="sl-SI"/>
              </w:rPr>
              <w:t xml:space="preserve">Prilagajanje podnebnim spremembam: </w:t>
            </w:r>
          </w:p>
          <w:p w14:paraId="400CB061" w14:textId="77777777" w:rsidR="00E43021" w:rsidRPr="0038593A" w:rsidRDefault="00E43021" w:rsidP="00E43021">
            <w:pPr>
              <w:spacing w:after="0" w:line="260" w:lineRule="atLeast"/>
              <w:rPr>
                <w:rFonts w:ascii="Arial" w:eastAsia="Calibri" w:hAnsi="Arial" w:cs="Times New Roman"/>
                <w:sz w:val="20"/>
                <w:lang w:val="sl-SI"/>
              </w:rPr>
            </w:pPr>
            <w:r w:rsidRPr="0038593A">
              <w:rPr>
                <w:rFonts w:ascii="Arial" w:eastAsia="Calibri" w:hAnsi="Arial" w:cs="Times New Roman"/>
                <w:sz w:val="20"/>
                <w:lang w:val="sl-SI"/>
              </w:rPr>
              <w:t>Ali se pričakuje, da bo ukrep povečal negative vpliv trenutnega podnebja in pričakovanega prihodnjega podnebja na ukrep sam ali na ljudi, naravo ali sredstva?</w:t>
            </w:r>
          </w:p>
        </w:tc>
        <w:tc>
          <w:tcPr>
            <w:tcW w:w="571" w:type="dxa"/>
            <w:tcBorders>
              <w:top w:val="single" w:sz="6" w:space="0" w:color="auto"/>
              <w:left w:val="single" w:sz="6" w:space="0" w:color="auto"/>
              <w:bottom w:val="single" w:sz="6" w:space="0" w:color="auto"/>
              <w:right w:val="single" w:sz="6" w:space="0" w:color="auto"/>
            </w:tcBorders>
            <w:vAlign w:val="center"/>
          </w:tcPr>
          <w:p w14:paraId="41D73FF9" w14:textId="77777777" w:rsidR="00E43021" w:rsidRPr="00E43021" w:rsidRDefault="00E43021" w:rsidP="00E43021">
            <w:pPr>
              <w:spacing w:after="0" w:line="260" w:lineRule="atLeast"/>
              <w:jc w:val="both"/>
              <w:rPr>
                <w:rFonts w:ascii="Arial" w:eastAsia="Calibri" w:hAnsi="Arial" w:cs="Times New Roman"/>
                <w:sz w:val="20"/>
                <w:lang w:val="sl-SI"/>
              </w:rPr>
            </w:pPr>
            <w:r w:rsidRPr="00E43021">
              <w:rPr>
                <w:rFonts w:ascii="Arial" w:eastAsia="Calibri" w:hAnsi="Arial" w:cs="Times New Roman"/>
                <w:sz w:val="20"/>
                <w:lang w:val="sl-SI"/>
              </w:rPr>
              <w:t>X</w:t>
            </w:r>
          </w:p>
        </w:tc>
        <w:tc>
          <w:tcPr>
            <w:tcW w:w="5670" w:type="dxa"/>
            <w:tcBorders>
              <w:top w:val="single" w:sz="6" w:space="0" w:color="auto"/>
              <w:left w:val="single" w:sz="6" w:space="0" w:color="auto"/>
              <w:bottom w:val="single" w:sz="6" w:space="0" w:color="auto"/>
              <w:right w:val="single" w:sz="6" w:space="0" w:color="auto"/>
            </w:tcBorders>
            <w:vAlign w:val="center"/>
          </w:tcPr>
          <w:p w14:paraId="79BDF8EA" w14:textId="77777777" w:rsidR="00E43021" w:rsidRPr="00E43021" w:rsidRDefault="00E43021" w:rsidP="000F3048">
            <w:pPr>
              <w:spacing w:after="0" w:line="240" w:lineRule="auto"/>
              <w:jc w:val="both"/>
              <w:rPr>
                <w:rFonts w:ascii="Arial" w:eastAsia="Calibri" w:hAnsi="Arial" w:cs="Arial"/>
                <w:sz w:val="20"/>
                <w:szCs w:val="20"/>
                <w:lang w:val="sl-SI"/>
              </w:rPr>
            </w:pPr>
            <w:r w:rsidRPr="00E43021">
              <w:rPr>
                <w:rFonts w:ascii="Arial" w:eastAsia="Calibri" w:hAnsi="Arial" w:cs="Times New Roman"/>
                <w:sz w:val="20"/>
                <w:lang w:val="sl-SI"/>
              </w:rPr>
              <w:t>Za doseganje okoljskega cilja v zvezi s prilagajanjem podnebnim spremembam je treba med drugim zagotoviti, da je dolgoročno manj občutljiva na posledice ekstremnih padavin zaradi poplav in da predvsem železniško omrežje ni občutljivo na žled in zagotoviti, da izvajanje ukrepov za zmanjšanje občutljivosti prometnega omrežja na ekstremne vremenske pojave postane ena od osrednjih nalog upravljanja prometnega omrežja, pri čemer mora namen teh ukrepov temeljiti predvsem na zmanjšanju škode, ki jo zaradi nezmožnosti uporabe na podnebne spremembe občutljivega prometnega omrežja utrpijo njegovi uporabniki.</w:t>
            </w:r>
          </w:p>
          <w:p w14:paraId="08031176" w14:textId="77777777" w:rsidR="00E43021" w:rsidRPr="00E43021" w:rsidRDefault="00E43021" w:rsidP="000F3048">
            <w:pPr>
              <w:spacing w:after="0" w:line="240" w:lineRule="auto"/>
              <w:jc w:val="both"/>
              <w:rPr>
                <w:rFonts w:ascii="Arial" w:eastAsia="Calibri" w:hAnsi="Arial" w:cs="Times New Roman"/>
                <w:sz w:val="20"/>
                <w:lang w:val="sl-SI"/>
              </w:rPr>
            </w:pPr>
            <w:r w:rsidRPr="00E43021">
              <w:rPr>
                <w:rFonts w:ascii="Arial" w:eastAsia="Calibri" w:hAnsi="Arial" w:cs="Arial"/>
                <w:sz w:val="20"/>
                <w:szCs w:val="20"/>
                <w:lang w:val="sl-SI"/>
              </w:rPr>
              <w:t>Obstoječa železniška proga med Kranjem in Jesenicami ne leži na območju poplav, leži na območju srednje ogroženosti zaradi žleda. Pri načrtovanju je bila upoštevana vsa zakonodaja, pravilniki, standardi. Projektne rešitve so načrtovane na način, da upoštevajoč vso zakonodajo, pravilnike, standarde, projekt v obstoječem stanju ni ranljiv na nobene podnebne dejavnike. Glede na to, da se v prihodnosti ne pričakuje povečana izpostavljenost žledu, se ocenjuje, da bo projekt tudi v prihodnosti ne bo ranljiv na žled.</w:t>
            </w:r>
          </w:p>
        </w:tc>
      </w:tr>
      <w:tr w:rsidR="00E43021" w:rsidRPr="005E3C28" w14:paraId="2E685093" w14:textId="77777777" w:rsidTr="00E43021">
        <w:tc>
          <w:tcPr>
            <w:tcW w:w="2871" w:type="dxa"/>
            <w:tcBorders>
              <w:top w:val="single" w:sz="6" w:space="0" w:color="auto"/>
              <w:left w:val="single" w:sz="6" w:space="0" w:color="auto"/>
              <w:bottom w:val="single" w:sz="6" w:space="0" w:color="auto"/>
              <w:right w:val="single" w:sz="6" w:space="0" w:color="auto"/>
            </w:tcBorders>
            <w:vAlign w:val="center"/>
          </w:tcPr>
          <w:p w14:paraId="35DB66AD" w14:textId="77777777" w:rsidR="00E43021" w:rsidRPr="0038593A" w:rsidRDefault="00E43021" w:rsidP="00E43021">
            <w:pPr>
              <w:spacing w:after="0" w:line="260" w:lineRule="atLeast"/>
              <w:rPr>
                <w:rFonts w:ascii="Arial" w:eastAsia="Calibri" w:hAnsi="Arial" w:cs="Arial"/>
                <w:iCs/>
                <w:sz w:val="20"/>
                <w:szCs w:val="20"/>
                <w:lang w:val="sl-SI"/>
              </w:rPr>
            </w:pPr>
            <w:r w:rsidRPr="0038593A">
              <w:rPr>
                <w:rFonts w:ascii="Arial" w:eastAsia="Calibri" w:hAnsi="Arial" w:cs="Arial"/>
                <w:iCs/>
                <w:sz w:val="20"/>
                <w:szCs w:val="20"/>
                <w:lang w:val="sl-SI"/>
              </w:rPr>
              <w:t>Trajnostna raba ter varstvo vodnih in morskih virov:</w:t>
            </w:r>
          </w:p>
          <w:p w14:paraId="3CFEBD4F" w14:textId="77777777" w:rsidR="00E43021" w:rsidRPr="0038593A" w:rsidRDefault="00E43021" w:rsidP="00E43021">
            <w:pPr>
              <w:spacing w:after="0" w:line="260" w:lineRule="atLeast"/>
              <w:rPr>
                <w:rFonts w:ascii="Arial" w:eastAsia="Calibri" w:hAnsi="Arial" w:cs="Times New Roman"/>
                <w:sz w:val="20"/>
                <w:lang w:val="sl-SI"/>
              </w:rPr>
            </w:pPr>
            <w:r w:rsidRPr="0038593A">
              <w:rPr>
                <w:rFonts w:ascii="Arial" w:eastAsia="Calibri" w:hAnsi="Arial" w:cs="Times New Roman"/>
                <w:sz w:val="20"/>
                <w:lang w:val="sl-SI"/>
              </w:rPr>
              <w:t>Ali se pričakuje, da bo ukrep škodil:</w:t>
            </w:r>
          </w:p>
          <w:p w14:paraId="13B15DF6" w14:textId="77777777" w:rsidR="00E43021" w:rsidRPr="0038593A" w:rsidRDefault="00E43021" w:rsidP="00E43021">
            <w:pPr>
              <w:spacing w:after="0" w:line="260" w:lineRule="atLeast"/>
              <w:rPr>
                <w:rFonts w:ascii="Arial" w:eastAsia="Calibri" w:hAnsi="Arial" w:cs="Times New Roman"/>
                <w:sz w:val="20"/>
                <w:lang w:val="sl-SI"/>
              </w:rPr>
            </w:pPr>
            <w:r w:rsidRPr="0038593A">
              <w:rPr>
                <w:rFonts w:ascii="Arial" w:eastAsia="Calibri" w:hAnsi="Arial" w:cs="Times New Roman"/>
                <w:sz w:val="20"/>
                <w:lang w:val="sl-SI"/>
              </w:rPr>
              <w:t>(i) dobremu stanju ali dobremu ekološkemu potencialu vodnih teles, vključno s površinsko vodo in podtalnico; ali</w:t>
            </w:r>
          </w:p>
          <w:p w14:paraId="166E6D2D" w14:textId="77777777" w:rsidR="00E43021" w:rsidRPr="0038593A" w:rsidRDefault="00E43021" w:rsidP="00E43021">
            <w:pPr>
              <w:spacing w:after="0" w:line="260" w:lineRule="atLeast"/>
              <w:rPr>
                <w:rFonts w:ascii="Arial" w:eastAsia="Calibri" w:hAnsi="Arial" w:cs="Times New Roman"/>
                <w:sz w:val="20"/>
                <w:lang w:val="sl-SI"/>
              </w:rPr>
            </w:pPr>
          </w:p>
          <w:p w14:paraId="255F23C7" w14:textId="77777777" w:rsidR="00E43021" w:rsidRPr="0038593A" w:rsidRDefault="00E43021" w:rsidP="00E43021">
            <w:pPr>
              <w:spacing w:after="0" w:line="260" w:lineRule="atLeast"/>
              <w:rPr>
                <w:rFonts w:ascii="Arial" w:eastAsia="Calibri" w:hAnsi="Arial" w:cs="Times New Roman"/>
                <w:sz w:val="20"/>
                <w:lang w:val="sl-SI"/>
              </w:rPr>
            </w:pPr>
            <w:r w:rsidRPr="0038593A">
              <w:rPr>
                <w:rFonts w:ascii="Arial" w:eastAsia="Calibri" w:hAnsi="Arial" w:cs="Times New Roman"/>
                <w:sz w:val="20"/>
                <w:lang w:val="sl-SI"/>
              </w:rPr>
              <w:t>(ii) dobremu okoljskemu stanju morskih voda?</w:t>
            </w:r>
          </w:p>
        </w:tc>
        <w:tc>
          <w:tcPr>
            <w:tcW w:w="571" w:type="dxa"/>
            <w:tcBorders>
              <w:top w:val="single" w:sz="6" w:space="0" w:color="auto"/>
              <w:left w:val="single" w:sz="6" w:space="0" w:color="auto"/>
              <w:bottom w:val="single" w:sz="6" w:space="0" w:color="auto"/>
              <w:right w:val="single" w:sz="6" w:space="0" w:color="auto"/>
            </w:tcBorders>
            <w:vAlign w:val="center"/>
          </w:tcPr>
          <w:p w14:paraId="4DEC4742" w14:textId="77777777" w:rsidR="00E43021" w:rsidRPr="00E43021" w:rsidRDefault="00E43021" w:rsidP="00E43021">
            <w:pPr>
              <w:spacing w:after="0" w:line="260" w:lineRule="atLeast"/>
              <w:jc w:val="both"/>
              <w:rPr>
                <w:rFonts w:ascii="Arial" w:eastAsia="Calibri" w:hAnsi="Arial" w:cs="Times New Roman"/>
                <w:sz w:val="20"/>
                <w:lang w:val="sl-SI"/>
              </w:rPr>
            </w:pPr>
            <w:r w:rsidRPr="00E43021">
              <w:rPr>
                <w:rFonts w:ascii="Arial" w:eastAsia="Calibri" w:hAnsi="Arial" w:cs="Times New Roman"/>
                <w:sz w:val="20"/>
                <w:lang w:val="sl-SI"/>
              </w:rPr>
              <w:t>X</w:t>
            </w:r>
          </w:p>
        </w:tc>
        <w:tc>
          <w:tcPr>
            <w:tcW w:w="5670" w:type="dxa"/>
            <w:tcBorders>
              <w:top w:val="single" w:sz="6" w:space="0" w:color="auto"/>
              <w:left w:val="single" w:sz="6" w:space="0" w:color="auto"/>
              <w:bottom w:val="single" w:sz="6" w:space="0" w:color="auto"/>
              <w:right w:val="single" w:sz="6" w:space="0" w:color="auto"/>
            </w:tcBorders>
            <w:vAlign w:val="center"/>
          </w:tcPr>
          <w:p w14:paraId="7C769121" w14:textId="77777777" w:rsidR="00E43021" w:rsidRPr="00E43021" w:rsidRDefault="00E43021" w:rsidP="000F3048">
            <w:pPr>
              <w:spacing w:after="0" w:line="240" w:lineRule="auto"/>
              <w:jc w:val="both"/>
              <w:rPr>
                <w:rFonts w:ascii="Arial" w:eastAsia="Calibri" w:hAnsi="Arial" w:cs="Arial"/>
                <w:sz w:val="20"/>
                <w:szCs w:val="20"/>
                <w:lang w:val="sl-SI"/>
              </w:rPr>
            </w:pPr>
            <w:r w:rsidRPr="00E43021">
              <w:rPr>
                <w:rFonts w:ascii="Arial" w:eastAsia="Calibri" w:hAnsi="Arial" w:cs="Times New Roman"/>
                <w:sz w:val="20"/>
                <w:lang w:val="sl-SI"/>
              </w:rPr>
              <w:t xml:space="preserve">Z nadgradnjo železniške </w:t>
            </w:r>
            <w:r w:rsidRPr="00E43021">
              <w:rPr>
                <w:rFonts w:ascii="Arial" w:eastAsia="Calibri" w:hAnsi="Arial" w:cs="Arial"/>
                <w:sz w:val="20"/>
                <w:szCs w:val="20"/>
                <w:lang w:val="sl-SI"/>
              </w:rPr>
              <w:t>proge</w:t>
            </w:r>
            <w:r w:rsidRPr="00E43021">
              <w:rPr>
                <w:rFonts w:ascii="Arial" w:eastAsia="Calibri" w:hAnsi="Arial" w:cs="Times New Roman"/>
                <w:sz w:val="20"/>
                <w:lang w:val="sl-SI"/>
              </w:rPr>
              <w:t xml:space="preserve"> in </w:t>
            </w:r>
            <w:r w:rsidRPr="00E43021">
              <w:rPr>
                <w:rFonts w:ascii="Arial" w:eastAsia="Calibri" w:hAnsi="Arial" w:cs="Arial"/>
                <w:sz w:val="20"/>
                <w:szCs w:val="20"/>
                <w:lang w:val="sl-SI"/>
              </w:rPr>
              <w:t xml:space="preserve">sanacijo premostitvenih objektov in prepustov, </w:t>
            </w:r>
            <w:r w:rsidRPr="00E43021">
              <w:rPr>
                <w:rFonts w:ascii="Arial" w:eastAsia="Calibri" w:hAnsi="Arial" w:cs="Times New Roman"/>
                <w:sz w:val="20"/>
                <w:lang w:val="sl-SI"/>
              </w:rPr>
              <w:t xml:space="preserve">ureditvijo </w:t>
            </w:r>
            <w:r w:rsidRPr="00E43021">
              <w:rPr>
                <w:rFonts w:ascii="Arial" w:eastAsia="Calibri" w:hAnsi="Arial" w:cs="Arial"/>
                <w:sz w:val="20"/>
                <w:szCs w:val="20"/>
                <w:lang w:val="sl-SI"/>
              </w:rPr>
              <w:t>nivojskih prehodov in s tem zmanjšanju tveganj</w:t>
            </w:r>
            <w:r w:rsidRPr="00E43021">
              <w:rPr>
                <w:rFonts w:ascii="Arial" w:eastAsia="Calibri" w:hAnsi="Arial" w:cs="Times New Roman"/>
                <w:sz w:val="20"/>
                <w:lang w:val="sl-SI"/>
              </w:rPr>
              <w:t xml:space="preserve"> za </w:t>
            </w:r>
            <w:r w:rsidRPr="00E43021">
              <w:rPr>
                <w:rFonts w:ascii="Arial" w:eastAsia="Calibri" w:hAnsi="Arial" w:cs="Arial"/>
                <w:sz w:val="20"/>
                <w:szCs w:val="20"/>
                <w:lang w:val="sl-SI"/>
              </w:rPr>
              <w:t>nesreče,</w:t>
            </w:r>
            <w:r w:rsidRPr="00E43021">
              <w:rPr>
                <w:rFonts w:ascii="Arial" w:eastAsia="Calibri" w:hAnsi="Arial" w:cs="Times New Roman"/>
                <w:sz w:val="20"/>
                <w:lang w:val="sl-SI"/>
              </w:rPr>
              <w:t xml:space="preserve"> bo </w:t>
            </w:r>
            <w:r w:rsidRPr="00E43021">
              <w:rPr>
                <w:rFonts w:ascii="Arial" w:eastAsia="Calibri" w:hAnsi="Arial" w:cs="Arial"/>
                <w:sz w:val="20"/>
                <w:szCs w:val="20"/>
                <w:lang w:val="sl-SI"/>
              </w:rPr>
              <w:t>poseg pripomogel k ohranjanju vodnih teles.</w:t>
            </w:r>
          </w:p>
          <w:p w14:paraId="6BAA9D3D" w14:textId="77777777" w:rsidR="00E43021" w:rsidRPr="00E43021" w:rsidRDefault="00E43021" w:rsidP="000F3048">
            <w:pPr>
              <w:spacing w:after="0" w:line="240" w:lineRule="auto"/>
              <w:jc w:val="both"/>
              <w:rPr>
                <w:rFonts w:ascii="Arial" w:eastAsia="Calibri" w:hAnsi="Arial" w:cs="Arial"/>
                <w:sz w:val="20"/>
                <w:szCs w:val="20"/>
                <w:lang w:val="sl-SI"/>
              </w:rPr>
            </w:pPr>
            <w:r w:rsidRPr="00E43021">
              <w:rPr>
                <w:rFonts w:ascii="Arial" w:eastAsia="Calibri" w:hAnsi="Arial" w:cs="Arial"/>
                <w:sz w:val="20"/>
                <w:szCs w:val="20"/>
                <w:lang w:val="sl-SI"/>
              </w:rPr>
              <w:t>Med izvedbo investicije je možen</w:t>
            </w:r>
            <w:r w:rsidRPr="00E43021">
              <w:rPr>
                <w:rFonts w:ascii="Arial" w:eastAsia="Calibri" w:hAnsi="Arial" w:cs="Times New Roman"/>
                <w:sz w:val="20"/>
                <w:lang w:val="sl-SI"/>
              </w:rPr>
              <w:t xml:space="preserve"> vpliv </w:t>
            </w:r>
            <w:r w:rsidRPr="00E43021">
              <w:rPr>
                <w:rFonts w:ascii="Arial" w:eastAsia="Calibri" w:hAnsi="Arial" w:cs="Arial"/>
                <w:sz w:val="20"/>
                <w:szCs w:val="20"/>
                <w:lang w:val="sl-SI"/>
              </w:rPr>
              <w:t xml:space="preserve">na površinske in podzemne vode, vendar ob ustrezni organizaciji gradbišča, uporabi ustrezne mehanizacije in upoštevanju ukrepov, ki izhajajo iz strokovnih podlag, vpliv ne bo </w:t>
            </w:r>
            <w:r w:rsidRPr="00E43021">
              <w:rPr>
                <w:rFonts w:ascii="Arial" w:eastAsia="Calibri" w:hAnsi="Arial" w:cs="Times New Roman"/>
                <w:sz w:val="20"/>
                <w:lang w:val="sl-SI"/>
              </w:rPr>
              <w:t xml:space="preserve">škodljiv </w:t>
            </w:r>
            <w:r w:rsidRPr="00E43021">
              <w:rPr>
                <w:rFonts w:ascii="Arial" w:eastAsia="Calibri" w:hAnsi="Arial" w:cs="Arial"/>
                <w:sz w:val="20"/>
                <w:szCs w:val="20"/>
                <w:lang w:val="sl-SI"/>
              </w:rPr>
              <w:t>in ne bo povzročil poslabšanja stanja voda.</w:t>
            </w:r>
          </w:p>
          <w:p w14:paraId="0B5F2FEA" w14:textId="77777777" w:rsidR="00E43021" w:rsidRPr="00E43021" w:rsidRDefault="00E43021" w:rsidP="000F3048">
            <w:pPr>
              <w:spacing w:after="0" w:line="240" w:lineRule="auto"/>
              <w:jc w:val="both"/>
              <w:rPr>
                <w:rFonts w:ascii="Arial" w:eastAsia="Calibri" w:hAnsi="Arial" w:cs="Arial"/>
                <w:sz w:val="20"/>
                <w:szCs w:val="20"/>
                <w:lang w:val="sl-SI"/>
              </w:rPr>
            </w:pPr>
            <w:r w:rsidRPr="00E43021">
              <w:rPr>
                <w:rFonts w:ascii="Arial" w:eastAsia="Calibri" w:hAnsi="Arial" w:cs="Arial"/>
                <w:sz w:val="20"/>
                <w:szCs w:val="20"/>
                <w:lang w:val="sl-SI"/>
              </w:rPr>
              <w:t xml:space="preserve">Ukrepi, ki izhajajo iz strokovnih podlag in elaborata za izvedbo, ki je del projektne dokumentacije, in ki so zavezujoči za izvajalca gradbenih del, se nanašajo </w:t>
            </w:r>
            <w:r w:rsidRPr="00E43021">
              <w:rPr>
                <w:rFonts w:ascii="Arial" w:eastAsia="Calibri" w:hAnsi="Arial" w:cs="Times New Roman"/>
                <w:sz w:val="20"/>
                <w:lang w:val="sl-SI"/>
              </w:rPr>
              <w:t xml:space="preserve">na </w:t>
            </w:r>
            <w:r w:rsidRPr="00E43021">
              <w:rPr>
                <w:rFonts w:ascii="Arial" w:eastAsia="Calibri" w:hAnsi="Arial" w:cs="Arial"/>
                <w:sz w:val="20"/>
                <w:szCs w:val="20"/>
                <w:lang w:val="sl-SI"/>
              </w:rPr>
              <w:t xml:space="preserve">preprečevanje </w:t>
            </w:r>
            <w:r w:rsidRPr="00E43021">
              <w:rPr>
                <w:rFonts w:ascii="Arial" w:eastAsia="Calibri" w:hAnsi="Arial" w:cs="Arial"/>
                <w:sz w:val="20"/>
                <w:szCs w:val="20"/>
                <w:lang w:val="sl-SI"/>
              </w:rPr>
              <w:lastRenderedPageBreak/>
              <w:t xml:space="preserve">onesnaženja voda, varovanje vodnega habitata, varovanje ribjih vrst in drstišč. </w:t>
            </w:r>
          </w:p>
          <w:p w14:paraId="5DBDD622" w14:textId="77777777" w:rsidR="00E43021" w:rsidRPr="00E43021" w:rsidRDefault="00E43021" w:rsidP="000F3048">
            <w:pPr>
              <w:spacing w:after="0" w:line="240" w:lineRule="auto"/>
              <w:jc w:val="both"/>
              <w:rPr>
                <w:rFonts w:ascii="Arial" w:eastAsia="Calibri" w:hAnsi="Arial" w:cs="Arial"/>
                <w:sz w:val="20"/>
                <w:szCs w:val="20"/>
                <w:lang w:val="sl-SI"/>
              </w:rPr>
            </w:pPr>
            <w:r w:rsidRPr="00E43021">
              <w:rPr>
                <w:rFonts w:ascii="Arial" w:eastAsia="Calibri" w:hAnsi="Arial" w:cs="Arial"/>
                <w:sz w:val="20"/>
                <w:szCs w:val="20"/>
                <w:lang w:val="sl-SI"/>
              </w:rPr>
              <w:t>Vodno gospodarske ureditve so predvidene na krajših odsekih, predvsem na območjih premostitev, kjer je treba zavarovati brežine in dno struge in s tem preprečiti erozijo zaradi vlečne sile vode in negativen vpliv na zgrajene objekte.</w:t>
            </w:r>
          </w:p>
          <w:p w14:paraId="56CCC40C" w14:textId="77777777" w:rsidR="00E43021" w:rsidRPr="00E43021" w:rsidRDefault="00E43021" w:rsidP="000F3048">
            <w:pPr>
              <w:spacing w:after="0" w:line="240" w:lineRule="auto"/>
              <w:jc w:val="both"/>
              <w:rPr>
                <w:rFonts w:ascii="Arial" w:eastAsia="Calibri" w:hAnsi="Arial" w:cs="Arial"/>
                <w:sz w:val="20"/>
                <w:szCs w:val="20"/>
                <w:lang w:val="sl-SI"/>
              </w:rPr>
            </w:pPr>
            <w:r w:rsidRPr="00E43021">
              <w:rPr>
                <w:rFonts w:ascii="Arial" w:eastAsia="Calibri" w:hAnsi="Arial" w:cs="Arial"/>
                <w:sz w:val="20"/>
                <w:szCs w:val="20"/>
                <w:lang w:val="sl-SI"/>
              </w:rPr>
              <w:t>Načrtovane ureditve ne vključujejo novega preoblikovanja fizičnih značilnosti</w:t>
            </w:r>
            <w:r w:rsidRPr="00E43021">
              <w:rPr>
                <w:rFonts w:ascii="Arial" w:eastAsia="Calibri" w:hAnsi="Arial" w:cs="Times New Roman"/>
                <w:sz w:val="20"/>
                <w:lang w:val="sl-SI"/>
              </w:rPr>
              <w:t xml:space="preserve"> telesa</w:t>
            </w:r>
            <w:r w:rsidRPr="00E43021">
              <w:rPr>
                <w:rFonts w:ascii="Arial" w:eastAsia="Calibri" w:hAnsi="Arial" w:cs="Arial"/>
                <w:sz w:val="20"/>
                <w:szCs w:val="20"/>
                <w:lang w:val="sl-SI"/>
              </w:rPr>
              <w:t xml:space="preserve"> površinskih voda v takem obsegu, da bi se poslabšalo stanje vodnega telesa. Poseg ne bo vplival na spremembe v oceni hidromorfoloških parametrov (kontinuiteta toka, morfologija, hidrologija) in z njimi povezanih bioloških parametrov (fitoplankton, vodno rastlinstvo, bentoški nevretenčarji in ribe) ter fizikalno kemijskih parametrov (toplotne razmere, kisikove razmere, stanje hranil…) v tolikšni meri, da bi to povzročilo uvrstitev vodnega telesa v nižji kakovostni razred.</w:t>
            </w:r>
          </w:p>
          <w:p w14:paraId="0889D734" w14:textId="77777777" w:rsidR="00E43021" w:rsidRPr="00E43021" w:rsidRDefault="00E43021" w:rsidP="000F3048">
            <w:pPr>
              <w:spacing w:after="0" w:line="240" w:lineRule="auto"/>
              <w:jc w:val="both"/>
              <w:rPr>
                <w:rFonts w:ascii="Arial" w:eastAsia="Calibri" w:hAnsi="Arial" w:cs="Arial"/>
                <w:sz w:val="20"/>
                <w:szCs w:val="20"/>
                <w:lang w:val="sl-SI"/>
              </w:rPr>
            </w:pPr>
            <w:r w:rsidRPr="00E43021">
              <w:rPr>
                <w:rFonts w:ascii="Arial" w:eastAsia="Calibri" w:hAnsi="Arial" w:cs="Arial"/>
                <w:sz w:val="20"/>
                <w:szCs w:val="20"/>
                <w:lang w:val="sl-SI"/>
              </w:rPr>
              <w:t>Obstoječa železniška proga ne poteka po vodovarstvenih območjih. S projektom niso predvideni odvzemi podzemnih voda ali obsežni izkopi, ki bi lahko vplivali na količinsko stanje, zato vpliva na količinsko stanje podzemnih voda ne bo.</w:t>
            </w:r>
          </w:p>
          <w:p w14:paraId="2B11AD60" w14:textId="77777777" w:rsidR="00E43021" w:rsidRPr="00E43021" w:rsidRDefault="00E43021" w:rsidP="000F3048">
            <w:pPr>
              <w:spacing w:after="0" w:line="240" w:lineRule="auto"/>
              <w:jc w:val="both"/>
              <w:rPr>
                <w:rFonts w:ascii="Arial" w:eastAsia="Calibri" w:hAnsi="Arial" w:cs="Arial"/>
                <w:sz w:val="20"/>
                <w:szCs w:val="20"/>
                <w:lang w:val="sl-SI"/>
              </w:rPr>
            </w:pPr>
            <w:r w:rsidRPr="00E43021">
              <w:rPr>
                <w:rFonts w:ascii="Arial" w:eastAsia="Calibri" w:hAnsi="Arial" w:cs="Times New Roman"/>
                <w:sz w:val="20"/>
                <w:lang w:val="sl-SI"/>
              </w:rPr>
              <w:t>Obratovanje bo zaradi nadgradnje</w:t>
            </w:r>
            <w:r w:rsidRPr="00E43021">
              <w:rPr>
                <w:rFonts w:ascii="Arial" w:eastAsia="Calibri" w:hAnsi="Arial" w:cs="Arial"/>
                <w:sz w:val="20"/>
                <w:szCs w:val="20"/>
                <w:lang w:val="sl-SI"/>
              </w:rPr>
              <w:t>, ki obsega tudi ureditev nivojskih prehodov z namenom zagotavljanja večje varnosti v prometu, sanacije prepustov in premostitvenih objektov, pripomoglo</w:t>
            </w:r>
            <w:r w:rsidRPr="00E43021">
              <w:rPr>
                <w:rFonts w:ascii="Arial" w:eastAsia="Calibri" w:hAnsi="Arial" w:cs="Times New Roman"/>
                <w:sz w:val="20"/>
                <w:lang w:val="sl-SI"/>
              </w:rPr>
              <w:t xml:space="preserve"> k doseganju ali ohranjanju dobrega stanja vodnih teles.</w:t>
            </w:r>
          </w:p>
          <w:p w14:paraId="6034FA4A" w14:textId="77777777" w:rsidR="00E43021" w:rsidRPr="00E43021" w:rsidRDefault="00E43021" w:rsidP="000F3048">
            <w:pPr>
              <w:spacing w:after="0" w:line="240" w:lineRule="auto"/>
              <w:jc w:val="both"/>
              <w:rPr>
                <w:rFonts w:ascii="Arial" w:eastAsia="Calibri" w:hAnsi="Arial" w:cs="Arial"/>
                <w:sz w:val="20"/>
                <w:szCs w:val="20"/>
                <w:lang w:val="sl-SI"/>
              </w:rPr>
            </w:pPr>
            <w:r w:rsidRPr="00E43021">
              <w:rPr>
                <w:rFonts w:ascii="Arial" w:eastAsia="Calibri" w:hAnsi="Arial" w:cs="Arial"/>
                <w:sz w:val="20"/>
                <w:szCs w:val="20"/>
                <w:lang w:val="sl-SI"/>
              </w:rPr>
              <w:t xml:space="preserve">V okviru projektne dokumentacije so bili pridobljeni pogoji pristojnega organa za upravljanje z vodami, ki so upoštevani v projektnih rešitvah. </w:t>
            </w:r>
            <w:r w:rsidRPr="00E43021">
              <w:rPr>
                <w:rFonts w:ascii="Arial" w:eastAsia="Calibri" w:hAnsi="Arial" w:cs="Times New Roman"/>
                <w:sz w:val="20"/>
                <w:lang w:val="sl-SI"/>
              </w:rPr>
              <w:t>Ukrepi, ki so predvideni bodo zagotavljali, da predmetna investicija ne bo povzročila bistvenega škodljivega vpliva na trajnostno rabo ter varstvo vodnih virov.</w:t>
            </w:r>
          </w:p>
          <w:p w14:paraId="6B72CE7C" w14:textId="77777777" w:rsidR="00E43021" w:rsidRPr="00E43021" w:rsidRDefault="00E43021" w:rsidP="000F3048">
            <w:pPr>
              <w:spacing w:after="0" w:line="240" w:lineRule="auto"/>
              <w:jc w:val="both"/>
              <w:rPr>
                <w:rFonts w:ascii="Arial" w:eastAsia="Calibri" w:hAnsi="Arial" w:cs="Times New Roman"/>
                <w:sz w:val="20"/>
                <w:lang w:val="sl-SI"/>
              </w:rPr>
            </w:pPr>
            <w:r w:rsidRPr="00E43021">
              <w:rPr>
                <w:rFonts w:ascii="Arial" w:eastAsia="Calibri" w:hAnsi="Arial" w:cs="Times New Roman"/>
                <w:sz w:val="20"/>
                <w:lang w:val="sl-SI"/>
              </w:rPr>
              <w:t>Ukrep ne bo imel škodljivih posledic za stanje vodnih teles in je v skladu z vodno direktivo oziroma s cilji Načrta upravljanja z vodami. Ukrep je bil presojan v okviru Strategije razvoja prometa v RS, za katero je bila izvedena strateška presoja. Okvirna vodna Direktiva 2000/60/ES je bila upoštevana v okoljskem cilju »Omejiti učinke pritiska prometne infrastrukture na površinsko in podzemno vodo, somornice, obalno morje in vire pitne vode”.</w:t>
            </w:r>
          </w:p>
        </w:tc>
      </w:tr>
      <w:tr w:rsidR="00E43021" w:rsidRPr="005E3C28" w14:paraId="34232342" w14:textId="77777777" w:rsidTr="00E43021">
        <w:tc>
          <w:tcPr>
            <w:tcW w:w="2871" w:type="dxa"/>
            <w:tcBorders>
              <w:top w:val="single" w:sz="6" w:space="0" w:color="auto"/>
              <w:left w:val="single" w:sz="6" w:space="0" w:color="auto"/>
              <w:bottom w:val="single" w:sz="6" w:space="0" w:color="auto"/>
              <w:right w:val="single" w:sz="6" w:space="0" w:color="auto"/>
            </w:tcBorders>
            <w:vAlign w:val="center"/>
          </w:tcPr>
          <w:p w14:paraId="72E7F609" w14:textId="77777777" w:rsidR="00E43021" w:rsidRPr="0038593A" w:rsidRDefault="00E43021" w:rsidP="00E43021">
            <w:pPr>
              <w:spacing w:after="0" w:line="260" w:lineRule="atLeast"/>
              <w:rPr>
                <w:rFonts w:ascii="Arial" w:eastAsia="Calibri" w:hAnsi="Arial" w:cs="Arial"/>
                <w:iCs/>
                <w:sz w:val="20"/>
                <w:szCs w:val="20"/>
                <w:lang w:val="sl-SI"/>
              </w:rPr>
            </w:pPr>
            <w:r w:rsidRPr="0038593A">
              <w:rPr>
                <w:rFonts w:ascii="Arial" w:eastAsia="Calibri" w:hAnsi="Arial" w:cs="Arial"/>
                <w:sz w:val="20"/>
                <w:szCs w:val="20"/>
                <w:lang w:val="sl-SI"/>
              </w:rPr>
              <w:lastRenderedPageBreak/>
              <w:t>Krožno gospodarstvo, vključno s preprečevanjem odpadkov in recikliranjem</w:t>
            </w:r>
            <w:r w:rsidRPr="0038593A">
              <w:rPr>
                <w:rFonts w:ascii="Arial" w:eastAsia="Calibri" w:hAnsi="Arial" w:cs="Arial"/>
                <w:iCs/>
                <w:sz w:val="20"/>
                <w:szCs w:val="20"/>
                <w:lang w:val="sl-SI"/>
              </w:rPr>
              <w:t>:</w:t>
            </w:r>
          </w:p>
          <w:p w14:paraId="47D6A0EB" w14:textId="77777777" w:rsidR="00E43021" w:rsidRPr="0038593A" w:rsidRDefault="00E43021" w:rsidP="00E43021">
            <w:pPr>
              <w:spacing w:after="0" w:line="260" w:lineRule="atLeast"/>
              <w:rPr>
                <w:rFonts w:ascii="Arial" w:eastAsia="Calibri" w:hAnsi="Arial" w:cs="Times New Roman"/>
                <w:sz w:val="20"/>
                <w:lang w:val="sl-SI"/>
              </w:rPr>
            </w:pPr>
            <w:r w:rsidRPr="0038593A">
              <w:rPr>
                <w:rFonts w:ascii="Arial" w:eastAsia="Calibri" w:hAnsi="Arial" w:cs="Times New Roman"/>
                <w:sz w:val="20"/>
                <w:lang w:val="sl-SI"/>
              </w:rPr>
              <w:t>Ali se pričakuje, da bo ukrep:</w:t>
            </w:r>
          </w:p>
          <w:p w14:paraId="0FE835B6" w14:textId="77777777" w:rsidR="00E43021" w:rsidRPr="0038593A" w:rsidRDefault="00E43021" w:rsidP="00E43021">
            <w:pPr>
              <w:spacing w:after="0" w:line="260" w:lineRule="atLeast"/>
              <w:rPr>
                <w:rFonts w:ascii="Arial" w:eastAsia="Calibri" w:hAnsi="Arial" w:cs="Times New Roman"/>
                <w:sz w:val="20"/>
                <w:lang w:val="sl-SI"/>
              </w:rPr>
            </w:pPr>
            <w:r w:rsidRPr="0038593A">
              <w:rPr>
                <w:rFonts w:ascii="Arial" w:eastAsia="Calibri" w:hAnsi="Arial" w:cs="Times New Roman"/>
                <w:sz w:val="20"/>
                <w:lang w:val="sl-SI"/>
              </w:rPr>
              <w:t>(i) povzročil znatno povečanje nastajanja, sežiganja ali odlaganja odpadkov, razen sežiganja nevarnih odpadkov, ki jih ni mogoče reciklirati, ali</w:t>
            </w:r>
          </w:p>
          <w:p w14:paraId="5A612E87" w14:textId="77777777" w:rsidR="00E43021" w:rsidRPr="0038593A" w:rsidRDefault="00E43021" w:rsidP="00E43021">
            <w:pPr>
              <w:spacing w:after="0" w:line="260" w:lineRule="atLeast"/>
              <w:rPr>
                <w:rFonts w:ascii="Arial" w:eastAsia="Calibri" w:hAnsi="Arial" w:cs="Times New Roman"/>
                <w:sz w:val="20"/>
                <w:lang w:val="sl-SI"/>
              </w:rPr>
            </w:pPr>
            <w:r w:rsidRPr="0038593A">
              <w:rPr>
                <w:rFonts w:ascii="Arial" w:eastAsia="Calibri" w:hAnsi="Arial" w:cs="Times New Roman"/>
                <w:sz w:val="20"/>
                <w:lang w:val="sl-SI"/>
              </w:rPr>
              <w:t>(ii) povzročil bistvene neučinkovitosti pri neposredni ali posredni rabi naravnih virov v kateri koli fazi njihovega življenjskega cikla, ki jih ne zmanjšujejo ustrezni ukrepi, ali (iii) bistveno in dolgoročno škodoval okolju z vidika krožnega gospodarstva?</w:t>
            </w:r>
          </w:p>
        </w:tc>
        <w:tc>
          <w:tcPr>
            <w:tcW w:w="571" w:type="dxa"/>
            <w:tcBorders>
              <w:top w:val="single" w:sz="6" w:space="0" w:color="auto"/>
              <w:left w:val="single" w:sz="6" w:space="0" w:color="auto"/>
              <w:bottom w:val="single" w:sz="6" w:space="0" w:color="auto"/>
              <w:right w:val="single" w:sz="6" w:space="0" w:color="auto"/>
            </w:tcBorders>
            <w:vAlign w:val="center"/>
          </w:tcPr>
          <w:p w14:paraId="5D42DFB6" w14:textId="77777777" w:rsidR="00E43021" w:rsidRPr="00E43021" w:rsidRDefault="00E43021" w:rsidP="00E43021">
            <w:pPr>
              <w:spacing w:after="0" w:line="260" w:lineRule="atLeast"/>
              <w:jc w:val="both"/>
              <w:rPr>
                <w:rFonts w:ascii="Arial" w:eastAsia="Calibri" w:hAnsi="Arial" w:cs="Times New Roman"/>
                <w:sz w:val="20"/>
                <w:lang w:val="sl-SI"/>
              </w:rPr>
            </w:pPr>
            <w:r w:rsidRPr="00E43021">
              <w:rPr>
                <w:rFonts w:ascii="Arial" w:eastAsia="Calibri" w:hAnsi="Arial" w:cs="Times New Roman"/>
                <w:sz w:val="20"/>
                <w:lang w:val="sl-SI"/>
              </w:rPr>
              <w:t>X</w:t>
            </w:r>
          </w:p>
        </w:tc>
        <w:tc>
          <w:tcPr>
            <w:tcW w:w="5670" w:type="dxa"/>
            <w:tcBorders>
              <w:top w:val="single" w:sz="6" w:space="0" w:color="auto"/>
              <w:left w:val="single" w:sz="6" w:space="0" w:color="auto"/>
              <w:bottom w:val="single" w:sz="6" w:space="0" w:color="auto"/>
              <w:right w:val="single" w:sz="6" w:space="0" w:color="auto"/>
            </w:tcBorders>
            <w:vAlign w:val="center"/>
          </w:tcPr>
          <w:p w14:paraId="698D2DD2" w14:textId="77777777" w:rsidR="00E43021" w:rsidRPr="00E43021" w:rsidRDefault="00E43021" w:rsidP="000F3048">
            <w:pPr>
              <w:spacing w:after="0" w:line="240" w:lineRule="auto"/>
              <w:jc w:val="both"/>
              <w:rPr>
                <w:rFonts w:ascii="Arial" w:eastAsia="Calibri" w:hAnsi="Arial" w:cs="Arial"/>
                <w:sz w:val="20"/>
                <w:szCs w:val="20"/>
                <w:lang w:val="sl-SI"/>
              </w:rPr>
            </w:pPr>
            <w:r w:rsidRPr="00E43021">
              <w:rPr>
                <w:rFonts w:ascii="Arial" w:eastAsia="Calibri" w:hAnsi="Arial" w:cs="Times New Roman"/>
                <w:sz w:val="20"/>
                <w:lang w:val="sl-SI"/>
              </w:rPr>
              <w:t>V vseh fazah življenjskega cikla bo upoštevana hierarhija ravnanja z odpadki. Največ odpadkov bo nastalo v času gradnje. To bodo predvsem gradbeni odpadki iz rušenja obstoječe infrastrukture, izkopi zemeljskega materiala in nevarni odpadki (leseni železniški pragovi).</w:t>
            </w:r>
          </w:p>
          <w:p w14:paraId="6823AFEC" w14:textId="77777777" w:rsidR="00E43021" w:rsidRPr="00E43021" w:rsidRDefault="00E43021" w:rsidP="000F3048">
            <w:pPr>
              <w:spacing w:after="0" w:line="240" w:lineRule="auto"/>
              <w:jc w:val="both"/>
              <w:rPr>
                <w:rFonts w:ascii="Arial" w:eastAsia="Calibri" w:hAnsi="Arial" w:cs="Arial"/>
                <w:sz w:val="20"/>
                <w:szCs w:val="20"/>
                <w:lang w:val="sl-SI"/>
              </w:rPr>
            </w:pPr>
            <w:r w:rsidRPr="00E43021">
              <w:rPr>
                <w:rFonts w:ascii="Arial" w:eastAsia="Calibri" w:hAnsi="Arial" w:cs="Times New Roman"/>
                <w:sz w:val="20"/>
                <w:lang w:val="sl-SI"/>
              </w:rPr>
              <w:t>Pri rušenju bo upoštevano načelo boljše identifikacije odpadkov (nevarni/nenevarni) ter ločevanje in zbiranje pri viru (nadzorovana demontaža in selektivno rušenje), predaja pooblaščenim prevzemnikom odpadkov in s tem večja sledljivost tokov odpadkov ter ponovna uporaba ali predelava v čim večji možni meri. Nevarni odpadki se predajajo pooblaščenim prevzemnikom nevarnih odpadkov, ki jih predajo v uničenje.</w:t>
            </w:r>
          </w:p>
          <w:p w14:paraId="3C20DA62" w14:textId="77777777" w:rsidR="00E43021" w:rsidRPr="00E43021" w:rsidRDefault="00E43021" w:rsidP="000F3048">
            <w:pPr>
              <w:spacing w:after="0" w:line="240" w:lineRule="auto"/>
              <w:jc w:val="both"/>
              <w:rPr>
                <w:rFonts w:ascii="Arial" w:eastAsia="Calibri" w:hAnsi="Arial" w:cs="Arial"/>
                <w:sz w:val="20"/>
                <w:szCs w:val="20"/>
                <w:lang w:val="sl-SI"/>
              </w:rPr>
            </w:pPr>
            <w:r w:rsidRPr="00E43021">
              <w:rPr>
                <w:rFonts w:ascii="Arial" w:eastAsia="Calibri" w:hAnsi="Arial" w:cs="Times New Roman"/>
                <w:sz w:val="20"/>
                <w:lang w:val="sl-SI"/>
              </w:rPr>
              <w:t xml:space="preserve">Nenevarni gradbeni odpadki, kot na primer tirnice, se (v kolikor to dopuščajo lastnosti materiala), ponovno uporabi pri vzdrževanju prog nižjih kategorij in industrijskih tirov. Ostali nenevarni odpadki se predajo predelovalcem ali prevzemnikom odpadkov. </w:t>
            </w:r>
            <w:r w:rsidRPr="00E43021">
              <w:rPr>
                <w:rFonts w:ascii="Arial" w:eastAsia="Calibri" w:hAnsi="Arial" w:cs="Arial"/>
                <w:sz w:val="20"/>
                <w:szCs w:val="20"/>
                <w:lang w:val="sl-SI"/>
              </w:rPr>
              <w:t>S predajo predelovalcem odpadkov je zagotovljena predelava in ponovna uporaba odpadka.</w:t>
            </w:r>
          </w:p>
          <w:p w14:paraId="5366BFC9" w14:textId="77777777" w:rsidR="00E43021" w:rsidRPr="00E43021" w:rsidRDefault="00E43021" w:rsidP="000F3048">
            <w:pPr>
              <w:spacing w:after="0" w:line="240" w:lineRule="auto"/>
              <w:jc w:val="both"/>
              <w:rPr>
                <w:rFonts w:ascii="Arial" w:eastAsia="Calibri" w:hAnsi="Arial" w:cs="Arial"/>
                <w:sz w:val="20"/>
                <w:szCs w:val="20"/>
                <w:lang w:val="sl-SI"/>
              </w:rPr>
            </w:pPr>
            <w:r w:rsidRPr="00E43021">
              <w:rPr>
                <w:rFonts w:ascii="Arial" w:eastAsia="Calibri" w:hAnsi="Arial" w:cs="Times New Roman"/>
                <w:sz w:val="20"/>
                <w:lang w:val="sl-SI"/>
              </w:rPr>
              <w:t xml:space="preserve">Med obratovanjem odpadki ne bodo nastajali, razen v času vzdrževalnih del. Upravljavec železniške proge z njimi ravna v </w:t>
            </w:r>
            <w:r w:rsidRPr="00E43021">
              <w:rPr>
                <w:rFonts w:ascii="Arial" w:eastAsia="Calibri" w:hAnsi="Arial" w:cs="Times New Roman"/>
                <w:sz w:val="20"/>
                <w:lang w:val="sl-SI"/>
              </w:rPr>
              <w:lastRenderedPageBreak/>
              <w:t>skladu z zakonodajo – jih predaja za to pooblaščenim prevzemnikom.</w:t>
            </w:r>
          </w:p>
          <w:p w14:paraId="27D86839" w14:textId="77777777" w:rsidR="00E43021" w:rsidRPr="00E43021" w:rsidRDefault="00E43021" w:rsidP="000F3048">
            <w:pPr>
              <w:spacing w:after="0" w:line="240" w:lineRule="auto"/>
              <w:jc w:val="both"/>
              <w:rPr>
                <w:rFonts w:ascii="Arial" w:eastAsia="Calibri" w:hAnsi="Arial" w:cs="Times New Roman"/>
                <w:sz w:val="20"/>
                <w:lang w:val="sl-SI"/>
              </w:rPr>
            </w:pPr>
            <w:r w:rsidRPr="00E43021">
              <w:rPr>
                <w:rFonts w:ascii="Arial" w:eastAsia="Calibri" w:hAnsi="Arial" w:cs="Arial"/>
                <w:sz w:val="20"/>
                <w:szCs w:val="20"/>
                <w:lang w:val="sl-SI"/>
              </w:rPr>
              <w:t>Znatnega povečanja nastajanja odpadkov za sežig ali odlaganje ni predvideno, razen predaje nevarnih odpadkov (lesenih pragov) za to pooblaščenim prevzemnikom, ki jih predajo v sežig.</w:t>
            </w:r>
          </w:p>
        </w:tc>
      </w:tr>
      <w:tr w:rsidR="00E43021" w:rsidRPr="005E3C28" w14:paraId="264B2A16" w14:textId="77777777" w:rsidTr="00E43021">
        <w:tc>
          <w:tcPr>
            <w:tcW w:w="2871" w:type="dxa"/>
            <w:tcBorders>
              <w:top w:val="single" w:sz="6" w:space="0" w:color="auto"/>
              <w:left w:val="single" w:sz="6" w:space="0" w:color="auto"/>
              <w:bottom w:val="single" w:sz="6" w:space="0" w:color="auto"/>
              <w:right w:val="single" w:sz="6" w:space="0" w:color="auto"/>
            </w:tcBorders>
            <w:vAlign w:val="center"/>
          </w:tcPr>
          <w:p w14:paraId="430C5891" w14:textId="77777777" w:rsidR="00E43021" w:rsidRPr="0038593A" w:rsidRDefault="00E43021" w:rsidP="00E43021">
            <w:pPr>
              <w:spacing w:after="0" w:line="260" w:lineRule="atLeast"/>
              <w:rPr>
                <w:rFonts w:ascii="Arial" w:eastAsia="Calibri" w:hAnsi="Arial" w:cs="Arial"/>
                <w:iCs/>
                <w:sz w:val="20"/>
                <w:szCs w:val="20"/>
                <w:lang w:val="sl-SI"/>
              </w:rPr>
            </w:pPr>
            <w:r w:rsidRPr="0038593A">
              <w:rPr>
                <w:rFonts w:ascii="Arial" w:eastAsia="Calibri" w:hAnsi="Arial" w:cs="Arial"/>
                <w:sz w:val="20"/>
                <w:szCs w:val="20"/>
                <w:lang w:val="sl-SI"/>
              </w:rPr>
              <w:lastRenderedPageBreak/>
              <w:t>Preprečevanje in nadzorovanje onesnaževanja zraka, vode ali tal</w:t>
            </w:r>
            <w:r w:rsidRPr="0038593A">
              <w:rPr>
                <w:rFonts w:ascii="Arial" w:eastAsia="Calibri" w:hAnsi="Arial" w:cs="Arial"/>
                <w:iCs/>
                <w:sz w:val="20"/>
                <w:szCs w:val="20"/>
                <w:lang w:val="sl-SI"/>
              </w:rPr>
              <w:t>:</w:t>
            </w:r>
          </w:p>
          <w:p w14:paraId="4BAE985A" w14:textId="77777777" w:rsidR="00E43021" w:rsidRPr="0038593A" w:rsidRDefault="00E43021" w:rsidP="00E43021">
            <w:pPr>
              <w:spacing w:after="0" w:line="260" w:lineRule="atLeast"/>
              <w:rPr>
                <w:rFonts w:ascii="Arial" w:eastAsia="Calibri" w:hAnsi="Arial" w:cs="Times New Roman"/>
                <w:sz w:val="20"/>
                <w:lang w:val="sl-SI"/>
              </w:rPr>
            </w:pPr>
            <w:r w:rsidRPr="0038593A">
              <w:rPr>
                <w:rFonts w:ascii="Arial" w:eastAsia="Calibri" w:hAnsi="Arial" w:cs="Times New Roman"/>
                <w:sz w:val="20"/>
                <w:lang w:val="sl-SI"/>
              </w:rPr>
              <w:t>Ali se pričakuje, da bo ukrep znatno povečal emisije, onesnaževal v zrak, vodo ali tla?</w:t>
            </w:r>
          </w:p>
        </w:tc>
        <w:tc>
          <w:tcPr>
            <w:tcW w:w="571" w:type="dxa"/>
            <w:tcBorders>
              <w:top w:val="single" w:sz="6" w:space="0" w:color="auto"/>
              <w:left w:val="single" w:sz="6" w:space="0" w:color="auto"/>
              <w:bottom w:val="single" w:sz="6" w:space="0" w:color="auto"/>
              <w:right w:val="single" w:sz="6" w:space="0" w:color="auto"/>
            </w:tcBorders>
            <w:vAlign w:val="center"/>
          </w:tcPr>
          <w:p w14:paraId="0417A132" w14:textId="77777777" w:rsidR="00E43021" w:rsidRPr="00E43021" w:rsidRDefault="00E43021" w:rsidP="00E43021">
            <w:pPr>
              <w:spacing w:after="0" w:line="260" w:lineRule="atLeast"/>
              <w:jc w:val="both"/>
              <w:rPr>
                <w:rFonts w:ascii="Arial" w:eastAsia="Calibri" w:hAnsi="Arial" w:cs="Times New Roman"/>
                <w:sz w:val="20"/>
                <w:lang w:val="sl-SI"/>
              </w:rPr>
            </w:pPr>
            <w:r w:rsidRPr="00E43021">
              <w:rPr>
                <w:rFonts w:ascii="Arial" w:eastAsia="Calibri" w:hAnsi="Arial" w:cs="Times New Roman"/>
                <w:sz w:val="20"/>
                <w:lang w:val="sl-SI"/>
              </w:rPr>
              <w:t>X</w:t>
            </w:r>
          </w:p>
        </w:tc>
        <w:tc>
          <w:tcPr>
            <w:tcW w:w="5670" w:type="dxa"/>
            <w:tcBorders>
              <w:top w:val="single" w:sz="6" w:space="0" w:color="auto"/>
              <w:left w:val="single" w:sz="6" w:space="0" w:color="auto"/>
              <w:bottom w:val="single" w:sz="6" w:space="0" w:color="auto"/>
              <w:right w:val="single" w:sz="6" w:space="0" w:color="auto"/>
            </w:tcBorders>
            <w:vAlign w:val="center"/>
          </w:tcPr>
          <w:p w14:paraId="198FAF3E" w14:textId="77777777" w:rsidR="00E43021" w:rsidRPr="00E43021" w:rsidRDefault="00E43021" w:rsidP="000F3048">
            <w:pPr>
              <w:spacing w:after="0" w:line="240" w:lineRule="auto"/>
              <w:jc w:val="both"/>
              <w:rPr>
                <w:rFonts w:ascii="Arial" w:eastAsia="Calibri" w:hAnsi="Arial" w:cs="Arial"/>
                <w:sz w:val="20"/>
                <w:szCs w:val="20"/>
                <w:lang w:val="sl-SI"/>
              </w:rPr>
            </w:pPr>
            <w:r w:rsidRPr="00E43021">
              <w:rPr>
                <w:rFonts w:ascii="Arial" w:eastAsia="Calibri" w:hAnsi="Arial" w:cs="Times New Roman"/>
                <w:sz w:val="20"/>
                <w:lang w:val="sl-SI"/>
              </w:rPr>
              <w:t xml:space="preserve">Izboljšanje žel infrastrukture vključno z omrežjem ima z vidika emisij v zrak (in na podnebne spremembe) trajno pozitiven vpliv (kumulativen vpliv). </w:t>
            </w:r>
            <w:r w:rsidRPr="00E43021">
              <w:rPr>
                <w:rFonts w:ascii="Arial" w:eastAsia="Calibri" w:hAnsi="Arial" w:cs="Arial"/>
                <w:sz w:val="20"/>
                <w:szCs w:val="20"/>
                <w:lang w:val="sl-SI"/>
              </w:rPr>
              <w:t>Z ureditvijo prehodov bo manjše tveganje z nesreče, kar je z vidika emisij pozitiven vpliv.</w:t>
            </w:r>
          </w:p>
          <w:p w14:paraId="38429A37" w14:textId="77777777" w:rsidR="00E43021" w:rsidRPr="00E43021" w:rsidRDefault="00E43021" w:rsidP="000F3048">
            <w:pPr>
              <w:spacing w:after="0" w:line="240" w:lineRule="auto"/>
              <w:jc w:val="both"/>
              <w:rPr>
                <w:rFonts w:ascii="Arial" w:eastAsia="Calibri" w:hAnsi="Arial" w:cs="Arial"/>
                <w:sz w:val="20"/>
                <w:szCs w:val="20"/>
                <w:lang w:val="sl-SI"/>
              </w:rPr>
            </w:pPr>
            <w:r w:rsidRPr="00E43021">
              <w:rPr>
                <w:rFonts w:ascii="Arial" w:eastAsia="Calibri" w:hAnsi="Arial" w:cs="Times New Roman"/>
                <w:sz w:val="20"/>
                <w:lang w:val="sl-SI"/>
              </w:rPr>
              <w:t xml:space="preserve">Emisije v času izvedbe bodo obvladovane z omilitvenimi ukrepi, ki izhajajo iz zakonodaje in </w:t>
            </w:r>
            <w:r w:rsidRPr="00E43021">
              <w:rPr>
                <w:rFonts w:ascii="Arial" w:eastAsia="Calibri" w:hAnsi="Arial" w:cs="Arial"/>
                <w:sz w:val="20"/>
                <w:szCs w:val="20"/>
                <w:lang w:val="sl-SI"/>
              </w:rPr>
              <w:t xml:space="preserve">projektne dokumentacije (iz Elaborata za izvedbo), ki upošteva tudi projektne pogoje pristojnih soglasodajalcev. Ukrepi za preprečevanje onesnaženja </w:t>
            </w:r>
            <w:r w:rsidRPr="00E43021">
              <w:rPr>
                <w:rFonts w:ascii="Arial" w:eastAsia="Calibri" w:hAnsi="Arial" w:cs="Times New Roman"/>
                <w:sz w:val="20"/>
                <w:lang w:val="sl-SI"/>
              </w:rPr>
              <w:t xml:space="preserve">se nanašajo na organizacijo gradbišča in transportov. </w:t>
            </w:r>
            <w:r w:rsidRPr="00E43021">
              <w:rPr>
                <w:rFonts w:ascii="Arial" w:eastAsia="Calibri" w:hAnsi="Arial" w:cs="Arial"/>
                <w:sz w:val="20"/>
                <w:szCs w:val="20"/>
                <w:lang w:val="sl-SI"/>
              </w:rPr>
              <w:t>Omilitveni ukrepi se nanašajo na posege v območju voda, ki so sicer predvideni v manjši meri na območju prečkanja vodotokov.</w:t>
            </w:r>
          </w:p>
          <w:p w14:paraId="6E230EC3" w14:textId="77777777" w:rsidR="00E43021" w:rsidRPr="00E43021" w:rsidRDefault="00E43021" w:rsidP="000F3048">
            <w:pPr>
              <w:spacing w:after="0" w:line="240" w:lineRule="auto"/>
              <w:jc w:val="both"/>
              <w:rPr>
                <w:rFonts w:ascii="Arial" w:eastAsia="Calibri" w:hAnsi="Arial" w:cs="Arial"/>
                <w:sz w:val="20"/>
                <w:szCs w:val="20"/>
                <w:lang w:val="sl-SI"/>
              </w:rPr>
            </w:pPr>
            <w:r w:rsidRPr="00E43021">
              <w:rPr>
                <w:rFonts w:ascii="Arial" w:eastAsia="Calibri" w:hAnsi="Arial" w:cs="Times New Roman"/>
                <w:sz w:val="20"/>
                <w:lang w:val="sl-SI"/>
              </w:rPr>
              <w:t xml:space="preserve">V okviru nadgradnje </w:t>
            </w:r>
            <w:r w:rsidRPr="00E43021">
              <w:rPr>
                <w:rFonts w:ascii="Arial" w:eastAsia="Calibri" w:hAnsi="Arial" w:cs="Arial"/>
                <w:sz w:val="20"/>
                <w:szCs w:val="20"/>
                <w:lang w:val="sl-SI"/>
              </w:rPr>
              <w:t>je</w:t>
            </w:r>
            <w:r w:rsidRPr="00E43021">
              <w:rPr>
                <w:rFonts w:ascii="Arial" w:eastAsia="Calibri" w:hAnsi="Arial" w:cs="Times New Roman"/>
                <w:sz w:val="20"/>
                <w:lang w:val="sl-SI"/>
              </w:rPr>
              <w:t xml:space="preserve"> predvidena tudi </w:t>
            </w:r>
            <w:r w:rsidRPr="00E43021">
              <w:rPr>
                <w:rFonts w:ascii="Arial" w:eastAsia="Calibri" w:hAnsi="Arial" w:cs="Arial"/>
                <w:sz w:val="20"/>
                <w:szCs w:val="20"/>
                <w:lang w:val="sl-SI"/>
              </w:rPr>
              <w:t>izvedba protihrupnih ukrepov, ki so del projektne dokumentacije.</w:t>
            </w:r>
          </w:p>
          <w:p w14:paraId="51FA466D" w14:textId="77777777" w:rsidR="00E43021" w:rsidRPr="00E43021" w:rsidRDefault="00E43021" w:rsidP="000F3048">
            <w:pPr>
              <w:spacing w:after="0" w:line="240" w:lineRule="auto"/>
              <w:jc w:val="both"/>
              <w:rPr>
                <w:rFonts w:ascii="Arial" w:eastAsia="Calibri" w:hAnsi="Arial" w:cs="Arial"/>
                <w:sz w:val="20"/>
                <w:szCs w:val="20"/>
                <w:lang w:val="sl-SI"/>
              </w:rPr>
            </w:pPr>
            <w:r w:rsidRPr="00E43021">
              <w:rPr>
                <w:rFonts w:ascii="Arial" w:eastAsia="Calibri" w:hAnsi="Arial" w:cs="Arial"/>
                <w:sz w:val="20"/>
                <w:szCs w:val="20"/>
                <w:lang w:val="sl-SI"/>
              </w:rPr>
              <w:t>Zato projekt</w:t>
            </w:r>
            <w:r w:rsidRPr="00E43021">
              <w:rPr>
                <w:rFonts w:ascii="Arial" w:eastAsia="Calibri" w:hAnsi="Arial" w:cs="Times New Roman"/>
                <w:sz w:val="20"/>
                <w:lang w:val="sl-SI"/>
              </w:rPr>
              <w:t xml:space="preserve"> ne bo povzročil bistvenih škodljivih emisij v zrak, v vode in emisij hrupa in bo sledil okoljskemu cilju preprečevanje in nadzorovanje onesnaženja.</w:t>
            </w:r>
          </w:p>
          <w:p w14:paraId="096C998B" w14:textId="77777777" w:rsidR="00E43021" w:rsidRPr="00E43021" w:rsidRDefault="00E43021" w:rsidP="000F3048">
            <w:pPr>
              <w:spacing w:after="0" w:line="240" w:lineRule="auto"/>
              <w:jc w:val="both"/>
              <w:rPr>
                <w:rFonts w:ascii="Arial" w:eastAsia="Calibri" w:hAnsi="Arial" w:cs="Times New Roman"/>
                <w:sz w:val="20"/>
                <w:lang w:val="sl-SI"/>
              </w:rPr>
            </w:pPr>
            <w:r w:rsidRPr="00E43021">
              <w:rPr>
                <w:rFonts w:ascii="Arial" w:eastAsia="Calibri" w:hAnsi="Arial" w:cs="Arial"/>
                <w:sz w:val="20"/>
                <w:szCs w:val="20"/>
                <w:lang w:val="sl-SI"/>
              </w:rPr>
              <w:t>Ukrepi, vezani na izvedbo del in organizacijo gradbišča, so del projektne dokumentacije in so navedeni v Elaboratu za izvedbo del in s tem zavezujoči za izvajalca gradbenih del.</w:t>
            </w:r>
          </w:p>
        </w:tc>
      </w:tr>
      <w:tr w:rsidR="00E43021" w:rsidRPr="005E3C28" w14:paraId="404544DC" w14:textId="77777777" w:rsidTr="00E43021">
        <w:tc>
          <w:tcPr>
            <w:tcW w:w="2871" w:type="dxa"/>
            <w:tcBorders>
              <w:top w:val="single" w:sz="6" w:space="0" w:color="auto"/>
              <w:left w:val="single" w:sz="6" w:space="0" w:color="auto"/>
              <w:bottom w:val="single" w:sz="6" w:space="0" w:color="auto"/>
              <w:right w:val="single" w:sz="6" w:space="0" w:color="auto"/>
            </w:tcBorders>
            <w:vAlign w:val="center"/>
          </w:tcPr>
          <w:p w14:paraId="2C9A5780" w14:textId="77777777" w:rsidR="00E43021" w:rsidRPr="0038593A" w:rsidRDefault="00E43021" w:rsidP="00E43021">
            <w:pPr>
              <w:spacing w:after="0" w:line="260" w:lineRule="atLeast"/>
              <w:rPr>
                <w:rFonts w:ascii="Arial" w:eastAsia="Calibri" w:hAnsi="Arial" w:cs="Arial"/>
                <w:iCs/>
                <w:sz w:val="20"/>
                <w:szCs w:val="20"/>
                <w:lang w:val="sl-SI"/>
              </w:rPr>
            </w:pPr>
            <w:r w:rsidRPr="0038593A">
              <w:rPr>
                <w:rFonts w:ascii="Arial" w:eastAsia="Calibri" w:hAnsi="Arial" w:cs="Times New Roman"/>
                <w:sz w:val="20"/>
                <w:lang w:val="sl-SI"/>
              </w:rPr>
              <w:t>Varstvo in ohranjanje biotske raznovrstnosti in ekosistemov</w:t>
            </w:r>
            <w:r w:rsidRPr="0038593A">
              <w:rPr>
                <w:rFonts w:ascii="Arial" w:eastAsia="Calibri" w:hAnsi="Arial" w:cs="Arial"/>
                <w:iCs/>
                <w:sz w:val="20"/>
                <w:szCs w:val="20"/>
                <w:lang w:val="sl-SI"/>
              </w:rPr>
              <w:t>:</w:t>
            </w:r>
          </w:p>
          <w:p w14:paraId="381B843F" w14:textId="77777777" w:rsidR="00E43021" w:rsidRPr="0038593A" w:rsidRDefault="00E43021" w:rsidP="00E43021">
            <w:pPr>
              <w:spacing w:after="0" w:line="260" w:lineRule="atLeast"/>
              <w:rPr>
                <w:rFonts w:ascii="Arial" w:eastAsia="Calibri" w:hAnsi="Arial" w:cs="Times New Roman"/>
                <w:sz w:val="20"/>
                <w:lang w:val="sl-SI"/>
              </w:rPr>
            </w:pPr>
            <w:r w:rsidRPr="0038593A">
              <w:rPr>
                <w:rFonts w:ascii="Arial" w:eastAsia="Calibri" w:hAnsi="Arial" w:cs="Times New Roman"/>
                <w:sz w:val="20"/>
                <w:lang w:val="sl-SI"/>
              </w:rPr>
              <w:t>Ali je ukrep:</w:t>
            </w:r>
          </w:p>
          <w:p w14:paraId="12AD27F3" w14:textId="77777777" w:rsidR="00E43021" w:rsidRPr="0038593A" w:rsidRDefault="00E43021" w:rsidP="00E43021">
            <w:pPr>
              <w:spacing w:after="0" w:line="260" w:lineRule="atLeast"/>
              <w:rPr>
                <w:rFonts w:ascii="Arial" w:eastAsia="Calibri" w:hAnsi="Arial" w:cs="Times New Roman"/>
                <w:sz w:val="20"/>
                <w:lang w:val="sl-SI"/>
              </w:rPr>
            </w:pPr>
            <w:r w:rsidRPr="0038593A">
              <w:rPr>
                <w:rFonts w:ascii="Arial" w:eastAsia="Calibri" w:hAnsi="Arial" w:cs="Times New Roman"/>
                <w:sz w:val="20"/>
                <w:lang w:val="sl-SI"/>
              </w:rPr>
              <w:t>(i) bistveno škodljiv za dobro stanje in odpornosti ekosistemov; ali</w:t>
            </w:r>
          </w:p>
          <w:p w14:paraId="17E25E8F" w14:textId="77777777" w:rsidR="00E43021" w:rsidRPr="0038593A" w:rsidRDefault="00E43021" w:rsidP="00E43021">
            <w:pPr>
              <w:spacing w:after="0" w:line="260" w:lineRule="atLeast"/>
              <w:rPr>
                <w:rFonts w:ascii="Arial" w:eastAsia="Calibri" w:hAnsi="Arial" w:cs="Times New Roman"/>
                <w:sz w:val="20"/>
                <w:lang w:val="sl-SI"/>
              </w:rPr>
            </w:pPr>
            <w:r w:rsidRPr="0038593A">
              <w:rPr>
                <w:rFonts w:ascii="Arial" w:eastAsia="Calibri" w:hAnsi="Arial" w:cs="Times New Roman"/>
                <w:sz w:val="20"/>
                <w:lang w:val="sl-SI"/>
              </w:rPr>
              <w:t>(ii) škodljiv za ohranitveni status habitatov in vrst, vključno s tistimi, ki so v interesu Unije?</w:t>
            </w:r>
          </w:p>
        </w:tc>
        <w:tc>
          <w:tcPr>
            <w:tcW w:w="571" w:type="dxa"/>
            <w:tcBorders>
              <w:top w:val="single" w:sz="6" w:space="0" w:color="auto"/>
              <w:left w:val="single" w:sz="6" w:space="0" w:color="auto"/>
              <w:bottom w:val="single" w:sz="6" w:space="0" w:color="auto"/>
              <w:right w:val="single" w:sz="6" w:space="0" w:color="auto"/>
            </w:tcBorders>
            <w:vAlign w:val="center"/>
          </w:tcPr>
          <w:p w14:paraId="62526026" w14:textId="77777777" w:rsidR="00E43021" w:rsidRPr="00E43021" w:rsidRDefault="00E43021" w:rsidP="00E43021">
            <w:pPr>
              <w:spacing w:after="0" w:line="260" w:lineRule="atLeast"/>
              <w:jc w:val="both"/>
              <w:rPr>
                <w:rFonts w:ascii="Arial" w:eastAsia="Calibri" w:hAnsi="Arial" w:cs="Times New Roman"/>
                <w:sz w:val="20"/>
                <w:lang w:val="sl-SI"/>
              </w:rPr>
            </w:pPr>
            <w:r w:rsidRPr="00E43021">
              <w:rPr>
                <w:rFonts w:ascii="Arial" w:eastAsia="Calibri" w:hAnsi="Arial" w:cs="Times New Roman"/>
                <w:sz w:val="20"/>
                <w:lang w:val="sl-SI"/>
              </w:rPr>
              <w:t>X</w:t>
            </w:r>
          </w:p>
        </w:tc>
        <w:tc>
          <w:tcPr>
            <w:tcW w:w="5670" w:type="dxa"/>
            <w:tcBorders>
              <w:top w:val="single" w:sz="6" w:space="0" w:color="auto"/>
              <w:left w:val="single" w:sz="6" w:space="0" w:color="auto"/>
              <w:bottom w:val="single" w:sz="6" w:space="0" w:color="auto"/>
              <w:right w:val="single" w:sz="6" w:space="0" w:color="auto"/>
            </w:tcBorders>
            <w:vAlign w:val="center"/>
          </w:tcPr>
          <w:p w14:paraId="0D3F8798" w14:textId="77777777" w:rsidR="00E43021" w:rsidRPr="00E43021" w:rsidRDefault="00E43021" w:rsidP="000F3048">
            <w:pPr>
              <w:spacing w:after="0" w:line="240" w:lineRule="auto"/>
              <w:jc w:val="both"/>
              <w:rPr>
                <w:rFonts w:ascii="Arial" w:eastAsia="Calibri" w:hAnsi="Arial" w:cs="Times New Roman"/>
                <w:sz w:val="20"/>
                <w:lang w:val="sl-SI"/>
              </w:rPr>
            </w:pPr>
            <w:r w:rsidRPr="00E43021">
              <w:rPr>
                <w:rFonts w:ascii="Arial" w:eastAsia="Calibri" w:hAnsi="Arial" w:cs="Times New Roman"/>
                <w:sz w:val="20"/>
                <w:lang w:val="sl-SI"/>
              </w:rPr>
              <w:t>Vpliv na doseganje ciljev Evropske strategije za biotsko raznovrstnost do 2020: Evropska strategija za biotsko raznovrstnost do 2020 uresničuje dve pomembni zavezi, in sicer zaustaviti izgubo biotske raznovrstnosti v EU do leta 2020 ter zaščititi, oceniti in obnoviti biotsko raznovrstnost in storitve ekosistemov v EU do leta 2050. Cilj Strategije ohranjanja biotske raznovrstnosti v Sloveniji za prometno infrastrukturo je: Zagotovitev mobilnosti ljudi in tovora, ki ohranja biotsko raznovrstnost.</w:t>
            </w:r>
          </w:p>
          <w:p w14:paraId="59419A60" w14:textId="77777777" w:rsidR="00E43021" w:rsidRPr="00E43021" w:rsidRDefault="00E43021" w:rsidP="000F3048">
            <w:pPr>
              <w:spacing w:after="0" w:line="240" w:lineRule="auto"/>
              <w:jc w:val="both"/>
              <w:rPr>
                <w:rFonts w:ascii="Arial" w:eastAsia="Calibri" w:hAnsi="Arial" w:cs="Arial"/>
                <w:sz w:val="20"/>
                <w:szCs w:val="20"/>
                <w:lang w:val="sl-SI"/>
              </w:rPr>
            </w:pPr>
            <w:r w:rsidRPr="00E43021">
              <w:rPr>
                <w:rFonts w:ascii="Arial" w:eastAsia="Calibri" w:hAnsi="Arial" w:cs="Times New Roman"/>
                <w:sz w:val="20"/>
                <w:lang w:val="sl-SI"/>
              </w:rPr>
              <w:t>Največji vplivi so pričakovani pri izvedbi posega. Vplivi na območja z naravovarstvenim statusom so možni v času rekonstrukcije prometne infrastrukture in tudi po izgradnji. V času rekonstrukcije prometne infrastrukture so vplivi praviloma kratkotrajni in večinoma reverzibilni (npr. večja obremenjenost območja gradbišča s hrupom, kaljenje vodotokov). Z upoštevanjem ukrepov, ki se nanašajo na organizacijo gradbišča in transporte, vplivi ne bodo pomembno škodljivi za varstvo in ohranjanje biotske raznovrstnosti.</w:t>
            </w:r>
          </w:p>
          <w:p w14:paraId="44CC2BA4" w14:textId="77777777" w:rsidR="00E43021" w:rsidRPr="00E43021" w:rsidRDefault="00E43021" w:rsidP="000F3048">
            <w:pPr>
              <w:spacing w:after="0" w:line="240" w:lineRule="auto"/>
              <w:jc w:val="both"/>
              <w:rPr>
                <w:rFonts w:ascii="Arial" w:eastAsia="Calibri" w:hAnsi="Arial" w:cs="Arial"/>
                <w:sz w:val="20"/>
                <w:szCs w:val="20"/>
                <w:lang w:val="sl-SI"/>
              </w:rPr>
            </w:pPr>
            <w:r w:rsidRPr="00E43021">
              <w:rPr>
                <w:rFonts w:ascii="Arial" w:eastAsia="Calibri" w:hAnsi="Arial" w:cs="Arial"/>
                <w:sz w:val="20"/>
                <w:szCs w:val="20"/>
                <w:lang w:val="sl-SI"/>
              </w:rPr>
              <w:t>Obratovanje bo zaradi nadgradnje, ki obsega tudi ureditev nivojskih prehodov z namenom zagotavljanja večje varnosti v prometu, sanacije prepustov in premostitvenih objektov, pripomoglo k ohranjanju biotske raznovrstnosti.</w:t>
            </w:r>
          </w:p>
          <w:p w14:paraId="67B31974" w14:textId="77777777" w:rsidR="00E43021" w:rsidRPr="00E43021" w:rsidRDefault="00E43021" w:rsidP="000F3048">
            <w:pPr>
              <w:autoSpaceDE w:val="0"/>
              <w:autoSpaceDN w:val="0"/>
              <w:adjustRightInd w:val="0"/>
              <w:spacing w:after="0" w:line="240" w:lineRule="auto"/>
              <w:jc w:val="both"/>
              <w:rPr>
                <w:rFonts w:ascii="Arial" w:eastAsia="Calibri" w:hAnsi="Arial" w:cs="Arial"/>
                <w:sz w:val="20"/>
                <w:szCs w:val="20"/>
                <w:lang w:val="sl-SI"/>
              </w:rPr>
            </w:pPr>
            <w:r w:rsidRPr="00E43021">
              <w:rPr>
                <w:rFonts w:ascii="Arial" w:eastAsia="Calibri" w:hAnsi="Arial" w:cs="Arial"/>
                <w:sz w:val="20"/>
                <w:szCs w:val="20"/>
                <w:lang w:val="sl-SI"/>
              </w:rPr>
              <w:t xml:space="preserve">Obstoječa železniška proga v dolžni približno 5 km poteka po območju neposrednega in daljinskega vpliva Natura 2000 območja SAC Nakelska Sava (SI3000201). V sklopu projektne dokumentacije je bila izdelana Strokovna podlaga za varovana območja za odsek Kranj – Podnart, ki določa omilitvene ukrepe, ki se nanašajo na preprečevanje onesnaženja vodotoka in s tem negativnega vpliva na vodne habitatne tipe in vrste, na preprečevanje negativnega vpliva na povezanost habitata vrste in negativnega vpliva na razmnoževanje kvalifikacijskih vrst rib. Ob upoštevanju ukrepov, ki so del projektne dokumentacije je ocenjeno, da je skupen vpliv na SAC Nakelska Sava (SI3000201) ocenjen kot nebistven ob upoštevanju omilitvenih </w:t>
            </w:r>
            <w:r w:rsidRPr="00E43021">
              <w:rPr>
                <w:rFonts w:ascii="Arial" w:eastAsia="Calibri" w:hAnsi="Arial" w:cs="Arial"/>
                <w:sz w:val="20"/>
                <w:szCs w:val="20"/>
                <w:lang w:val="sl-SI"/>
              </w:rPr>
              <w:lastRenderedPageBreak/>
              <w:t>ukrepov (ocena C). Na območju obstoječe železniške proge ali v območju daljinskega vpliva 500m ni drugih Natura 2000 območij.</w:t>
            </w:r>
          </w:p>
          <w:p w14:paraId="5CE4600A" w14:textId="77777777" w:rsidR="00E43021" w:rsidRPr="00E43021" w:rsidRDefault="00E43021" w:rsidP="000F3048">
            <w:pPr>
              <w:autoSpaceDE w:val="0"/>
              <w:autoSpaceDN w:val="0"/>
              <w:adjustRightInd w:val="0"/>
              <w:spacing w:after="0" w:line="240" w:lineRule="auto"/>
              <w:jc w:val="both"/>
              <w:rPr>
                <w:rFonts w:ascii="Arial" w:eastAsia="Calibri" w:hAnsi="Arial" w:cs="Calibri"/>
                <w:color w:val="000000"/>
                <w:sz w:val="20"/>
                <w:szCs w:val="24"/>
                <w:lang w:val="sl-SI"/>
              </w:rPr>
            </w:pPr>
            <w:r w:rsidRPr="00E43021">
              <w:rPr>
                <w:rFonts w:ascii="Arial" w:eastAsia="Calibri" w:hAnsi="Arial" w:cs="Arial"/>
                <w:color w:val="000000"/>
                <w:sz w:val="20"/>
                <w:szCs w:val="20"/>
                <w:lang w:val="sl-SI"/>
              </w:rPr>
              <w:t>ZRSVN je v svojem mnenju podal tudi priporočilo, da se pri izvajanju vseh zemeljskih del preprečuje vnos zemljin z deli invazijskih tujerodnih rastlinskih del in njihovo razširjenje, območje posega (travnik, območje ob vodotoku) pa se spremlja še tri leta po posegu ter na primeren način (košnja, puljenje in sežiganje) odstranjuje opažene invazijske tujerodne rastlinske vrste. Prepreči naj se raznašanje tujerodnih invazijskih vrst z mehanizacijo, tako da se le-to pred prihodom na nov odsek ustrezno očisti. Vsi ukrepi so vključeni v projektno dokumentacijo v Elaborat za izvedbo del.</w:t>
            </w:r>
          </w:p>
        </w:tc>
      </w:tr>
    </w:tbl>
    <w:p w14:paraId="3C6F94F9" w14:textId="77777777" w:rsidR="00E43021" w:rsidRDefault="00E43021" w:rsidP="00DD0C25">
      <w:pPr>
        <w:spacing w:after="0" w:line="240" w:lineRule="auto"/>
        <w:ind w:left="720"/>
        <w:jc w:val="both"/>
        <w:rPr>
          <w:rFonts w:ascii="Arial" w:hAnsi="Arial" w:cs="Arial"/>
          <w:sz w:val="20"/>
          <w:szCs w:val="20"/>
          <w:lang w:val="sl-SI" w:eastAsia="fr-BE"/>
        </w:rPr>
      </w:pPr>
    </w:p>
    <w:tbl>
      <w:tblPr>
        <w:tblW w:w="5000" w:type="pct"/>
        <w:tblCellMar>
          <w:left w:w="40" w:type="dxa"/>
          <w:right w:w="40" w:type="dxa"/>
        </w:tblCellMar>
        <w:tblLook w:val="0000" w:firstRow="0" w:lastRow="0" w:firstColumn="0" w:lastColumn="0" w:noHBand="0" w:noVBand="0"/>
      </w:tblPr>
      <w:tblGrid>
        <w:gridCol w:w="2272"/>
        <w:gridCol w:w="559"/>
        <w:gridCol w:w="557"/>
        <w:gridCol w:w="5622"/>
      </w:tblGrid>
      <w:tr w:rsidR="001B5879" w:rsidRPr="005E3C28" w14:paraId="2B28E7B8" w14:textId="77777777" w:rsidTr="00D374A9">
        <w:tc>
          <w:tcPr>
            <w:tcW w:w="5000" w:type="pct"/>
            <w:gridSpan w:val="4"/>
            <w:tcBorders>
              <w:top w:val="single" w:sz="6" w:space="0" w:color="auto"/>
              <w:left w:val="single" w:sz="6" w:space="0" w:color="auto"/>
              <w:bottom w:val="single" w:sz="6" w:space="0" w:color="auto"/>
              <w:right w:val="single" w:sz="6" w:space="0" w:color="auto"/>
            </w:tcBorders>
            <w:vAlign w:val="center"/>
          </w:tcPr>
          <w:p w14:paraId="2C7881C9" w14:textId="77777777" w:rsidR="001B5879" w:rsidRPr="00F03721" w:rsidRDefault="00F91ABC" w:rsidP="00DD0C25">
            <w:pPr>
              <w:spacing w:after="0" w:line="240" w:lineRule="auto"/>
              <w:jc w:val="both"/>
              <w:rPr>
                <w:rFonts w:ascii="Arial" w:eastAsia="Arial" w:hAnsi="Arial" w:cs="Arial"/>
                <w:b/>
                <w:i/>
                <w:sz w:val="20"/>
                <w:szCs w:val="20"/>
                <w:lang w:val="sl-SI" w:eastAsia="sl-SI"/>
              </w:rPr>
            </w:pPr>
            <w:r w:rsidRPr="00F91ABC">
              <w:rPr>
                <w:rFonts w:ascii="Arial" w:hAnsi="Arial" w:cs="Arial"/>
                <w:b/>
                <w:i/>
                <w:iCs/>
                <w:sz w:val="20"/>
                <w:szCs w:val="20"/>
                <w:lang w:val="sl-SI"/>
              </w:rPr>
              <w:t xml:space="preserve">Investicija: </w:t>
            </w:r>
            <w:r w:rsidR="001B5879" w:rsidRPr="00F03721">
              <w:rPr>
                <w:rFonts w:ascii="Arial" w:eastAsia="Arial" w:hAnsi="Arial" w:cs="Arial"/>
                <w:b/>
                <w:i/>
                <w:sz w:val="20"/>
                <w:szCs w:val="20"/>
                <w:lang w:val="sl-SI" w:eastAsia="sl-SI"/>
              </w:rPr>
              <w:t>Nadgradnja železniške postaje Domžale</w:t>
            </w:r>
          </w:p>
          <w:p w14:paraId="2617C992" w14:textId="77777777" w:rsidR="00431EC6" w:rsidRPr="00431EC6" w:rsidRDefault="00431EC6" w:rsidP="00431EC6">
            <w:pPr>
              <w:spacing w:after="0" w:line="240" w:lineRule="auto"/>
              <w:jc w:val="both"/>
              <w:rPr>
                <w:rFonts w:ascii="Arial" w:hAnsi="Arial" w:cs="Arial"/>
                <w:iCs/>
                <w:sz w:val="20"/>
                <w:szCs w:val="20"/>
                <w:lang w:val="sl-SI"/>
              </w:rPr>
            </w:pPr>
            <w:r w:rsidRPr="00431EC6">
              <w:rPr>
                <w:rFonts w:ascii="Arial" w:hAnsi="Arial" w:cs="Arial"/>
                <w:iCs/>
                <w:sz w:val="20"/>
                <w:szCs w:val="20"/>
                <w:lang w:val="sl-SI"/>
              </w:rPr>
              <w:t xml:space="preserve">V okviru pogodbenih del bo izvedena nadgradnja tirov in tirnih naprav, gradnja otočnega in bočnega perona višine GRT 55 cm, kar pomeni direkten dostop brez funkcionalnih ovir iz perona na vlak, izvedba podhoda do peronske infrastrukture z elementi oz. napravami za dostop funkcionalno oviranih oseb, dvigali za gibalno ovirane osebe, dostopne rampe ter oznake za slepe in slabovidne, s katerim bo povezana tudi Kolodvorska cesta in Roška ulica, ureditev postajnega poslopja (čakalnice in sanitarije) in ureditev parkirišča za invalide, namestitev novih signalnovarnostnih naprav, nadgradnja telekomunikacijskih in elektroinštalacijskih naprav. Vsi načrtovani posegi bodo v skladu s TSI PRM. Vse projektirane rešitve bodo verificirane s strani priglašenih organov po nacionalni zakonodaji in TSI specifikacijah. Trenutno je v teku izdelava novelacije Idejne zasnove (IDZ) in Izvedbenega načrta (IZN). </w:t>
            </w:r>
          </w:p>
          <w:p w14:paraId="799CBFCD" w14:textId="77777777" w:rsidR="00431EC6" w:rsidRPr="00431EC6" w:rsidRDefault="00431EC6" w:rsidP="00431EC6">
            <w:pPr>
              <w:spacing w:after="0" w:line="240" w:lineRule="auto"/>
              <w:jc w:val="both"/>
              <w:rPr>
                <w:rFonts w:ascii="Arial" w:hAnsi="Arial" w:cs="Arial"/>
                <w:iCs/>
                <w:sz w:val="20"/>
                <w:szCs w:val="20"/>
                <w:lang w:val="sl-SI"/>
              </w:rPr>
            </w:pPr>
          </w:p>
          <w:p w14:paraId="0D770C8B" w14:textId="77777777" w:rsidR="001B5879" w:rsidRPr="00F03721" w:rsidRDefault="00431EC6" w:rsidP="00431EC6">
            <w:pPr>
              <w:spacing w:after="0" w:line="240" w:lineRule="auto"/>
              <w:jc w:val="both"/>
              <w:rPr>
                <w:rFonts w:ascii="Arial" w:hAnsi="Arial" w:cs="Arial"/>
                <w:iCs/>
                <w:sz w:val="20"/>
                <w:szCs w:val="20"/>
                <w:lang w:val="sl-SI"/>
              </w:rPr>
            </w:pPr>
            <w:r w:rsidRPr="00431EC6">
              <w:rPr>
                <w:rFonts w:ascii="Arial" w:hAnsi="Arial" w:cs="Arial"/>
                <w:iCs/>
                <w:sz w:val="20"/>
                <w:szCs w:val="20"/>
                <w:lang w:val="sl-SI"/>
              </w:rPr>
              <w:t>Projekt se ne uvršča med projekte, za katere bi bilo treba izvesti presojo vplivov na okolje (EIA) ali predhodni postopek skladno z Uredbo o posegih v okolje, za katere je treba izvesti presojo vplivov na okolje</w:t>
            </w:r>
            <w:r w:rsidR="001B5879" w:rsidRPr="00F03721">
              <w:rPr>
                <w:rFonts w:ascii="Arial" w:hAnsi="Arial" w:cs="Arial"/>
                <w:iCs/>
                <w:sz w:val="20"/>
                <w:szCs w:val="20"/>
                <w:lang w:val="sl-SI"/>
              </w:rPr>
              <w:t>.</w:t>
            </w:r>
          </w:p>
        </w:tc>
      </w:tr>
      <w:tr w:rsidR="001B5879" w:rsidRPr="00F03721" w14:paraId="29D8EFD9" w14:textId="77777777" w:rsidTr="00D374A9">
        <w:tc>
          <w:tcPr>
            <w:tcW w:w="1261" w:type="pct"/>
            <w:tcBorders>
              <w:top w:val="single" w:sz="6" w:space="0" w:color="auto"/>
              <w:left w:val="single" w:sz="6" w:space="0" w:color="auto"/>
              <w:bottom w:val="single" w:sz="6" w:space="0" w:color="auto"/>
              <w:right w:val="single" w:sz="6" w:space="0" w:color="auto"/>
            </w:tcBorders>
            <w:vAlign w:val="center"/>
          </w:tcPr>
          <w:p w14:paraId="5B4E52A9" w14:textId="77777777" w:rsidR="001B5879" w:rsidRPr="00F03721" w:rsidRDefault="00D95228" w:rsidP="00D95228">
            <w:pPr>
              <w:spacing w:after="0" w:line="240" w:lineRule="auto"/>
              <w:rPr>
                <w:rFonts w:ascii="Arial" w:hAnsi="Arial" w:cs="Arial"/>
                <w:b/>
                <w:i/>
                <w:iCs/>
                <w:sz w:val="20"/>
                <w:szCs w:val="20"/>
                <w:lang w:val="sl-SI"/>
              </w:rPr>
            </w:pPr>
            <w:r w:rsidRPr="00F03721">
              <w:rPr>
                <w:rFonts w:ascii="Arial" w:hAnsi="Arial" w:cs="Arial"/>
                <w:b/>
                <w:i/>
                <w:sz w:val="20"/>
                <w:szCs w:val="20"/>
                <w:lang w:val="sl-SI"/>
              </w:rPr>
              <w:t>Ali je potrebna vsebinska ocena skladnosti ukrepa z načelom, da se ne škoduje bistveno?</w:t>
            </w:r>
          </w:p>
        </w:tc>
        <w:tc>
          <w:tcPr>
            <w:tcW w:w="310" w:type="pct"/>
            <w:tcBorders>
              <w:top w:val="single" w:sz="6" w:space="0" w:color="auto"/>
              <w:left w:val="single" w:sz="6" w:space="0" w:color="auto"/>
              <w:bottom w:val="single" w:sz="6" w:space="0" w:color="auto"/>
              <w:right w:val="single" w:sz="6" w:space="0" w:color="auto"/>
            </w:tcBorders>
            <w:vAlign w:val="center"/>
          </w:tcPr>
          <w:p w14:paraId="66C60EE9" w14:textId="77777777" w:rsidR="001B5879" w:rsidRPr="00F03721" w:rsidRDefault="001B5879" w:rsidP="00DD0C25">
            <w:pPr>
              <w:spacing w:after="0" w:line="240" w:lineRule="auto"/>
              <w:jc w:val="both"/>
              <w:rPr>
                <w:rFonts w:ascii="Arial" w:hAnsi="Arial" w:cs="Arial"/>
                <w:b/>
                <w:i/>
                <w:iCs/>
                <w:sz w:val="20"/>
                <w:szCs w:val="20"/>
                <w:lang w:val="sl-SI"/>
              </w:rPr>
            </w:pPr>
            <w:r w:rsidRPr="00F03721">
              <w:rPr>
                <w:rFonts w:ascii="Arial" w:hAnsi="Arial" w:cs="Arial"/>
                <w:b/>
                <w:i/>
                <w:iCs/>
                <w:sz w:val="20"/>
                <w:szCs w:val="20"/>
                <w:lang w:val="sl-SI"/>
              </w:rPr>
              <w:t>Da</w:t>
            </w:r>
          </w:p>
        </w:tc>
        <w:tc>
          <w:tcPr>
            <w:tcW w:w="309" w:type="pct"/>
            <w:tcBorders>
              <w:top w:val="single" w:sz="6" w:space="0" w:color="auto"/>
              <w:left w:val="single" w:sz="6" w:space="0" w:color="auto"/>
              <w:bottom w:val="single" w:sz="6" w:space="0" w:color="auto"/>
              <w:right w:val="single" w:sz="6" w:space="0" w:color="auto"/>
            </w:tcBorders>
            <w:vAlign w:val="center"/>
          </w:tcPr>
          <w:p w14:paraId="5736E19A" w14:textId="77777777" w:rsidR="001B5879" w:rsidRPr="00F03721" w:rsidRDefault="001B5879" w:rsidP="00DD0C25">
            <w:pPr>
              <w:spacing w:after="0" w:line="240" w:lineRule="auto"/>
              <w:jc w:val="both"/>
              <w:rPr>
                <w:rFonts w:ascii="Arial" w:hAnsi="Arial" w:cs="Arial"/>
                <w:b/>
                <w:i/>
                <w:iCs/>
                <w:sz w:val="20"/>
                <w:szCs w:val="20"/>
                <w:lang w:val="sl-SI"/>
              </w:rPr>
            </w:pPr>
            <w:r w:rsidRPr="00F03721">
              <w:rPr>
                <w:rFonts w:ascii="Arial" w:hAnsi="Arial" w:cs="Arial"/>
                <w:b/>
                <w:i/>
                <w:iCs/>
                <w:sz w:val="20"/>
                <w:szCs w:val="20"/>
                <w:lang w:val="sl-SI"/>
              </w:rPr>
              <w:t>Ne</w:t>
            </w:r>
          </w:p>
        </w:tc>
        <w:tc>
          <w:tcPr>
            <w:tcW w:w="3120" w:type="pct"/>
            <w:tcBorders>
              <w:top w:val="single" w:sz="6" w:space="0" w:color="auto"/>
              <w:left w:val="single" w:sz="6" w:space="0" w:color="auto"/>
              <w:bottom w:val="single" w:sz="6" w:space="0" w:color="auto"/>
              <w:right w:val="single" w:sz="6" w:space="0" w:color="auto"/>
            </w:tcBorders>
            <w:vAlign w:val="center"/>
          </w:tcPr>
          <w:p w14:paraId="6F79AC6E" w14:textId="77777777" w:rsidR="001B5879" w:rsidRPr="00F03721" w:rsidRDefault="001B5879" w:rsidP="00DD0C25">
            <w:pPr>
              <w:spacing w:after="0" w:line="240" w:lineRule="auto"/>
              <w:jc w:val="both"/>
              <w:rPr>
                <w:rFonts w:ascii="Arial" w:hAnsi="Arial" w:cs="Arial"/>
                <w:b/>
                <w:i/>
                <w:iCs/>
                <w:sz w:val="20"/>
                <w:szCs w:val="20"/>
                <w:lang w:val="sl-SI"/>
              </w:rPr>
            </w:pPr>
            <w:r w:rsidRPr="00F03721">
              <w:rPr>
                <w:rFonts w:ascii="Arial" w:hAnsi="Arial" w:cs="Arial"/>
                <w:b/>
                <w:i/>
                <w:iCs/>
                <w:sz w:val="20"/>
                <w:szCs w:val="20"/>
                <w:lang w:val="sl-SI"/>
              </w:rPr>
              <w:t>Utemeljitev za odgovor ,,Ne ".</w:t>
            </w:r>
          </w:p>
        </w:tc>
      </w:tr>
      <w:tr w:rsidR="001B5879" w:rsidRPr="005E3C28" w14:paraId="671FA58E" w14:textId="77777777" w:rsidTr="00D374A9">
        <w:tc>
          <w:tcPr>
            <w:tcW w:w="1261" w:type="pct"/>
            <w:tcBorders>
              <w:top w:val="single" w:sz="6" w:space="0" w:color="auto"/>
              <w:left w:val="single" w:sz="6" w:space="0" w:color="auto"/>
              <w:bottom w:val="single" w:sz="6" w:space="0" w:color="auto"/>
              <w:right w:val="single" w:sz="6" w:space="0" w:color="auto"/>
            </w:tcBorders>
            <w:vAlign w:val="center"/>
          </w:tcPr>
          <w:p w14:paraId="0276234A" w14:textId="77777777" w:rsidR="001B5879" w:rsidRPr="00F03721" w:rsidRDefault="001B5879" w:rsidP="00F91ABC">
            <w:pPr>
              <w:spacing w:after="0" w:line="240" w:lineRule="auto"/>
              <w:rPr>
                <w:rFonts w:ascii="Arial" w:hAnsi="Arial" w:cs="Arial"/>
                <w:sz w:val="20"/>
                <w:szCs w:val="20"/>
                <w:lang w:val="sl-SI"/>
              </w:rPr>
            </w:pPr>
            <w:r w:rsidRPr="00F03721">
              <w:rPr>
                <w:rFonts w:ascii="Arial" w:hAnsi="Arial" w:cs="Arial"/>
                <w:sz w:val="20"/>
                <w:szCs w:val="20"/>
                <w:lang w:val="sl-SI"/>
              </w:rPr>
              <w:t>Blažitev podnebnih sprememb</w:t>
            </w:r>
          </w:p>
        </w:tc>
        <w:tc>
          <w:tcPr>
            <w:tcW w:w="310" w:type="pct"/>
            <w:tcBorders>
              <w:top w:val="single" w:sz="6" w:space="0" w:color="auto"/>
              <w:left w:val="single" w:sz="6" w:space="0" w:color="auto"/>
              <w:bottom w:val="single" w:sz="6" w:space="0" w:color="auto"/>
              <w:right w:val="single" w:sz="6" w:space="0" w:color="auto"/>
            </w:tcBorders>
            <w:vAlign w:val="center"/>
          </w:tcPr>
          <w:p w14:paraId="09347DFE" w14:textId="77777777" w:rsidR="001B5879" w:rsidRPr="00F03721" w:rsidRDefault="001B5879" w:rsidP="00DD0C25">
            <w:pPr>
              <w:spacing w:after="0" w:line="240" w:lineRule="auto"/>
              <w:jc w:val="both"/>
              <w:rPr>
                <w:rFonts w:ascii="Arial" w:hAnsi="Arial" w:cs="Arial"/>
                <w:sz w:val="20"/>
                <w:szCs w:val="20"/>
                <w:lang w:val="sl-SI"/>
              </w:rPr>
            </w:pPr>
          </w:p>
        </w:tc>
        <w:tc>
          <w:tcPr>
            <w:tcW w:w="309" w:type="pct"/>
            <w:tcBorders>
              <w:top w:val="single" w:sz="6" w:space="0" w:color="auto"/>
              <w:left w:val="single" w:sz="6" w:space="0" w:color="auto"/>
              <w:bottom w:val="single" w:sz="6" w:space="0" w:color="auto"/>
              <w:right w:val="single" w:sz="6" w:space="0" w:color="auto"/>
            </w:tcBorders>
            <w:vAlign w:val="center"/>
          </w:tcPr>
          <w:p w14:paraId="3DD21DEB" w14:textId="77777777" w:rsidR="001B5879" w:rsidRPr="00F03721" w:rsidRDefault="001B5879" w:rsidP="00DD0C25">
            <w:pPr>
              <w:spacing w:after="0" w:line="240" w:lineRule="auto"/>
              <w:jc w:val="both"/>
              <w:rPr>
                <w:rFonts w:ascii="Arial" w:hAnsi="Arial" w:cs="Arial"/>
                <w:sz w:val="20"/>
                <w:szCs w:val="20"/>
                <w:lang w:val="sl-SI"/>
              </w:rPr>
            </w:pPr>
            <w:r w:rsidRPr="00F03721">
              <w:rPr>
                <w:rFonts w:ascii="Arial" w:hAnsi="Arial" w:cs="Arial"/>
                <w:sz w:val="20"/>
                <w:szCs w:val="20"/>
                <w:lang w:val="sl-SI"/>
              </w:rPr>
              <w:t>X</w:t>
            </w:r>
          </w:p>
        </w:tc>
        <w:tc>
          <w:tcPr>
            <w:tcW w:w="3120" w:type="pct"/>
            <w:tcBorders>
              <w:top w:val="single" w:sz="6" w:space="0" w:color="auto"/>
              <w:left w:val="single" w:sz="6" w:space="0" w:color="auto"/>
              <w:bottom w:val="single" w:sz="6" w:space="0" w:color="auto"/>
              <w:right w:val="single" w:sz="6" w:space="0" w:color="auto"/>
            </w:tcBorders>
            <w:vAlign w:val="center"/>
          </w:tcPr>
          <w:p w14:paraId="40D28406" w14:textId="77777777" w:rsidR="001B5879" w:rsidRPr="00F03721" w:rsidRDefault="00E43021" w:rsidP="00DD0C25">
            <w:pPr>
              <w:spacing w:after="0" w:line="240" w:lineRule="auto"/>
              <w:jc w:val="both"/>
              <w:rPr>
                <w:rFonts w:ascii="Arial" w:hAnsi="Arial" w:cs="Arial"/>
                <w:sz w:val="20"/>
                <w:szCs w:val="20"/>
                <w:lang w:val="sl-SI"/>
              </w:rPr>
            </w:pPr>
            <w:r w:rsidRPr="00E43021">
              <w:rPr>
                <w:rFonts w:ascii="Arial" w:eastAsia="Arial" w:hAnsi="Arial" w:cs="Arial"/>
                <w:sz w:val="20"/>
                <w:szCs w:val="20"/>
                <w:lang w:val="sl-SI"/>
              </w:rPr>
              <w:t>Investicije v železniško omrežje, ki ni TEN-T imajo v skladu z metodologijo priloge VI 40% prispevek k podnebnim ciljem. Reforma bo spodbudila povečanje čiste ali podnebno nevtralne mobilnosti v skladu z 10. členom uredbe EU št. 2020/852. Z nadgradnjo železniške postaje Domžale se poveča privlačnost železniškega potniškega prometa na primestnem gravitacijskem področju, saj gre za zelo pomembno postajo na primestni progi Kamnik–Ljubljana. Predvidena ureditev predvideva tudi ureditev kolesarnice in parkirnih mest (možnost P&amp;R), hkrati pa je zelo blizu avtobusne postaje v Domžalah. Spremeni se modal-split v koristi železnice in posledično bistveno zmanjšajo eksterni stroški prometa na primestnem področju severovzhodnega primestja Ljubljane (onesnaževala, CO2, zastoji, nesreče) ter tako doprinesejo tudi k ciljem, ki izhajajo iz Green Deal in prehodu v nizkoogljično družb</w:t>
            </w:r>
            <w:r w:rsidR="001B5879" w:rsidRPr="00F03721">
              <w:rPr>
                <w:rFonts w:ascii="Arial" w:hAnsi="Arial" w:cs="Arial"/>
                <w:sz w:val="20"/>
                <w:szCs w:val="20"/>
                <w:lang w:val="sl-SI"/>
              </w:rPr>
              <w:t>.</w:t>
            </w:r>
          </w:p>
        </w:tc>
      </w:tr>
      <w:tr w:rsidR="001B5879" w:rsidRPr="00F03721" w14:paraId="2939B890" w14:textId="77777777" w:rsidTr="00D374A9">
        <w:tc>
          <w:tcPr>
            <w:tcW w:w="1261" w:type="pct"/>
            <w:tcBorders>
              <w:top w:val="single" w:sz="6" w:space="0" w:color="auto"/>
              <w:left w:val="single" w:sz="6" w:space="0" w:color="auto"/>
              <w:bottom w:val="single" w:sz="6" w:space="0" w:color="auto"/>
              <w:right w:val="single" w:sz="6" w:space="0" w:color="auto"/>
            </w:tcBorders>
            <w:vAlign w:val="center"/>
          </w:tcPr>
          <w:p w14:paraId="441F2E73" w14:textId="77777777" w:rsidR="001B5879" w:rsidRPr="00F03721" w:rsidRDefault="001B5879" w:rsidP="00F91ABC">
            <w:pPr>
              <w:spacing w:after="0" w:line="240" w:lineRule="auto"/>
              <w:rPr>
                <w:rFonts w:ascii="Arial" w:hAnsi="Arial" w:cs="Arial"/>
                <w:sz w:val="20"/>
                <w:szCs w:val="20"/>
                <w:lang w:val="sl-SI"/>
              </w:rPr>
            </w:pPr>
            <w:r w:rsidRPr="00F03721">
              <w:rPr>
                <w:rFonts w:ascii="Arial" w:hAnsi="Arial" w:cs="Arial"/>
                <w:sz w:val="20"/>
                <w:szCs w:val="20"/>
                <w:lang w:val="sl-SI"/>
              </w:rPr>
              <w:t>Prilagajanje podnebnim spremembam</w:t>
            </w:r>
          </w:p>
        </w:tc>
        <w:tc>
          <w:tcPr>
            <w:tcW w:w="310" w:type="pct"/>
            <w:tcBorders>
              <w:top w:val="single" w:sz="6" w:space="0" w:color="auto"/>
              <w:left w:val="single" w:sz="6" w:space="0" w:color="auto"/>
              <w:bottom w:val="single" w:sz="6" w:space="0" w:color="auto"/>
              <w:right w:val="single" w:sz="6" w:space="0" w:color="auto"/>
            </w:tcBorders>
            <w:vAlign w:val="center"/>
          </w:tcPr>
          <w:p w14:paraId="7B45C0E6" w14:textId="77777777" w:rsidR="001B5879" w:rsidRPr="00F03721" w:rsidRDefault="001B5879" w:rsidP="00DD0C25">
            <w:pPr>
              <w:spacing w:after="0" w:line="240" w:lineRule="auto"/>
              <w:jc w:val="both"/>
              <w:rPr>
                <w:rFonts w:ascii="Arial" w:hAnsi="Arial" w:cs="Arial"/>
                <w:sz w:val="20"/>
                <w:szCs w:val="20"/>
                <w:lang w:val="sl-SI"/>
              </w:rPr>
            </w:pPr>
            <w:r w:rsidRPr="00F03721">
              <w:rPr>
                <w:rFonts w:ascii="Arial" w:hAnsi="Arial" w:cs="Arial"/>
                <w:sz w:val="20"/>
                <w:szCs w:val="20"/>
                <w:lang w:val="sl-SI"/>
              </w:rPr>
              <w:t>X</w:t>
            </w:r>
          </w:p>
        </w:tc>
        <w:tc>
          <w:tcPr>
            <w:tcW w:w="309" w:type="pct"/>
            <w:tcBorders>
              <w:top w:val="single" w:sz="6" w:space="0" w:color="auto"/>
              <w:left w:val="single" w:sz="6" w:space="0" w:color="auto"/>
              <w:bottom w:val="single" w:sz="6" w:space="0" w:color="auto"/>
              <w:right w:val="single" w:sz="6" w:space="0" w:color="auto"/>
            </w:tcBorders>
            <w:vAlign w:val="center"/>
          </w:tcPr>
          <w:p w14:paraId="3E063090" w14:textId="77777777" w:rsidR="001B5879" w:rsidRPr="00F03721" w:rsidRDefault="001B5879" w:rsidP="00DD0C25">
            <w:pPr>
              <w:spacing w:after="0" w:line="240" w:lineRule="auto"/>
              <w:jc w:val="both"/>
              <w:rPr>
                <w:rFonts w:ascii="Arial" w:hAnsi="Arial" w:cs="Arial"/>
                <w:sz w:val="20"/>
                <w:szCs w:val="20"/>
                <w:lang w:val="sl-SI"/>
              </w:rPr>
            </w:pPr>
          </w:p>
        </w:tc>
        <w:tc>
          <w:tcPr>
            <w:tcW w:w="3120" w:type="pct"/>
            <w:tcBorders>
              <w:top w:val="single" w:sz="6" w:space="0" w:color="auto"/>
              <w:left w:val="single" w:sz="6" w:space="0" w:color="auto"/>
              <w:bottom w:val="single" w:sz="6" w:space="0" w:color="auto"/>
              <w:right w:val="single" w:sz="6" w:space="0" w:color="auto"/>
            </w:tcBorders>
            <w:vAlign w:val="center"/>
          </w:tcPr>
          <w:p w14:paraId="0E81EBA4" w14:textId="77777777" w:rsidR="001B5879" w:rsidRPr="00F03721" w:rsidRDefault="001B5879" w:rsidP="00DD0C25">
            <w:pPr>
              <w:spacing w:after="0" w:line="240" w:lineRule="auto"/>
              <w:jc w:val="both"/>
              <w:rPr>
                <w:rFonts w:ascii="Arial" w:hAnsi="Arial" w:cs="Arial"/>
                <w:sz w:val="20"/>
                <w:szCs w:val="20"/>
                <w:lang w:val="sl-SI"/>
              </w:rPr>
            </w:pPr>
          </w:p>
        </w:tc>
      </w:tr>
      <w:tr w:rsidR="001B5879" w:rsidRPr="005E3C28" w14:paraId="370BD66F" w14:textId="77777777" w:rsidTr="00D374A9">
        <w:tc>
          <w:tcPr>
            <w:tcW w:w="1261" w:type="pct"/>
            <w:tcBorders>
              <w:top w:val="single" w:sz="6" w:space="0" w:color="auto"/>
              <w:left w:val="single" w:sz="6" w:space="0" w:color="auto"/>
              <w:bottom w:val="single" w:sz="6" w:space="0" w:color="auto"/>
              <w:right w:val="single" w:sz="6" w:space="0" w:color="auto"/>
            </w:tcBorders>
            <w:vAlign w:val="center"/>
          </w:tcPr>
          <w:p w14:paraId="266A38D1" w14:textId="77777777" w:rsidR="001B5879" w:rsidRPr="00F03721" w:rsidRDefault="001B5879" w:rsidP="00F91ABC">
            <w:pPr>
              <w:spacing w:after="0" w:line="240" w:lineRule="auto"/>
              <w:rPr>
                <w:rFonts w:ascii="Arial" w:hAnsi="Arial" w:cs="Arial"/>
                <w:sz w:val="20"/>
                <w:szCs w:val="20"/>
                <w:lang w:val="sl-SI"/>
              </w:rPr>
            </w:pPr>
            <w:r w:rsidRPr="00F03721">
              <w:rPr>
                <w:rFonts w:ascii="Arial" w:hAnsi="Arial" w:cs="Arial"/>
                <w:sz w:val="20"/>
                <w:szCs w:val="20"/>
                <w:lang w:val="sl-SI"/>
              </w:rPr>
              <w:t>Trajnostna raba ter varstvo vodnih in morskih virov</w:t>
            </w:r>
          </w:p>
        </w:tc>
        <w:tc>
          <w:tcPr>
            <w:tcW w:w="310" w:type="pct"/>
            <w:tcBorders>
              <w:top w:val="single" w:sz="6" w:space="0" w:color="auto"/>
              <w:left w:val="single" w:sz="6" w:space="0" w:color="auto"/>
              <w:bottom w:val="single" w:sz="6" w:space="0" w:color="auto"/>
              <w:right w:val="single" w:sz="6" w:space="0" w:color="auto"/>
            </w:tcBorders>
            <w:vAlign w:val="center"/>
          </w:tcPr>
          <w:p w14:paraId="54126EDC" w14:textId="77777777" w:rsidR="001B5879" w:rsidRPr="00F03721" w:rsidRDefault="001B5879" w:rsidP="00DD0C25">
            <w:pPr>
              <w:spacing w:after="0" w:line="240" w:lineRule="auto"/>
              <w:jc w:val="both"/>
              <w:rPr>
                <w:rFonts w:ascii="Arial" w:hAnsi="Arial" w:cs="Arial"/>
                <w:sz w:val="20"/>
                <w:szCs w:val="20"/>
                <w:lang w:val="sl-SI"/>
              </w:rPr>
            </w:pPr>
          </w:p>
        </w:tc>
        <w:tc>
          <w:tcPr>
            <w:tcW w:w="309" w:type="pct"/>
            <w:tcBorders>
              <w:top w:val="single" w:sz="6" w:space="0" w:color="auto"/>
              <w:left w:val="single" w:sz="6" w:space="0" w:color="auto"/>
              <w:bottom w:val="single" w:sz="6" w:space="0" w:color="auto"/>
              <w:right w:val="single" w:sz="6" w:space="0" w:color="auto"/>
            </w:tcBorders>
            <w:vAlign w:val="center"/>
          </w:tcPr>
          <w:p w14:paraId="6233CBF5" w14:textId="77777777" w:rsidR="001B5879" w:rsidRPr="00F03721" w:rsidRDefault="00E43021" w:rsidP="00DD0C25">
            <w:pPr>
              <w:spacing w:after="0" w:line="240" w:lineRule="auto"/>
              <w:jc w:val="both"/>
              <w:rPr>
                <w:rFonts w:ascii="Arial" w:hAnsi="Arial" w:cs="Arial"/>
                <w:sz w:val="20"/>
                <w:szCs w:val="20"/>
                <w:lang w:val="sl-SI"/>
              </w:rPr>
            </w:pPr>
            <w:r w:rsidRPr="00F03721">
              <w:rPr>
                <w:rFonts w:ascii="Arial" w:hAnsi="Arial" w:cs="Arial"/>
                <w:sz w:val="20"/>
                <w:szCs w:val="20"/>
                <w:lang w:val="sl-SI"/>
              </w:rPr>
              <w:t>X</w:t>
            </w:r>
          </w:p>
        </w:tc>
        <w:tc>
          <w:tcPr>
            <w:tcW w:w="3120" w:type="pct"/>
            <w:tcBorders>
              <w:top w:val="single" w:sz="6" w:space="0" w:color="auto"/>
              <w:left w:val="single" w:sz="6" w:space="0" w:color="auto"/>
              <w:bottom w:val="single" w:sz="6" w:space="0" w:color="auto"/>
              <w:right w:val="single" w:sz="6" w:space="0" w:color="auto"/>
            </w:tcBorders>
            <w:vAlign w:val="center"/>
          </w:tcPr>
          <w:p w14:paraId="78244E44" w14:textId="77777777" w:rsidR="00E43021" w:rsidRPr="00E43021" w:rsidRDefault="00E43021" w:rsidP="00E43021">
            <w:pPr>
              <w:spacing w:after="0" w:line="240" w:lineRule="auto"/>
              <w:jc w:val="both"/>
              <w:rPr>
                <w:rFonts w:ascii="Arial" w:hAnsi="Arial" w:cs="Arial"/>
                <w:sz w:val="20"/>
                <w:szCs w:val="20"/>
                <w:lang w:val="sl-SI"/>
              </w:rPr>
            </w:pPr>
            <w:r w:rsidRPr="00E43021">
              <w:rPr>
                <w:rFonts w:ascii="Arial" w:hAnsi="Arial" w:cs="Arial"/>
                <w:sz w:val="20"/>
                <w:szCs w:val="20"/>
                <w:lang w:val="sl-SI"/>
              </w:rPr>
              <w:t>Železniška postaja Domžale ne leži na vodovarstvenem območju niti ne v bližini vodotokov. Z ureditvijo železniške postaje  in ureditvijo površin za kolesarje bo investicija vzpodbujala trajnostne oblike prometa. Ker gre za posodobitev in ureditev obstoječe železniške postaje, bo dolgoročen vpliv pozitiven. V sklopu ureditve postaje se bo uredilo tudi odvodnjavanje peronov in tirov z drenažami in ponikovalnicami.</w:t>
            </w:r>
          </w:p>
          <w:p w14:paraId="23DB85DC" w14:textId="77777777" w:rsidR="00E43021" w:rsidRPr="00E43021" w:rsidRDefault="00E43021" w:rsidP="00E43021">
            <w:pPr>
              <w:spacing w:after="0" w:line="240" w:lineRule="auto"/>
              <w:jc w:val="both"/>
              <w:rPr>
                <w:rFonts w:ascii="Arial" w:hAnsi="Arial" w:cs="Arial"/>
                <w:sz w:val="20"/>
                <w:szCs w:val="20"/>
                <w:lang w:val="sl-SI"/>
              </w:rPr>
            </w:pPr>
            <w:r w:rsidRPr="00E43021">
              <w:rPr>
                <w:rFonts w:ascii="Arial" w:hAnsi="Arial" w:cs="Arial"/>
                <w:sz w:val="20"/>
                <w:szCs w:val="20"/>
                <w:lang w:val="sl-SI"/>
              </w:rPr>
              <w:lastRenderedPageBreak/>
              <w:t>Investicija bo zaradi nadgradnje in uporabe sodobnih standardov ter zakonodaje posredno pripomogla k doseganju ali ohranjanju dobrega stanja vodnih teles.</w:t>
            </w:r>
          </w:p>
          <w:p w14:paraId="37AB05D7" w14:textId="77777777" w:rsidR="001B5879" w:rsidRPr="00F03721" w:rsidRDefault="00E43021" w:rsidP="00E43021">
            <w:pPr>
              <w:spacing w:after="0" w:line="240" w:lineRule="auto"/>
              <w:jc w:val="both"/>
              <w:rPr>
                <w:rFonts w:ascii="Arial" w:hAnsi="Arial" w:cs="Arial"/>
                <w:sz w:val="20"/>
                <w:szCs w:val="20"/>
                <w:lang w:val="sl-SI"/>
              </w:rPr>
            </w:pPr>
            <w:r w:rsidRPr="00E43021">
              <w:rPr>
                <w:rFonts w:ascii="Arial" w:hAnsi="Arial" w:cs="Arial"/>
                <w:sz w:val="20"/>
                <w:szCs w:val="20"/>
                <w:lang w:val="sl-SI"/>
              </w:rPr>
              <w:t>Z ureditvijo železniške postaje bo tudi zmanjšano tveganje za nastanek nesreč, kar posledično pomeni manjše tveganje za škodljiv vpliv na podzemna vodna telesa</w:t>
            </w:r>
            <w:r>
              <w:rPr>
                <w:rFonts w:ascii="Arial" w:hAnsi="Arial" w:cs="Arial"/>
                <w:sz w:val="20"/>
                <w:szCs w:val="20"/>
                <w:lang w:val="sl-SI"/>
              </w:rPr>
              <w:t>.</w:t>
            </w:r>
          </w:p>
        </w:tc>
      </w:tr>
      <w:tr w:rsidR="001B5879" w:rsidRPr="00F03721" w14:paraId="05D0019E" w14:textId="77777777" w:rsidTr="00D374A9">
        <w:tc>
          <w:tcPr>
            <w:tcW w:w="1261" w:type="pct"/>
            <w:tcBorders>
              <w:top w:val="single" w:sz="6" w:space="0" w:color="auto"/>
              <w:left w:val="single" w:sz="6" w:space="0" w:color="auto"/>
              <w:bottom w:val="single" w:sz="6" w:space="0" w:color="auto"/>
              <w:right w:val="single" w:sz="6" w:space="0" w:color="auto"/>
            </w:tcBorders>
            <w:vAlign w:val="center"/>
          </w:tcPr>
          <w:p w14:paraId="5C2E252F" w14:textId="77777777" w:rsidR="001B5879" w:rsidRPr="00F03721" w:rsidRDefault="001B5879" w:rsidP="00F91ABC">
            <w:pPr>
              <w:spacing w:after="0" w:line="240" w:lineRule="auto"/>
              <w:rPr>
                <w:rFonts w:ascii="Arial" w:hAnsi="Arial" w:cs="Arial"/>
                <w:sz w:val="20"/>
                <w:szCs w:val="20"/>
                <w:lang w:val="sl-SI"/>
              </w:rPr>
            </w:pPr>
            <w:r w:rsidRPr="00F03721">
              <w:rPr>
                <w:rFonts w:ascii="Arial" w:hAnsi="Arial" w:cs="Arial"/>
                <w:sz w:val="20"/>
                <w:szCs w:val="20"/>
                <w:lang w:val="sl-SI"/>
              </w:rPr>
              <w:lastRenderedPageBreak/>
              <w:t>Krožno gospodarstvo, vključno s preprečevanjem odpadkov in recikliranjem</w:t>
            </w:r>
          </w:p>
        </w:tc>
        <w:tc>
          <w:tcPr>
            <w:tcW w:w="310" w:type="pct"/>
            <w:tcBorders>
              <w:top w:val="single" w:sz="6" w:space="0" w:color="auto"/>
              <w:left w:val="single" w:sz="6" w:space="0" w:color="auto"/>
              <w:bottom w:val="single" w:sz="6" w:space="0" w:color="auto"/>
              <w:right w:val="single" w:sz="6" w:space="0" w:color="auto"/>
            </w:tcBorders>
            <w:vAlign w:val="center"/>
          </w:tcPr>
          <w:p w14:paraId="71555323" w14:textId="77777777" w:rsidR="001B5879" w:rsidRPr="00F03721" w:rsidRDefault="001B5879" w:rsidP="00DD0C25">
            <w:pPr>
              <w:spacing w:after="0" w:line="240" w:lineRule="auto"/>
              <w:jc w:val="both"/>
              <w:rPr>
                <w:rFonts w:ascii="Arial" w:hAnsi="Arial" w:cs="Arial"/>
                <w:sz w:val="20"/>
                <w:szCs w:val="20"/>
                <w:lang w:val="sl-SI"/>
              </w:rPr>
            </w:pPr>
            <w:r w:rsidRPr="00F03721">
              <w:rPr>
                <w:rFonts w:ascii="Arial" w:hAnsi="Arial" w:cs="Arial"/>
                <w:sz w:val="20"/>
                <w:szCs w:val="20"/>
                <w:lang w:val="sl-SI"/>
              </w:rPr>
              <w:t>X</w:t>
            </w:r>
          </w:p>
        </w:tc>
        <w:tc>
          <w:tcPr>
            <w:tcW w:w="309" w:type="pct"/>
            <w:tcBorders>
              <w:top w:val="single" w:sz="6" w:space="0" w:color="auto"/>
              <w:left w:val="single" w:sz="6" w:space="0" w:color="auto"/>
              <w:bottom w:val="single" w:sz="6" w:space="0" w:color="auto"/>
              <w:right w:val="single" w:sz="6" w:space="0" w:color="auto"/>
            </w:tcBorders>
            <w:vAlign w:val="center"/>
          </w:tcPr>
          <w:p w14:paraId="71636876" w14:textId="77777777" w:rsidR="001B5879" w:rsidRPr="00F03721" w:rsidRDefault="001B5879" w:rsidP="00DD0C25">
            <w:pPr>
              <w:spacing w:after="0" w:line="240" w:lineRule="auto"/>
              <w:jc w:val="both"/>
              <w:rPr>
                <w:rFonts w:ascii="Arial" w:hAnsi="Arial" w:cs="Arial"/>
                <w:sz w:val="20"/>
                <w:szCs w:val="20"/>
                <w:lang w:val="sl-SI"/>
              </w:rPr>
            </w:pPr>
          </w:p>
        </w:tc>
        <w:tc>
          <w:tcPr>
            <w:tcW w:w="3120" w:type="pct"/>
            <w:tcBorders>
              <w:top w:val="single" w:sz="6" w:space="0" w:color="auto"/>
              <w:left w:val="single" w:sz="6" w:space="0" w:color="auto"/>
              <w:bottom w:val="single" w:sz="6" w:space="0" w:color="auto"/>
              <w:right w:val="single" w:sz="6" w:space="0" w:color="auto"/>
            </w:tcBorders>
            <w:vAlign w:val="center"/>
          </w:tcPr>
          <w:p w14:paraId="0DAB75B9" w14:textId="77777777" w:rsidR="001B5879" w:rsidRPr="00F03721" w:rsidRDefault="001B5879" w:rsidP="00DD0C25">
            <w:pPr>
              <w:spacing w:after="0" w:line="240" w:lineRule="auto"/>
              <w:jc w:val="both"/>
              <w:rPr>
                <w:rFonts w:ascii="Arial" w:hAnsi="Arial" w:cs="Arial"/>
                <w:sz w:val="20"/>
                <w:szCs w:val="20"/>
                <w:lang w:val="sl-SI"/>
              </w:rPr>
            </w:pPr>
          </w:p>
        </w:tc>
      </w:tr>
      <w:tr w:rsidR="001B5879" w:rsidRPr="00F03721" w14:paraId="279B0935" w14:textId="77777777" w:rsidTr="00D374A9">
        <w:tc>
          <w:tcPr>
            <w:tcW w:w="1261" w:type="pct"/>
            <w:tcBorders>
              <w:top w:val="single" w:sz="6" w:space="0" w:color="auto"/>
              <w:left w:val="single" w:sz="6" w:space="0" w:color="auto"/>
              <w:bottom w:val="single" w:sz="6" w:space="0" w:color="auto"/>
              <w:right w:val="single" w:sz="6" w:space="0" w:color="auto"/>
            </w:tcBorders>
            <w:vAlign w:val="center"/>
          </w:tcPr>
          <w:p w14:paraId="17DAC1D9" w14:textId="77777777" w:rsidR="001B5879" w:rsidRPr="00F03721" w:rsidRDefault="001B5879" w:rsidP="00F91ABC">
            <w:pPr>
              <w:spacing w:after="0" w:line="240" w:lineRule="auto"/>
              <w:rPr>
                <w:rFonts w:ascii="Arial" w:hAnsi="Arial" w:cs="Arial"/>
                <w:sz w:val="20"/>
                <w:szCs w:val="20"/>
                <w:lang w:val="sl-SI"/>
              </w:rPr>
            </w:pPr>
            <w:r w:rsidRPr="00F03721">
              <w:rPr>
                <w:rFonts w:ascii="Arial" w:hAnsi="Arial" w:cs="Arial"/>
                <w:sz w:val="20"/>
                <w:szCs w:val="20"/>
                <w:lang w:val="sl-SI"/>
              </w:rPr>
              <w:t>Preprečevanje in nadzorovanje onesnaževanja zraka, vode ali tal</w:t>
            </w:r>
          </w:p>
        </w:tc>
        <w:tc>
          <w:tcPr>
            <w:tcW w:w="310" w:type="pct"/>
            <w:tcBorders>
              <w:top w:val="single" w:sz="6" w:space="0" w:color="auto"/>
              <w:left w:val="single" w:sz="6" w:space="0" w:color="auto"/>
              <w:bottom w:val="single" w:sz="6" w:space="0" w:color="auto"/>
              <w:right w:val="single" w:sz="6" w:space="0" w:color="auto"/>
            </w:tcBorders>
            <w:vAlign w:val="center"/>
          </w:tcPr>
          <w:p w14:paraId="3E4B6531" w14:textId="77777777" w:rsidR="001B5879" w:rsidRPr="00F03721" w:rsidRDefault="001B5879" w:rsidP="00DD0C25">
            <w:pPr>
              <w:spacing w:after="0" w:line="240" w:lineRule="auto"/>
              <w:jc w:val="both"/>
              <w:rPr>
                <w:rFonts w:ascii="Arial" w:hAnsi="Arial" w:cs="Arial"/>
                <w:sz w:val="20"/>
                <w:szCs w:val="20"/>
                <w:lang w:val="sl-SI"/>
              </w:rPr>
            </w:pPr>
            <w:r w:rsidRPr="00F03721">
              <w:rPr>
                <w:rFonts w:ascii="Arial" w:hAnsi="Arial" w:cs="Arial"/>
                <w:sz w:val="20"/>
                <w:szCs w:val="20"/>
                <w:lang w:val="sl-SI"/>
              </w:rPr>
              <w:t>X</w:t>
            </w:r>
          </w:p>
        </w:tc>
        <w:tc>
          <w:tcPr>
            <w:tcW w:w="309" w:type="pct"/>
            <w:tcBorders>
              <w:top w:val="single" w:sz="6" w:space="0" w:color="auto"/>
              <w:left w:val="single" w:sz="6" w:space="0" w:color="auto"/>
              <w:bottom w:val="single" w:sz="6" w:space="0" w:color="auto"/>
              <w:right w:val="single" w:sz="6" w:space="0" w:color="auto"/>
            </w:tcBorders>
            <w:vAlign w:val="center"/>
          </w:tcPr>
          <w:p w14:paraId="6D75EDF4" w14:textId="77777777" w:rsidR="001B5879" w:rsidRPr="00F03721" w:rsidRDefault="001B5879" w:rsidP="00DD0C25">
            <w:pPr>
              <w:spacing w:after="0" w:line="240" w:lineRule="auto"/>
              <w:jc w:val="both"/>
              <w:rPr>
                <w:rFonts w:ascii="Arial" w:hAnsi="Arial" w:cs="Arial"/>
                <w:sz w:val="20"/>
                <w:szCs w:val="20"/>
                <w:lang w:val="sl-SI"/>
              </w:rPr>
            </w:pPr>
          </w:p>
        </w:tc>
        <w:tc>
          <w:tcPr>
            <w:tcW w:w="3120" w:type="pct"/>
            <w:tcBorders>
              <w:top w:val="single" w:sz="6" w:space="0" w:color="auto"/>
              <w:left w:val="single" w:sz="6" w:space="0" w:color="auto"/>
              <w:bottom w:val="single" w:sz="6" w:space="0" w:color="auto"/>
              <w:right w:val="single" w:sz="6" w:space="0" w:color="auto"/>
            </w:tcBorders>
            <w:vAlign w:val="center"/>
          </w:tcPr>
          <w:p w14:paraId="60368BB8" w14:textId="77777777" w:rsidR="001B5879" w:rsidRPr="00F03721" w:rsidRDefault="001B5879" w:rsidP="00DD0C25">
            <w:pPr>
              <w:spacing w:after="0" w:line="240" w:lineRule="auto"/>
              <w:jc w:val="both"/>
              <w:rPr>
                <w:rFonts w:ascii="Arial" w:hAnsi="Arial" w:cs="Arial"/>
                <w:sz w:val="20"/>
                <w:szCs w:val="20"/>
                <w:lang w:val="sl-SI"/>
              </w:rPr>
            </w:pPr>
          </w:p>
        </w:tc>
      </w:tr>
      <w:tr w:rsidR="001B5879" w:rsidRPr="005E3C28" w14:paraId="5DA41B73" w14:textId="77777777" w:rsidTr="00D374A9">
        <w:tc>
          <w:tcPr>
            <w:tcW w:w="1261" w:type="pct"/>
            <w:tcBorders>
              <w:top w:val="single" w:sz="6" w:space="0" w:color="auto"/>
              <w:left w:val="single" w:sz="6" w:space="0" w:color="auto"/>
              <w:bottom w:val="single" w:sz="6" w:space="0" w:color="auto"/>
              <w:right w:val="single" w:sz="6" w:space="0" w:color="auto"/>
            </w:tcBorders>
            <w:vAlign w:val="center"/>
          </w:tcPr>
          <w:p w14:paraId="01BCF74C" w14:textId="77777777" w:rsidR="001B5879" w:rsidRPr="00F03721" w:rsidRDefault="001B5879" w:rsidP="00F91ABC">
            <w:pPr>
              <w:spacing w:after="0" w:line="240" w:lineRule="auto"/>
              <w:rPr>
                <w:rFonts w:ascii="Arial" w:hAnsi="Arial" w:cs="Arial"/>
                <w:sz w:val="20"/>
                <w:szCs w:val="20"/>
                <w:lang w:val="sl-SI"/>
              </w:rPr>
            </w:pPr>
            <w:r w:rsidRPr="00F03721">
              <w:rPr>
                <w:rFonts w:ascii="Arial" w:hAnsi="Arial" w:cs="Arial"/>
                <w:sz w:val="20"/>
                <w:szCs w:val="20"/>
                <w:lang w:val="sl-SI"/>
              </w:rPr>
              <w:t>Varstvo in ohranjanje biotske raznovrstnosti in ekosistemov</w:t>
            </w:r>
          </w:p>
        </w:tc>
        <w:tc>
          <w:tcPr>
            <w:tcW w:w="310" w:type="pct"/>
            <w:tcBorders>
              <w:top w:val="single" w:sz="6" w:space="0" w:color="auto"/>
              <w:left w:val="single" w:sz="6" w:space="0" w:color="auto"/>
              <w:bottom w:val="single" w:sz="6" w:space="0" w:color="auto"/>
              <w:right w:val="single" w:sz="6" w:space="0" w:color="auto"/>
            </w:tcBorders>
            <w:vAlign w:val="center"/>
          </w:tcPr>
          <w:p w14:paraId="4967C532" w14:textId="77777777" w:rsidR="001B5879" w:rsidRPr="00F03721" w:rsidRDefault="001B5879" w:rsidP="00DD0C25">
            <w:pPr>
              <w:spacing w:after="0" w:line="240" w:lineRule="auto"/>
              <w:jc w:val="both"/>
              <w:rPr>
                <w:rFonts w:ascii="Arial" w:hAnsi="Arial" w:cs="Arial"/>
                <w:sz w:val="20"/>
                <w:szCs w:val="20"/>
                <w:lang w:val="sl-SI"/>
              </w:rPr>
            </w:pPr>
          </w:p>
        </w:tc>
        <w:tc>
          <w:tcPr>
            <w:tcW w:w="309" w:type="pct"/>
            <w:tcBorders>
              <w:top w:val="single" w:sz="6" w:space="0" w:color="auto"/>
              <w:left w:val="single" w:sz="6" w:space="0" w:color="auto"/>
              <w:bottom w:val="single" w:sz="6" w:space="0" w:color="auto"/>
              <w:right w:val="single" w:sz="6" w:space="0" w:color="auto"/>
            </w:tcBorders>
            <w:vAlign w:val="center"/>
          </w:tcPr>
          <w:p w14:paraId="2D04FDE9" w14:textId="77777777" w:rsidR="001B5879" w:rsidRPr="00F03721" w:rsidRDefault="001B5879" w:rsidP="00DD0C25">
            <w:pPr>
              <w:spacing w:after="0" w:line="240" w:lineRule="auto"/>
              <w:jc w:val="both"/>
              <w:rPr>
                <w:rFonts w:ascii="Arial" w:hAnsi="Arial" w:cs="Arial"/>
                <w:sz w:val="20"/>
                <w:szCs w:val="20"/>
                <w:lang w:val="sl-SI"/>
              </w:rPr>
            </w:pPr>
            <w:r w:rsidRPr="00F03721">
              <w:rPr>
                <w:rFonts w:ascii="Arial" w:hAnsi="Arial" w:cs="Arial"/>
                <w:sz w:val="20"/>
                <w:szCs w:val="20"/>
                <w:lang w:val="sl-SI"/>
              </w:rPr>
              <w:t>X</w:t>
            </w:r>
          </w:p>
        </w:tc>
        <w:tc>
          <w:tcPr>
            <w:tcW w:w="3120" w:type="pct"/>
            <w:tcBorders>
              <w:top w:val="single" w:sz="6" w:space="0" w:color="auto"/>
              <w:left w:val="single" w:sz="6" w:space="0" w:color="auto"/>
              <w:bottom w:val="single" w:sz="6" w:space="0" w:color="auto"/>
              <w:right w:val="single" w:sz="6" w:space="0" w:color="auto"/>
            </w:tcBorders>
            <w:vAlign w:val="center"/>
          </w:tcPr>
          <w:p w14:paraId="338DAFF5" w14:textId="77777777" w:rsidR="001B5879" w:rsidRPr="00F03721" w:rsidRDefault="001B5879" w:rsidP="00DD0C25">
            <w:pPr>
              <w:spacing w:after="0" w:line="240" w:lineRule="auto"/>
              <w:jc w:val="both"/>
              <w:rPr>
                <w:rFonts w:ascii="Arial" w:hAnsi="Arial" w:cs="Arial"/>
                <w:sz w:val="20"/>
                <w:szCs w:val="20"/>
                <w:lang w:val="sl-SI"/>
              </w:rPr>
            </w:pPr>
            <w:r w:rsidRPr="00F03721">
              <w:rPr>
                <w:rFonts w:ascii="Arial" w:hAnsi="Arial" w:cs="Arial"/>
                <w:sz w:val="20"/>
                <w:szCs w:val="20"/>
                <w:lang w:val="sl-SI"/>
              </w:rPr>
              <w:t>Železniška postaja Domžale v urbanem okolju. Izvedba ne bo imela vpliva na varstvo in ohranjanje biotske raznovrstnost in ekosistemov. Z nadgradnjo in posodobitvijo železniške postaje ter ureditvijo površin za pešce in kolesarje in s tem spodbujanju trajnostnih oblik prometa bo projekt posredno pripomogel k varstvu in ohranjanju biotske raznovrstnost in ekosistemov.</w:t>
            </w:r>
          </w:p>
        </w:tc>
      </w:tr>
    </w:tbl>
    <w:p w14:paraId="7BBDF59F" w14:textId="77777777" w:rsidR="001B5879" w:rsidRDefault="001B5879" w:rsidP="00DD0C25">
      <w:pPr>
        <w:spacing w:after="0" w:line="240" w:lineRule="auto"/>
        <w:ind w:left="720"/>
        <w:jc w:val="both"/>
        <w:rPr>
          <w:rFonts w:ascii="Arial" w:hAnsi="Arial" w:cs="Arial"/>
          <w:sz w:val="20"/>
          <w:szCs w:val="20"/>
          <w:lang w:val="sl-SI" w:eastAsia="fr-BE"/>
        </w:rPr>
      </w:pPr>
    </w:p>
    <w:tbl>
      <w:tblPr>
        <w:tblW w:w="9109" w:type="dxa"/>
        <w:tblInd w:w="3" w:type="dxa"/>
        <w:tblCellMar>
          <w:left w:w="40" w:type="dxa"/>
          <w:right w:w="40" w:type="dxa"/>
        </w:tblCellMar>
        <w:tblLook w:val="0000" w:firstRow="0" w:lastRow="0" w:firstColumn="0" w:lastColumn="0" w:noHBand="0" w:noVBand="0"/>
      </w:tblPr>
      <w:tblGrid>
        <w:gridCol w:w="2872"/>
        <w:gridCol w:w="567"/>
        <w:gridCol w:w="5670"/>
      </w:tblGrid>
      <w:tr w:rsidR="00E43021" w:rsidRPr="00E43021" w14:paraId="0EFCE859" w14:textId="77777777" w:rsidTr="00B446DA">
        <w:tc>
          <w:tcPr>
            <w:tcW w:w="2872" w:type="dxa"/>
            <w:tcBorders>
              <w:top w:val="single" w:sz="6" w:space="0" w:color="auto"/>
              <w:left w:val="single" w:sz="6" w:space="0" w:color="auto"/>
              <w:bottom w:val="single" w:sz="6" w:space="0" w:color="auto"/>
              <w:right w:val="single" w:sz="6" w:space="0" w:color="auto"/>
            </w:tcBorders>
            <w:vAlign w:val="center"/>
          </w:tcPr>
          <w:p w14:paraId="4184D5B7" w14:textId="77777777" w:rsidR="00E43021" w:rsidRPr="00E43021" w:rsidRDefault="00E43021" w:rsidP="00E43021">
            <w:pPr>
              <w:spacing w:after="0" w:line="260" w:lineRule="atLeast"/>
              <w:rPr>
                <w:rFonts w:ascii="Arial" w:eastAsia="Calibri" w:hAnsi="Arial" w:cs="Arial"/>
                <w:b/>
                <w:i/>
                <w:iCs/>
                <w:sz w:val="20"/>
                <w:szCs w:val="20"/>
                <w:lang w:val="sl-SI"/>
              </w:rPr>
            </w:pPr>
            <w:r w:rsidRPr="00E43021">
              <w:rPr>
                <w:rFonts w:ascii="Arial" w:eastAsia="Calibri" w:hAnsi="Arial" w:cs="Arial"/>
                <w:b/>
                <w:i/>
                <w:iCs/>
                <w:sz w:val="20"/>
                <w:szCs w:val="20"/>
                <w:lang w:val="sl-SI"/>
              </w:rPr>
              <w:t>Vprašanja</w:t>
            </w:r>
          </w:p>
        </w:tc>
        <w:tc>
          <w:tcPr>
            <w:tcW w:w="567" w:type="dxa"/>
            <w:tcBorders>
              <w:top w:val="single" w:sz="6" w:space="0" w:color="auto"/>
              <w:left w:val="single" w:sz="6" w:space="0" w:color="auto"/>
              <w:bottom w:val="single" w:sz="6" w:space="0" w:color="auto"/>
              <w:right w:val="single" w:sz="6" w:space="0" w:color="auto"/>
            </w:tcBorders>
            <w:vAlign w:val="center"/>
          </w:tcPr>
          <w:p w14:paraId="20079830" w14:textId="77777777" w:rsidR="00E43021" w:rsidRPr="00E43021" w:rsidRDefault="00E43021" w:rsidP="00E43021">
            <w:pPr>
              <w:spacing w:after="0" w:line="260" w:lineRule="atLeast"/>
              <w:jc w:val="both"/>
              <w:rPr>
                <w:rFonts w:ascii="Arial" w:eastAsia="Calibri" w:hAnsi="Arial" w:cs="Arial"/>
                <w:b/>
                <w:i/>
                <w:sz w:val="20"/>
                <w:szCs w:val="20"/>
                <w:lang w:val="sl-SI"/>
              </w:rPr>
            </w:pPr>
            <w:r w:rsidRPr="00E43021">
              <w:rPr>
                <w:rFonts w:ascii="Arial" w:eastAsia="Calibri" w:hAnsi="Arial" w:cs="Arial"/>
                <w:b/>
                <w:i/>
                <w:sz w:val="20"/>
                <w:szCs w:val="20"/>
                <w:lang w:val="sl-SI"/>
              </w:rPr>
              <w:t>Ne</w:t>
            </w:r>
          </w:p>
        </w:tc>
        <w:tc>
          <w:tcPr>
            <w:tcW w:w="5670" w:type="dxa"/>
            <w:tcBorders>
              <w:top w:val="single" w:sz="6" w:space="0" w:color="auto"/>
              <w:left w:val="single" w:sz="6" w:space="0" w:color="auto"/>
              <w:bottom w:val="single" w:sz="6" w:space="0" w:color="auto"/>
              <w:right w:val="single" w:sz="6" w:space="0" w:color="auto"/>
            </w:tcBorders>
            <w:vAlign w:val="center"/>
          </w:tcPr>
          <w:p w14:paraId="5E662095" w14:textId="77777777" w:rsidR="00E43021" w:rsidRPr="00E43021" w:rsidRDefault="00E43021" w:rsidP="00E43021">
            <w:pPr>
              <w:spacing w:after="0" w:line="260" w:lineRule="atLeast"/>
              <w:jc w:val="both"/>
              <w:rPr>
                <w:rFonts w:ascii="Arial" w:eastAsia="Calibri" w:hAnsi="Arial" w:cs="Arial"/>
                <w:b/>
                <w:i/>
                <w:sz w:val="20"/>
                <w:szCs w:val="20"/>
                <w:lang w:val="sl-SI"/>
              </w:rPr>
            </w:pPr>
            <w:r w:rsidRPr="00E43021">
              <w:rPr>
                <w:rFonts w:ascii="Arial" w:eastAsia="Calibri" w:hAnsi="Arial" w:cs="Arial"/>
                <w:b/>
                <w:i/>
                <w:sz w:val="20"/>
                <w:szCs w:val="20"/>
                <w:lang w:val="sl-SI"/>
              </w:rPr>
              <w:t>Utemeljitev za odgovor ,,Ne ".</w:t>
            </w:r>
          </w:p>
        </w:tc>
      </w:tr>
      <w:tr w:rsidR="00E43021" w:rsidRPr="005E3C28" w14:paraId="683CDBD5" w14:textId="77777777" w:rsidTr="00B446DA">
        <w:tc>
          <w:tcPr>
            <w:tcW w:w="2872" w:type="dxa"/>
            <w:tcBorders>
              <w:top w:val="single" w:sz="6" w:space="0" w:color="auto"/>
              <w:left w:val="single" w:sz="6" w:space="0" w:color="auto"/>
              <w:bottom w:val="single" w:sz="6" w:space="0" w:color="auto"/>
              <w:right w:val="single" w:sz="6" w:space="0" w:color="auto"/>
            </w:tcBorders>
            <w:vAlign w:val="center"/>
          </w:tcPr>
          <w:p w14:paraId="176A473F" w14:textId="77777777" w:rsidR="00E43021" w:rsidRPr="0038593A" w:rsidRDefault="00E43021" w:rsidP="00E43021">
            <w:pPr>
              <w:spacing w:after="0" w:line="260" w:lineRule="atLeast"/>
              <w:rPr>
                <w:rFonts w:ascii="Arial" w:eastAsia="Calibri" w:hAnsi="Arial" w:cs="Arial"/>
                <w:color w:val="000000"/>
                <w:sz w:val="20"/>
                <w:szCs w:val="20"/>
                <w:shd w:val="clear" w:color="auto" w:fill="FFFFFF"/>
                <w:lang w:val="sl-SI"/>
              </w:rPr>
            </w:pPr>
            <w:r w:rsidRPr="0038593A">
              <w:rPr>
                <w:rFonts w:ascii="Arial" w:eastAsia="Calibri" w:hAnsi="Arial" w:cs="Arial"/>
                <w:color w:val="000000"/>
                <w:sz w:val="20"/>
                <w:szCs w:val="20"/>
                <w:shd w:val="clear" w:color="auto" w:fill="FFFFFF"/>
                <w:lang w:val="sl-SI"/>
              </w:rPr>
              <w:t xml:space="preserve">Prilagajanje podnebnim spremembam: </w:t>
            </w:r>
          </w:p>
          <w:p w14:paraId="633BF61B" w14:textId="77777777" w:rsidR="00E43021" w:rsidRPr="0038593A" w:rsidRDefault="00E43021" w:rsidP="00E43021">
            <w:pPr>
              <w:spacing w:after="0" w:line="260" w:lineRule="atLeast"/>
              <w:rPr>
                <w:rFonts w:ascii="Arial" w:eastAsia="Calibri" w:hAnsi="Arial" w:cs="Arial"/>
                <w:iCs/>
                <w:sz w:val="20"/>
                <w:szCs w:val="20"/>
                <w:lang w:val="sl-SI"/>
              </w:rPr>
            </w:pPr>
            <w:r w:rsidRPr="0038593A">
              <w:rPr>
                <w:rFonts w:ascii="Arial" w:eastAsia="Calibri" w:hAnsi="Arial" w:cs="Arial"/>
                <w:iCs/>
                <w:sz w:val="20"/>
                <w:szCs w:val="20"/>
                <w:lang w:val="sl-SI"/>
              </w:rPr>
              <w:t>Ali se pričakuje, da bo ukrep povečal negative vpliv trenutnega podnebja in pričakovanega prihodnjega podnebja na ukrep sam ali na ljudi, naravo ali sredstva?</w:t>
            </w:r>
          </w:p>
        </w:tc>
        <w:tc>
          <w:tcPr>
            <w:tcW w:w="567" w:type="dxa"/>
            <w:tcBorders>
              <w:top w:val="single" w:sz="6" w:space="0" w:color="auto"/>
              <w:left w:val="single" w:sz="6" w:space="0" w:color="auto"/>
              <w:bottom w:val="single" w:sz="6" w:space="0" w:color="auto"/>
              <w:right w:val="single" w:sz="6" w:space="0" w:color="auto"/>
            </w:tcBorders>
            <w:vAlign w:val="center"/>
          </w:tcPr>
          <w:p w14:paraId="0E5D48D2" w14:textId="77777777" w:rsidR="00E43021" w:rsidRPr="00E43021" w:rsidRDefault="00E43021" w:rsidP="00E43021">
            <w:pPr>
              <w:spacing w:after="0" w:line="260" w:lineRule="atLeast"/>
              <w:jc w:val="both"/>
              <w:rPr>
                <w:rFonts w:ascii="Arial" w:eastAsia="Calibri" w:hAnsi="Arial" w:cs="Arial"/>
                <w:sz w:val="20"/>
                <w:szCs w:val="20"/>
                <w:lang w:val="sl-SI"/>
              </w:rPr>
            </w:pPr>
            <w:r w:rsidRPr="00E43021">
              <w:rPr>
                <w:rFonts w:ascii="Arial" w:eastAsia="Calibri" w:hAnsi="Arial" w:cs="Arial"/>
                <w:sz w:val="20"/>
                <w:szCs w:val="20"/>
                <w:lang w:val="sl-SI"/>
              </w:rPr>
              <w:t>X</w:t>
            </w:r>
          </w:p>
        </w:tc>
        <w:tc>
          <w:tcPr>
            <w:tcW w:w="5670" w:type="dxa"/>
            <w:tcBorders>
              <w:top w:val="single" w:sz="6" w:space="0" w:color="auto"/>
              <w:left w:val="single" w:sz="6" w:space="0" w:color="auto"/>
              <w:bottom w:val="single" w:sz="6" w:space="0" w:color="auto"/>
              <w:right w:val="single" w:sz="6" w:space="0" w:color="auto"/>
            </w:tcBorders>
            <w:vAlign w:val="center"/>
          </w:tcPr>
          <w:p w14:paraId="2BBF600E" w14:textId="77777777" w:rsidR="00E43021" w:rsidRPr="00E43021" w:rsidRDefault="00E43021" w:rsidP="000F3048">
            <w:pPr>
              <w:spacing w:after="0" w:line="240" w:lineRule="auto"/>
              <w:jc w:val="both"/>
              <w:rPr>
                <w:rFonts w:ascii="Arial" w:eastAsia="Calibri" w:hAnsi="Arial" w:cs="Arial"/>
                <w:sz w:val="20"/>
                <w:szCs w:val="20"/>
                <w:lang w:val="sl-SI"/>
              </w:rPr>
            </w:pPr>
            <w:r w:rsidRPr="00E43021">
              <w:rPr>
                <w:rFonts w:ascii="Arial" w:eastAsia="Calibri" w:hAnsi="Arial" w:cs="Arial"/>
                <w:sz w:val="20"/>
                <w:szCs w:val="20"/>
                <w:lang w:val="sl-SI"/>
              </w:rPr>
              <w:t>Za doseganje okoljskega cilja v zvezi s prilagajanjem podnebnim spremembam je treba med drugim zagotoviti, da je dolgoročno manj občutljiva na posledice ekstremnih padavin zaradi poplav in da predvsem železniško omrežje ni občutljivo na žled in zagotoviti, da izvajanje ukrepov za zmanjšanje občutljivosti prometnega omrežja na ekstremne vremenske pojave postane ena od osrednjih nalog upravljanja prometnega omrežja, pri čemer mora namen teh ukrepov temeljiti predvsem na zmanjšanju škode, ki jo zaradi nezmožnosti uporabe na podnebne spremembe občutljivega prometnega omrežja utrpijo njegovi uporabniki.</w:t>
            </w:r>
          </w:p>
          <w:p w14:paraId="67D4C2AA" w14:textId="77777777" w:rsidR="00E43021" w:rsidRPr="00E43021" w:rsidRDefault="00E43021" w:rsidP="000F3048">
            <w:pPr>
              <w:spacing w:after="0" w:line="240" w:lineRule="auto"/>
              <w:jc w:val="both"/>
              <w:rPr>
                <w:rFonts w:ascii="Arial" w:eastAsia="Calibri" w:hAnsi="Arial" w:cs="Times New Roman"/>
                <w:sz w:val="20"/>
                <w:lang w:val="sl-SI"/>
              </w:rPr>
            </w:pPr>
            <w:r w:rsidRPr="00E43021">
              <w:rPr>
                <w:rFonts w:ascii="Arial" w:eastAsia="Calibri" w:hAnsi="Arial" w:cs="Arial"/>
                <w:sz w:val="20"/>
                <w:szCs w:val="20"/>
                <w:lang w:val="sl-SI"/>
              </w:rPr>
              <w:t>Obstoječa železniška proga med Kranjem in Jesenicami ne leži na območju poplav, leži na območju srednje ogroženosti zaradi žleda. Pri načrtovanju je bila upoštevana vsa zakonodaja, pravilniki, standardi. Projektne rešitve so načrtovane na način, da upoštevajoč vso zakonodajo, pravilnike, standarde, projekt v obstoječem stanju ni ranljiv na nobene podnebne dejavnike. Glede na to, da se v prihodnosti ne pričakuje povečana izpostavljenost žledu, se ocenjuje, da bo projekt tudi v prihodnosti ne bo ranljiv na žled.</w:t>
            </w:r>
          </w:p>
        </w:tc>
      </w:tr>
      <w:tr w:rsidR="00E43021" w:rsidRPr="005E3C28" w14:paraId="2208A778" w14:textId="77777777" w:rsidTr="00B446DA">
        <w:tc>
          <w:tcPr>
            <w:tcW w:w="2872" w:type="dxa"/>
            <w:tcBorders>
              <w:top w:val="single" w:sz="6" w:space="0" w:color="auto"/>
              <w:left w:val="single" w:sz="6" w:space="0" w:color="auto"/>
              <w:bottom w:val="single" w:sz="6" w:space="0" w:color="auto"/>
              <w:right w:val="single" w:sz="6" w:space="0" w:color="auto"/>
            </w:tcBorders>
            <w:vAlign w:val="center"/>
          </w:tcPr>
          <w:p w14:paraId="01CA5FB0" w14:textId="77777777" w:rsidR="00E43021" w:rsidRPr="0038593A" w:rsidRDefault="00E43021" w:rsidP="00E43021">
            <w:pPr>
              <w:spacing w:after="0" w:line="260" w:lineRule="atLeast"/>
              <w:rPr>
                <w:rFonts w:ascii="Arial" w:eastAsia="Calibri" w:hAnsi="Arial" w:cs="Arial"/>
                <w:iCs/>
                <w:sz w:val="20"/>
                <w:szCs w:val="20"/>
                <w:lang w:val="sl-SI"/>
              </w:rPr>
            </w:pPr>
            <w:r w:rsidRPr="0038593A">
              <w:rPr>
                <w:rFonts w:ascii="Arial" w:eastAsia="Calibri" w:hAnsi="Arial" w:cs="Times New Roman"/>
                <w:sz w:val="20"/>
                <w:lang w:val="sl-SI"/>
              </w:rPr>
              <w:t>Krožno gospodarstvo, vključno s preprečevanjem odpadkov in recikliranjem</w:t>
            </w:r>
            <w:r w:rsidRPr="0038593A">
              <w:rPr>
                <w:rFonts w:ascii="Arial" w:eastAsia="Calibri" w:hAnsi="Arial" w:cs="Arial"/>
                <w:iCs/>
                <w:sz w:val="20"/>
                <w:szCs w:val="20"/>
                <w:lang w:val="sl-SI"/>
              </w:rPr>
              <w:t>:</w:t>
            </w:r>
          </w:p>
          <w:p w14:paraId="4BC5863A" w14:textId="77777777" w:rsidR="00E43021" w:rsidRPr="0038593A" w:rsidRDefault="00E43021" w:rsidP="00E43021">
            <w:pPr>
              <w:spacing w:after="0" w:line="260" w:lineRule="atLeast"/>
              <w:rPr>
                <w:rFonts w:ascii="Arial" w:eastAsia="Calibri" w:hAnsi="Arial" w:cs="Arial"/>
                <w:iCs/>
                <w:sz w:val="20"/>
                <w:szCs w:val="20"/>
                <w:lang w:val="sl-SI"/>
              </w:rPr>
            </w:pPr>
            <w:r w:rsidRPr="0038593A">
              <w:rPr>
                <w:rFonts w:ascii="Arial" w:eastAsia="Calibri" w:hAnsi="Arial" w:cs="Arial"/>
                <w:iCs/>
                <w:sz w:val="20"/>
                <w:szCs w:val="20"/>
                <w:lang w:val="sl-SI"/>
              </w:rPr>
              <w:t>Ali se pričakuje, da bo ukrep:</w:t>
            </w:r>
          </w:p>
          <w:p w14:paraId="73BB4E1D" w14:textId="77777777" w:rsidR="00E43021" w:rsidRPr="0038593A" w:rsidRDefault="00E43021" w:rsidP="00E43021">
            <w:pPr>
              <w:spacing w:after="0" w:line="260" w:lineRule="atLeast"/>
              <w:rPr>
                <w:rFonts w:ascii="Arial" w:eastAsia="Calibri" w:hAnsi="Arial" w:cs="Arial"/>
                <w:iCs/>
                <w:sz w:val="20"/>
                <w:szCs w:val="20"/>
                <w:lang w:val="sl-SI"/>
              </w:rPr>
            </w:pPr>
            <w:r w:rsidRPr="0038593A">
              <w:rPr>
                <w:rFonts w:ascii="Arial" w:eastAsia="Calibri" w:hAnsi="Arial" w:cs="Arial"/>
                <w:iCs/>
                <w:sz w:val="20"/>
                <w:szCs w:val="20"/>
                <w:lang w:val="sl-SI"/>
              </w:rPr>
              <w:t>(i) povzročil znatno povečanje nastajanja, sežiganja ali odlaganja odpadkov, razen sežiganja nevarnih odpadkov, ki jih ni mogoče reciklirati, ali</w:t>
            </w:r>
          </w:p>
          <w:p w14:paraId="73B0A6B8" w14:textId="77777777" w:rsidR="00E43021" w:rsidRPr="0038593A" w:rsidRDefault="00E43021" w:rsidP="00E43021">
            <w:pPr>
              <w:spacing w:after="0" w:line="260" w:lineRule="atLeast"/>
              <w:rPr>
                <w:rFonts w:ascii="Arial" w:eastAsia="Calibri" w:hAnsi="Arial" w:cs="Times New Roman"/>
                <w:sz w:val="20"/>
                <w:lang w:val="sl-SI"/>
              </w:rPr>
            </w:pPr>
            <w:r w:rsidRPr="0038593A">
              <w:rPr>
                <w:rFonts w:ascii="Arial" w:eastAsia="Calibri" w:hAnsi="Arial" w:cs="Arial"/>
                <w:iCs/>
                <w:sz w:val="20"/>
                <w:szCs w:val="20"/>
                <w:lang w:val="sl-SI"/>
              </w:rPr>
              <w:t xml:space="preserve">(ii) povzročil bistvene neučinkovitosti pri neposredni ali posredni rabi naravnih virov v kateri koli fazi njihovega življenjskega cikla, ki jih ne zmanjšujejo ustrezni ukrepi, ali </w:t>
            </w:r>
            <w:r w:rsidRPr="0038593A">
              <w:rPr>
                <w:rFonts w:ascii="Arial" w:eastAsia="Calibri" w:hAnsi="Arial" w:cs="Arial"/>
                <w:iCs/>
                <w:sz w:val="20"/>
                <w:szCs w:val="20"/>
                <w:lang w:val="sl-SI"/>
              </w:rPr>
              <w:lastRenderedPageBreak/>
              <w:t>(iii) bistveno in dolgoročno škodoval okolju z vidika krožnega gospodarstva?</w:t>
            </w:r>
          </w:p>
        </w:tc>
        <w:tc>
          <w:tcPr>
            <w:tcW w:w="567" w:type="dxa"/>
            <w:tcBorders>
              <w:top w:val="single" w:sz="6" w:space="0" w:color="auto"/>
              <w:left w:val="single" w:sz="6" w:space="0" w:color="auto"/>
              <w:bottom w:val="single" w:sz="6" w:space="0" w:color="auto"/>
              <w:right w:val="single" w:sz="6" w:space="0" w:color="auto"/>
            </w:tcBorders>
            <w:vAlign w:val="center"/>
          </w:tcPr>
          <w:p w14:paraId="5AF8C82B" w14:textId="77777777" w:rsidR="00E43021" w:rsidRPr="00E43021" w:rsidRDefault="00E43021" w:rsidP="00E43021">
            <w:pPr>
              <w:spacing w:after="0" w:line="260" w:lineRule="atLeast"/>
              <w:jc w:val="both"/>
              <w:rPr>
                <w:rFonts w:ascii="Arial" w:eastAsia="Calibri" w:hAnsi="Arial" w:cs="Times New Roman"/>
                <w:sz w:val="20"/>
                <w:lang w:val="sl-SI"/>
              </w:rPr>
            </w:pPr>
            <w:r w:rsidRPr="00E43021">
              <w:rPr>
                <w:rFonts w:ascii="Arial" w:eastAsia="Calibri" w:hAnsi="Arial" w:cs="Times New Roman"/>
                <w:sz w:val="20"/>
                <w:lang w:val="sl-SI"/>
              </w:rPr>
              <w:lastRenderedPageBreak/>
              <w:t>X</w:t>
            </w:r>
          </w:p>
        </w:tc>
        <w:tc>
          <w:tcPr>
            <w:tcW w:w="5670" w:type="dxa"/>
            <w:tcBorders>
              <w:top w:val="single" w:sz="6" w:space="0" w:color="auto"/>
              <w:left w:val="single" w:sz="6" w:space="0" w:color="auto"/>
              <w:bottom w:val="single" w:sz="6" w:space="0" w:color="auto"/>
              <w:right w:val="single" w:sz="6" w:space="0" w:color="auto"/>
            </w:tcBorders>
            <w:vAlign w:val="center"/>
          </w:tcPr>
          <w:p w14:paraId="1524060C" w14:textId="77777777" w:rsidR="00E43021" w:rsidRPr="00E43021" w:rsidRDefault="00E43021" w:rsidP="000F3048">
            <w:pPr>
              <w:spacing w:after="0" w:line="240" w:lineRule="auto"/>
              <w:jc w:val="both"/>
              <w:rPr>
                <w:rFonts w:ascii="Arial" w:eastAsia="Calibri" w:hAnsi="Arial" w:cs="Times New Roman"/>
                <w:sz w:val="20"/>
                <w:lang w:val="sl-SI"/>
              </w:rPr>
            </w:pPr>
            <w:r w:rsidRPr="00E43021">
              <w:rPr>
                <w:rFonts w:ascii="Arial" w:eastAsia="Calibri" w:hAnsi="Arial" w:cs="Arial"/>
                <w:sz w:val="20"/>
                <w:szCs w:val="20"/>
                <w:lang w:val="sl-SI"/>
              </w:rPr>
              <w:t xml:space="preserve">V vseh fazah življenjskega cikla bo upoštevana hierarhija ravnanja z odpadki. Največ odpadkov bo nastalo v času gradnje. To bodo predvsem gradbeni odpadki iz rušenja obstoječe infrastrukture, izkopi zemeljskega materiala in nevarni odpadki (leseni železniški pragovi).  Pri rušenju bo upoštevano načelo boljše identifikacije odpadkov (nevarni/nenevarni) ter ločevanje in zbiranje pri viru (nadzorovana demontaža in selektivno rušenje), predaja pooblaščenim prevzemnikom odpadkov in s tem večja sledljivost tokov odpadkov ter ponovna uporaba ali predelava v čim večji možni meri. Nevarni odpadki se predajajo pooblaščenim prevzemnikom nevarnih odpadkov, ki jih predajo v uničenje. Nenevarni gradbeni odpadki, kot na primer tirnice, se (v kolikor to dopuščajo lastnosti materiala), ponovno uporabi pri vzdrževanju prog nižjih kategorij in industrijskih tirov. Ostali nenevarni odpadki se predajo predelovalcem ali prevzemnikom odpadkov. Med obratovanjem odpadki ne bodo nastajali, razen </w:t>
            </w:r>
            <w:r w:rsidRPr="00E43021">
              <w:rPr>
                <w:rFonts w:ascii="Arial" w:eastAsia="Calibri" w:hAnsi="Arial" w:cs="Arial"/>
                <w:sz w:val="20"/>
                <w:szCs w:val="20"/>
                <w:lang w:val="sl-SI"/>
              </w:rPr>
              <w:lastRenderedPageBreak/>
              <w:t>v času vzdrževalnih del. Upravljavec železniške proge z njimi ravna v skladu z zakonodajo – jih predaja za to pooblaščenim prevzemnikom.</w:t>
            </w:r>
          </w:p>
        </w:tc>
      </w:tr>
      <w:tr w:rsidR="00E43021" w:rsidRPr="005E3C28" w14:paraId="328DD53A" w14:textId="77777777" w:rsidTr="00B446DA">
        <w:tc>
          <w:tcPr>
            <w:tcW w:w="2872" w:type="dxa"/>
            <w:tcBorders>
              <w:top w:val="single" w:sz="6" w:space="0" w:color="auto"/>
              <w:left w:val="single" w:sz="6" w:space="0" w:color="auto"/>
              <w:bottom w:val="single" w:sz="6" w:space="0" w:color="auto"/>
              <w:right w:val="single" w:sz="6" w:space="0" w:color="auto"/>
            </w:tcBorders>
            <w:vAlign w:val="center"/>
          </w:tcPr>
          <w:p w14:paraId="410D6768" w14:textId="77777777" w:rsidR="00E43021" w:rsidRPr="0038593A" w:rsidRDefault="00E43021" w:rsidP="00E43021">
            <w:pPr>
              <w:spacing w:after="0" w:line="260" w:lineRule="atLeast"/>
              <w:rPr>
                <w:rFonts w:ascii="Arial" w:eastAsia="Calibri" w:hAnsi="Arial" w:cs="Arial"/>
                <w:iCs/>
                <w:sz w:val="20"/>
                <w:szCs w:val="20"/>
                <w:lang w:val="sl-SI"/>
              </w:rPr>
            </w:pPr>
            <w:r w:rsidRPr="0038593A">
              <w:rPr>
                <w:rFonts w:ascii="Arial" w:eastAsia="Calibri" w:hAnsi="Arial" w:cs="Arial"/>
                <w:sz w:val="20"/>
                <w:szCs w:val="20"/>
                <w:lang w:val="sl-SI"/>
              </w:rPr>
              <w:lastRenderedPageBreak/>
              <w:t>Preprečevanje in nadzorovanje onesnaževanja zraka, vode ali tal</w:t>
            </w:r>
            <w:r w:rsidRPr="0038593A">
              <w:rPr>
                <w:rFonts w:ascii="Arial" w:eastAsia="Calibri" w:hAnsi="Arial" w:cs="Arial"/>
                <w:iCs/>
                <w:sz w:val="20"/>
                <w:szCs w:val="20"/>
                <w:lang w:val="sl-SI"/>
              </w:rPr>
              <w:t>:</w:t>
            </w:r>
          </w:p>
          <w:p w14:paraId="3A44DF31" w14:textId="77777777" w:rsidR="00E43021" w:rsidRPr="0038593A" w:rsidRDefault="00E43021" w:rsidP="00E43021">
            <w:pPr>
              <w:spacing w:after="0" w:line="260" w:lineRule="atLeast"/>
              <w:rPr>
                <w:rFonts w:ascii="Arial" w:eastAsia="Calibri" w:hAnsi="Arial" w:cs="Times New Roman"/>
                <w:sz w:val="20"/>
                <w:lang w:val="sl-SI"/>
              </w:rPr>
            </w:pPr>
            <w:r w:rsidRPr="0038593A">
              <w:rPr>
                <w:rFonts w:ascii="Arial" w:eastAsia="Calibri" w:hAnsi="Arial" w:cs="Arial"/>
                <w:iCs/>
                <w:sz w:val="20"/>
                <w:szCs w:val="20"/>
                <w:lang w:val="sl-SI"/>
              </w:rPr>
              <w:t>Ali se pričakuje, da bo ukrep znatno povečal emisije, onesnaževal v zrak, vodo ali tla?</w:t>
            </w:r>
          </w:p>
        </w:tc>
        <w:tc>
          <w:tcPr>
            <w:tcW w:w="567" w:type="dxa"/>
            <w:tcBorders>
              <w:top w:val="single" w:sz="6" w:space="0" w:color="auto"/>
              <w:left w:val="single" w:sz="6" w:space="0" w:color="auto"/>
              <w:bottom w:val="single" w:sz="6" w:space="0" w:color="auto"/>
              <w:right w:val="single" w:sz="6" w:space="0" w:color="auto"/>
            </w:tcBorders>
            <w:vAlign w:val="center"/>
          </w:tcPr>
          <w:p w14:paraId="7F332F8B" w14:textId="77777777" w:rsidR="00E43021" w:rsidRPr="00E43021" w:rsidRDefault="00E43021" w:rsidP="00E43021">
            <w:pPr>
              <w:spacing w:after="0" w:line="260" w:lineRule="atLeast"/>
              <w:jc w:val="both"/>
              <w:rPr>
                <w:rFonts w:ascii="Arial" w:eastAsia="Calibri" w:hAnsi="Arial" w:cs="Times New Roman"/>
                <w:sz w:val="20"/>
                <w:lang w:val="sl-SI"/>
              </w:rPr>
            </w:pPr>
            <w:r w:rsidRPr="00E43021">
              <w:rPr>
                <w:rFonts w:ascii="Arial" w:eastAsia="Calibri" w:hAnsi="Arial" w:cs="Times New Roman"/>
                <w:sz w:val="20"/>
                <w:lang w:val="sl-SI"/>
              </w:rPr>
              <w:t>X</w:t>
            </w:r>
          </w:p>
        </w:tc>
        <w:tc>
          <w:tcPr>
            <w:tcW w:w="5670" w:type="dxa"/>
            <w:tcBorders>
              <w:top w:val="single" w:sz="6" w:space="0" w:color="auto"/>
              <w:left w:val="single" w:sz="6" w:space="0" w:color="auto"/>
              <w:bottom w:val="single" w:sz="6" w:space="0" w:color="auto"/>
              <w:right w:val="single" w:sz="6" w:space="0" w:color="auto"/>
            </w:tcBorders>
            <w:vAlign w:val="center"/>
          </w:tcPr>
          <w:p w14:paraId="69B3D20B" w14:textId="77777777" w:rsidR="00E43021" w:rsidRPr="00E43021" w:rsidRDefault="00E43021" w:rsidP="000F3048">
            <w:pPr>
              <w:spacing w:after="0" w:line="240" w:lineRule="auto"/>
              <w:jc w:val="both"/>
              <w:rPr>
                <w:rFonts w:ascii="Arial" w:eastAsia="Calibri" w:hAnsi="Arial" w:cs="Times New Roman"/>
                <w:sz w:val="20"/>
                <w:lang w:val="sl-SI"/>
              </w:rPr>
            </w:pPr>
            <w:r w:rsidRPr="00E43021">
              <w:rPr>
                <w:rFonts w:ascii="Arial" w:eastAsia="Calibri" w:hAnsi="Arial" w:cs="Times New Roman"/>
                <w:sz w:val="20"/>
                <w:lang w:val="sl-SI"/>
              </w:rPr>
              <w:t>Z nadgradnjo obstoječe železniške postaje bo povečana zmogljivost postaje. Povečanje kapacitete železniškega omrežja trajno pozitivno vpliva na zrak in podnebne dejavnike (trajno pozitiven kumulativni vpliv). Izboljšanje žel infrastrukture vključno z omrežjem ima z vidika emisij v zrak (in na podnebne spremembe) trajno pozitiven vpliv (kumulativen vpliv). Z ureditvijo prehodov bo manjše tveganje z nesreče, kar je z vidika emisij pozitiven vpliv. Emisije v času izvedbe bodo obvladovane z omilitvenimi ukrepi, ki izhajajo iz zakonodaj in se nanašajo na organizacijo gradbišča in transportov. V okviru nadgradnje bo predvidena tudi ustrezna protihrupna zaščita. Projekt ne bo povzročil bistvenih škodljivih emisij v zrak, v vode in emisij hrupa in bo sledil okoljskemu cilju preprečevanje in nadzorovanje onesnaženja.</w:t>
            </w:r>
          </w:p>
        </w:tc>
      </w:tr>
    </w:tbl>
    <w:p w14:paraId="0639D4C3" w14:textId="77777777" w:rsidR="00E43021" w:rsidRDefault="00E43021" w:rsidP="00DD0C25">
      <w:pPr>
        <w:spacing w:after="0" w:line="240" w:lineRule="auto"/>
        <w:ind w:left="720"/>
        <w:jc w:val="both"/>
        <w:rPr>
          <w:rFonts w:ascii="Arial" w:hAnsi="Arial" w:cs="Arial"/>
          <w:sz w:val="20"/>
          <w:szCs w:val="20"/>
          <w:lang w:val="sl-SI" w:eastAsia="fr-BE"/>
        </w:rPr>
      </w:pPr>
    </w:p>
    <w:tbl>
      <w:tblPr>
        <w:tblW w:w="5000" w:type="pct"/>
        <w:tblCellMar>
          <w:left w:w="40" w:type="dxa"/>
          <w:right w:w="40" w:type="dxa"/>
        </w:tblCellMar>
        <w:tblLook w:val="0000" w:firstRow="0" w:lastRow="0" w:firstColumn="0" w:lastColumn="0" w:noHBand="0" w:noVBand="0"/>
      </w:tblPr>
      <w:tblGrid>
        <w:gridCol w:w="2272"/>
        <w:gridCol w:w="559"/>
        <w:gridCol w:w="557"/>
        <w:gridCol w:w="5622"/>
      </w:tblGrid>
      <w:tr w:rsidR="001B5879" w:rsidRPr="005E3C28" w14:paraId="716FDC29" w14:textId="77777777" w:rsidTr="00D374A9">
        <w:tc>
          <w:tcPr>
            <w:tcW w:w="5000" w:type="pct"/>
            <w:gridSpan w:val="4"/>
            <w:tcBorders>
              <w:top w:val="single" w:sz="6" w:space="0" w:color="auto"/>
              <w:left w:val="single" w:sz="6" w:space="0" w:color="auto"/>
              <w:bottom w:val="single" w:sz="6" w:space="0" w:color="auto"/>
              <w:right w:val="single" w:sz="6" w:space="0" w:color="auto"/>
            </w:tcBorders>
            <w:vAlign w:val="center"/>
          </w:tcPr>
          <w:p w14:paraId="7152FB99" w14:textId="77777777" w:rsidR="001B5879" w:rsidRPr="00F03721" w:rsidRDefault="00F91ABC" w:rsidP="00DD0C25">
            <w:pPr>
              <w:spacing w:after="0" w:line="240" w:lineRule="auto"/>
              <w:jc w:val="both"/>
              <w:rPr>
                <w:rFonts w:ascii="Arial" w:eastAsia="Arial" w:hAnsi="Arial" w:cs="Arial"/>
                <w:b/>
                <w:i/>
                <w:sz w:val="20"/>
                <w:szCs w:val="20"/>
                <w:lang w:val="sl-SI" w:eastAsia="sl-SI"/>
              </w:rPr>
            </w:pPr>
            <w:r w:rsidRPr="00F91ABC">
              <w:rPr>
                <w:rFonts w:ascii="Arial" w:hAnsi="Arial" w:cs="Arial"/>
                <w:b/>
                <w:i/>
                <w:iCs/>
                <w:sz w:val="20"/>
                <w:szCs w:val="20"/>
                <w:lang w:val="sl-SI"/>
              </w:rPr>
              <w:t xml:space="preserve">Investicija: </w:t>
            </w:r>
            <w:r w:rsidR="001B5879" w:rsidRPr="00F03721">
              <w:rPr>
                <w:rFonts w:ascii="Arial" w:eastAsia="Arial" w:hAnsi="Arial" w:cs="Arial"/>
                <w:b/>
                <w:i/>
                <w:sz w:val="20"/>
                <w:szCs w:val="20"/>
                <w:lang w:val="sl-SI" w:eastAsia="sl-SI"/>
              </w:rPr>
              <w:t>Nadgradnja železniške postaje Grosuplje</w:t>
            </w:r>
          </w:p>
          <w:p w14:paraId="178B1080" w14:textId="77777777" w:rsidR="00431EC6" w:rsidRPr="00431EC6" w:rsidRDefault="00431EC6" w:rsidP="00431EC6">
            <w:pPr>
              <w:spacing w:after="0" w:line="240" w:lineRule="auto"/>
              <w:jc w:val="both"/>
              <w:rPr>
                <w:rFonts w:ascii="Arial" w:hAnsi="Arial" w:cs="Arial"/>
                <w:iCs/>
                <w:sz w:val="20"/>
                <w:szCs w:val="20"/>
                <w:lang w:val="sl-SI"/>
              </w:rPr>
            </w:pPr>
            <w:r w:rsidRPr="00431EC6">
              <w:rPr>
                <w:rFonts w:ascii="Arial" w:hAnsi="Arial" w:cs="Arial"/>
                <w:iCs/>
                <w:sz w:val="20"/>
                <w:szCs w:val="20"/>
                <w:lang w:val="sl-SI"/>
              </w:rPr>
              <w:t xml:space="preserve">V okviru pogodbenih del bo izvedena zamenjava spodnjega in zgornjega ustroja železniške proge, zgrajena nova peronska infrastruktura višine GRT 55 cm, kar pomeni direkten dostop brez funkcionalnih ovir iz perona na vlak, vključno z izvennivojskim dostopom (pod vsemi tiri) na perone ter dvigala za gibalno ovirane osebe, dostopne rampe ter oznake za slepe in slabovidne, izvedena bo tudi nadgradnja telekomunikacijskih in elektroenergetskih naprav, urejena parkirišča za invalidne in funkcionalno ovirane osebe ter zgrajen dodatni podhod na območju ukinjenega nivojskega prehoda (v bližini naselja Sončni dvori). Postajno poslopje bo obnovljeno in  izvedeni bodo protihrupni ukrepi. Vsi dostopi na železniški postaji Grosuplje bodo prilagojeni invalidom in funkcionalno oviranim osebam. Vsi načrtovani posegi so v skladu s TSI PRM. Vse projektirane rešitve so verificirane s strani priglašenih organov po nacionalni zakonodaji in TSI specifikacijah. Pogodbeni rok za izvedbo gradbenih del je 12 mesecev od uvedbe izvajalca v delo. Istočasno je za izboljšanje smernega poteka glavnega prevoznega tira predvidena tudi rušitev obstoječega nadvoza na A strani železniške postaje Grosuplje (območje Taborske ceste) in gradnja novega, za katerega je javno naročilo izpeljala Občina Grosuplje. </w:t>
            </w:r>
          </w:p>
          <w:p w14:paraId="4D04B1FA" w14:textId="77777777" w:rsidR="00431EC6" w:rsidRPr="00431EC6" w:rsidRDefault="00431EC6" w:rsidP="00431EC6">
            <w:pPr>
              <w:spacing w:after="0" w:line="240" w:lineRule="auto"/>
              <w:jc w:val="both"/>
              <w:rPr>
                <w:rFonts w:ascii="Arial" w:hAnsi="Arial" w:cs="Arial"/>
                <w:iCs/>
                <w:sz w:val="20"/>
                <w:szCs w:val="20"/>
                <w:lang w:val="sl-SI"/>
              </w:rPr>
            </w:pPr>
          </w:p>
          <w:p w14:paraId="482C957E" w14:textId="77777777" w:rsidR="001B5879" w:rsidRPr="00F03721" w:rsidRDefault="00431EC6" w:rsidP="00431EC6">
            <w:pPr>
              <w:spacing w:after="0" w:line="240" w:lineRule="auto"/>
              <w:jc w:val="both"/>
              <w:rPr>
                <w:rFonts w:ascii="Arial" w:hAnsi="Arial" w:cs="Arial"/>
                <w:iCs/>
                <w:sz w:val="20"/>
                <w:szCs w:val="20"/>
                <w:lang w:val="sl-SI"/>
              </w:rPr>
            </w:pPr>
            <w:r w:rsidRPr="00431EC6">
              <w:rPr>
                <w:rFonts w:ascii="Arial" w:hAnsi="Arial" w:cs="Arial"/>
                <w:iCs/>
                <w:sz w:val="20"/>
                <w:szCs w:val="20"/>
                <w:lang w:val="sl-SI"/>
              </w:rPr>
              <w:t>Projekt se ne uvršča med projekte, za katere bi bilo treba izvesti presojo vplivov na okolje (EIA) ali predhodni postopek skladno z Uredbo o posegih v okolje, za katere je treba izvesti presojo vplivov na okolje</w:t>
            </w:r>
            <w:r w:rsidR="001B5879" w:rsidRPr="00F03721">
              <w:rPr>
                <w:rFonts w:ascii="Arial" w:hAnsi="Arial" w:cs="Arial"/>
                <w:iCs/>
                <w:sz w:val="20"/>
                <w:szCs w:val="20"/>
                <w:lang w:val="sl-SI"/>
              </w:rPr>
              <w:t>.</w:t>
            </w:r>
          </w:p>
        </w:tc>
      </w:tr>
      <w:tr w:rsidR="001B5879" w:rsidRPr="00F03721" w14:paraId="138556CF" w14:textId="77777777" w:rsidTr="00D374A9">
        <w:tc>
          <w:tcPr>
            <w:tcW w:w="1261" w:type="pct"/>
            <w:tcBorders>
              <w:top w:val="single" w:sz="6" w:space="0" w:color="auto"/>
              <w:left w:val="single" w:sz="6" w:space="0" w:color="auto"/>
              <w:bottom w:val="single" w:sz="6" w:space="0" w:color="auto"/>
              <w:right w:val="single" w:sz="6" w:space="0" w:color="auto"/>
            </w:tcBorders>
            <w:vAlign w:val="center"/>
          </w:tcPr>
          <w:p w14:paraId="6B5E057B" w14:textId="77777777" w:rsidR="001B5879" w:rsidRPr="00F03721" w:rsidRDefault="00D95228" w:rsidP="00D95228">
            <w:pPr>
              <w:spacing w:after="0" w:line="240" w:lineRule="auto"/>
              <w:rPr>
                <w:rFonts w:ascii="Arial" w:hAnsi="Arial" w:cs="Arial"/>
                <w:b/>
                <w:i/>
                <w:iCs/>
                <w:sz w:val="20"/>
                <w:szCs w:val="20"/>
                <w:lang w:val="sl-SI"/>
              </w:rPr>
            </w:pPr>
            <w:r w:rsidRPr="00F03721">
              <w:rPr>
                <w:rFonts w:ascii="Arial" w:hAnsi="Arial" w:cs="Arial"/>
                <w:b/>
                <w:i/>
                <w:sz w:val="20"/>
                <w:szCs w:val="20"/>
                <w:lang w:val="sl-SI"/>
              </w:rPr>
              <w:t>Ali je potrebna vsebinska ocena skladnosti ukrepa z načelom, da se ne škoduje bistveno?</w:t>
            </w:r>
          </w:p>
        </w:tc>
        <w:tc>
          <w:tcPr>
            <w:tcW w:w="310" w:type="pct"/>
            <w:tcBorders>
              <w:top w:val="single" w:sz="6" w:space="0" w:color="auto"/>
              <w:left w:val="single" w:sz="6" w:space="0" w:color="auto"/>
              <w:bottom w:val="single" w:sz="6" w:space="0" w:color="auto"/>
              <w:right w:val="single" w:sz="6" w:space="0" w:color="auto"/>
            </w:tcBorders>
            <w:vAlign w:val="center"/>
          </w:tcPr>
          <w:p w14:paraId="110531CD" w14:textId="77777777" w:rsidR="001B5879" w:rsidRPr="00F03721" w:rsidRDefault="001B5879" w:rsidP="00DD0C25">
            <w:pPr>
              <w:spacing w:after="0" w:line="240" w:lineRule="auto"/>
              <w:jc w:val="both"/>
              <w:rPr>
                <w:rFonts w:ascii="Arial" w:hAnsi="Arial" w:cs="Arial"/>
                <w:b/>
                <w:i/>
                <w:iCs/>
                <w:sz w:val="20"/>
                <w:szCs w:val="20"/>
                <w:lang w:val="sl-SI"/>
              </w:rPr>
            </w:pPr>
            <w:r w:rsidRPr="00F03721">
              <w:rPr>
                <w:rFonts w:ascii="Arial" w:hAnsi="Arial" w:cs="Arial"/>
                <w:b/>
                <w:i/>
                <w:iCs/>
                <w:sz w:val="20"/>
                <w:szCs w:val="20"/>
                <w:lang w:val="sl-SI"/>
              </w:rPr>
              <w:t>Da</w:t>
            </w:r>
          </w:p>
        </w:tc>
        <w:tc>
          <w:tcPr>
            <w:tcW w:w="309" w:type="pct"/>
            <w:tcBorders>
              <w:top w:val="single" w:sz="6" w:space="0" w:color="auto"/>
              <w:left w:val="single" w:sz="6" w:space="0" w:color="auto"/>
              <w:bottom w:val="single" w:sz="6" w:space="0" w:color="auto"/>
              <w:right w:val="single" w:sz="6" w:space="0" w:color="auto"/>
            </w:tcBorders>
            <w:vAlign w:val="center"/>
          </w:tcPr>
          <w:p w14:paraId="0F545187" w14:textId="77777777" w:rsidR="001B5879" w:rsidRPr="00F03721" w:rsidRDefault="001B5879" w:rsidP="00DD0C25">
            <w:pPr>
              <w:spacing w:after="0" w:line="240" w:lineRule="auto"/>
              <w:jc w:val="both"/>
              <w:rPr>
                <w:rFonts w:ascii="Arial" w:hAnsi="Arial" w:cs="Arial"/>
                <w:b/>
                <w:i/>
                <w:iCs/>
                <w:sz w:val="20"/>
                <w:szCs w:val="20"/>
                <w:lang w:val="sl-SI"/>
              </w:rPr>
            </w:pPr>
            <w:r w:rsidRPr="00F03721">
              <w:rPr>
                <w:rFonts w:ascii="Arial" w:hAnsi="Arial" w:cs="Arial"/>
                <w:b/>
                <w:i/>
                <w:iCs/>
                <w:sz w:val="20"/>
                <w:szCs w:val="20"/>
                <w:lang w:val="sl-SI"/>
              </w:rPr>
              <w:t>Ne</w:t>
            </w:r>
          </w:p>
        </w:tc>
        <w:tc>
          <w:tcPr>
            <w:tcW w:w="3120" w:type="pct"/>
            <w:tcBorders>
              <w:top w:val="single" w:sz="6" w:space="0" w:color="auto"/>
              <w:left w:val="single" w:sz="6" w:space="0" w:color="auto"/>
              <w:bottom w:val="single" w:sz="6" w:space="0" w:color="auto"/>
              <w:right w:val="single" w:sz="6" w:space="0" w:color="auto"/>
            </w:tcBorders>
            <w:vAlign w:val="center"/>
          </w:tcPr>
          <w:p w14:paraId="30C86988" w14:textId="77777777" w:rsidR="001B5879" w:rsidRPr="00F03721" w:rsidRDefault="001B5879" w:rsidP="00DD0C25">
            <w:pPr>
              <w:spacing w:after="0" w:line="240" w:lineRule="auto"/>
              <w:jc w:val="both"/>
              <w:rPr>
                <w:rFonts w:ascii="Arial" w:hAnsi="Arial" w:cs="Arial"/>
                <w:b/>
                <w:i/>
                <w:iCs/>
                <w:sz w:val="20"/>
                <w:szCs w:val="20"/>
                <w:lang w:val="sl-SI"/>
              </w:rPr>
            </w:pPr>
            <w:r w:rsidRPr="00F03721">
              <w:rPr>
                <w:rFonts w:ascii="Arial" w:hAnsi="Arial" w:cs="Arial"/>
                <w:b/>
                <w:i/>
                <w:iCs/>
                <w:sz w:val="20"/>
                <w:szCs w:val="20"/>
                <w:lang w:val="sl-SI"/>
              </w:rPr>
              <w:t>Utemeljitev za odgovor ,,Ne ".</w:t>
            </w:r>
          </w:p>
        </w:tc>
      </w:tr>
      <w:tr w:rsidR="001B5879" w:rsidRPr="005E3C28" w14:paraId="1847CF03" w14:textId="77777777" w:rsidTr="00D374A9">
        <w:tc>
          <w:tcPr>
            <w:tcW w:w="1261" w:type="pct"/>
            <w:tcBorders>
              <w:top w:val="single" w:sz="6" w:space="0" w:color="auto"/>
              <w:left w:val="single" w:sz="6" w:space="0" w:color="auto"/>
              <w:bottom w:val="single" w:sz="6" w:space="0" w:color="auto"/>
              <w:right w:val="single" w:sz="6" w:space="0" w:color="auto"/>
            </w:tcBorders>
            <w:vAlign w:val="center"/>
          </w:tcPr>
          <w:p w14:paraId="7D5FF2DA" w14:textId="77777777" w:rsidR="001B5879" w:rsidRPr="00F03721" w:rsidRDefault="001B5879" w:rsidP="00F91ABC">
            <w:pPr>
              <w:spacing w:after="0" w:line="240" w:lineRule="auto"/>
              <w:rPr>
                <w:rFonts w:ascii="Arial" w:hAnsi="Arial" w:cs="Arial"/>
                <w:sz w:val="20"/>
                <w:szCs w:val="20"/>
                <w:lang w:val="sl-SI"/>
              </w:rPr>
            </w:pPr>
            <w:r w:rsidRPr="00F03721">
              <w:rPr>
                <w:rFonts w:ascii="Arial" w:hAnsi="Arial" w:cs="Arial"/>
                <w:sz w:val="20"/>
                <w:szCs w:val="20"/>
                <w:lang w:val="sl-SI"/>
              </w:rPr>
              <w:t>Blažitev podnebnih sprememb</w:t>
            </w:r>
          </w:p>
        </w:tc>
        <w:tc>
          <w:tcPr>
            <w:tcW w:w="310" w:type="pct"/>
            <w:tcBorders>
              <w:top w:val="single" w:sz="6" w:space="0" w:color="auto"/>
              <w:left w:val="single" w:sz="6" w:space="0" w:color="auto"/>
              <w:bottom w:val="single" w:sz="6" w:space="0" w:color="auto"/>
              <w:right w:val="single" w:sz="6" w:space="0" w:color="auto"/>
            </w:tcBorders>
            <w:vAlign w:val="center"/>
          </w:tcPr>
          <w:p w14:paraId="64F4831D" w14:textId="77777777" w:rsidR="001B5879" w:rsidRPr="00F03721" w:rsidRDefault="001B5879" w:rsidP="00DD0C25">
            <w:pPr>
              <w:spacing w:after="0" w:line="240" w:lineRule="auto"/>
              <w:jc w:val="both"/>
              <w:rPr>
                <w:rFonts w:ascii="Arial" w:hAnsi="Arial" w:cs="Arial"/>
                <w:sz w:val="20"/>
                <w:szCs w:val="20"/>
                <w:lang w:val="sl-SI"/>
              </w:rPr>
            </w:pPr>
          </w:p>
        </w:tc>
        <w:tc>
          <w:tcPr>
            <w:tcW w:w="309" w:type="pct"/>
            <w:tcBorders>
              <w:top w:val="single" w:sz="6" w:space="0" w:color="auto"/>
              <w:left w:val="single" w:sz="6" w:space="0" w:color="auto"/>
              <w:bottom w:val="single" w:sz="6" w:space="0" w:color="auto"/>
              <w:right w:val="single" w:sz="6" w:space="0" w:color="auto"/>
            </w:tcBorders>
            <w:vAlign w:val="center"/>
          </w:tcPr>
          <w:p w14:paraId="1356DB5C" w14:textId="77777777" w:rsidR="001B5879" w:rsidRPr="00F03721" w:rsidRDefault="001B5879" w:rsidP="00DD0C25">
            <w:pPr>
              <w:spacing w:after="0" w:line="240" w:lineRule="auto"/>
              <w:jc w:val="both"/>
              <w:rPr>
                <w:rFonts w:ascii="Arial" w:hAnsi="Arial" w:cs="Arial"/>
                <w:sz w:val="20"/>
                <w:szCs w:val="20"/>
                <w:lang w:val="sl-SI"/>
              </w:rPr>
            </w:pPr>
            <w:r w:rsidRPr="00F03721">
              <w:rPr>
                <w:rFonts w:ascii="Arial" w:hAnsi="Arial" w:cs="Arial"/>
                <w:sz w:val="20"/>
                <w:szCs w:val="20"/>
                <w:lang w:val="sl-SI"/>
              </w:rPr>
              <w:t>X</w:t>
            </w:r>
          </w:p>
        </w:tc>
        <w:tc>
          <w:tcPr>
            <w:tcW w:w="3120" w:type="pct"/>
            <w:tcBorders>
              <w:top w:val="single" w:sz="6" w:space="0" w:color="auto"/>
              <w:left w:val="single" w:sz="6" w:space="0" w:color="auto"/>
              <w:bottom w:val="single" w:sz="6" w:space="0" w:color="auto"/>
              <w:right w:val="single" w:sz="6" w:space="0" w:color="auto"/>
            </w:tcBorders>
            <w:vAlign w:val="center"/>
          </w:tcPr>
          <w:p w14:paraId="062A1A83" w14:textId="77777777" w:rsidR="001B5879" w:rsidRPr="00F03721" w:rsidRDefault="001B5879" w:rsidP="00DD0C25">
            <w:pPr>
              <w:spacing w:after="0" w:line="240" w:lineRule="auto"/>
              <w:jc w:val="both"/>
              <w:rPr>
                <w:rFonts w:ascii="Arial" w:hAnsi="Arial" w:cs="Arial"/>
                <w:sz w:val="20"/>
                <w:szCs w:val="20"/>
                <w:lang w:val="sl-SI"/>
              </w:rPr>
            </w:pPr>
            <w:r w:rsidRPr="00F03721">
              <w:rPr>
                <w:rFonts w:ascii="Arial" w:eastAsia="Arial" w:hAnsi="Arial" w:cs="Arial"/>
                <w:sz w:val="20"/>
                <w:szCs w:val="20"/>
                <w:lang w:val="sl-SI"/>
              </w:rPr>
              <w:t>Investicije v železniško omrežje, ki ni TEN-T imajo v skladu z metodologijo priloge VI 40</w:t>
            </w:r>
            <w:r w:rsidR="00FD5B61">
              <w:rPr>
                <w:rFonts w:ascii="Arial" w:eastAsia="Arial" w:hAnsi="Arial" w:cs="Arial"/>
                <w:sz w:val="20"/>
                <w:szCs w:val="20"/>
                <w:lang w:val="sl-SI"/>
              </w:rPr>
              <w:t xml:space="preserve"> </w:t>
            </w:r>
            <w:r w:rsidRPr="00F03721">
              <w:rPr>
                <w:rFonts w:ascii="Arial" w:eastAsia="Arial" w:hAnsi="Arial" w:cs="Arial"/>
                <w:sz w:val="20"/>
                <w:szCs w:val="20"/>
                <w:lang w:val="sl-SI"/>
              </w:rPr>
              <w:t xml:space="preserve">% prispevek k podnebnim ciljem. Reforma bo spodbudila povečanje čiste ali podnebno nevtralne mobilnosti v skladu z 10. členom uredbe EU št. 2020/852. </w:t>
            </w:r>
            <w:r w:rsidRPr="00F03721">
              <w:rPr>
                <w:rFonts w:ascii="Arial" w:hAnsi="Arial" w:cs="Arial"/>
                <w:sz w:val="20"/>
                <w:szCs w:val="20"/>
                <w:lang w:val="sl-SI"/>
              </w:rPr>
              <w:t>Z nadgradnjo železniške postaje Grosuplje se poveča privlačnost železniškega potniškega prometa na primestnem gravitacijskem področju, saj gre za zelo pomembno postajo na progi Metlika –Ljubljana. Predvidena ureditev predvideva tudi ureditev parkirnih mest (možnost P&amp;R). Spremeni se modal-split v koristi železnice in posledično bistveno zmanjšajo eksterni stroški prometa na primestnem področju jugovzhodnega primestja Ljubljane (onesnaževala, CO2, zastoji, nesreče) ter tako doprinesejo tudi k ciljem, ki izhajajo iz Green Deal in prehodu v nizkoogljično družbo.</w:t>
            </w:r>
          </w:p>
        </w:tc>
      </w:tr>
      <w:tr w:rsidR="001B5879" w:rsidRPr="00F03721" w14:paraId="26E56FD4" w14:textId="77777777" w:rsidTr="00D374A9">
        <w:tc>
          <w:tcPr>
            <w:tcW w:w="1261" w:type="pct"/>
            <w:tcBorders>
              <w:top w:val="single" w:sz="6" w:space="0" w:color="auto"/>
              <w:left w:val="single" w:sz="6" w:space="0" w:color="auto"/>
              <w:bottom w:val="single" w:sz="6" w:space="0" w:color="auto"/>
              <w:right w:val="single" w:sz="6" w:space="0" w:color="auto"/>
            </w:tcBorders>
            <w:vAlign w:val="center"/>
          </w:tcPr>
          <w:p w14:paraId="15DD5B24" w14:textId="77777777" w:rsidR="001B5879" w:rsidRPr="00F03721" w:rsidRDefault="001B5879" w:rsidP="00F91ABC">
            <w:pPr>
              <w:spacing w:after="0" w:line="240" w:lineRule="auto"/>
              <w:rPr>
                <w:rFonts w:ascii="Arial" w:hAnsi="Arial" w:cs="Arial"/>
                <w:sz w:val="20"/>
                <w:szCs w:val="20"/>
                <w:lang w:val="sl-SI"/>
              </w:rPr>
            </w:pPr>
            <w:r w:rsidRPr="00F03721">
              <w:rPr>
                <w:rFonts w:ascii="Arial" w:hAnsi="Arial" w:cs="Arial"/>
                <w:sz w:val="20"/>
                <w:szCs w:val="20"/>
                <w:lang w:val="sl-SI"/>
              </w:rPr>
              <w:t>Prilagajanje podnebnim spremembam</w:t>
            </w:r>
          </w:p>
        </w:tc>
        <w:tc>
          <w:tcPr>
            <w:tcW w:w="310" w:type="pct"/>
            <w:tcBorders>
              <w:top w:val="single" w:sz="6" w:space="0" w:color="auto"/>
              <w:left w:val="single" w:sz="6" w:space="0" w:color="auto"/>
              <w:bottom w:val="single" w:sz="6" w:space="0" w:color="auto"/>
              <w:right w:val="single" w:sz="6" w:space="0" w:color="auto"/>
            </w:tcBorders>
            <w:vAlign w:val="center"/>
          </w:tcPr>
          <w:p w14:paraId="67FE3EA1" w14:textId="77777777" w:rsidR="001B5879" w:rsidRPr="00F03721" w:rsidRDefault="001B5879" w:rsidP="00DD0C25">
            <w:pPr>
              <w:spacing w:after="0" w:line="240" w:lineRule="auto"/>
              <w:jc w:val="both"/>
              <w:rPr>
                <w:rFonts w:ascii="Arial" w:hAnsi="Arial" w:cs="Arial"/>
                <w:sz w:val="20"/>
                <w:szCs w:val="20"/>
                <w:lang w:val="sl-SI"/>
              </w:rPr>
            </w:pPr>
            <w:r w:rsidRPr="00F03721">
              <w:rPr>
                <w:rFonts w:ascii="Arial" w:hAnsi="Arial" w:cs="Arial"/>
                <w:sz w:val="20"/>
                <w:szCs w:val="20"/>
                <w:lang w:val="sl-SI"/>
              </w:rPr>
              <w:t>X</w:t>
            </w:r>
          </w:p>
        </w:tc>
        <w:tc>
          <w:tcPr>
            <w:tcW w:w="309" w:type="pct"/>
            <w:tcBorders>
              <w:top w:val="single" w:sz="6" w:space="0" w:color="auto"/>
              <w:left w:val="single" w:sz="6" w:space="0" w:color="auto"/>
              <w:bottom w:val="single" w:sz="6" w:space="0" w:color="auto"/>
              <w:right w:val="single" w:sz="6" w:space="0" w:color="auto"/>
            </w:tcBorders>
            <w:vAlign w:val="center"/>
          </w:tcPr>
          <w:p w14:paraId="1FB59C6D" w14:textId="77777777" w:rsidR="001B5879" w:rsidRPr="00F03721" w:rsidRDefault="001B5879" w:rsidP="00DD0C25">
            <w:pPr>
              <w:spacing w:after="0" w:line="240" w:lineRule="auto"/>
              <w:jc w:val="both"/>
              <w:rPr>
                <w:rFonts w:ascii="Arial" w:hAnsi="Arial" w:cs="Arial"/>
                <w:sz w:val="20"/>
                <w:szCs w:val="20"/>
                <w:lang w:val="sl-SI"/>
              </w:rPr>
            </w:pPr>
          </w:p>
        </w:tc>
        <w:tc>
          <w:tcPr>
            <w:tcW w:w="3120" w:type="pct"/>
            <w:tcBorders>
              <w:top w:val="single" w:sz="6" w:space="0" w:color="auto"/>
              <w:left w:val="single" w:sz="6" w:space="0" w:color="auto"/>
              <w:bottom w:val="single" w:sz="6" w:space="0" w:color="auto"/>
              <w:right w:val="single" w:sz="6" w:space="0" w:color="auto"/>
            </w:tcBorders>
            <w:vAlign w:val="center"/>
          </w:tcPr>
          <w:p w14:paraId="153ED7B1" w14:textId="77777777" w:rsidR="001B5879" w:rsidRPr="00F03721" w:rsidRDefault="001B5879" w:rsidP="00DD0C25">
            <w:pPr>
              <w:spacing w:after="0" w:line="240" w:lineRule="auto"/>
              <w:jc w:val="both"/>
              <w:rPr>
                <w:rFonts w:ascii="Arial" w:hAnsi="Arial" w:cs="Arial"/>
                <w:sz w:val="20"/>
                <w:szCs w:val="20"/>
                <w:lang w:val="sl-SI"/>
              </w:rPr>
            </w:pPr>
          </w:p>
        </w:tc>
      </w:tr>
      <w:tr w:rsidR="001B5879" w:rsidRPr="005E3C28" w14:paraId="70321969" w14:textId="77777777" w:rsidTr="00D374A9">
        <w:tc>
          <w:tcPr>
            <w:tcW w:w="1261" w:type="pct"/>
            <w:tcBorders>
              <w:top w:val="single" w:sz="6" w:space="0" w:color="auto"/>
              <w:left w:val="single" w:sz="6" w:space="0" w:color="auto"/>
              <w:bottom w:val="single" w:sz="6" w:space="0" w:color="auto"/>
              <w:right w:val="single" w:sz="6" w:space="0" w:color="auto"/>
            </w:tcBorders>
            <w:vAlign w:val="center"/>
          </w:tcPr>
          <w:p w14:paraId="4AFFD947" w14:textId="77777777" w:rsidR="001B5879" w:rsidRPr="00F03721" w:rsidRDefault="001B5879" w:rsidP="00F91ABC">
            <w:pPr>
              <w:spacing w:after="0" w:line="240" w:lineRule="auto"/>
              <w:rPr>
                <w:rFonts w:ascii="Arial" w:hAnsi="Arial" w:cs="Arial"/>
                <w:sz w:val="20"/>
                <w:szCs w:val="20"/>
                <w:lang w:val="sl-SI"/>
              </w:rPr>
            </w:pPr>
            <w:r w:rsidRPr="00F03721">
              <w:rPr>
                <w:rFonts w:ascii="Arial" w:hAnsi="Arial" w:cs="Arial"/>
                <w:sz w:val="20"/>
                <w:szCs w:val="20"/>
                <w:lang w:val="sl-SI"/>
              </w:rPr>
              <w:lastRenderedPageBreak/>
              <w:t>Trajnostna raba ter varstvo vodnih in morskih virov</w:t>
            </w:r>
          </w:p>
        </w:tc>
        <w:tc>
          <w:tcPr>
            <w:tcW w:w="310" w:type="pct"/>
            <w:tcBorders>
              <w:top w:val="single" w:sz="6" w:space="0" w:color="auto"/>
              <w:left w:val="single" w:sz="6" w:space="0" w:color="auto"/>
              <w:bottom w:val="single" w:sz="6" w:space="0" w:color="auto"/>
              <w:right w:val="single" w:sz="6" w:space="0" w:color="auto"/>
            </w:tcBorders>
            <w:vAlign w:val="center"/>
          </w:tcPr>
          <w:p w14:paraId="543F5AA6" w14:textId="77777777" w:rsidR="001B5879" w:rsidRPr="00F03721" w:rsidRDefault="001B5879" w:rsidP="00DD0C25">
            <w:pPr>
              <w:spacing w:after="0" w:line="240" w:lineRule="auto"/>
              <w:jc w:val="both"/>
              <w:rPr>
                <w:rFonts w:ascii="Arial" w:hAnsi="Arial" w:cs="Arial"/>
                <w:sz w:val="20"/>
                <w:szCs w:val="20"/>
                <w:lang w:val="sl-SI"/>
              </w:rPr>
            </w:pPr>
          </w:p>
        </w:tc>
        <w:tc>
          <w:tcPr>
            <w:tcW w:w="309" w:type="pct"/>
            <w:tcBorders>
              <w:top w:val="single" w:sz="6" w:space="0" w:color="auto"/>
              <w:left w:val="single" w:sz="6" w:space="0" w:color="auto"/>
              <w:bottom w:val="single" w:sz="6" w:space="0" w:color="auto"/>
              <w:right w:val="single" w:sz="6" w:space="0" w:color="auto"/>
            </w:tcBorders>
            <w:vAlign w:val="center"/>
          </w:tcPr>
          <w:p w14:paraId="1D8574B0" w14:textId="77777777" w:rsidR="001B5879" w:rsidRPr="00F03721" w:rsidRDefault="00E43021" w:rsidP="00DD0C25">
            <w:pPr>
              <w:spacing w:after="0" w:line="240" w:lineRule="auto"/>
              <w:jc w:val="both"/>
              <w:rPr>
                <w:rFonts w:ascii="Arial" w:hAnsi="Arial" w:cs="Arial"/>
                <w:sz w:val="20"/>
                <w:szCs w:val="20"/>
                <w:lang w:val="sl-SI"/>
              </w:rPr>
            </w:pPr>
            <w:r w:rsidRPr="00F03721">
              <w:rPr>
                <w:rFonts w:ascii="Arial" w:hAnsi="Arial" w:cs="Arial"/>
                <w:sz w:val="20"/>
                <w:szCs w:val="20"/>
                <w:lang w:val="sl-SI"/>
              </w:rPr>
              <w:t>X</w:t>
            </w:r>
          </w:p>
        </w:tc>
        <w:tc>
          <w:tcPr>
            <w:tcW w:w="3120" w:type="pct"/>
            <w:tcBorders>
              <w:top w:val="single" w:sz="6" w:space="0" w:color="auto"/>
              <w:left w:val="single" w:sz="6" w:space="0" w:color="auto"/>
              <w:bottom w:val="single" w:sz="6" w:space="0" w:color="auto"/>
              <w:right w:val="single" w:sz="6" w:space="0" w:color="auto"/>
            </w:tcBorders>
            <w:vAlign w:val="center"/>
          </w:tcPr>
          <w:p w14:paraId="23DA4A5F" w14:textId="77777777" w:rsidR="00E43021" w:rsidRPr="00E43021" w:rsidRDefault="00E43021" w:rsidP="00E43021">
            <w:pPr>
              <w:spacing w:after="0" w:line="240" w:lineRule="auto"/>
              <w:jc w:val="both"/>
              <w:rPr>
                <w:rFonts w:ascii="Arial" w:hAnsi="Arial" w:cs="Arial"/>
                <w:sz w:val="20"/>
                <w:szCs w:val="20"/>
                <w:lang w:val="sl-SI"/>
              </w:rPr>
            </w:pPr>
            <w:r w:rsidRPr="00E43021">
              <w:rPr>
                <w:rFonts w:ascii="Arial" w:hAnsi="Arial" w:cs="Arial"/>
                <w:sz w:val="20"/>
                <w:szCs w:val="20"/>
                <w:lang w:val="sl-SI"/>
              </w:rPr>
              <w:t>Železniška postaja Grosuplje leži v urbanem delu naselja Grosuplje, med poselitvijo in industrijskim predelom. Postaja ne leži na vodovarstvenem območju.  V bližini železniške postaje ni vodotokov.</w:t>
            </w:r>
          </w:p>
          <w:p w14:paraId="0863EE77" w14:textId="77777777" w:rsidR="00E43021" w:rsidRPr="00E43021" w:rsidRDefault="00E43021" w:rsidP="00E43021">
            <w:pPr>
              <w:spacing w:after="0" w:line="240" w:lineRule="auto"/>
              <w:jc w:val="both"/>
              <w:rPr>
                <w:rFonts w:ascii="Arial" w:hAnsi="Arial" w:cs="Arial"/>
                <w:sz w:val="20"/>
                <w:szCs w:val="20"/>
                <w:lang w:val="sl-SI"/>
              </w:rPr>
            </w:pPr>
            <w:r w:rsidRPr="00E43021">
              <w:rPr>
                <w:rFonts w:ascii="Arial" w:hAnsi="Arial" w:cs="Arial"/>
                <w:sz w:val="20"/>
                <w:szCs w:val="20"/>
                <w:lang w:val="sl-SI"/>
              </w:rPr>
              <w:t xml:space="preserve">Z nadgradnjo železniške infrastrukture in ureditvijo površin za kolesarje bo investicija vzpodbujala trajnostne oblike prometa. Ker gre za posodobitev in ureditev obstoječe železniške postaje, bo dolgoročen vpliv pozitiven. </w:t>
            </w:r>
          </w:p>
          <w:p w14:paraId="7CBFF76F" w14:textId="77777777" w:rsidR="00E43021" w:rsidRPr="00E43021" w:rsidRDefault="00E43021" w:rsidP="00E43021">
            <w:pPr>
              <w:spacing w:after="0" w:line="240" w:lineRule="auto"/>
              <w:jc w:val="both"/>
              <w:rPr>
                <w:rFonts w:ascii="Arial" w:hAnsi="Arial" w:cs="Arial"/>
                <w:sz w:val="20"/>
                <w:szCs w:val="20"/>
                <w:lang w:val="sl-SI"/>
              </w:rPr>
            </w:pPr>
            <w:r w:rsidRPr="00E43021">
              <w:rPr>
                <w:rFonts w:ascii="Arial" w:hAnsi="Arial" w:cs="Arial"/>
                <w:sz w:val="20"/>
                <w:szCs w:val="20"/>
                <w:lang w:val="sl-SI"/>
              </w:rPr>
              <w:t>Z nadgradnjo železniške postaje bo tudi zmanjšano tveganje za nastanek nesreč, kar posledično pomeni manjše tveganje za škodljiv vpliv na vodna telesa.</w:t>
            </w:r>
          </w:p>
          <w:p w14:paraId="6B8463F8" w14:textId="77777777" w:rsidR="00E43021" w:rsidRPr="00E43021" w:rsidRDefault="00E43021" w:rsidP="00E43021">
            <w:pPr>
              <w:spacing w:after="0" w:line="240" w:lineRule="auto"/>
              <w:jc w:val="both"/>
              <w:rPr>
                <w:rFonts w:ascii="Arial" w:hAnsi="Arial" w:cs="Arial"/>
                <w:sz w:val="20"/>
                <w:szCs w:val="20"/>
                <w:lang w:val="sl-SI"/>
              </w:rPr>
            </w:pPr>
            <w:r w:rsidRPr="00E43021">
              <w:rPr>
                <w:rFonts w:ascii="Arial" w:hAnsi="Arial" w:cs="Arial"/>
                <w:sz w:val="20"/>
                <w:szCs w:val="20"/>
                <w:lang w:val="sl-SI"/>
              </w:rPr>
              <w:t xml:space="preserve">Investicija bo zaradi nadgradnje in uporabe sodobnih standardov ter zakonodaje pripomogla k doseganju ali ohranjanju dobrega stanja vodnih teles. </w:t>
            </w:r>
          </w:p>
          <w:p w14:paraId="50FC0AAB" w14:textId="77777777" w:rsidR="001B5879" w:rsidRPr="00F03721" w:rsidRDefault="00E43021" w:rsidP="00E43021">
            <w:pPr>
              <w:spacing w:after="0" w:line="240" w:lineRule="auto"/>
              <w:jc w:val="both"/>
              <w:rPr>
                <w:rFonts w:ascii="Arial" w:hAnsi="Arial" w:cs="Arial"/>
                <w:sz w:val="20"/>
                <w:szCs w:val="20"/>
                <w:lang w:val="sl-SI"/>
              </w:rPr>
            </w:pPr>
            <w:r w:rsidRPr="00E43021">
              <w:rPr>
                <w:rFonts w:ascii="Arial" w:hAnsi="Arial" w:cs="Arial"/>
                <w:sz w:val="20"/>
                <w:szCs w:val="20"/>
                <w:lang w:val="sl-SI"/>
              </w:rPr>
              <w:t>Ukrep ne bo imel škodljivih posledic za stanje vodnih teles in je v skladu z vodno direktivo oziroma s cilji Načrta upravljanja z vodami. Ukrep je bil presojan v okviru Strategije razvoja prometa v RS, za katero je bila izvedena strateška presoja. Okvirna vodna Direktiva 2000/60/ES je bila upoštevana v okoljskem cilju »Omejiti učinke pritiska prometne infrastrukture na površinsko in podzemno vodo, somornice, obalno morje in vire pitne vode”.</w:t>
            </w:r>
          </w:p>
        </w:tc>
      </w:tr>
      <w:tr w:rsidR="001B5879" w:rsidRPr="00F03721" w14:paraId="61ED5CAB" w14:textId="77777777" w:rsidTr="00D374A9">
        <w:tc>
          <w:tcPr>
            <w:tcW w:w="1261" w:type="pct"/>
            <w:tcBorders>
              <w:top w:val="single" w:sz="6" w:space="0" w:color="auto"/>
              <w:left w:val="single" w:sz="6" w:space="0" w:color="auto"/>
              <w:bottom w:val="single" w:sz="6" w:space="0" w:color="auto"/>
              <w:right w:val="single" w:sz="6" w:space="0" w:color="auto"/>
            </w:tcBorders>
            <w:vAlign w:val="center"/>
          </w:tcPr>
          <w:p w14:paraId="4D05C270" w14:textId="77777777" w:rsidR="001B5879" w:rsidRPr="00F03721" w:rsidRDefault="001B5879" w:rsidP="00F91ABC">
            <w:pPr>
              <w:spacing w:after="0" w:line="240" w:lineRule="auto"/>
              <w:rPr>
                <w:rFonts w:ascii="Arial" w:hAnsi="Arial" w:cs="Arial"/>
                <w:sz w:val="20"/>
                <w:szCs w:val="20"/>
                <w:lang w:val="sl-SI"/>
              </w:rPr>
            </w:pPr>
            <w:r w:rsidRPr="00F03721">
              <w:rPr>
                <w:rFonts w:ascii="Arial" w:hAnsi="Arial" w:cs="Arial"/>
                <w:sz w:val="20"/>
                <w:szCs w:val="20"/>
                <w:lang w:val="sl-SI"/>
              </w:rPr>
              <w:t>Krožno gospodarstvo, vključno s preprečevanjem odpadkov in recikliranjem</w:t>
            </w:r>
          </w:p>
        </w:tc>
        <w:tc>
          <w:tcPr>
            <w:tcW w:w="310" w:type="pct"/>
            <w:tcBorders>
              <w:top w:val="single" w:sz="6" w:space="0" w:color="auto"/>
              <w:left w:val="single" w:sz="6" w:space="0" w:color="auto"/>
              <w:bottom w:val="single" w:sz="6" w:space="0" w:color="auto"/>
              <w:right w:val="single" w:sz="6" w:space="0" w:color="auto"/>
            </w:tcBorders>
            <w:vAlign w:val="center"/>
          </w:tcPr>
          <w:p w14:paraId="71010EBD" w14:textId="77777777" w:rsidR="001B5879" w:rsidRPr="00F03721" w:rsidRDefault="001B5879" w:rsidP="00DD0C25">
            <w:pPr>
              <w:spacing w:after="0" w:line="240" w:lineRule="auto"/>
              <w:jc w:val="both"/>
              <w:rPr>
                <w:rFonts w:ascii="Arial" w:hAnsi="Arial" w:cs="Arial"/>
                <w:sz w:val="20"/>
                <w:szCs w:val="20"/>
                <w:lang w:val="sl-SI"/>
              </w:rPr>
            </w:pPr>
            <w:r w:rsidRPr="00F03721">
              <w:rPr>
                <w:rFonts w:ascii="Arial" w:hAnsi="Arial" w:cs="Arial"/>
                <w:sz w:val="20"/>
                <w:szCs w:val="20"/>
                <w:lang w:val="sl-SI"/>
              </w:rPr>
              <w:t>X</w:t>
            </w:r>
          </w:p>
        </w:tc>
        <w:tc>
          <w:tcPr>
            <w:tcW w:w="309" w:type="pct"/>
            <w:tcBorders>
              <w:top w:val="single" w:sz="6" w:space="0" w:color="auto"/>
              <w:left w:val="single" w:sz="6" w:space="0" w:color="auto"/>
              <w:bottom w:val="single" w:sz="6" w:space="0" w:color="auto"/>
              <w:right w:val="single" w:sz="6" w:space="0" w:color="auto"/>
            </w:tcBorders>
            <w:vAlign w:val="center"/>
          </w:tcPr>
          <w:p w14:paraId="509F5083" w14:textId="77777777" w:rsidR="001B5879" w:rsidRPr="00F03721" w:rsidRDefault="001B5879" w:rsidP="00DD0C25">
            <w:pPr>
              <w:spacing w:after="0" w:line="240" w:lineRule="auto"/>
              <w:jc w:val="both"/>
              <w:rPr>
                <w:rFonts w:ascii="Arial" w:hAnsi="Arial" w:cs="Arial"/>
                <w:sz w:val="20"/>
                <w:szCs w:val="20"/>
                <w:lang w:val="sl-SI"/>
              </w:rPr>
            </w:pPr>
          </w:p>
        </w:tc>
        <w:tc>
          <w:tcPr>
            <w:tcW w:w="3120" w:type="pct"/>
            <w:tcBorders>
              <w:top w:val="single" w:sz="6" w:space="0" w:color="auto"/>
              <w:left w:val="single" w:sz="6" w:space="0" w:color="auto"/>
              <w:bottom w:val="single" w:sz="6" w:space="0" w:color="auto"/>
              <w:right w:val="single" w:sz="6" w:space="0" w:color="auto"/>
            </w:tcBorders>
            <w:vAlign w:val="center"/>
          </w:tcPr>
          <w:p w14:paraId="0AE08224" w14:textId="77777777" w:rsidR="001B5879" w:rsidRPr="00F03721" w:rsidRDefault="001B5879" w:rsidP="00DD0C25">
            <w:pPr>
              <w:spacing w:after="0" w:line="240" w:lineRule="auto"/>
              <w:jc w:val="both"/>
              <w:rPr>
                <w:rFonts w:ascii="Arial" w:hAnsi="Arial" w:cs="Arial"/>
                <w:sz w:val="20"/>
                <w:szCs w:val="20"/>
                <w:lang w:val="sl-SI"/>
              </w:rPr>
            </w:pPr>
          </w:p>
        </w:tc>
      </w:tr>
      <w:tr w:rsidR="001B5879" w:rsidRPr="00F03721" w14:paraId="2725D2B5" w14:textId="77777777" w:rsidTr="00D374A9">
        <w:tc>
          <w:tcPr>
            <w:tcW w:w="1261" w:type="pct"/>
            <w:tcBorders>
              <w:top w:val="single" w:sz="6" w:space="0" w:color="auto"/>
              <w:left w:val="single" w:sz="6" w:space="0" w:color="auto"/>
              <w:bottom w:val="single" w:sz="6" w:space="0" w:color="auto"/>
              <w:right w:val="single" w:sz="6" w:space="0" w:color="auto"/>
            </w:tcBorders>
            <w:vAlign w:val="center"/>
          </w:tcPr>
          <w:p w14:paraId="6A08F1CC" w14:textId="77777777" w:rsidR="001B5879" w:rsidRPr="00F03721" w:rsidRDefault="001B5879" w:rsidP="00F91ABC">
            <w:pPr>
              <w:spacing w:after="0" w:line="240" w:lineRule="auto"/>
              <w:rPr>
                <w:rFonts w:ascii="Arial" w:hAnsi="Arial" w:cs="Arial"/>
                <w:sz w:val="20"/>
                <w:szCs w:val="20"/>
                <w:lang w:val="sl-SI"/>
              </w:rPr>
            </w:pPr>
            <w:r w:rsidRPr="00F03721">
              <w:rPr>
                <w:rFonts w:ascii="Arial" w:hAnsi="Arial" w:cs="Arial"/>
                <w:sz w:val="20"/>
                <w:szCs w:val="20"/>
                <w:lang w:val="sl-SI"/>
              </w:rPr>
              <w:t>Preprečevanje in nadzorovanje onesnaževanja zraka, vode ali tal</w:t>
            </w:r>
          </w:p>
        </w:tc>
        <w:tc>
          <w:tcPr>
            <w:tcW w:w="310" w:type="pct"/>
            <w:tcBorders>
              <w:top w:val="single" w:sz="6" w:space="0" w:color="auto"/>
              <w:left w:val="single" w:sz="6" w:space="0" w:color="auto"/>
              <w:bottom w:val="single" w:sz="6" w:space="0" w:color="auto"/>
              <w:right w:val="single" w:sz="6" w:space="0" w:color="auto"/>
            </w:tcBorders>
            <w:vAlign w:val="center"/>
          </w:tcPr>
          <w:p w14:paraId="74310B9A" w14:textId="77777777" w:rsidR="001B5879" w:rsidRPr="00F03721" w:rsidRDefault="001B5879" w:rsidP="00DD0C25">
            <w:pPr>
              <w:spacing w:after="0" w:line="240" w:lineRule="auto"/>
              <w:jc w:val="both"/>
              <w:rPr>
                <w:rFonts w:ascii="Arial" w:hAnsi="Arial" w:cs="Arial"/>
                <w:sz w:val="20"/>
                <w:szCs w:val="20"/>
                <w:lang w:val="sl-SI"/>
              </w:rPr>
            </w:pPr>
            <w:r w:rsidRPr="00F03721">
              <w:rPr>
                <w:rFonts w:ascii="Arial" w:hAnsi="Arial" w:cs="Arial"/>
                <w:sz w:val="20"/>
                <w:szCs w:val="20"/>
                <w:lang w:val="sl-SI"/>
              </w:rPr>
              <w:t>X</w:t>
            </w:r>
          </w:p>
        </w:tc>
        <w:tc>
          <w:tcPr>
            <w:tcW w:w="309" w:type="pct"/>
            <w:tcBorders>
              <w:top w:val="single" w:sz="6" w:space="0" w:color="auto"/>
              <w:left w:val="single" w:sz="6" w:space="0" w:color="auto"/>
              <w:bottom w:val="single" w:sz="6" w:space="0" w:color="auto"/>
              <w:right w:val="single" w:sz="6" w:space="0" w:color="auto"/>
            </w:tcBorders>
            <w:vAlign w:val="center"/>
          </w:tcPr>
          <w:p w14:paraId="189713C0" w14:textId="77777777" w:rsidR="001B5879" w:rsidRPr="00F03721" w:rsidRDefault="001B5879" w:rsidP="00DD0C25">
            <w:pPr>
              <w:spacing w:after="0" w:line="240" w:lineRule="auto"/>
              <w:jc w:val="both"/>
              <w:rPr>
                <w:rFonts w:ascii="Arial" w:hAnsi="Arial" w:cs="Arial"/>
                <w:sz w:val="20"/>
                <w:szCs w:val="20"/>
                <w:lang w:val="sl-SI"/>
              </w:rPr>
            </w:pPr>
          </w:p>
        </w:tc>
        <w:tc>
          <w:tcPr>
            <w:tcW w:w="3120" w:type="pct"/>
            <w:tcBorders>
              <w:top w:val="single" w:sz="6" w:space="0" w:color="auto"/>
              <w:left w:val="single" w:sz="6" w:space="0" w:color="auto"/>
              <w:bottom w:val="single" w:sz="6" w:space="0" w:color="auto"/>
              <w:right w:val="single" w:sz="6" w:space="0" w:color="auto"/>
            </w:tcBorders>
            <w:vAlign w:val="center"/>
          </w:tcPr>
          <w:p w14:paraId="76DD6984" w14:textId="77777777" w:rsidR="001B5879" w:rsidRPr="00F03721" w:rsidRDefault="001B5879" w:rsidP="00DD0C25">
            <w:pPr>
              <w:spacing w:after="0" w:line="240" w:lineRule="auto"/>
              <w:jc w:val="both"/>
              <w:rPr>
                <w:rFonts w:ascii="Arial" w:hAnsi="Arial" w:cs="Arial"/>
                <w:sz w:val="20"/>
                <w:szCs w:val="20"/>
                <w:lang w:val="sl-SI"/>
              </w:rPr>
            </w:pPr>
          </w:p>
        </w:tc>
      </w:tr>
      <w:tr w:rsidR="001B5879" w:rsidRPr="005E3C28" w14:paraId="639E2394" w14:textId="77777777" w:rsidTr="00D374A9">
        <w:tc>
          <w:tcPr>
            <w:tcW w:w="1261" w:type="pct"/>
            <w:tcBorders>
              <w:top w:val="single" w:sz="6" w:space="0" w:color="auto"/>
              <w:left w:val="single" w:sz="6" w:space="0" w:color="auto"/>
              <w:bottom w:val="single" w:sz="6" w:space="0" w:color="auto"/>
              <w:right w:val="single" w:sz="6" w:space="0" w:color="auto"/>
            </w:tcBorders>
            <w:vAlign w:val="center"/>
          </w:tcPr>
          <w:p w14:paraId="71113701" w14:textId="77777777" w:rsidR="001B5879" w:rsidRPr="00F03721" w:rsidRDefault="001B5879" w:rsidP="00F91ABC">
            <w:pPr>
              <w:spacing w:after="0" w:line="240" w:lineRule="auto"/>
              <w:rPr>
                <w:rFonts w:ascii="Arial" w:hAnsi="Arial" w:cs="Arial"/>
                <w:sz w:val="20"/>
                <w:szCs w:val="20"/>
                <w:lang w:val="sl-SI"/>
              </w:rPr>
            </w:pPr>
            <w:r w:rsidRPr="00F03721">
              <w:rPr>
                <w:rFonts w:ascii="Arial" w:hAnsi="Arial" w:cs="Arial"/>
                <w:sz w:val="20"/>
                <w:szCs w:val="20"/>
                <w:lang w:val="sl-SI"/>
              </w:rPr>
              <w:t>Varstvo in ohranjanje biotske raznovrstnosti in ekosistemov</w:t>
            </w:r>
          </w:p>
        </w:tc>
        <w:tc>
          <w:tcPr>
            <w:tcW w:w="310" w:type="pct"/>
            <w:tcBorders>
              <w:top w:val="single" w:sz="6" w:space="0" w:color="auto"/>
              <w:left w:val="single" w:sz="6" w:space="0" w:color="auto"/>
              <w:bottom w:val="single" w:sz="6" w:space="0" w:color="auto"/>
              <w:right w:val="single" w:sz="6" w:space="0" w:color="auto"/>
            </w:tcBorders>
            <w:vAlign w:val="center"/>
          </w:tcPr>
          <w:p w14:paraId="3C78059E" w14:textId="77777777" w:rsidR="001B5879" w:rsidRPr="00F03721" w:rsidRDefault="001B5879" w:rsidP="00DD0C25">
            <w:pPr>
              <w:spacing w:after="0" w:line="240" w:lineRule="auto"/>
              <w:jc w:val="both"/>
              <w:rPr>
                <w:rFonts w:ascii="Arial" w:hAnsi="Arial" w:cs="Arial"/>
                <w:sz w:val="20"/>
                <w:szCs w:val="20"/>
                <w:lang w:val="sl-SI"/>
              </w:rPr>
            </w:pPr>
          </w:p>
        </w:tc>
        <w:tc>
          <w:tcPr>
            <w:tcW w:w="309" w:type="pct"/>
            <w:tcBorders>
              <w:top w:val="single" w:sz="6" w:space="0" w:color="auto"/>
              <w:left w:val="single" w:sz="6" w:space="0" w:color="auto"/>
              <w:bottom w:val="single" w:sz="6" w:space="0" w:color="auto"/>
              <w:right w:val="single" w:sz="6" w:space="0" w:color="auto"/>
            </w:tcBorders>
            <w:vAlign w:val="center"/>
          </w:tcPr>
          <w:p w14:paraId="637C59BC" w14:textId="77777777" w:rsidR="001B5879" w:rsidRPr="00F03721" w:rsidRDefault="001B5879" w:rsidP="00DD0C25">
            <w:pPr>
              <w:spacing w:after="0" w:line="240" w:lineRule="auto"/>
              <w:jc w:val="both"/>
              <w:rPr>
                <w:rFonts w:ascii="Arial" w:hAnsi="Arial" w:cs="Arial"/>
                <w:sz w:val="20"/>
                <w:szCs w:val="20"/>
                <w:lang w:val="sl-SI"/>
              </w:rPr>
            </w:pPr>
            <w:r w:rsidRPr="00F03721">
              <w:rPr>
                <w:rFonts w:ascii="Arial" w:hAnsi="Arial" w:cs="Arial"/>
                <w:sz w:val="20"/>
                <w:szCs w:val="20"/>
                <w:lang w:val="sl-SI"/>
              </w:rPr>
              <w:t>X</w:t>
            </w:r>
          </w:p>
        </w:tc>
        <w:tc>
          <w:tcPr>
            <w:tcW w:w="3120" w:type="pct"/>
            <w:tcBorders>
              <w:top w:val="single" w:sz="6" w:space="0" w:color="auto"/>
              <w:left w:val="single" w:sz="6" w:space="0" w:color="auto"/>
              <w:bottom w:val="single" w:sz="6" w:space="0" w:color="auto"/>
              <w:right w:val="single" w:sz="6" w:space="0" w:color="auto"/>
            </w:tcBorders>
            <w:vAlign w:val="center"/>
          </w:tcPr>
          <w:p w14:paraId="348B6B3F" w14:textId="77777777" w:rsidR="001B5879" w:rsidRPr="00F03721" w:rsidRDefault="001B5879" w:rsidP="00DD0C25">
            <w:pPr>
              <w:spacing w:after="0" w:line="240" w:lineRule="auto"/>
              <w:jc w:val="both"/>
              <w:rPr>
                <w:rFonts w:ascii="Arial" w:hAnsi="Arial" w:cs="Arial"/>
                <w:sz w:val="20"/>
                <w:szCs w:val="20"/>
                <w:lang w:val="sl-SI"/>
              </w:rPr>
            </w:pPr>
            <w:r w:rsidRPr="00F03721">
              <w:rPr>
                <w:rFonts w:ascii="Arial" w:hAnsi="Arial" w:cs="Arial"/>
                <w:sz w:val="20"/>
                <w:szCs w:val="20"/>
                <w:lang w:val="sl-SI"/>
              </w:rPr>
              <w:t>Železniška postaja Grosuplje leži v urbanem okolju. Izvedba ne bo imela vpliva na varstvo in ohranjanje biotsk</w:t>
            </w:r>
            <w:r w:rsidR="00F91ABC">
              <w:rPr>
                <w:rFonts w:ascii="Arial" w:hAnsi="Arial" w:cs="Arial"/>
                <w:sz w:val="20"/>
                <w:szCs w:val="20"/>
                <w:lang w:val="sl-SI"/>
              </w:rPr>
              <w:t>e raznovrstnost in ekosistemov.</w:t>
            </w:r>
          </w:p>
        </w:tc>
      </w:tr>
    </w:tbl>
    <w:p w14:paraId="44C7E0D9" w14:textId="77777777" w:rsidR="001B5879" w:rsidRDefault="001B5879" w:rsidP="00DD0C25">
      <w:pPr>
        <w:suppressAutoHyphens/>
        <w:autoSpaceDN w:val="0"/>
        <w:spacing w:after="0" w:line="240" w:lineRule="auto"/>
        <w:jc w:val="both"/>
        <w:textAlignment w:val="baseline"/>
        <w:rPr>
          <w:rFonts w:ascii="Arial" w:eastAsia="Arial" w:hAnsi="Arial" w:cs="Arial"/>
          <w:sz w:val="20"/>
          <w:szCs w:val="20"/>
          <w:lang w:val="sl-SI" w:eastAsia="sl-SI"/>
        </w:rPr>
      </w:pPr>
    </w:p>
    <w:tbl>
      <w:tblPr>
        <w:tblW w:w="9109" w:type="dxa"/>
        <w:tblInd w:w="3" w:type="dxa"/>
        <w:tblCellMar>
          <w:left w:w="40" w:type="dxa"/>
          <w:right w:w="40" w:type="dxa"/>
        </w:tblCellMar>
        <w:tblLook w:val="0000" w:firstRow="0" w:lastRow="0" w:firstColumn="0" w:lastColumn="0" w:noHBand="0" w:noVBand="0"/>
      </w:tblPr>
      <w:tblGrid>
        <w:gridCol w:w="2872"/>
        <w:gridCol w:w="567"/>
        <w:gridCol w:w="5670"/>
      </w:tblGrid>
      <w:tr w:rsidR="00E43021" w:rsidRPr="00E43021" w14:paraId="2317BFE0" w14:textId="77777777" w:rsidTr="00B446DA">
        <w:tc>
          <w:tcPr>
            <w:tcW w:w="2872" w:type="dxa"/>
            <w:tcBorders>
              <w:top w:val="single" w:sz="6" w:space="0" w:color="auto"/>
              <w:left w:val="single" w:sz="6" w:space="0" w:color="auto"/>
              <w:bottom w:val="single" w:sz="6" w:space="0" w:color="auto"/>
              <w:right w:val="single" w:sz="6" w:space="0" w:color="auto"/>
            </w:tcBorders>
            <w:vAlign w:val="center"/>
          </w:tcPr>
          <w:p w14:paraId="4309B6E1" w14:textId="77777777" w:rsidR="00E43021" w:rsidRPr="00E43021" w:rsidRDefault="00E43021" w:rsidP="00E43021">
            <w:pPr>
              <w:spacing w:after="0" w:line="260" w:lineRule="atLeast"/>
              <w:rPr>
                <w:rFonts w:ascii="Arial" w:eastAsia="Calibri" w:hAnsi="Arial" w:cs="Arial"/>
                <w:b/>
                <w:i/>
                <w:iCs/>
                <w:sz w:val="20"/>
                <w:szCs w:val="20"/>
                <w:lang w:val="sl-SI"/>
              </w:rPr>
            </w:pPr>
            <w:r w:rsidRPr="00E43021">
              <w:rPr>
                <w:rFonts w:ascii="Arial" w:eastAsia="Calibri" w:hAnsi="Arial" w:cs="Arial"/>
                <w:b/>
                <w:i/>
                <w:iCs/>
                <w:sz w:val="20"/>
                <w:szCs w:val="20"/>
                <w:lang w:val="sl-SI"/>
              </w:rPr>
              <w:t>Vprašanja</w:t>
            </w:r>
          </w:p>
        </w:tc>
        <w:tc>
          <w:tcPr>
            <w:tcW w:w="567" w:type="dxa"/>
            <w:tcBorders>
              <w:top w:val="single" w:sz="6" w:space="0" w:color="auto"/>
              <w:left w:val="single" w:sz="6" w:space="0" w:color="auto"/>
              <w:bottom w:val="single" w:sz="6" w:space="0" w:color="auto"/>
              <w:right w:val="single" w:sz="6" w:space="0" w:color="auto"/>
            </w:tcBorders>
            <w:vAlign w:val="center"/>
          </w:tcPr>
          <w:p w14:paraId="66B9AB9B" w14:textId="77777777" w:rsidR="00E43021" w:rsidRPr="00E43021" w:rsidRDefault="00E43021" w:rsidP="00E43021">
            <w:pPr>
              <w:spacing w:after="0" w:line="260" w:lineRule="atLeast"/>
              <w:jc w:val="both"/>
              <w:rPr>
                <w:rFonts w:ascii="Arial" w:eastAsia="Calibri" w:hAnsi="Arial" w:cs="Arial"/>
                <w:b/>
                <w:i/>
                <w:sz w:val="20"/>
                <w:szCs w:val="20"/>
                <w:lang w:val="sl-SI"/>
              </w:rPr>
            </w:pPr>
            <w:r w:rsidRPr="00E43021">
              <w:rPr>
                <w:rFonts w:ascii="Arial" w:eastAsia="Calibri" w:hAnsi="Arial" w:cs="Arial"/>
                <w:b/>
                <w:i/>
                <w:sz w:val="20"/>
                <w:szCs w:val="20"/>
                <w:lang w:val="sl-SI"/>
              </w:rPr>
              <w:t>Ne</w:t>
            </w:r>
          </w:p>
        </w:tc>
        <w:tc>
          <w:tcPr>
            <w:tcW w:w="5670" w:type="dxa"/>
            <w:tcBorders>
              <w:top w:val="single" w:sz="6" w:space="0" w:color="auto"/>
              <w:left w:val="single" w:sz="6" w:space="0" w:color="auto"/>
              <w:bottom w:val="single" w:sz="6" w:space="0" w:color="auto"/>
              <w:right w:val="single" w:sz="6" w:space="0" w:color="auto"/>
            </w:tcBorders>
            <w:vAlign w:val="center"/>
          </w:tcPr>
          <w:p w14:paraId="7BF9394A" w14:textId="77777777" w:rsidR="00E43021" w:rsidRPr="00E43021" w:rsidRDefault="00E43021" w:rsidP="00E43021">
            <w:pPr>
              <w:spacing w:after="0" w:line="260" w:lineRule="atLeast"/>
              <w:jc w:val="both"/>
              <w:rPr>
                <w:rFonts w:ascii="Arial" w:eastAsia="Calibri" w:hAnsi="Arial" w:cs="Arial"/>
                <w:b/>
                <w:i/>
                <w:sz w:val="20"/>
                <w:szCs w:val="20"/>
                <w:lang w:val="sl-SI"/>
              </w:rPr>
            </w:pPr>
            <w:r w:rsidRPr="00E43021">
              <w:rPr>
                <w:rFonts w:ascii="Arial" w:eastAsia="Calibri" w:hAnsi="Arial" w:cs="Arial"/>
                <w:b/>
                <w:i/>
                <w:sz w:val="20"/>
                <w:szCs w:val="20"/>
                <w:lang w:val="sl-SI"/>
              </w:rPr>
              <w:t>Utemeljitev za odgovor ,,Ne ".</w:t>
            </w:r>
          </w:p>
        </w:tc>
      </w:tr>
      <w:tr w:rsidR="00E43021" w:rsidRPr="005E3C28" w14:paraId="081E537F" w14:textId="77777777" w:rsidTr="00B446DA">
        <w:tc>
          <w:tcPr>
            <w:tcW w:w="2872" w:type="dxa"/>
            <w:tcBorders>
              <w:top w:val="single" w:sz="6" w:space="0" w:color="auto"/>
              <w:left w:val="single" w:sz="6" w:space="0" w:color="auto"/>
              <w:bottom w:val="single" w:sz="6" w:space="0" w:color="auto"/>
              <w:right w:val="single" w:sz="6" w:space="0" w:color="auto"/>
            </w:tcBorders>
            <w:vAlign w:val="center"/>
          </w:tcPr>
          <w:p w14:paraId="6128AEBE" w14:textId="77777777" w:rsidR="00E43021" w:rsidRPr="0038593A" w:rsidRDefault="00E43021" w:rsidP="00E43021">
            <w:pPr>
              <w:spacing w:after="0" w:line="260" w:lineRule="atLeast"/>
              <w:rPr>
                <w:rFonts w:ascii="Arial" w:eastAsia="Calibri" w:hAnsi="Arial" w:cs="Arial"/>
                <w:color w:val="000000"/>
                <w:sz w:val="20"/>
                <w:szCs w:val="20"/>
                <w:shd w:val="clear" w:color="auto" w:fill="FFFFFF"/>
                <w:lang w:val="sl-SI"/>
              </w:rPr>
            </w:pPr>
            <w:r w:rsidRPr="0038593A">
              <w:rPr>
                <w:rFonts w:ascii="Arial" w:eastAsia="Calibri" w:hAnsi="Arial" w:cs="Arial"/>
                <w:color w:val="000000"/>
                <w:sz w:val="20"/>
                <w:szCs w:val="20"/>
                <w:shd w:val="clear" w:color="auto" w:fill="FFFFFF"/>
                <w:lang w:val="sl-SI"/>
              </w:rPr>
              <w:t xml:space="preserve">Prilagajanje podnebnim spremembam: </w:t>
            </w:r>
          </w:p>
          <w:p w14:paraId="70C49BF7" w14:textId="77777777" w:rsidR="00E43021" w:rsidRPr="0038593A" w:rsidRDefault="00E43021" w:rsidP="00E43021">
            <w:pPr>
              <w:spacing w:after="0" w:line="260" w:lineRule="atLeast"/>
              <w:rPr>
                <w:rFonts w:ascii="Arial" w:eastAsia="Calibri" w:hAnsi="Arial" w:cs="Arial"/>
                <w:iCs/>
                <w:sz w:val="20"/>
                <w:szCs w:val="20"/>
                <w:lang w:val="sl-SI"/>
              </w:rPr>
            </w:pPr>
            <w:r w:rsidRPr="0038593A">
              <w:rPr>
                <w:rFonts w:ascii="Arial" w:eastAsia="Calibri" w:hAnsi="Arial" w:cs="Arial"/>
                <w:iCs/>
                <w:sz w:val="20"/>
                <w:szCs w:val="20"/>
                <w:lang w:val="sl-SI"/>
              </w:rPr>
              <w:t>Ali se pričakuje, da bo ukrep povečal negative vpliv trenutnega podnebja in pričakovanega prihodnjega podnebja na ukrep sam ali na ljudi, naravo ali sredstva?</w:t>
            </w:r>
          </w:p>
        </w:tc>
        <w:tc>
          <w:tcPr>
            <w:tcW w:w="567" w:type="dxa"/>
            <w:tcBorders>
              <w:top w:val="single" w:sz="6" w:space="0" w:color="auto"/>
              <w:left w:val="single" w:sz="6" w:space="0" w:color="auto"/>
              <w:bottom w:val="single" w:sz="6" w:space="0" w:color="auto"/>
              <w:right w:val="single" w:sz="6" w:space="0" w:color="auto"/>
            </w:tcBorders>
            <w:vAlign w:val="center"/>
          </w:tcPr>
          <w:p w14:paraId="41A056FB" w14:textId="77777777" w:rsidR="00E43021" w:rsidRPr="00E43021" w:rsidRDefault="00E43021" w:rsidP="00E43021">
            <w:pPr>
              <w:spacing w:after="0" w:line="260" w:lineRule="atLeast"/>
              <w:jc w:val="both"/>
              <w:rPr>
                <w:rFonts w:ascii="Arial" w:eastAsia="Calibri" w:hAnsi="Arial" w:cs="Arial"/>
                <w:sz w:val="20"/>
                <w:szCs w:val="20"/>
                <w:lang w:val="sl-SI"/>
              </w:rPr>
            </w:pPr>
            <w:r w:rsidRPr="00E43021">
              <w:rPr>
                <w:rFonts w:ascii="Arial" w:eastAsia="Calibri" w:hAnsi="Arial" w:cs="Arial"/>
                <w:sz w:val="20"/>
                <w:szCs w:val="20"/>
                <w:lang w:val="sl-SI"/>
              </w:rPr>
              <w:t>X</w:t>
            </w:r>
          </w:p>
        </w:tc>
        <w:tc>
          <w:tcPr>
            <w:tcW w:w="5670" w:type="dxa"/>
            <w:tcBorders>
              <w:top w:val="single" w:sz="6" w:space="0" w:color="auto"/>
              <w:left w:val="single" w:sz="6" w:space="0" w:color="auto"/>
              <w:bottom w:val="single" w:sz="6" w:space="0" w:color="auto"/>
              <w:right w:val="single" w:sz="6" w:space="0" w:color="auto"/>
            </w:tcBorders>
            <w:vAlign w:val="center"/>
          </w:tcPr>
          <w:p w14:paraId="3F35A596" w14:textId="77777777" w:rsidR="00E43021" w:rsidRPr="00E43021" w:rsidRDefault="00E43021" w:rsidP="000F3048">
            <w:pPr>
              <w:spacing w:after="0" w:line="240" w:lineRule="auto"/>
              <w:jc w:val="both"/>
              <w:rPr>
                <w:rFonts w:ascii="Arial" w:eastAsia="Calibri" w:hAnsi="Arial" w:cs="Arial"/>
                <w:sz w:val="20"/>
                <w:szCs w:val="20"/>
                <w:lang w:val="sl-SI"/>
              </w:rPr>
            </w:pPr>
            <w:r w:rsidRPr="00E43021">
              <w:rPr>
                <w:rFonts w:ascii="Arial" w:eastAsia="Calibri" w:hAnsi="Arial" w:cs="Arial"/>
                <w:sz w:val="20"/>
                <w:szCs w:val="20"/>
                <w:lang w:val="sl-SI"/>
              </w:rPr>
              <w:t>Za doseganje okoljskega cilja v zvezi s prilagajanjem podnebnim spremembam je treba med drugim zagotoviti, da je dolgoročno manj občutljiva na posledice ekstremnih padavin zaradi poplav in da predvsem železniško omrežje ni občutljivo na žled in zagotoviti, da izvajanje ukrepov za zmanjšanje občutljivosti prometnega omrežja na ekstremne vremenske pojave postane ena od osrednjih nalog upravljanja prometnega omrežja, pri čemer mora namen teh ukrepov temeljiti predvsem na zmanjšanju škode, ki jo zaradi nezmožnosti uporabe na podnebne spremembe občutljivega prometnega omrežja utrpijo njegovi uporabniki. Gre za ureditev obstoječe železniške postaje Grosuplje. Pri projektiranju so upoštevani  krovni standardi, nacionalni predpisi in varnostni faktorji. Ker gre za nadgradnjo železniške postaje, ki ne leži na z vidika podnebnih sprememb ogroženem območju, upoštevanje vseh naštetih standardov, predpisov in varnostnih faktorjev pri projektiranju zagotavlja ustrezno prilagoditev infrastrukture na pričakovane podnebne spremembe.</w:t>
            </w:r>
          </w:p>
        </w:tc>
      </w:tr>
      <w:tr w:rsidR="00E43021" w:rsidRPr="005E3C28" w14:paraId="0DE3C2D9" w14:textId="77777777" w:rsidTr="00B446DA">
        <w:tc>
          <w:tcPr>
            <w:tcW w:w="2872" w:type="dxa"/>
            <w:tcBorders>
              <w:top w:val="single" w:sz="6" w:space="0" w:color="auto"/>
              <w:left w:val="single" w:sz="6" w:space="0" w:color="auto"/>
              <w:bottom w:val="single" w:sz="6" w:space="0" w:color="auto"/>
              <w:right w:val="single" w:sz="6" w:space="0" w:color="auto"/>
            </w:tcBorders>
            <w:vAlign w:val="center"/>
          </w:tcPr>
          <w:p w14:paraId="0E75E71D" w14:textId="77777777" w:rsidR="00E43021" w:rsidRPr="0038593A" w:rsidRDefault="00E43021" w:rsidP="00E43021">
            <w:pPr>
              <w:spacing w:after="0" w:line="260" w:lineRule="atLeast"/>
              <w:rPr>
                <w:rFonts w:ascii="Arial" w:eastAsia="Calibri" w:hAnsi="Arial" w:cs="Arial"/>
                <w:iCs/>
                <w:sz w:val="20"/>
                <w:szCs w:val="20"/>
                <w:lang w:val="sl-SI"/>
              </w:rPr>
            </w:pPr>
            <w:r w:rsidRPr="0038593A">
              <w:rPr>
                <w:rFonts w:ascii="Arial" w:eastAsia="Calibri" w:hAnsi="Arial" w:cs="Arial"/>
                <w:sz w:val="20"/>
                <w:szCs w:val="20"/>
                <w:lang w:val="sl-SI"/>
              </w:rPr>
              <w:t>Krožno gospodarstvo, vključno s preprečevanjem odpadkov in recikliranjem</w:t>
            </w:r>
            <w:r w:rsidRPr="0038593A">
              <w:rPr>
                <w:rFonts w:ascii="Arial" w:eastAsia="Calibri" w:hAnsi="Arial" w:cs="Arial"/>
                <w:iCs/>
                <w:sz w:val="20"/>
                <w:szCs w:val="20"/>
                <w:lang w:val="sl-SI"/>
              </w:rPr>
              <w:t>:</w:t>
            </w:r>
          </w:p>
          <w:p w14:paraId="5C2FEAF2" w14:textId="77777777" w:rsidR="00E43021" w:rsidRPr="0038593A" w:rsidRDefault="00E43021" w:rsidP="00E43021">
            <w:pPr>
              <w:spacing w:after="0" w:line="260" w:lineRule="atLeast"/>
              <w:rPr>
                <w:rFonts w:ascii="Arial" w:eastAsia="Calibri" w:hAnsi="Arial" w:cs="Arial"/>
                <w:iCs/>
                <w:sz w:val="20"/>
                <w:szCs w:val="20"/>
                <w:lang w:val="sl-SI"/>
              </w:rPr>
            </w:pPr>
            <w:r w:rsidRPr="0038593A">
              <w:rPr>
                <w:rFonts w:ascii="Arial" w:eastAsia="Calibri" w:hAnsi="Arial" w:cs="Arial"/>
                <w:iCs/>
                <w:sz w:val="20"/>
                <w:szCs w:val="20"/>
                <w:lang w:val="sl-SI"/>
              </w:rPr>
              <w:t>Ali se pričakuje, da bo ukrep:</w:t>
            </w:r>
          </w:p>
          <w:p w14:paraId="35553496" w14:textId="77777777" w:rsidR="00E43021" w:rsidRPr="0038593A" w:rsidRDefault="00E43021" w:rsidP="00E43021">
            <w:pPr>
              <w:spacing w:after="0" w:line="260" w:lineRule="atLeast"/>
              <w:rPr>
                <w:rFonts w:ascii="Arial" w:eastAsia="Calibri" w:hAnsi="Arial" w:cs="Arial"/>
                <w:iCs/>
                <w:sz w:val="20"/>
                <w:szCs w:val="20"/>
                <w:lang w:val="sl-SI"/>
              </w:rPr>
            </w:pPr>
            <w:r w:rsidRPr="0038593A">
              <w:rPr>
                <w:rFonts w:ascii="Arial" w:eastAsia="Calibri" w:hAnsi="Arial" w:cs="Arial"/>
                <w:iCs/>
                <w:sz w:val="20"/>
                <w:szCs w:val="20"/>
                <w:lang w:val="sl-SI"/>
              </w:rPr>
              <w:lastRenderedPageBreak/>
              <w:t>(i) povzročil znatno povečanje nastajanja, sežiganja ali odlaganja odpadkov, razen sežiganja nevarnih odpadkov, ki jih ni mogoče reciklirati, ali</w:t>
            </w:r>
          </w:p>
          <w:p w14:paraId="20CF1CD6" w14:textId="77777777" w:rsidR="00E43021" w:rsidRPr="0038593A" w:rsidRDefault="00E43021" w:rsidP="00E43021">
            <w:pPr>
              <w:spacing w:after="0" w:line="260" w:lineRule="atLeast"/>
              <w:rPr>
                <w:rFonts w:ascii="Arial" w:eastAsia="Calibri" w:hAnsi="Arial" w:cs="Arial"/>
                <w:sz w:val="20"/>
                <w:szCs w:val="20"/>
                <w:lang w:val="sl-SI"/>
              </w:rPr>
            </w:pPr>
            <w:r w:rsidRPr="0038593A">
              <w:rPr>
                <w:rFonts w:ascii="Arial" w:eastAsia="Calibri" w:hAnsi="Arial" w:cs="Arial"/>
                <w:iCs/>
                <w:sz w:val="20"/>
                <w:szCs w:val="20"/>
                <w:lang w:val="sl-SI"/>
              </w:rPr>
              <w:t>(ii) povzročil bistvene neučinkovitosti pri neposredni ali posredni rabi naravnih virov v kateri koli fazi njihovega življenjskega cikla, ki jih ne zmanjšujejo ustrezni ukrepi, ali (iii) bistveno in dolgoročno škodoval okolju z vidika krožnega gospodarstva?</w:t>
            </w:r>
          </w:p>
        </w:tc>
        <w:tc>
          <w:tcPr>
            <w:tcW w:w="567" w:type="dxa"/>
            <w:tcBorders>
              <w:top w:val="single" w:sz="6" w:space="0" w:color="auto"/>
              <w:left w:val="single" w:sz="6" w:space="0" w:color="auto"/>
              <w:bottom w:val="single" w:sz="6" w:space="0" w:color="auto"/>
              <w:right w:val="single" w:sz="6" w:space="0" w:color="auto"/>
            </w:tcBorders>
            <w:vAlign w:val="center"/>
          </w:tcPr>
          <w:p w14:paraId="4491F603" w14:textId="77777777" w:rsidR="00E43021" w:rsidRPr="00E43021" w:rsidRDefault="00E43021" w:rsidP="00E43021">
            <w:pPr>
              <w:spacing w:after="0" w:line="260" w:lineRule="atLeast"/>
              <w:jc w:val="both"/>
              <w:rPr>
                <w:rFonts w:ascii="Arial" w:eastAsia="Calibri" w:hAnsi="Arial" w:cs="Arial"/>
                <w:sz w:val="20"/>
                <w:szCs w:val="20"/>
                <w:lang w:val="sl-SI"/>
              </w:rPr>
            </w:pPr>
            <w:r w:rsidRPr="00E43021">
              <w:rPr>
                <w:rFonts w:ascii="Arial" w:eastAsia="Calibri" w:hAnsi="Arial" w:cs="Arial"/>
                <w:sz w:val="20"/>
                <w:szCs w:val="20"/>
                <w:lang w:val="sl-SI"/>
              </w:rPr>
              <w:lastRenderedPageBreak/>
              <w:t>X</w:t>
            </w:r>
          </w:p>
        </w:tc>
        <w:tc>
          <w:tcPr>
            <w:tcW w:w="5670" w:type="dxa"/>
            <w:tcBorders>
              <w:top w:val="single" w:sz="6" w:space="0" w:color="auto"/>
              <w:left w:val="single" w:sz="6" w:space="0" w:color="auto"/>
              <w:bottom w:val="single" w:sz="6" w:space="0" w:color="auto"/>
              <w:right w:val="single" w:sz="6" w:space="0" w:color="auto"/>
            </w:tcBorders>
            <w:vAlign w:val="center"/>
          </w:tcPr>
          <w:p w14:paraId="2E97BABD" w14:textId="77777777" w:rsidR="00E43021" w:rsidRPr="00E43021" w:rsidRDefault="00E43021" w:rsidP="000F3048">
            <w:pPr>
              <w:spacing w:after="0" w:line="240" w:lineRule="auto"/>
              <w:jc w:val="both"/>
              <w:rPr>
                <w:rFonts w:ascii="Arial" w:eastAsia="Calibri" w:hAnsi="Arial" w:cs="Arial"/>
                <w:sz w:val="20"/>
                <w:szCs w:val="20"/>
                <w:lang w:val="sl-SI"/>
              </w:rPr>
            </w:pPr>
            <w:r w:rsidRPr="00E43021">
              <w:rPr>
                <w:rFonts w:ascii="Arial" w:eastAsia="Calibri" w:hAnsi="Arial" w:cs="Arial"/>
                <w:sz w:val="20"/>
                <w:szCs w:val="20"/>
                <w:lang w:val="sl-SI"/>
              </w:rPr>
              <w:t xml:space="preserve">V vseh fazah življenjskega cikla bo upoštevana hierarhija ravnanja z odpadki. Največ odpadkov bo nastalo v času gradnje. To bodo predvsem gradbeni odpadki iz rušenja obstoječe infrastrukture, izkopi zemeljskega materiala in nevarni odpadki (leseni železniški pragovi).  Pri rušenju bo upoštevano načelo </w:t>
            </w:r>
            <w:r w:rsidRPr="00E43021">
              <w:rPr>
                <w:rFonts w:ascii="Arial" w:eastAsia="Calibri" w:hAnsi="Arial" w:cs="Arial"/>
                <w:sz w:val="20"/>
                <w:szCs w:val="20"/>
                <w:lang w:val="sl-SI"/>
              </w:rPr>
              <w:lastRenderedPageBreak/>
              <w:t>boljše identifikacije odpadkov (nevarni/nenevarni) ter ločevanje in zbiranje pri viru (nadzorovana demontaža in selektivno rušenje), predaja pooblaščenim prevzemnikom odpadkov in s tem večja sledljivost tokov odpadkov ter ponovna uporaba ali predelava v čim večji možni meri. Nevarni odpadki se predajajo pooblaščenim prevzemnikom nevarnih odpadkov, ki jih predajo v uničenje. Nenevarni gradbeni odpadki, kot na primer tirnice, se (v kolikor to dopuščajo lastnosti materiala), ponovno uporabi pri vzdrževanju prog nižjih kategorij in industrijskih tirov. Ostali nenevarni odpadki se predajo predelovalcem ali prevzemnikom odpadkov. Med obratovanjem odpadki ne bodo nastajali, razen v času vzdrževalnih del. Upravljavec železniške proge z njimi ravna v skladu z zakonodajo – jih predaja za to pooblaščenim prevzemnikom.</w:t>
            </w:r>
          </w:p>
        </w:tc>
      </w:tr>
      <w:tr w:rsidR="00E43021" w:rsidRPr="005E3C28" w14:paraId="10E2A305" w14:textId="77777777" w:rsidTr="00B446DA">
        <w:tc>
          <w:tcPr>
            <w:tcW w:w="2872" w:type="dxa"/>
            <w:tcBorders>
              <w:top w:val="single" w:sz="6" w:space="0" w:color="auto"/>
              <w:left w:val="single" w:sz="6" w:space="0" w:color="auto"/>
              <w:bottom w:val="single" w:sz="6" w:space="0" w:color="auto"/>
              <w:right w:val="single" w:sz="6" w:space="0" w:color="auto"/>
            </w:tcBorders>
            <w:vAlign w:val="center"/>
          </w:tcPr>
          <w:p w14:paraId="75B6BEAB" w14:textId="77777777" w:rsidR="00E43021" w:rsidRPr="0038593A" w:rsidRDefault="00E43021" w:rsidP="00E43021">
            <w:pPr>
              <w:spacing w:after="0" w:line="260" w:lineRule="atLeast"/>
              <w:rPr>
                <w:rFonts w:ascii="Arial" w:eastAsia="Calibri" w:hAnsi="Arial" w:cs="Arial"/>
                <w:iCs/>
                <w:sz w:val="20"/>
                <w:szCs w:val="20"/>
                <w:lang w:val="sl-SI"/>
              </w:rPr>
            </w:pPr>
            <w:r w:rsidRPr="0038593A">
              <w:rPr>
                <w:rFonts w:ascii="Arial" w:eastAsia="Calibri" w:hAnsi="Arial" w:cs="Arial"/>
                <w:sz w:val="20"/>
                <w:szCs w:val="20"/>
                <w:lang w:val="sl-SI"/>
              </w:rPr>
              <w:lastRenderedPageBreak/>
              <w:t>Preprečevanje in nadzorovanje onesnaževanja zraka, vode ali tal</w:t>
            </w:r>
            <w:r w:rsidRPr="0038593A">
              <w:rPr>
                <w:rFonts w:ascii="Arial" w:eastAsia="Calibri" w:hAnsi="Arial" w:cs="Arial"/>
                <w:iCs/>
                <w:sz w:val="20"/>
                <w:szCs w:val="20"/>
                <w:lang w:val="sl-SI"/>
              </w:rPr>
              <w:t>:</w:t>
            </w:r>
          </w:p>
          <w:p w14:paraId="7EBD9D07" w14:textId="77777777" w:rsidR="00E43021" w:rsidRPr="0038593A" w:rsidRDefault="00E43021" w:rsidP="00E43021">
            <w:pPr>
              <w:spacing w:after="0" w:line="260" w:lineRule="atLeast"/>
              <w:rPr>
                <w:rFonts w:ascii="Arial" w:eastAsia="Calibri" w:hAnsi="Arial" w:cs="Arial"/>
                <w:iCs/>
                <w:sz w:val="20"/>
                <w:szCs w:val="20"/>
                <w:lang w:val="sl-SI"/>
              </w:rPr>
            </w:pPr>
            <w:r w:rsidRPr="0038593A">
              <w:rPr>
                <w:rFonts w:ascii="Arial" w:eastAsia="Calibri" w:hAnsi="Arial" w:cs="Arial"/>
                <w:iCs/>
                <w:sz w:val="20"/>
                <w:szCs w:val="20"/>
                <w:lang w:val="sl-SI"/>
              </w:rPr>
              <w:t>Ali se pričakuje, da bo ukrep znatno povečal emisije, onesnaževal v zrak, vodo ali tla?</w:t>
            </w:r>
          </w:p>
        </w:tc>
        <w:tc>
          <w:tcPr>
            <w:tcW w:w="567" w:type="dxa"/>
            <w:tcBorders>
              <w:top w:val="single" w:sz="6" w:space="0" w:color="auto"/>
              <w:left w:val="single" w:sz="6" w:space="0" w:color="auto"/>
              <w:bottom w:val="single" w:sz="6" w:space="0" w:color="auto"/>
              <w:right w:val="single" w:sz="6" w:space="0" w:color="auto"/>
            </w:tcBorders>
            <w:vAlign w:val="center"/>
          </w:tcPr>
          <w:p w14:paraId="4B3E1FEF" w14:textId="77777777" w:rsidR="00E43021" w:rsidRPr="00E43021" w:rsidRDefault="00E43021" w:rsidP="00E43021">
            <w:pPr>
              <w:spacing w:after="0" w:line="260" w:lineRule="atLeast"/>
              <w:jc w:val="both"/>
              <w:rPr>
                <w:rFonts w:ascii="Arial" w:eastAsia="Calibri" w:hAnsi="Arial" w:cs="Arial"/>
                <w:sz w:val="20"/>
                <w:szCs w:val="20"/>
                <w:lang w:val="sl-SI"/>
              </w:rPr>
            </w:pPr>
            <w:r w:rsidRPr="00E43021">
              <w:rPr>
                <w:rFonts w:ascii="Arial" w:eastAsia="Calibri" w:hAnsi="Arial" w:cs="Arial"/>
                <w:sz w:val="20"/>
                <w:szCs w:val="20"/>
                <w:lang w:val="sl-SI"/>
              </w:rPr>
              <w:t>X</w:t>
            </w:r>
          </w:p>
        </w:tc>
        <w:tc>
          <w:tcPr>
            <w:tcW w:w="5670" w:type="dxa"/>
            <w:tcBorders>
              <w:top w:val="single" w:sz="6" w:space="0" w:color="auto"/>
              <w:left w:val="single" w:sz="6" w:space="0" w:color="auto"/>
              <w:bottom w:val="single" w:sz="6" w:space="0" w:color="auto"/>
              <w:right w:val="single" w:sz="6" w:space="0" w:color="auto"/>
            </w:tcBorders>
            <w:vAlign w:val="center"/>
          </w:tcPr>
          <w:p w14:paraId="295C008C" w14:textId="77777777" w:rsidR="00E43021" w:rsidRPr="00E43021" w:rsidRDefault="00E43021" w:rsidP="000F3048">
            <w:pPr>
              <w:spacing w:after="0" w:line="240" w:lineRule="auto"/>
              <w:jc w:val="both"/>
              <w:rPr>
                <w:rFonts w:ascii="Arial" w:eastAsia="Calibri" w:hAnsi="Arial" w:cs="Arial"/>
                <w:sz w:val="20"/>
                <w:szCs w:val="20"/>
                <w:lang w:val="sl-SI"/>
              </w:rPr>
            </w:pPr>
            <w:r w:rsidRPr="00E43021">
              <w:rPr>
                <w:rFonts w:ascii="Arial" w:eastAsia="Calibri" w:hAnsi="Arial" w:cs="Arial"/>
                <w:sz w:val="20"/>
                <w:szCs w:val="20"/>
                <w:lang w:val="sl-SI"/>
              </w:rPr>
              <w:t>Emisije v času izvedbe bodo obvladovane z omilitvenimi ukrepi, ki izhajajo iz zakonodaje in se nanašajo na organizacijo gradbišča in transportov. Podrobni ukrepi za preprečevanje emisijie onesnaževal v zrak, vodo in tla v času gradnje bodo opredeljeni v Elaboratu izvedbe del v sklopu projektne dokumentacije.</w:t>
            </w:r>
          </w:p>
          <w:p w14:paraId="498DC3D7" w14:textId="77777777" w:rsidR="00E43021" w:rsidRPr="00E43021" w:rsidRDefault="00E43021" w:rsidP="000F3048">
            <w:pPr>
              <w:spacing w:after="0" w:line="240" w:lineRule="auto"/>
              <w:jc w:val="both"/>
              <w:rPr>
                <w:rFonts w:ascii="Arial" w:eastAsia="Calibri" w:hAnsi="Arial" w:cs="Arial"/>
                <w:sz w:val="20"/>
                <w:szCs w:val="20"/>
                <w:lang w:val="sl-SI"/>
              </w:rPr>
            </w:pPr>
            <w:r w:rsidRPr="00E43021">
              <w:rPr>
                <w:rFonts w:ascii="Arial" w:eastAsia="Calibri" w:hAnsi="Arial" w:cs="Arial"/>
                <w:sz w:val="20"/>
                <w:szCs w:val="20"/>
                <w:lang w:val="sl-SI"/>
              </w:rPr>
              <w:t xml:space="preserve">V okviru nadgradnje bo predvidena tudi ustrezna protihrupna zaščita. </w:t>
            </w:r>
          </w:p>
          <w:p w14:paraId="5E9EE5CC" w14:textId="77777777" w:rsidR="00E43021" w:rsidRPr="00E43021" w:rsidRDefault="00E43021" w:rsidP="000F3048">
            <w:pPr>
              <w:spacing w:after="0" w:line="240" w:lineRule="auto"/>
              <w:jc w:val="both"/>
              <w:rPr>
                <w:rFonts w:ascii="Arial" w:eastAsia="Calibri" w:hAnsi="Arial" w:cs="Arial"/>
                <w:sz w:val="20"/>
                <w:szCs w:val="20"/>
                <w:lang w:val="sl-SI"/>
              </w:rPr>
            </w:pPr>
            <w:r w:rsidRPr="00E43021">
              <w:rPr>
                <w:rFonts w:ascii="Arial" w:eastAsia="Calibri" w:hAnsi="Arial" w:cs="Arial"/>
                <w:sz w:val="20"/>
                <w:szCs w:val="20"/>
                <w:lang w:val="sl-SI"/>
              </w:rPr>
              <w:t>Ob upoštevanju zakonodaje in ukrepov iz projektne dokumentacije projekt ne bo povzročil bistvenih škodljivih emisij v zrak, v vode in emisij hrupa in bo sledil okoljskemu cilju preprečevanje in nadzorovanje onesnaženja.</w:t>
            </w:r>
          </w:p>
        </w:tc>
      </w:tr>
    </w:tbl>
    <w:p w14:paraId="6194BD79" w14:textId="77777777" w:rsidR="00E43021" w:rsidRDefault="00E43021" w:rsidP="00DD0C25">
      <w:pPr>
        <w:suppressAutoHyphens/>
        <w:autoSpaceDN w:val="0"/>
        <w:spacing w:after="0" w:line="240" w:lineRule="auto"/>
        <w:jc w:val="both"/>
        <w:textAlignment w:val="baseline"/>
        <w:rPr>
          <w:rFonts w:ascii="Arial" w:eastAsia="Arial" w:hAnsi="Arial" w:cs="Arial"/>
          <w:sz w:val="20"/>
          <w:szCs w:val="20"/>
          <w:lang w:val="sl-SI" w:eastAsia="sl-SI"/>
        </w:rPr>
      </w:pPr>
    </w:p>
    <w:tbl>
      <w:tblPr>
        <w:tblW w:w="5000" w:type="pct"/>
        <w:tblCellMar>
          <w:left w:w="40" w:type="dxa"/>
          <w:right w:w="40" w:type="dxa"/>
        </w:tblCellMar>
        <w:tblLook w:val="0000" w:firstRow="0" w:lastRow="0" w:firstColumn="0" w:lastColumn="0" w:noHBand="0" w:noVBand="0"/>
      </w:tblPr>
      <w:tblGrid>
        <w:gridCol w:w="2272"/>
        <w:gridCol w:w="559"/>
        <w:gridCol w:w="557"/>
        <w:gridCol w:w="5622"/>
      </w:tblGrid>
      <w:tr w:rsidR="001B5879" w:rsidRPr="00051E98" w14:paraId="1F513F5E" w14:textId="77777777" w:rsidTr="00D374A9">
        <w:tc>
          <w:tcPr>
            <w:tcW w:w="5000" w:type="pct"/>
            <w:gridSpan w:val="4"/>
            <w:tcBorders>
              <w:top w:val="single" w:sz="6" w:space="0" w:color="auto"/>
              <w:left w:val="single" w:sz="6" w:space="0" w:color="auto"/>
              <w:bottom w:val="single" w:sz="6" w:space="0" w:color="auto"/>
              <w:right w:val="single" w:sz="6" w:space="0" w:color="auto"/>
            </w:tcBorders>
            <w:vAlign w:val="center"/>
          </w:tcPr>
          <w:p w14:paraId="00A684C6" w14:textId="77777777" w:rsidR="001B5879" w:rsidRPr="00F03721" w:rsidRDefault="00F91ABC" w:rsidP="00DD0C25">
            <w:pPr>
              <w:spacing w:after="0" w:line="240" w:lineRule="auto"/>
              <w:jc w:val="both"/>
              <w:rPr>
                <w:rFonts w:ascii="Arial" w:eastAsia="Arial" w:hAnsi="Arial" w:cs="Arial"/>
                <w:b/>
                <w:i/>
                <w:sz w:val="20"/>
                <w:szCs w:val="20"/>
                <w:lang w:val="sl-SI" w:eastAsia="sl-SI"/>
              </w:rPr>
            </w:pPr>
            <w:r w:rsidRPr="00F91ABC">
              <w:rPr>
                <w:rFonts w:ascii="Arial" w:hAnsi="Arial" w:cs="Arial"/>
                <w:b/>
                <w:i/>
                <w:iCs/>
                <w:sz w:val="20"/>
                <w:szCs w:val="20"/>
                <w:lang w:val="sl-SI"/>
              </w:rPr>
              <w:t xml:space="preserve">Investicija: </w:t>
            </w:r>
            <w:r w:rsidR="001B5879" w:rsidRPr="00F03721">
              <w:rPr>
                <w:rFonts w:ascii="Arial" w:eastAsia="Arial" w:hAnsi="Arial" w:cs="Arial"/>
                <w:b/>
                <w:i/>
                <w:sz w:val="20"/>
                <w:szCs w:val="20"/>
                <w:lang w:val="sl-SI" w:eastAsia="sl-SI"/>
              </w:rPr>
              <w:t>Nadgradnja železniške postaje Ljubljana – 1. faza</w:t>
            </w:r>
          </w:p>
          <w:p w14:paraId="0F405AFA" w14:textId="77777777" w:rsidR="00431EC6" w:rsidRPr="00431EC6" w:rsidRDefault="00431EC6" w:rsidP="00431EC6">
            <w:pPr>
              <w:spacing w:after="0" w:line="240" w:lineRule="auto"/>
              <w:jc w:val="both"/>
              <w:rPr>
                <w:rFonts w:ascii="Arial" w:hAnsi="Arial" w:cs="Arial"/>
                <w:iCs/>
                <w:sz w:val="20"/>
                <w:szCs w:val="20"/>
                <w:lang w:val="sl-SI"/>
              </w:rPr>
            </w:pPr>
            <w:r w:rsidRPr="00431EC6">
              <w:rPr>
                <w:rFonts w:ascii="Arial" w:hAnsi="Arial" w:cs="Arial"/>
                <w:iCs/>
                <w:sz w:val="20"/>
                <w:szCs w:val="20"/>
                <w:lang w:val="sl-SI"/>
              </w:rPr>
              <w:t>V okviru projekta bodo na podlagi projektne dokumentacije, ki je še v pripravi (sofinancirano s sredstvi IPE) izvedena nadgradnja ozkega grla na območju železniškega vozlišča Ljubljana in v 1. fazi zajema nadgradnjo glavne železniške postaje Ljubljana, v 2. fazi pa železniške postaje Šiška, Zalog in Moste ter železniške povezave med njimi. Zaradi časovne dinamike 2. faza ni predvidena v okviru te komponente. Po izvedbi investicije se bo povečala zmogljivost železniške proge do osne obremenitve kategorije D4 (22,5 t/os) za tovorni prevoz, večje hitrosti, možnost prevoza vlakov dolžine 740 m za tovorni promet in omogočiti standarde, ki jih zahteva uredba o TSI.</w:t>
            </w:r>
          </w:p>
          <w:p w14:paraId="32EEE165" w14:textId="77777777" w:rsidR="00431EC6" w:rsidRPr="00431EC6" w:rsidRDefault="00431EC6" w:rsidP="00431EC6">
            <w:pPr>
              <w:spacing w:after="0" w:line="240" w:lineRule="auto"/>
              <w:jc w:val="both"/>
              <w:rPr>
                <w:rFonts w:ascii="Arial" w:hAnsi="Arial" w:cs="Arial"/>
                <w:iCs/>
                <w:sz w:val="20"/>
                <w:szCs w:val="20"/>
                <w:lang w:val="sl-SI"/>
              </w:rPr>
            </w:pPr>
          </w:p>
          <w:p w14:paraId="1149A3FE" w14:textId="77777777" w:rsidR="00431EC6" w:rsidRPr="00431EC6" w:rsidRDefault="00431EC6" w:rsidP="00431EC6">
            <w:pPr>
              <w:spacing w:after="0" w:line="240" w:lineRule="auto"/>
              <w:jc w:val="both"/>
              <w:rPr>
                <w:rFonts w:ascii="Arial" w:hAnsi="Arial" w:cs="Arial"/>
                <w:iCs/>
                <w:sz w:val="20"/>
                <w:szCs w:val="20"/>
                <w:lang w:val="sl-SI"/>
              </w:rPr>
            </w:pPr>
            <w:r w:rsidRPr="00431EC6">
              <w:rPr>
                <w:rFonts w:ascii="Arial" w:hAnsi="Arial" w:cs="Arial"/>
                <w:iCs/>
                <w:sz w:val="20"/>
                <w:szCs w:val="20"/>
                <w:lang w:val="sl-SI"/>
              </w:rPr>
              <w:t>Z nadgradnjo železniške postaje Ljubljana je predvidena gradnja peronov višine GRT 55 cm kar pomeni direkten dostop brez funkcionalnih ovir iz perona na vlak, nov nadhod ter nadgradnja podhoda, gradnja dvigala za dostop gibalno oviranih oseb na perone, dostopne rampe ter oznake za slepe in slabovidne, nadhod ter podhod služita tudi kot izvennivojski prehod za pešce, podhod tudi za kolesarje, kot povezava Masarykove ter Vilharjeve ceste. Vsi načrtovani posegi bodo v skladu s tehničnimi specifikacijami za interoperabilnost v zvezi z dostopnostjo železniškega sistema Unije za invalide in funkcionalno ovirane osebe. Vse projektirane rešitve bodo verificirane s strani priglašenih organov po nacionalni zakonodaji in po TSI specifikacijah.</w:t>
            </w:r>
          </w:p>
          <w:p w14:paraId="5124FD42" w14:textId="77777777" w:rsidR="00431EC6" w:rsidRPr="00431EC6" w:rsidRDefault="00431EC6" w:rsidP="00431EC6">
            <w:pPr>
              <w:spacing w:after="0" w:line="240" w:lineRule="auto"/>
              <w:jc w:val="both"/>
              <w:rPr>
                <w:rFonts w:ascii="Arial" w:hAnsi="Arial" w:cs="Arial"/>
                <w:iCs/>
                <w:sz w:val="20"/>
                <w:szCs w:val="20"/>
                <w:lang w:val="sl-SI"/>
              </w:rPr>
            </w:pPr>
          </w:p>
          <w:p w14:paraId="1314B518" w14:textId="77777777" w:rsidR="00431EC6" w:rsidRPr="00431EC6" w:rsidRDefault="00431EC6" w:rsidP="00431EC6">
            <w:pPr>
              <w:spacing w:after="0" w:line="240" w:lineRule="auto"/>
              <w:jc w:val="both"/>
              <w:rPr>
                <w:rFonts w:ascii="Arial" w:hAnsi="Arial" w:cs="Arial"/>
                <w:iCs/>
                <w:sz w:val="20"/>
                <w:szCs w:val="20"/>
                <w:lang w:val="sl-SI"/>
              </w:rPr>
            </w:pPr>
            <w:r w:rsidRPr="00431EC6">
              <w:rPr>
                <w:rFonts w:ascii="Arial" w:hAnsi="Arial" w:cs="Arial"/>
                <w:iCs/>
                <w:sz w:val="20"/>
                <w:szCs w:val="20"/>
                <w:lang w:val="sl-SI"/>
              </w:rPr>
              <w:t>Projekt nadgradnje tirne in peronske infrastrukture se ne uvršča med projekte, za katere bi bilo treba izvesti presojo vplivov na okolje (EIA) ali predhodni postopek skladno z Uredbo o posegih v okolje, za katere je treba izvesti presojo vplivov na okolje. Za objekte nadhoda nad tiri z dostopom do peronov je predvidena presoja vplivov na okolje v sklopu pridobitve integralnega gradbenega dovoljenja.</w:t>
            </w:r>
          </w:p>
          <w:p w14:paraId="1C7408ED" w14:textId="77777777" w:rsidR="00431EC6" w:rsidRPr="00431EC6" w:rsidRDefault="00431EC6" w:rsidP="00431EC6">
            <w:pPr>
              <w:spacing w:after="0" w:line="240" w:lineRule="auto"/>
              <w:jc w:val="both"/>
              <w:rPr>
                <w:rFonts w:ascii="Arial" w:hAnsi="Arial" w:cs="Arial"/>
                <w:iCs/>
                <w:sz w:val="20"/>
                <w:szCs w:val="20"/>
                <w:lang w:val="sl-SI"/>
              </w:rPr>
            </w:pPr>
          </w:p>
          <w:p w14:paraId="2A873036" w14:textId="77777777" w:rsidR="001B5879" w:rsidRPr="00F03721" w:rsidRDefault="00431EC6" w:rsidP="00431EC6">
            <w:pPr>
              <w:spacing w:after="0" w:line="240" w:lineRule="auto"/>
              <w:jc w:val="both"/>
              <w:rPr>
                <w:rFonts w:ascii="Arial" w:hAnsi="Arial" w:cs="Arial"/>
                <w:iCs/>
                <w:sz w:val="20"/>
                <w:szCs w:val="20"/>
                <w:lang w:val="sl-SI"/>
              </w:rPr>
            </w:pPr>
            <w:r w:rsidRPr="00431EC6">
              <w:rPr>
                <w:rFonts w:ascii="Arial" w:hAnsi="Arial" w:cs="Arial"/>
                <w:iCs/>
                <w:sz w:val="20"/>
                <w:szCs w:val="20"/>
                <w:lang w:val="sl-SI"/>
              </w:rPr>
              <w:t>Ne glede na to bodo pri pripravi projektne dokumentacije upoštevani projektni pogoji pristojnih strokovnih institucij. Ukrepi bodo ustrezno vključeni v projektne rešitve</w:t>
            </w:r>
            <w:r w:rsidR="001B5879" w:rsidRPr="00F03721">
              <w:rPr>
                <w:rFonts w:ascii="Arial" w:hAnsi="Arial" w:cs="Arial"/>
                <w:iCs/>
                <w:sz w:val="20"/>
                <w:szCs w:val="20"/>
                <w:lang w:val="sl-SI"/>
              </w:rPr>
              <w:t>.</w:t>
            </w:r>
          </w:p>
        </w:tc>
      </w:tr>
      <w:tr w:rsidR="001B5879" w:rsidRPr="00F03721" w14:paraId="640A46F7" w14:textId="77777777" w:rsidTr="00D374A9">
        <w:tc>
          <w:tcPr>
            <w:tcW w:w="1261" w:type="pct"/>
            <w:tcBorders>
              <w:top w:val="single" w:sz="6" w:space="0" w:color="auto"/>
              <w:left w:val="single" w:sz="6" w:space="0" w:color="auto"/>
              <w:bottom w:val="single" w:sz="6" w:space="0" w:color="auto"/>
              <w:right w:val="single" w:sz="6" w:space="0" w:color="auto"/>
            </w:tcBorders>
            <w:vAlign w:val="center"/>
          </w:tcPr>
          <w:p w14:paraId="0AF8B206" w14:textId="77777777" w:rsidR="001B5879" w:rsidRPr="00F03721" w:rsidRDefault="00D95228" w:rsidP="00D95228">
            <w:pPr>
              <w:spacing w:after="0" w:line="240" w:lineRule="auto"/>
              <w:rPr>
                <w:rFonts w:ascii="Arial" w:hAnsi="Arial" w:cs="Arial"/>
                <w:b/>
                <w:i/>
                <w:iCs/>
                <w:sz w:val="20"/>
                <w:szCs w:val="20"/>
                <w:lang w:val="sl-SI"/>
              </w:rPr>
            </w:pPr>
            <w:r w:rsidRPr="00F03721">
              <w:rPr>
                <w:rFonts w:ascii="Arial" w:hAnsi="Arial" w:cs="Arial"/>
                <w:b/>
                <w:i/>
                <w:sz w:val="20"/>
                <w:szCs w:val="20"/>
                <w:lang w:val="sl-SI"/>
              </w:rPr>
              <w:t>Ali je potrebna vsebinska ocena skladnosti ukrepa z načelom, da se ne škoduje bistveno?</w:t>
            </w:r>
          </w:p>
        </w:tc>
        <w:tc>
          <w:tcPr>
            <w:tcW w:w="310" w:type="pct"/>
            <w:tcBorders>
              <w:top w:val="single" w:sz="6" w:space="0" w:color="auto"/>
              <w:left w:val="single" w:sz="6" w:space="0" w:color="auto"/>
              <w:bottom w:val="single" w:sz="6" w:space="0" w:color="auto"/>
              <w:right w:val="single" w:sz="6" w:space="0" w:color="auto"/>
            </w:tcBorders>
            <w:vAlign w:val="center"/>
          </w:tcPr>
          <w:p w14:paraId="01D23E7D" w14:textId="77777777" w:rsidR="001B5879" w:rsidRPr="00F03721" w:rsidRDefault="001B5879" w:rsidP="00DD0C25">
            <w:pPr>
              <w:spacing w:after="0" w:line="240" w:lineRule="auto"/>
              <w:jc w:val="both"/>
              <w:rPr>
                <w:rFonts w:ascii="Arial" w:hAnsi="Arial" w:cs="Arial"/>
                <w:b/>
                <w:i/>
                <w:iCs/>
                <w:sz w:val="20"/>
                <w:szCs w:val="20"/>
                <w:lang w:val="sl-SI"/>
              </w:rPr>
            </w:pPr>
            <w:r w:rsidRPr="00F03721">
              <w:rPr>
                <w:rFonts w:ascii="Arial" w:hAnsi="Arial" w:cs="Arial"/>
                <w:b/>
                <w:i/>
                <w:iCs/>
                <w:sz w:val="20"/>
                <w:szCs w:val="20"/>
                <w:lang w:val="sl-SI"/>
              </w:rPr>
              <w:t>Da</w:t>
            </w:r>
          </w:p>
        </w:tc>
        <w:tc>
          <w:tcPr>
            <w:tcW w:w="309" w:type="pct"/>
            <w:tcBorders>
              <w:top w:val="single" w:sz="6" w:space="0" w:color="auto"/>
              <w:left w:val="single" w:sz="6" w:space="0" w:color="auto"/>
              <w:bottom w:val="single" w:sz="6" w:space="0" w:color="auto"/>
              <w:right w:val="single" w:sz="6" w:space="0" w:color="auto"/>
            </w:tcBorders>
            <w:vAlign w:val="center"/>
          </w:tcPr>
          <w:p w14:paraId="79B3FEA0" w14:textId="77777777" w:rsidR="001B5879" w:rsidRPr="00F03721" w:rsidRDefault="001B5879" w:rsidP="00DD0C25">
            <w:pPr>
              <w:spacing w:after="0" w:line="240" w:lineRule="auto"/>
              <w:jc w:val="both"/>
              <w:rPr>
                <w:rFonts w:ascii="Arial" w:hAnsi="Arial" w:cs="Arial"/>
                <w:b/>
                <w:i/>
                <w:iCs/>
                <w:sz w:val="20"/>
                <w:szCs w:val="20"/>
                <w:lang w:val="sl-SI"/>
              </w:rPr>
            </w:pPr>
            <w:r w:rsidRPr="00F03721">
              <w:rPr>
                <w:rFonts w:ascii="Arial" w:hAnsi="Arial" w:cs="Arial"/>
                <w:b/>
                <w:i/>
                <w:iCs/>
                <w:sz w:val="20"/>
                <w:szCs w:val="20"/>
                <w:lang w:val="sl-SI"/>
              </w:rPr>
              <w:t>Ne</w:t>
            </w:r>
          </w:p>
        </w:tc>
        <w:tc>
          <w:tcPr>
            <w:tcW w:w="3120" w:type="pct"/>
            <w:tcBorders>
              <w:top w:val="single" w:sz="6" w:space="0" w:color="auto"/>
              <w:left w:val="single" w:sz="6" w:space="0" w:color="auto"/>
              <w:bottom w:val="single" w:sz="6" w:space="0" w:color="auto"/>
              <w:right w:val="single" w:sz="6" w:space="0" w:color="auto"/>
            </w:tcBorders>
            <w:vAlign w:val="center"/>
          </w:tcPr>
          <w:p w14:paraId="093C2955" w14:textId="77777777" w:rsidR="001B5879" w:rsidRPr="00F03721" w:rsidRDefault="001B5879" w:rsidP="00DD0C25">
            <w:pPr>
              <w:spacing w:after="0" w:line="240" w:lineRule="auto"/>
              <w:jc w:val="both"/>
              <w:rPr>
                <w:rFonts w:ascii="Arial" w:hAnsi="Arial" w:cs="Arial"/>
                <w:b/>
                <w:i/>
                <w:iCs/>
                <w:sz w:val="20"/>
                <w:szCs w:val="20"/>
                <w:lang w:val="sl-SI"/>
              </w:rPr>
            </w:pPr>
            <w:r w:rsidRPr="00F03721">
              <w:rPr>
                <w:rFonts w:ascii="Arial" w:hAnsi="Arial" w:cs="Arial"/>
                <w:b/>
                <w:i/>
                <w:iCs/>
                <w:sz w:val="20"/>
                <w:szCs w:val="20"/>
                <w:lang w:val="sl-SI"/>
              </w:rPr>
              <w:t>Utemeljitev za odgovor ,,Ne ".</w:t>
            </w:r>
          </w:p>
        </w:tc>
      </w:tr>
      <w:tr w:rsidR="001B5879" w:rsidRPr="005E3C28" w14:paraId="520A0A1B" w14:textId="77777777" w:rsidTr="00D374A9">
        <w:tc>
          <w:tcPr>
            <w:tcW w:w="1261" w:type="pct"/>
            <w:tcBorders>
              <w:top w:val="single" w:sz="6" w:space="0" w:color="auto"/>
              <w:left w:val="single" w:sz="6" w:space="0" w:color="auto"/>
              <w:bottom w:val="single" w:sz="6" w:space="0" w:color="auto"/>
              <w:right w:val="single" w:sz="6" w:space="0" w:color="auto"/>
            </w:tcBorders>
            <w:vAlign w:val="center"/>
          </w:tcPr>
          <w:p w14:paraId="79516E8F" w14:textId="77777777" w:rsidR="001B5879" w:rsidRPr="00F03721" w:rsidRDefault="001B5879" w:rsidP="00F91ABC">
            <w:pPr>
              <w:spacing w:after="0" w:line="240" w:lineRule="auto"/>
              <w:rPr>
                <w:rFonts w:ascii="Arial" w:hAnsi="Arial" w:cs="Arial"/>
                <w:sz w:val="20"/>
                <w:szCs w:val="20"/>
                <w:lang w:val="sl-SI"/>
              </w:rPr>
            </w:pPr>
            <w:r w:rsidRPr="00F03721">
              <w:rPr>
                <w:rFonts w:ascii="Arial" w:hAnsi="Arial" w:cs="Arial"/>
                <w:sz w:val="20"/>
                <w:szCs w:val="20"/>
                <w:lang w:val="sl-SI"/>
              </w:rPr>
              <w:lastRenderedPageBreak/>
              <w:t>Blažitev podnebnih sprememb</w:t>
            </w:r>
          </w:p>
        </w:tc>
        <w:tc>
          <w:tcPr>
            <w:tcW w:w="310" w:type="pct"/>
            <w:tcBorders>
              <w:top w:val="single" w:sz="6" w:space="0" w:color="auto"/>
              <w:left w:val="single" w:sz="6" w:space="0" w:color="auto"/>
              <w:bottom w:val="single" w:sz="6" w:space="0" w:color="auto"/>
              <w:right w:val="single" w:sz="6" w:space="0" w:color="auto"/>
            </w:tcBorders>
            <w:vAlign w:val="center"/>
          </w:tcPr>
          <w:p w14:paraId="440B5551" w14:textId="77777777" w:rsidR="001B5879" w:rsidRPr="00F03721" w:rsidRDefault="001B5879" w:rsidP="00DD0C25">
            <w:pPr>
              <w:spacing w:after="0" w:line="240" w:lineRule="auto"/>
              <w:jc w:val="both"/>
              <w:rPr>
                <w:rFonts w:ascii="Arial" w:hAnsi="Arial" w:cs="Arial"/>
                <w:sz w:val="20"/>
                <w:szCs w:val="20"/>
                <w:lang w:val="sl-SI"/>
              </w:rPr>
            </w:pPr>
          </w:p>
        </w:tc>
        <w:tc>
          <w:tcPr>
            <w:tcW w:w="309" w:type="pct"/>
            <w:tcBorders>
              <w:top w:val="single" w:sz="6" w:space="0" w:color="auto"/>
              <w:left w:val="single" w:sz="6" w:space="0" w:color="auto"/>
              <w:bottom w:val="single" w:sz="6" w:space="0" w:color="auto"/>
              <w:right w:val="single" w:sz="6" w:space="0" w:color="auto"/>
            </w:tcBorders>
            <w:vAlign w:val="center"/>
          </w:tcPr>
          <w:p w14:paraId="01D4D786" w14:textId="77777777" w:rsidR="001B5879" w:rsidRPr="00F03721" w:rsidRDefault="001B5879" w:rsidP="00DD0C25">
            <w:pPr>
              <w:spacing w:after="0" w:line="240" w:lineRule="auto"/>
              <w:jc w:val="both"/>
              <w:rPr>
                <w:rFonts w:ascii="Arial" w:hAnsi="Arial" w:cs="Arial"/>
                <w:sz w:val="20"/>
                <w:szCs w:val="20"/>
                <w:lang w:val="sl-SI"/>
              </w:rPr>
            </w:pPr>
            <w:r w:rsidRPr="00F03721">
              <w:rPr>
                <w:rFonts w:ascii="Arial" w:hAnsi="Arial" w:cs="Arial"/>
                <w:sz w:val="20"/>
                <w:szCs w:val="20"/>
                <w:lang w:val="sl-SI"/>
              </w:rPr>
              <w:t>X</w:t>
            </w:r>
          </w:p>
        </w:tc>
        <w:tc>
          <w:tcPr>
            <w:tcW w:w="3120" w:type="pct"/>
            <w:tcBorders>
              <w:top w:val="single" w:sz="6" w:space="0" w:color="auto"/>
              <w:left w:val="single" w:sz="6" w:space="0" w:color="auto"/>
              <w:bottom w:val="single" w:sz="6" w:space="0" w:color="auto"/>
              <w:right w:val="single" w:sz="6" w:space="0" w:color="auto"/>
            </w:tcBorders>
            <w:vAlign w:val="center"/>
          </w:tcPr>
          <w:p w14:paraId="5D5CF403" w14:textId="77777777" w:rsidR="001B5879" w:rsidRPr="00F03721" w:rsidRDefault="001B5879" w:rsidP="00DD0C25">
            <w:pPr>
              <w:spacing w:after="0" w:line="240" w:lineRule="auto"/>
              <w:jc w:val="both"/>
              <w:rPr>
                <w:rFonts w:ascii="Arial" w:hAnsi="Arial" w:cs="Arial"/>
                <w:sz w:val="20"/>
                <w:szCs w:val="20"/>
                <w:lang w:val="sl-SI"/>
              </w:rPr>
            </w:pPr>
            <w:r w:rsidRPr="00F03721">
              <w:rPr>
                <w:rFonts w:ascii="Arial" w:hAnsi="Arial" w:cs="Arial"/>
                <w:sz w:val="20"/>
                <w:szCs w:val="20"/>
                <w:lang w:val="sl-SI"/>
              </w:rPr>
              <w:t>Investicije v železniško omrežje TEN-T (koda 064) imajo v skladu z metodologijo priloge VI 100</w:t>
            </w:r>
            <w:r w:rsidR="008F5EAA">
              <w:rPr>
                <w:rFonts w:ascii="Arial" w:hAnsi="Arial" w:cs="Arial"/>
                <w:sz w:val="20"/>
                <w:szCs w:val="20"/>
                <w:lang w:val="sl-SI"/>
              </w:rPr>
              <w:t xml:space="preserve"> </w:t>
            </w:r>
            <w:r w:rsidRPr="00F03721">
              <w:rPr>
                <w:rFonts w:ascii="Arial" w:hAnsi="Arial" w:cs="Arial"/>
                <w:sz w:val="20"/>
                <w:szCs w:val="20"/>
                <w:lang w:val="sl-SI"/>
              </w:rPr>
              <w:t>% prispevek k podnebnim ciljem. Reforma bo spodbudila povečanje čiste ali podnebno nevtralne mobilnosti v skladu z 10. členom uredbe EU št. 2020/852.</w:t>
            </w:r>
          </w:p>
        </w:tc>
      </w:tr>
      <w:tr w:rsidR="001B5879" w:rsidRPr="00F03721" w14:paraId="465CE030" w14:textId="77777777" w:rsidTr="00D374A9">
        <w:tc>
          <w:tcPr>
            <w:tcW w:w="1261" w:type="pct"/>
            <w:tcBorders>
              <w:top w:val="single" w:sz="6" w:space="0" w:color="auto"/>
              <w:left w:val="single" w:sz="6" w:space="0" w:color="auto"/>
              <w:bottom w:val="single" w:sz="6" w:space="0" w:color="auto"/>
              <w:right w:val="single" w:sz="6" w:space="0" w:color="auto"/>
            </w:tcBorders>
            <w:vAlign w:val="center"/>
          </w:tcPr>
          <w:p w14:paraId="663297AE" w14:textId="77777777" w:rsidR="001B5879" w:rsidRPr="00F03721" w:rsidRDefault="001B5879" w:rsidP="00F91ABC">
            <w:pPr>
              <w:spacing w:after="0" w:line="240" w:lineRule="auto"/>
              <w:rPr>
                <w:rFonts w:ascii="Arial" w:hAnsi="Arial" w:cs="Arial"/>
                <w:sz w:val="20"/>
                <w:szCs w:val="20"/>
                <w:lang w:val="sl-SI"/>
              </w:rPr>
            </w:pPr>
            <w:r w:rsidRPr="00F03721">
              <w:rPr>
                <w:rFonts w:ascii="Arial" w:hAnsi="Arial" w:cs="Arial"/>
                <w:sz w:val="20"/>
                <w:szCs w:val="20"/>
                <w:lang w:val="sl-SI"/>
              </w:rPr>
              <w:t>Prilagajanje podnebnim spremembam</w:t>
            </w:r>
          </w:p>
        </w:tc>
        <w:tc>
          <w:tcPr>
            <w:tcW w:w="310" w:type="pct"/>
            <w:tcBorders>
              <w:top w:val="single" w:sz="6" w:space="0" w:color="auto"/>
              <w:left w:val="single" w:sz="6" w:space="0" w:color="auto"/>
              <w:bottom w:val="single" w:sz="6" w:space="0" w:color="auto"/>
              <w:right w:val="single" w:sz="6" w:space="0" w:color="auto"/>
            </w:tcBorders>
            <w:vAlign w:val="center"/>
          </w:tcPr>
          <w:p w14:paraId="3DF1E14D" w14:textId="77777777" w:rsidR="001B5879" w:rsidRPr="00F03721" w:rsidRDefault="001B5879" w:rsidP="00DD0C25">
            <w:pPr>
              <w:spacing w:after="0" w:line="240" w:lineRule="auto"/>
              <w:jc w:val="both"/>
              <w:rPr>
                <w:rFonts w:ascii="Arial" w:hAnsi="Arial" w:cs="Arial"/>
                <w:sz w:val="20"/>
                <w:szCs w:val="20"/>
                <w:lang w:val="sl-SI"/>
              </w:rPr>
            </w:pPr>
            <w:r w:rsidRPr="00F03721">
              <w:rPr>
                <w:rFonts w:ascii="Arial" w:hAnsi="Arial" w:cs="Arial"/>
                <w:sz w:val="20"/>
                <w:szCs w:val="20"/>
                <w:lang w:val="sl-SI"/>
              </w:rPr>
              <w:t>X</w:t>
            </w:r>
          </w:p>
        </w:tc>
        <w:tc>
          <w:tcPr>
            <w:tcW w:w="309" w:type="pct"/>
            <w:tcBorders>
              <w:top w:val="single" w:sz="6" w:space="0" w:color="auto"/>
              <w:left w:val="single" w:sz="6" w:space="0" w:color="auto"/>
              <w:bottom w:val="single" w:sz="6" w:space="0" w:color="auto"/>
              <w:right w:val="single" w:sz="6" w:space="0" w:color="auto"/>
            </w:tcBorders>
            <w:vAlign w:val="center"/>
          </w:tcPr>
          <w:p w14:paraId="035D20D1" w14:textId="77777777" w:rsidR="001B5879" w:rsidRPr="00F03721" w:rsidRDefault="001B5879" w:rsidP="00DD0C25">
            <w:pPr>
              <w:spacing w:after="0" w:line="240" w:lineRule="auto"/>
              <w:jc w:val="both"/>
              <w:rPr>
                <w:rFonts w:ascii="Arial" w:hAnsi="Arial" w:cs="Arial"/>
                <w:sz w:val="20"/>
                <w:szCs w:val="20"/>
                <w:lang w:val="sl-SI"/>
              </w:rPr>
            </w:pPr>
          </w:p>
        </w:tc>
        <w:tc>
          <w:tcPr>
            <w:tcW w:w="3120" w:type="pct"/>
            <w:tcBorders>
              <w:top w:val="single" w:sz="6" w:space="0" w:color="auto"/>
              <w:left w:val="single" w:sz="6" w:space="0" w:color="auto"/>
              <w:bottom w:val="single" w:sz="6" w:space="0" w:color="auto"/>
              <w:right w:val="single" w:sz="6" w:space="0" w:color="auto"/>
            </w:tcBorders>
            <w:vAlign w:val="center"/>
          </w:tcPr>
          <w:p w14:paraId="26C09D3C" w14:textId="77777777" w:rsidR="001B5879" w:rsidRPr="00F03721" w:rsidRDefault="001B5879" w:rsidP="00DD0C25">
            <w:pPr>
              <w:spacing w:after="0" w:line="240" w:lineRule="auto"/>
              <w:jc w:val="both"/>
              <w:rPr>
                <w:rFonts w:ascii="Arial" w:hAnsi="Arial" w:cs="Arial"/>
                <w:sz w:val="20"/>
                <w:szCs w:val="20"/>
                <w:lang w:val="sl-SI"/>
              </w:rPr>
            </w:pPr>
          </w:p>
        </w:tc>
      </w:tr>
      <w:tr w:rsidR="001B5879" w:rsidRPr="00F03721" w14:paraId="03FA7883" w14:textId="77777777" w:rsidTr="00D374A9">
        <w:tc>
          <w:tcPr>
            <w:tcW w:w="1261" w:type="pct"/>
            <w:tcBorders>
              <w:top w:val="single" w:sz="6" w:space="0" w:color="auto"/>
              <w:left w:val="single" w:sz="6" w:space="0" w:color="auto"/>
              <w:bottom w:val="single" w:sz="6" w:space="0" w:color="auto"/>
              <w:right w:val="single" w:sz="6" w:space="0" w:color="auto"/>
            </w:tcBorders>
            <w:vAlign w:val="center"/>
          </w:tcPr>
          <w:p w14:paraId="74115FA9" w14:textId="77777777" w:rsidR="001B5879" w:rsidRPr="00F03721" w:rsidRDefault="001B5879" w:rsidP="00F91ABC">
            <w:pPr>
              <w:spacing w:after="0" w:line="240" w:lineRule="auto"/>
              <w:rPr>
                <w:rFonts w:ascii="Arial" w:hAnsi="Arial" w:cs="Arial"/>
                <w:sz w:val="20"/>
                <w:szCs w:val="20"/>
                <w:lang w:val="sl-SI"/>
              </w:rPr>
            </w:pPr>
            <w:r w:rsidRPr="00F03721">
              <w:rPr>
                <w:rFonts w:ascii="Arial" w:hAnsi="Arial" w:cs="Arial"/>
                <w:sz w:val="20"/>
                <w:szCs w:val="20"/>
                <w:lang w:val="sl-SI"/>
              </w:rPr>
              <w:t>Trajnostna raba ter varstvo vodnih in morskih virov</w:t>
            </w:r>
          </w:p>
        </w:tc>
        <w:tc>
          <w:tcPr>
            <w:tcW w:w="310" w:type="pct"/>
            <w:tcBorders>
              <w:top w:val="single" w:sz="6" w:space="0" w:color="auto"/>
              <w:left w:val="single" w:sz="6" w:space="0" w:color="auto"/>
              <w:bottom w:val="single" w:sz="6" w:space="0" w:color="auto"/>
              <w:right w:val="single" w:sz="6" w:space="0" w:color="auto"/>
            </w:tcBorders>
            <w:vAlign w:val="center"/>
          </w:tcPr>
          <w:p w14:paraId="598FC882" w14:textId="77777777" w:rsidR="001B5879" w:rsidRPr="00F03721" w:rsidRDefault="001B5879" w:rsidP="00DD0C25">
            <w:pPr>
              <w:spacing w:after="0" w:line="240" w:lineRule="auto"/>
              <w:jc w:val="both"/>
              <w:rPr>
                <w:rFonts w:ascii="Arial" w:hAnsi="Arial" w:cs="Arial"/>
                <w:sz w:val="20"/>
                <w:szCs w:val="20"/>
                <w:lang w:val="sl-SI"/>
              </w:rPr>
            </w:pPr>
            <w:r w:rsidRPr="00F03721">
              <w:rPr>
                <w:rFonts w:ascii="Arial" w:hAnsi="Arial" w:cs="Arial"/>
                <w:sz w:val="20"/>
                <w:szCs w:val="20"/>
                <w:lang w:val="sl-SI"/>
              </w:rPr>
              <w:t>X</w:t>
            </w:r>
          </w:p>
        </w:tc>
        <w:tc>
          <w:tcPr>
            <w:tcW w:w="309" w:type="pct"/>
            <w:tcBorders>
              <w:top w:val="single" w:sz="6" w:space="0" w:color="auto"/>
              <w:left w:val="single" w:sz="6" w:space="0" w:color="auto"/>
              <w:bottom w:val="single" w:sz="6" w:space="0" w:color="auto"/>
              <w:right w:val="single" w:sz="6" w:space="0" w:color="auto"/>
            </w:tcBorders>
            <w:vAlign w:val="center"/>
          </w:tcPr>
          <w:p w14:paraId="7C0C15A4" w14:textId="77777777" w:rsidR="001B5879" w:rsidRPr="00F03721" w:rsidRDefault="001B5879" w:rsidP="00DD0C25">
            <w:pPr>
              <w:spacing w:after="0" w:line="240" w:lineRule="auto"/>
              <w:jc w:val="both"/>
              <w:rPr>
                <w:rFonts w:ascii="Arial" w:hAnsi="Arial" w:cs="Arial"/>
                <w:sz w:val="20"/>
                <w:szCs w:val="20"/>
                <w:lang w:val="sl-SI"/>
              </w:rPr>
            </w:pPr>
          </w:p>
        </w:tc>
        <w:tc>
          <w:tcPr>
            <w:tcW w:w="3120" w:type="pct"/>
            <w:tcBorders>
              <w:top w:val="single" w:sz="6" w:space="0" w:color="auto"/>
              <w:left w:val="single" w:sz="6" w:space="0" w:color="auto"/>
              <w:bottom w:val="single" w:sz="6" w:space="0" w:color="auto"/>
              <w:right w:val="single" w:sz="6" w:space="0" w:color="auto"/>
            </w:tcBorders>
            <w:vAlign w:val="center"/>
          </w:tcPr>
          <w:p w14:paraId="76A71C6D" w14:textId="77777777" w:rsidR="001B5879" w:rsidRPr="00F03721" w:rsidRDefault="001B5879" w:rsidP="00DD0C25">
            <w:pPr>
              <w:spacing w:after="0" w:line="240" w:lineRule="auto"/>
              <w:jc w:val="both"/>
              <w:rPr>
                <w:rFonts w:ascii="Arial" w:hAnsi="Arial" w:cs="Arial"/>
                <w:sz w:val="20"/>
                <w:szCs w:val="20"/>
                <w:lang w:val="sl-SI"/>
              </w:rPr>
            </w:pPr>
          </w:p>
        </w:tc>
      </w:tr>
      <w:tr w:rsidR="001B5879" w:rsidRPr="00F03721" w14:paraId="3F071AC3" w14:textId="77777777" w:rsidTr="00D374A9">
        <w:tc>
          <w:tcPr>
            <w:tcW w:w="1261" w:type="pct"/>
            <w:tcBorders>
              <w:top w:val="single" w:sz="6" w:space="0" w:color="auto"/>
              <w:left w:val="single" w:sz="6" w:space="0" w:color="auto"/>
              <w:bottom w:val="single" w:sz="6" w:space="0" w:color="auto"/>
              <w:right w:val="single" w:sz="6" w:space="0" w:color="auto"/>
            </w:tcBorders>
            <w:vAlign w:val="center"/>
          </w:tcPr>
          <w:p w14:paraId="3AEDF742" w14:textId="77777777" w:rsidR="001B5879" w:rsidRPr="00F03721" w:rsidRDefault="001B5879" w:rsidP="00F91ABC">
            <w:pPr>
              <w:spacing w:after="0" w:line="240" w:lineRule="auto"/>
              <w:rPr>
                <w:rFonts w:ascii="Arial" w:hAnsi="Arial" w:cs="Arial"/>
                <w:sz w:val="20"/>
                <w:szCs w:val="20"/>
                <w:lang w:val="sl-SI"/>
              </w:rPr>
            </w:pPr>
            <w:r w:rsidRPr="00F03721">
              <w:rPr>
                <w:rFonts w:ascii="Arial" w:hAnsi="Arial" w:cs="Arial"/>
                <w:sz w:val="20"/>
                <w:szCs w:val="20"/>
                <w:lang w:val="sl-SI"/>
              </w:rPr>
              <w:t>Krožno gospodarstvo, vključno s preprečevanjem odpadkov in recikliranjem</w:t>
            </w:r>
          </w:p>
        </w:tc>
        <w:tc>
          <w:tcPr>
            <w:tcW w:w="310" w:type="pct"/>
            <w:tcBorders>
              <w:top w:val="single" w:sz="6" w:space="0" w:color="auto"/>
              <w:left w:val="single" w:sz="6" w:space="0" w:color="auto"/>
              <w:bottom w:val="single" w:sz="6" w:space="0" w:color="auto"/>
              <w:right w:val="single" w:sz="6" w:space="0" w:color="auto"/>
            </w:tcBorders>
            <w:vAlign w:val="center"/>
          </w:tcPr>
          <w:p w14:paraId="56336542" w14:textId="77777777" w:rsidR="001B5879" w:rsidRPr="00F03721" w:rsidRDefault="001B5879" w:rsidP="00DD0C25">
            <w:pPr>
              <w:spacing w:after="0" w:line="240" w:lineRule="auto"/>
              <w:jc w:val="both"/>
              <w:rPr>
                <w:rFonts w:ascii="Arial" w:hAnsi="Arial" w:cs="Arial"/>
                <w:sz w:val="20"/>
                <w:szCs w:val="20"/>
                <w:lang w:val="sl-SI"/>
              </w:rPr>
            </w:pPr>
            <w:r w:rsidRPr="00F03721">
              <w:rPr>
                <w:rFonts w:ascii="Arial" w:hAnsi="Arial" w:cs="Arial"/>
                <w:sz w:val="20"/>
                <w:szCs w:val="20"/>
                <w:lang w:val="sl-SI"/>
              </w:rPr>
              <w:t>X</w:t>
            </w:r>
          </w:p>
        </w:tc>
        <w:tc>
          <w:tcPr>
            <w:tcW w:w="309" w:type="pct"/>
            <w:tcBorders>
              <w:top w:val="single" w:sz="6" w:space="0" w:color="auto"/>
              <w:left w:val="single" w:sz="6" w:space="0" w:color="auto"/>
              <w:bottom w:val="single" w:sz="6" w:space="0" w:color="auto"/>
              <w:right w:val="single" w:sz="6" w:space="0" w:color="auto"/>
            </w:tcBorders>
            <w:vAlign w:val="center"/>
          </w:tcPr>
          <w:p w14:paraId="0CC07D5B" w14:textId="77777777" w:rsidR="001B5879" w:rsidRPr="00F03721" w:rsidRDefault="001B5879" w:rsidP="00DD0C25">
            <w:pPr>
              <w:spacing w:after="0" w:line="240" w:lineRule="auto"/>
              <w:jc w:val="both"/>
              <w:rPr>
                <w:rFonts w:ascii="Arial" w:hAnsi="Arial" w:cs="Arial"/>
                <w:sz w:val="20"/>
                <w:szCs w:val="20"/>
                <w:lang w:val="sl-SI"/>
              </w:rPr>
            </w:pPr>
          </w:p>
        </w:tc>
        <w:tc>
          <w:tcPr>
            <w:tcW w:w="3120" w:type="pct"/>
            <w:tcBorders>
              <w:top w:val="single" w:sz="6" w:space="0" w:color="auto"/>
              <w:left w:val="single" w:sz="6" w:space="0" w:color="auto"/>
              <w:bottom w:val="single" w:sz="6" w:space="0" w:color="auto"/>
              <w:right w:val="single" w:sz="6" w:space="0" w:color="auto"/>
            </w:tcBorders>
            <w:vAlign w:val="center"/>
          </w:tcPr>
          <w:p w14:paraId="4F95C082" w14:textId="77777777" w:rsidR="001B5879" w:rsidRPr="00F03721" w:rsidRDefault="001B5879" w:rsidP="00DD0C25">
            <w:pPr>
              <w:spacing w:after="0" w:line="240" w:lineRule="auto"/>
              <w:jc w:val="both"/>
              <w:rPr>
                <w:rFonts w:ascii="Arial" w:hAnsi="Arial" w:cs="Arial"/>
                <w:sz w:val="20"/>
                <w:szCs w:val="20"/>
                <w:lang w:val="sl-SI"/>
              </w:rPr>
            </w:pPr>
          </w:p>
        </w:tc>
      </w:tr>
      <w:tr w:rsidR="001B5879" w:rsidRPr="00F03721" w14:paraId="0B4CCEA3" w14:textId="77777777" w:rsidTr="00D374A9">
        <w:tc>
          <w:tcPr>
            <w:tcW w:w="1261" w:type="pct"/>
            <w:tcBorders>
              <w:top w:val="single" w:sz="6" w:space="0" w:color="auto"/>
              <w:left w:val="single" w:sz="6" w:space="0" w:color="auto"/>
              <w:bottom w:val="single" w:sz="6" w:space="0" w:color="auto"/>
              <w:right w:val="single" w:sz="6" w:space="0" w:color="auto"/>
            </w:tcBorders>
            <w:vAlign w:val="center"/>
          </w:tcPr>
          <w:p w14:paraId="0E9A7506" w14:textId="77777777" w:rsidR="001B5879" w:rsidRPr="00F03721" w:rsidRDefault="001B5879" w:rsidP="00F91ABC">
            <w:pPr>
              <w:spacing w:after="0" w:line="240" w:lineRule="auto"/>
              <w:rPr>
                <w:rFonts w:ascii="Arial" w:hAnsi="Arial" w:cs="Arial"/>
                <w:sz w:val="20"/>
                <w:szCs w:val="20"/>
                <w:lang w:val="sl-SI"/>
              </w:rPr>
            </w:pPr>
            <w:r w:rsidRPr="00F03721">
              <w:rPr>
                <w:rFonts w:ascii="Arial" w:hAnsi="Arial" w:cs="Arial"/>
                <w:sz w:val="20"/>
                <w:szCs w:val="20"/>
                <w:lang w:val="sl-SI"/>
              </w:rPr>
              <w:t>Preprečevanje in nadzorovanje onesnaževanja zraka, vode ali tal</w:t>
            </w:r>
          </w:p>
        </w:tc>
        <w:tc>
          <w:tcPr>
            <w:tcW w:w="310" w:type="pct"/>
            <w:tcBorders>
              <w:top w:val="single" w:sz="6" w:space="0" w:color="auto"/>
              <w:left w:val="single" w:sz="6" w:space="0" w:color="auto"/>
              <w:bottom w:val="single" w:sz="6" w:space="0" w:color="auto"/>
              <w:right w:val="single" w:sz="6" w:space="0" w:color="auto"/>
            </w:tcBorders>
            <w:vAlign w:val="center"/>
          </w:tcPr>
          <w:p w14:paraId="568813E9" w14:textId="77777777" w:rsidR="001B5879" w:rsidRPr="00F03721" w:rsidRDefault="001B5879" w:rsidP="00DD0C25">
            <w:pPr>
              <w:spacing w:after="0" w:line="240" w:lineRule="auto"/>
              <w:jc w:val="both"/>
              <w:rPr>
                <w:rFonts w:ascii="Arial" w:hAnsi="Arial" w:cs="Arial"/>
                <w:sz w:val="20"/>
                <w:szCs w:val="20"/>
                <w:lang w:val="sl-SI"/>
              </w:rPr>
            </w:pPr>
            <w:r w:rsidRPr="00F03721">
              <w:rPr>
                <w:rFonts w:ascii="Arial" w:hAnsi="Arial" w:cs="Arial"/>
                <w:sz w:val="20"/>
                <w:szCs w:val="20"/>
                <w:lang w:val="sl-SI"/>
              </w:rPr>
              <w:t>X</w:t>
            </w:r>
          </w:p>
        </w:tc>
        <w:tc>
          <w:tcPr>
            <w:tcW w:w="309" w:type="pct"/>
            <w:tcBorders>
              <w:top w:val="single" w:sz="6" w:space="0" w:color="auto"/>
              <w:left w:val="single" w:sz="6" w:space="0" w:color="auto"/>
              <w:bottom w:val="single" w:sz="6" w:space="0" w:color="auto"/>
              <w:right w:val="single" w:sz="6" w:space="0" w:color="auto"/>
            </w:tcBorders>
            <w:vAlign w:val="center"/>
          </w:tcPr>
          <w:p w14:paraId="3D70BC58" w14:textId="77777777" w:rsidR="001B5879" w:rsidRPr="00F03721" w:rsidRDefault="001B5879" w:rsidP="00DD0C25">
            <w:pPr>
              <w:spacing w:after="0" w:line="240" w:lineRule="auto"/>
              <w:jc w:val="both"/>
              <w:rPr>
                <w:rFonts w:ascii="Arial" w:hAnsi="Arial" w:cs="Arial"/>
                <w:sz w:val="20"/>
                <w:szCs w:val="20"/>
                <w:lang w:val="sl-SI"/>
              </w:rPr>
            </w:pPr>
          </w:p>
        </w:tc>
        <w:tc>
          <w:tcPr>
            <w:tcW w:w="3120" w:type="pct"/>
            <w:tcBorders>
              <w:top w:val="single" w:sz="6" w:space="0" w:color="auto"/>
              <w:left w:val="single" w:sz="6" w:space="0" w:color="auto"/>
              <w:bottom w:val="single" w:sz="6" w:space="0" w:color="auto"/>
              <w:right w:val="single" w:sz="6" w:space="0" w:color="auto"/>
            </w:tcBorders>
            <w:vAlign w:val="center"/>
          </w:tcPr>
          <w:p w14:paraId="28F6489F" w14:textId="77777777" w:rsidR="001B5879" w:rsidRPr="00F03721" w:rsidRDefault="001B5879" w:rsidP="00DD0C25">
            <w:pPr>
              <w:spacing w:after="0" w:line="240" w:lineRule="auto"/>
              <w:jc w:val="both"/>
              <w:rPr>
                <w:rFonts w:ascii="Arial" w:hAnsi="Arial" w:cs="Arial"/>
                <w:sz w:val="20"/>
                <w:szCs w:val="20"/>
                <w:lang w:val="sl-SI"/>
              </w:rPr>
            </w:pPr>
          </w:p>
        </w:tc>
      </w:tr>
      <w:tr w:rsidR="001B5879" w:rsidRPr="005E3C28" w14:paraId="2E5935EC" w14:textId="77777777" w:rsidTr="00D374A9">
        <w:tc>
          <w:tcPr>
            <w:tcW w:w="1261" w:type="pct"/>
            <w:tcBorders>
              <w:top w:val="single" w:sz="6" w:space="0" w:color="auto"/>
              <w:left w:val="single" w:sz="6" w:space="0" w:color="auto"/>
              <w:bottom w:val="single" w:sz="6" w:space="0" w:color="auto"/>
              <w:right w:val="single" w:sz="6" w:space="0" w:color="auto"/>
            </w:tcBorders>
            <w:vAlign w:val="center"/>
          </w:tcPr>
          <w:p w14:paraId="1C9FF2A6" w14:textId="77777777" w:rsidR="001B5879" w:rsidRPr="00F03721" w:rsidRDefault="001B5879" w:rsidP="00F91ABC">
            <w:pPr>
              <w:spacing w:after="0" w:line="240" w:lineRule="auto"/>
              <w:rPr>
                <w:rFonts w:ascii="Arial" w:hAnsi="Arial" w:cs="Arial"/>
                <w:sz w:val="20"/>
                <w:szCs w:val="20"/>
                <w:lang w:val="sl-SI"/>
              </w:rPr>
            </w:pPr>
            <w:r w:rsidRPr="00F03721">
              <w:rPr>
                <w:rFonts w:ascii="Arial" w:hAnsi="Arial" w:cs="Arial"/>
                <w:sz w:val="20"/>
                <w:szCs w:val="20"/>
                <w:lang w:val="sl-SI"/>
              </w:rPr>
              <w:t>Varstvo in ohranjanje biotske raznovrstnosti in ekosistemov</w:t>
            </w:r>
          </w:p>
        </w:tc>
        <w:tc>
          <w:tcPr>
            <w:tcW w:w="310" w:type="pct"/>
            <w:tcBorders>
              <w:top w:val="single" w:sz="6" w:space="0" w:color="auto"/>
              <w:left w:val="single" w:sz="6" w:space="0" w:color="auto"/>
              <w:bottom w:val="single" w:sz="6" w:space="0" w:color="auto"/>
              <w:right w:val="single" w:sz="6" w:space="0" w:color="auto"/>
            </w:tcBorders>
            <w:vAlign w:val="center"/>
          </w:tcPr>
          <w:p w14:paraId="3F2C7CF5" w14:textId="1E1AF440" w:rsidR="001B5879" w:rsidRPr="00F03721" w:rsidRDefault="001B5879" w:rsidP="00DD0C25">
            <w:pPr>
              <w:spacing w:after="0" w:line="240" w:lineRule="auto"/>
              <w:jc w:val="both"/>
              <w:rPr>
                <w:rFonts w:ascii="Arial" w:hAnsi="Arial" w:cs="Arial"/>
                <w:sz w:val="20"/>
                <w:szCs w:val="20"/>
                <w:lang w:val="sl-SI"/>
              </w:rPr>
            </w:pPr>
          </w:p>
        </w:tc>
        <w:tc>
          <w:tcPr>
            <w:tcW w:w="309" w:type="pct"/>
            <w:tcBorders>
              <w:top w:val="single" w:sz="6" w:space="0" w:color="auto"/>
              <w:left w:val="single" w:sz="6" w:space="0" w:color="auto"/>
              <w:bottom w:val="single" w:sz="6" w:space="0" w:color="auto"/>
              <w:right w:val="single" w:sz="6" w:space="0" w:color="auto"/>
            </w:tcBorders>
            <w:vAlign w:val="center"/>
          </w:tcPr>
          <w:p w14:paraId="28C294C1" w14:textId="77777777" w:rsidR="001B5879" w:rsidRPr="00F03721" w:rsidRDefault="00DA1F08" w:rsidP="00DD0C25">
            <w:pPr>
              <w:spacing w:after="0" w:line="240" w:lineRule="auto"/>
              <w:jc w:val="both"/>
              <w:rPr>
                <w:rFonts w:ascii="Arial" w:hAnsi="Arial" w:cs="Arial"/>
                <w:sz w:val="20"/>
                <w:szCs w:val="20"/>
                <w:lang w:val="sl-SI"/>
              </w:rPr>
            </w:pPr>
            <w:r w:rsidRPr="00F03721">
              <w:rPr>
                <w:rFonts w:ascii="Arial" w:hAnsi="Arial" w:cs="Arial"/>
                <w:sz w:val="20"/>
                <w:szCs w:val="20"/>
                <w:lang w:val="sl-SI"/>
              </w:rPr>
              <w:t>X</w:t>
            </w:r>
          </w:p>
        </w:tc>
        <w:tc>
          <w:tcPr>
            <w:tcW w:w="3120" w:type="pct"/>
            <w:tcBorders>
              <w:top w:val="single" w:sz="6" w:space="0" w:color="auto"/>
              <w:left w:val="single" w:sz="6" w:space="0" w:color="auto"/>
              <w:bottom w:val="single" w:sz="6" w:space="0" w:color="auto"/>
              <w:right w:val="single" w:sz="6" w:space="0" w:color="auto"/>
            </w:tcBorders>
            <w:vAlign w:val="center"/>
          </w:tcPr>
          <w:p w14:paraId="4BD16A1B" w14:textId="77777777" w:rsidR="00DA1F08" w:rsidRPr="00DA1F08" w:rsidRDefault="00DA1F08" w:rsidP="00DA1F08">
            <w:pPr>
              <w:spacing w:after="0" w:line="240" w:lineRule="auto"/>
              <w:jc w:val="both"/>
              <w:rPr>
                <w:rFonts w:ascii="Arial" w:hAnsi="Arial" w:cs="Arial"/>
                <w:sz w:val="20"/>
                <w:szCs w:val="20"/>
                <w:lang w:val="sl-SI"/>
              </w:rPr>
            </w:pPr>
            <w:r w:rsidRPr="00DA1F08">
              <w:rPr>
                <w:rFonts w:ascii="Arial" w:hAnsi="Arial" w:cs="Arial"/>
                <w:sz w:val="20"/>
                <w:szCs w:val="20"/>
                <w:lang w:val="sl-SI"/>
              </w:rPr>
              <w:t>Območje železniške postaje Ljubljana se nahaja sredi mesta Ljubljana, v urbanem okolju. Na območju ali v bližini območja ni naravovarstveno pomembnih točk ali območij. Najbližje območje Natura 2000 SAC Ljubljanica - Gradaščica - Mali Graben (SI3000291) je od posega oddaljeno približno 1200m.</w:t>
            </w:r>
          </w:p>
          <w:p w14:paraId="3BE07E47" w14:textId="77777777" w:rsidR="001B5879" w:rsidRPr="00F03721" w:rsidRDefault="00DA1F08" w:rsidP="00DA1F08">
            <w:pPr>
              <w:spacing w:after="0" w:line="240" w:lineRule="auto"/>
              <w:jc w:val="both"/>
              <w:rPr>
                <w:rFonts w:ascii="Arial" w:hAnsi="Arial" w:cs="Arial"/>
                <w:sz w:val="20"/>
                <w:szCs w:val="20"/>
                <w:lang w:val="sl-SI"/>
              </w:rPr>
            </w:pPr>
            <w:r w:rsidRPr="00DA1F08">
              <w:rPr>
                <w:rFonts w:ascii="Arial" w:hAnsi="Arial" w:cs="Arial"/>
                <w:sz w:val="20"/>
                <w:szCs w:val="20"/>
                <w:lang w:val="sl-SI"/>
              </w:rPr>
              <w:t>Poseg ne bo povzročil pomembnega vpliva na ohranjanje biotske raznovrstnosti in ekosistemov. Posredno bo zaradi izboljšanja železniške infrastrukture, zmanjšanja tveganja za nesreče imel pozitiven vpliv</w:t>
            </w:r>
            <w:r>
              <w:rPr>
                <w:rFonts w:ascii="Arial" w:hAnsi="Arial" w:cs="Arial"/>
                <w:sz w:val="20"/>
                <w:szCs w:val="20"/>
                <w:lang w:val="sl-SI"/>
              </w:rPr>
              <w:t>.</w:t>
            </w:r>
          </w:p>
        </w:tc>
      </w:tr>
    </w:tbl>
    <w:p w14:paraId="2F766731" w14:textId="77777777" w:rsidR="001B5879" w:rsidRDefault="001B5879" w:rsidP="00DD0C25">
      <w:pPr>
        <w:spacing w:after="0" w:line="240" w:lineRule="auto"/>
        <w:jc w:val="both"/>
        <w:rPr>
          <w:rFonts w:ascii="Arial" w:hAnsi="Arial" w:cs="Arial"/>
          <w:sz w:val="20"/>
          <w:szCs w:val="20"/>
          <w:lang w:val="sl-SI"/>
        </w:rPr>
      </w:pPr>
    </w:p>
    <w:tbl>
      <w:tblPr>
        <w:tblW w:w="9109" w:type="dxa"/>
        <w:tblInd w:w="3" w:type="dxa"/>
        <w:tblCellMar>
          <w:left w:w="40" w:type="dxa"/>
          <w:right w:w="40" w:type="dxa"/>
        </w:tblCellMar>
        <w:tblLook w:val="0000" w:firstRow="0" w:lastRow="0" w:firstColumn="0" w:lastColumn="0" w:noHBand="0" w:noVBand="0"/>
      </w:tblPr>
      <w:tblGrid>
        <w:gridCol w:w="2872"/>
        <w:gridCol w:w="567"/>
        <w:gridCol w:w="5670"/>
      </w:tblGrid>
      <w:tr w:rsidR="00E43021" w:rsidRPr="00E43021" w14:paraId="2CAF960D" w14:textId="77777777" w:rsidTr="00B446DA">
        <w:tc>
          <w:tcPr>
            <w:tcW w:w="2872" w:type="dxa"/>
            <w:tcBorders>
              <w:top w:val="single" w:sz="6" w:space="0" w:color="auto"/>
              <w:left w:val="single" w:sz="6" w:space="0" w:color="auto"/>
              <w:bottom w:val="single" w:sz="6" w:space="0" w:color="auto"/>
              <w:right w:val="single" w:sz="6" w:space="0" w:color="auto"/>
            </w:tcBorders>
            <w:vAlign w:val="center"/>
          </w:tcPr>
          <w:p w14:paraId="6C618F13" w14:textId="77777777" w:rsidR="00E43021" w:rsidRPr="00E43021" w:rsidRDefault="00E43021" w:rsidP="00E43021">
            <w:pPr>
              <w:spacing w:after="0" w:line="260" w:lineRule="atLeast"/>
              <w:rPr>
                <w:rFonts w:ascii="Arial" w:eastAsia="Calibri" w:hAnsi="Arial" w:cs="Arial"/>
                <w:b/>
                <w:i/>
                <w:iCs/>
                <w:sz w:val="20"/>
                <w:szCs w:val="20"/>
                <w:lang w:val="sl-SI"/>
              </w:rPr>
            </w:pPr>
            <w:r w:rsidRPr="00E43021">
              <w:rPr>
                <w:rFonts w:ascii="Arial" w:eastAsia="Calibri" w:hAnsi="Arial" w:cs="Arial"/>
                <w:b/>
                <w:i/>
                <w:iCs/>
                <w:sz w:val="20"/>
                <w:szCs w:val="20"/>
                <w:lang w:val="sl-SI"/>
              </w:rPr>
              <w:t>Vprašanja</w:t>
            </w:r>
          </w:p>
        </w:tc>
        <w:tc>
          <w:tcPr>
            <w:tcW w:w="567" w:type="dxa"/>
            <w:tcBorders>
              <w:top w:val="single" w:sz="6" w:space="0" w:color="auto"/>
              <w:left w:val="single" w:sz="6" w:space="0" w:color="auto"/>
              <w:bottom w:val="single" w:sz="6" w:space="0" w:color="auto"/>
              <w:right w:val="single" w:sz="6" w:space="0" w:color="auto"/>
            </w:tcBorders>
            <w:vAlign w:val="center"/>
          </w:tcPr>
          <w:p w14:paraId="75BAC8A8" w14:textId="77777777" w:rsidR="00E43021" w:rsidRPr="00E43021" w:rsidRDefault="00E43021" w:rsidP="00E43021">
            <w:pPr>
              <w:spacing w:after="0" w:line="260" w:lineRule="atLeast"/>
              <w:jc w:val="both"/>
              <w:rPr>
                <w:rFonts w:ascii="Arial" w:eastAsia="Calibri" w:hAnsi="Arial" w:cs="Arial"/>
                <w:b/>
                <w:i/>
                <w:sz w:val="20"/>
                <w:szCs w:val="20"/>
                <w:lang w:val="sl-SI"/>
              </w:rPr>
            </w:pPr>
            <w:r w:rsidRPr="00E43021">
              <w:rPr>
                <w:rFonts w:ascii="Arial" w:eastAsia="Calibri" w:hAnsi="Arial" w:cs="Arial"/>
                <w:b/>
                <w:i/>
                <w:sz w:val="20"/>
                <w:szCs w:val="20"/>
                <w:lang w:val="sl-SI"/>
              </w:rPr>
              <w:t>Ne</w:t>
            </w:r>
          </w:p>
        </w:tc>
        <w:tc>
          <w:tcPr>
            <w:tcW w:w="5670" w:type="dxa"/>
            <w:tcBorders>
              <w:top w:val="single" w:sz="6" w:space="0" w:color="auto"/>
              <w:left w:val="single" w:sz="6" w:space="0" w:color="auto"/>
              <w:bottom w:val="single" w:sz="6" w:space="0" w:color="auto"/>
              <w:right w:val="single" w:sz="6" w:space="0" w:color="auto"/>
            </w:tcBorders>
            <w:vAlign w:val="center"/>
          </w:tcPr>
          <w:p w14:paraId="19B0BF82" w14:textId="77777777" w:rsidR="00E43021" w:rsidRPr="00E43021" w:rsidRDefault="00E43021" w:rsidP="00E43021">
            <w:pPr>
              <w:spacing w:after="0" w:line="260" w:lineRule="atLeast"/>
              <w:jc w:val="both"/>
              <w:rPr>
                <w:rFonts w:ascii="Arial" w:eastAsia="Calibri" w:hAnsi="Arial" w:cs="Arial"/>
                <w:b/>
                <w:i/>
                <w:sz w:val="20"/>
                <w:szCs w:val="20"/>
                <w:lang w:val="sl-SI"/>
              </w:rPr>
            </w:pPr>
            <w:r w:rsidRPr="00E43021">
              <w:rPr>
                <w:rFonts w:ascii="Arial" w:eastAsia="Calibri" w:hAnsi="Arial" w:cs="Arial"/>
                <w:b/>
                <w:i/>
                <w:sz w:val="20"/>
                <w:szCs w:val="20"/>
                <w:lang w:val="sl-SI"/>
              </w:rPr>
              <w:t>Utemeljitev za odgovor ,,Ne ".</w:t>
            </w:r>
          </w:p>
        </w:tc>
      </w:tr>
      <w:tr w:rsidR="00E43021" w:rsidRPr="005E3C28" w14:paraId="4E693138" w14:textId="77777777" w:rsidTr="00B446DA">
        <w:tc>
          <w:tcPr>
            <w:tcW w:w="2872" w:type="dxa"/>
            <w:tcBorders>
              <w:top w:val="single" w:sz="6" w:space="0" w:color="auto"/>
              <w:left w:val="single" w:sz="6" w:space="0" w:color="auto"/>
              <w:bottom w:val="single" w:sz="6" w:space="0" w:color="auto"/>
              <w:right w:val="single" w:sz="6" w:space="0" w:color="auto"/>
            </w:tcBorders>
            <w:vAlign w:val="center"/>
          </w:tcPr>
          <w:p w14:paraId="671C308F" w14:textId="77777777" w:rsidR="00E43021" w:rsidRPr="0038593A" w:rsidRDefault="00E43021" w:rsidP="00E43021">
            <w:pPr>
              <w:spacing w:after="0" w:line="260" w:lineRule="atLeast"/>
              <w:rPr>
                <w:rFonts w:ascii="Arial" w:eastAsia="Calibri" w:hAnsi="Arial" w:cs="Arial"/>
                <w:color w:val="000000"/>
                <w:sz w:val="20"/>
                <w:szCs w:val="20"/>
                <w:shd w:val="clear" w:color="auto" w:fill="FFFFFF"/>
                <w:lang w:val="sl-SI"/>
              </w:rPr>
            </w:pPr>
            <w:r w:rsidRPr="0038593A">
              <w:rPr>
                <w:rFonts w:ascii="Arial" w:eastAsia="Calibri" w:hAnsi="Arial" w:cs="Arial"/>
                <w:color w:val="000000"/>
                <w:sz w:val="20"/>
                <w:szCs w:val="20"/>
                <w:shd w:val="clear" w:color="auto" w:fill="FFFFFF"/>
                <w:lang w:val="sl-SI"/>
              </w:rPr>
              <w:t xml:space="preserve">Prilagajanje podnebnim spremembam: </w:t>
            </w:r>
          </w:p>
          <w:p w14:paraId="3F7FD4DC" w14:textId="77777777" w:rsidR="00E43021" w:rsidRPr="0038593A" w:rsidRDefault="00E43021" w:rsidP="00E43021">
            <w:pPr>
              <w:spacing w:after="0" w:line="260" w:lineRule="atLeast"/>
              <w:rPr>
                <w:rFonts w:ascii="Arial" w:eastAsia="Calibri" w:hAnsi="Arial" w:cs="Arial"/>
                <w:iCs/>
                <w:sz w:val="20"/>
                <w:szCs w:val="20"/>
                <w:lang w:val="sl-SI"/>
              </w:rPr>
            </w:pPr>
            <w:r w:rsidRPr="0038593A">
              <w:rPr>
                <w:rFonts w:ascii="Arial" w:eastAsia="Calibri" w:hAnsi="Arial" w:cs="Arial"/>
                <w:iCs/>
                <w:sz w:val="20"/>
                <w:szCs w:val="20"/>
                <w:lang w:val="sl-SI"/>
              </w:rPr>
              <w:t>Ali se pričakuje, da bo ukrep povečal negative vpliv trenutnega podnebja in pričakovanega prihodnjega podnebja na ukrep sam ali na ljudi, naravo ali sredstva?</w:t>
            </w:r>
          </w:p>
        </w:tc>
        <w:tc>
          <w:tcPr>
            <w:tcW w:w="567" w:type="dxa"/>
            <w:tcBorders>
              <w:top w:val="single" w:sz="6" w:space="0" w:color="auto"/>
              <w:left w:val="single" w:sz="6" w:space="0" w:color="auto"/>
              <w:bottom w:val="single" w:sz="6" w:space="0" w:color="auto"/>
              <w:right w:val="single" w:sz="6" w:space="0" w:color="auto"/>
            </w:tcBorders>
            <w:vAlign w:val="center"/>
          </w:tcPr>
          <w:p w14:paraId="2615DFE1" w14:textId="77777777" w:rsidR="00E43021" w:rsidRPr="00E43021" w:rsidRDefault="00E43021" w:rsidP="00E43021">
            <w:pPr>
              <w:spacing w:after="0" w:line="260" w:lineRule="atLeast"/>
              <w:jc w:val="both"/>
              <w:rPr>
                <w:rFonts w:ascii="Arial" w:eastAsia="Calibri" w:hAnsi="Arial" w:cs="Arial"/>
                <w:sz w:val="20"/>
                <w:szCs w:val="20"/>
                <w:lang w:val="sl-SI"/>
              </w:rPr>
            </w:pPr>
            <w:r w:rsidRPr="00E43021">
              <w:rPr>
                <w:rFonts w:ascii="Arial" w:eastAsia="Calibri" w:hAnsi="Arial" w:cs="Arial"/>
                <w:sz w:val="20"/>
                <w:szCs w:val="20"/>
                <w:lang w:val="sl-SI"/>
              </w:rPr>
              <w:t>X</w:t>
            </w:r>
          </w:p>
        </w:tc>
        <w:tc>
          <w:tcPr>
            <w:tcW w:w="5670" w:type="dxa"/>
            <w:tcBorders>
              <w:top w:val="single" w:sz="6" w:space="0" w:color="auto"/>
              <w:left w:val="single" w:sz="6" w:space="0" w:color="auto"/>
              <w:bottom w:val="single" w:sz="6" w:space="0" w:color="auto"/>
              <w:right w:val="single" w:sz="6" w:space="0" w:color="auto"/>
            </w:tcBorders>
            <w:vAlign w:val="center"/>
          </w:tcPr>
          <w:p w14:paraId="303A7A0E" w14:textId="77777777" w:rsidR="00E43021" w:rsidRPr="00E43021" w:rsidRDefault="00E43021" w:rsidP="000F3048">
            <w:pPr>
              <w:spacing w:after="0" w:line="240" w:lineRule="auto"/>
              <w:jc w:val="both"/>
              <w:rPr>
                <w:rFonts w:ascii="Arial" w:eastAsia="Calibri" w:hAnsi="Arial" w:cs="Arial"/>
                <w:sz w:val="20"/>
                <w:szCs w:val="20"/>
                <w:lang w:val="sl-SI"/>
              </w:rPr>
            </w:pPr>
            <w:r w:rsidRPr="00E43021">
              <w:rPr>
                <w:rFonts w:ascii="Arial" w:eastAsia="Calibri" w:hAnsi="Arial" w:cs="Arial"/>
                <w:sz w:val="20"/>
                <w:szCs w:val="20"/>
                <w:lang w:val="sl-SI"/>
              </w:rPr>
              <w:t>Za doseganje okoljskega cilja v zvezi s prilagajanjem podnebnim spremembam je treba med drugim zagotoviti, da je dolgoročno manj občutljiva na posledice ekstremnih padavin zaradi poplav in da predvsem železniško omrežje ni občutljivo na žled in zagotoviti, da izvajanje ukrepov za zmanjšanje občutljivosti prometnega omrežja na ekstremne vremenske pojave postane ena od osrednjih nalog upravljanja prometnega omrežja, pri čemer mora namen teh ukrepov temeljiti predvsem na zmanjšanju škode, ki jo zaradi nezmožnosti uporabe na podnebne spremembe občutljivega prometnega omrežja utrpijo njegovi uporabniki. Pri projektiranju bodo upoštevane smernice za prilagajanje projektov javne železniške infrastrukture na prihodnje podnebne spremembe, vse rešitve bodo preverjene glede na izpostavljenost projekta na prihodnje podnebne spremembe posameznim podnebnim dejavnikom.  Železniška postaja Ljubljana leži v urbanem okolju, ne leži na poplavnem območju, leži pa na območju, kjer se žled pojavlja pogosto oziroma je regija srednje ogrožena zaradi žledu, bodo rešitve preverjene in v kolikor bo to potrebno, prilagojene na ta podnebni dejavnik. Pri načrtovanju bo  upoštevana vsa zakonodaja, pravilniki, standardi. Projektne rešitve bodo načrtovane na način, da upoštevajoč vso zakonodajo, pravilnike, standarde, projekt v obstoječem stanju ne bo ranljiv na nobene podnebne dejavnike. Glede na to, da se v prihodnosti ne pričakuje povečana izpostavljenost žledu, se ocenjuje, da bo projekt tudi v prihodnosti ne bo ranljiv na podnebne spremembe, kar bo dokazano skozi analizo tveganja.</w:t>
            </w:r>
          </w:p>
        </w:tc>
      </w:tr>
      <w:tr w:rsidR="00E43021" w:rsidRPr="005E3C28" w14:paraId="0AD5EDCD" w14:textId="77777777" w:rsidTr="00B446DA">
        <w:tc>
          <w:tcPr>
            <w:tcW w:w="2872" w:type="dxa"/>
            <w:tcBorders>
              <w:top w:val="single" w:sz="6" w:space="0" w:color="auto"/>
              <w:left w:val="single" w:sz="6" w:space="0" w:color="auto"/>
              <w:bottom w:val="single" w:sz="6" w:space="0" w:color="auto"/>
              <w:right w:val="single" w:sz="6" w:space="0" w:color="auto"/>
            </w:tcBorders>
            <w:vAlign w:val="center"/>
          </w:tcPr>
          <w:p w14:paraId="34920BC9" w14:textId="77777777" w:rsidR="00E43021" w:rsidRPr="0038593A" w:rsidRDefault="00E43021" w:rsidP="00E43021">
            <w:pPr>
              <w:spacing w:after="0" w:line="260" w:lineRule="atLeast"/>
              <w:rPr>
                <w:rFonts w:ascii="Arial" w:eastAsia="Calibri" w:hAnsi="Arial" w:cs="Arial"/>
                <w:iCs/>
                <w:sz w:val="20"/>
                <w:szCs w:val="20"/>
                <w:lang w:val="sl-SI"/>
              </w:rPr>
            </w:pPr>
            <w:r w:rsidRPr="0038593A">
              <w:rPr>
                <w:rFonts w:ascii="Arial" w:eastAsia="Calibri" w:hAnsi="Arial" w:cs="Arial"/>
                <w:sz w:val="20"/>
                <w:szCs w:val="20"/>
                <w:lang w:val="sl-SI"/>
              </w:rPr>
              <w:t>Trajnostna raba ter varstvo vodnih in morskih virov:</w:t>
            </w:r>
          </w:p>
          <w:p w14:paraId="61DADAB6" w14:textId="77777777" w:rsidR="00E43021" w:rsidRPr="0038593A" w:rsidRDefault="00E43021" w:rsidP="00E43021">
            <w:pPr>
              <w:spacing w:after="0" w:line="260" w:lineRule="atLeast"/>
              <w:rPr>
                <w:rFonts w:ascii="Arial" w:eastAsia="Calibri" w:hAnsi="Arial" w:cs="Arial"/>
                <w:iCs/>
                <w:sz w:val="20"/>
                <w:szCs w:val="20"/>
                <w:lang w:val="sl-SI"/>
              </w:rPr>
            </w:pPr>
            <w:r w:rsidRPr="0038593A">
              <w:rPr>
                <w:rFonts w:ascii="Arial" w:eastAsia="Calibri" w:hAnsi="Arial" w:cs="Arial"/>
                <w:iCs/>
                <w:sz w:val="20"/>
                <w:szCs w:val="20"/>
                <w:lang w:val="sl-SI"/>
              </w:rPr>
              <w:lastRenderedPageBreak/>
              <w:t>Ali se pričakuje, da bo ukrep škodil:</w:t>
            </w:r>
          </w:p>
          <w:p w14:paraId="240556E7" w14:textId="77777777" w:rsidR="00E43021" w:rsidRPr="0038593A" w:rsidRDefault="00E43021" w:rsidP="00E43021">
            <w:pPr>
              <w:spacing w:after="0" w:line="260" w:lineRule="atLeast"/>
              <w:rPr>
                <w:rFonts w:ascii="Arial" w:eastAsia="Calibri" w:hAnsi="Arial" w:cs="Arial"/>
                <w:iCs/>
                <w:sz w:val="20"/>
                <w:szCs w:val="20"/>
                <w:lang w:val="sl-SI"/>
              </w:rPr>
            </w:pPr>
            <w:r w:rsidRPr="0038593A">
              <w:rPr>
                <w:rFonts w:ascii="Arial" w:eastAsia="Calibri" w:hAnsi="Arial" w:cs="Arial"/>
                <w:iCs/>
                <w:sz w:val="20"/>
                <w:szCs w:val="20"/>
                <w:lang w:val="sl-SI"/>
              </w:rPr>
              <w:t>(i) dobremu stanju ali dobremu ekološkemu potencialu vodnih teles, vključno s površinsko vodo in podtalnico; ali</w:t>
            </w:r>
          </w:p>
          <w:p w14:paraId="7BE3AD23" w14:textId="77777777" w:rsidR="00E43021" w:rsidRPr="0038593A" w:rsidRDefault="00E43021" w:rsidP="00E43021">
            <w:pPr>
              <w:spacing w:after="0" w:line="260" w:lineRule="atLeast"/>
              <w:rPr>
                <w:rFonts w:ascii="Arial" w:eastAsia="Calibri" w:hAnsi="Arial" w:cs="Arial"/>
                <w:iCs/>
                <w:sz w:val="20"/>
                <w:szCs w:val="20"/>
                <w:lang w:val="sl-SI"/>
              </w:rPr>
            </w:pPr>
          </w:p>
          <w:p w14:paraId="68761405" w14:textId="77777777" w:rsidR="00E43021" w:rsidRPr="0038593A" w:rsidRDefault="00E43021" w:rsidP="00E43021">
            <w:pPr>
              <w:spacing w:after="0" w:line="260" w:lineRule="atLeast"/>
              <w:rPr>
                <w:rFonts w:ascii="Arial" w:eastAsia="Calibri" w:hAnsi="Arial" w:cs="Arial"/>
                <w:sz w:val="20"/>
                <w:szCs w:val="20"/>
                <w:lang w:val="sl-SI"/>
              </w:rPr>
            </w:pPr>
            <w:r w:rsidRPr="0038593A">
              <w:rPr>
                <w:rFonts w:ascii="Arial" w:eastAsia="Calibri" w:hAnsi="Arial" w:cs="Arial"/>
                <w:iCs/>
                <w:sz w:val="20"/>
                <w:szCs w:val="20"/>
                <w:lang w:val="sl-SI"/>
              </w:rPr>
              <w:t>(ii) dobremu okoljskemu stanju morskih voda?</w:t>
            </w:r>
          </w:p>
        </w:tc>
        <w:tc>
          <w:tcPr>
            <w:tcW w:w="567" w:type="dxa"/>
            <w:tcBorders>
              <w:top w:val="single" w:sz="6" w:space="0" w:color="auto"/>
              <w:left w:val="single" w:sz="6" w:space="0" w:color="auto"/>
              <w:bottom w:val="single" w:sz="6" w:space="0" w:color="auto"/>
              <w:right w:val="single" w:sz="6" w:space="0" w:color="auto"/>
            </w:tcBorders>
            <w:vAlign w:val="center"/>
          </w:tcPr>
          <w:p w14:paraId="14EAEAD9" w14:textId="77777777" w:rsidR="00E43021" w:rsidRPr="00E43021" w:rsidRDefault="00E43021" w:rsidP="00E43021">
            <w:pPr>
              <w:spacing w:after="0" w:line="260" w:lineRule="atLeast"/>
              <w:jc w:val="both"/>
              <w:rPr>
                <w:rFonts w:ascii="Arial" w:eastAsia="Calibri" w:hAnsi="Arial" w:cs="Arial"/>
                <w:sz w:val="20"/>
                <w:szCs w:val="20"/>
                <w:lang w:val="sl-SI"/>
              </w:rPr>
            </w:pPr>
            <w:r w:rsidRPr="00E43021">
              <w:rPr>
                <w:rFonts w:ascii="Arial" w:eastAsia="Calibri" w:hAnsi="Arial" w:cs="Arial"/>
                <w:sz w:val="20"/>
                <w:szCs w:val="20"/>
                <w:lang w:val="sl-SI"/>
              </w:rPr>
              <w:lastRenderedPageBreak/>
              <w:t>X</w:t>
            </w:r>
          </w:p>
        </w:tc>
        <w:tc>
          <w:tcPr>
            <w:tcW w:w="5670" w:type="dxa"/>
            <w:tcBorders>
              <w:top w:val="single" w:sz="6" w:space="0" w:color="auto"/>
              <w:left w:val="single" w:sz="6" w:space="0" w:color="auto"/>
              <w:bottom w:val="single" w:sz="6" w:space="0" w:color="auto"/>
              <w:right w:val="single" w:sz="6" w:space="0" w:color="auto"/>
            </w:tcBorders>
            <w:vAlign w:val="center"/>
          </w:tcPr>
          <w:p w14:paraId="134030F2" w14:textId="77777777" w:rsidR="00E43021" w:rsidRPr="00E43021" w:rsidRDefault="00E43021" w:rsidP="000F3048">
            <w:pPr>
              <w:spacing w:after="0" w:line="240" w:lineRule="auto"/>
              <w:jc w:val="both"/>
              <w:rPr>
                <w:rFonts w:ascii="Arial" w:eastAsia="Calibri" w:hAnsi="Arial" w:cs="Arial"/>
                <w:sz w:val="20"/>
                <w:szCs w:val="20"/>
                <w:lang w:val="sl-SI"/>
              </w:rPr>
            </w:pPr>
            <w:r w:rsidRPr="00E43021">
              <w:rPr>
                <w:rFonts w:ascii="Arial" w:eastAsia="Calibri" w:hAnsi="Arial" w:cs="Arial"/>
                <w:sz w:val="20"/>
                <w:szCs w:val="20"/>
                <w:lang w:val="sl-SI"/>
              </w:rPr>
              <w:t xml:space="preserve">Ljubljansko železniško vozlišče leži na vodovarstvenem območju. Z nadgradnjo železniške infrastrukture in ureditvijo </w:t>
            </w:r>
            <w:r w:rsidRPr="00E43021">
              <w:rPr>
                <w:rFonts w:ascii="Arial" w:eastAsia="Calibri" w:hAnsi="Arial" w:cs="Arial"/>
                <w:sz w:val="20"/>
                <w:szCs w:val="20"/>
                <w:lang w:val="sl-SI"/>
              </w:rPr>
              <w:lastRenderedPageBreak/>
              <w:t>površin za kolesarje bo investicija vzpodbujala trajnostne oblike prometa. Ker gre za posodobitev in ureditev obstoječe železniške postaje, bo dolgoročen vpliv pozitiven.</w:t>
            </w:r>
          </w:p>
          <w:p w14:paraId="20A26A8A" w14:textId="77777777" w:rsidR="00E43021" w:rsidRPr="00E43021" w:rsidRDefault="00E43021" w:rsidP="000F3048">
            <w:pPr>
              <w:spacing w:after="0" w:line="240" w:lineRule="auto"/>
              <w:jc w:val="both"/>
              <w:rPr>
                <w:rFonts w:ascii="Arial" w:eastAsia="Calibri" w:hAnsi="Arial" w:cs="Arial"/>
                <w:sz w:val="20"/>
                <w:szCs w:val="20"/>
                <w:lang w:val="sl-SI"/>
              </w:rPr>
            </w:pPr>
            <w:r w:rsidRPr="00E43021">
              <w:rPr>
                <w:rFonts w:ascii="Arial" w:eastAsia="Calibri" w:hAnsi="Arial" w:cs="Arial"/>
                <w:sz w:val="20"/>
                <w:szCs w:val="20"/>
                <w:lang w:val="sl-SI"/>
              </w:rPr>
              <w:t>Vpliv na stanje vode bo možen v času izvedbe, saj Ljubljansko železniško vozlišče leži na vodovarstvenem območju. Pridobili se bodo projektni pogoji pristojnega organa za varstvo voda in izdelana bo analiza tveganja za vodovarstveno območje.</w:t>
            </w:r>
          </w:p>
          <w:p w14:paraId="11DDF392" w14:textId="77777777" w:rsidR="00E43021" w:rsidRPr="00E43021" w:rsidRDefault="00E43021" w:rsidP="000F3048">
            <w:pPr>
              <w:spacing w:after="0" w:line="240" w:lineRule="auto"/>
              <w:jc w:val="both"/>
              <w:rPr>
                <w:rFonts w:ascii="Arial" w:eastAsia="Calibri" w:hAnsi="Arial" w:cs="Arial"/>
                <w:sz w:val="20"/>
                <w:szCs w:val="20"/>
                <w:lang w:val="sl-SI"/>
              </w:rPr>
            </w:pPr>
            <w:r w:rsidRPr="00E43021">
              <w:rPr>
                <w:rFonts w:ascii="Arial" w:eastAsia="Calibri" w:hAnsi="Arial" w:cs="Arial"/>
                <w:sz w:val="20"/>
                <w:szCs w:val="20"/>
                <w:lang w:val="sl-SI"/>
              </w:rPr>
              <w:t>Z nadgradnjo železniškega vozlišča bo tudi zmanjšano tveganje za nastanek nesreč, kar posledično pomeni manjše tveganje za škodljiv vpliv na podzemno vodno telo. Železniška postaja je bila zgrajena leta 1849. Nadgradnja železniške postaje bo zaradi upoštevanja zakonodaje s področja varovanja okolja in uporabe sodobnih standardov pripomogla k doseganju in ohranjanju dobrega stanja vodnih teles. Ukrep ne bo imel škodljivih posledic za stanje vodnih teles in je v skladu z vodno direktivo oziroma s cilji Načrta upravljanja z vodami. Ukrep je bil presojan v okviru Strategije razvoja prometa v RS, za katero je bila izvedena strateška presoja. Okvirna vodna Direktiva 2000/60/ES je bila upoštevana v okoljskem cilju »Omejiti učinke pritiska prometne infrastrukture na površinsko in podzemno vodo, somornice, obalno morje in vire pitne vode”.</w:t>
            </w:r>
          </w:p>
        </w:tc>
      </w:tr>
      <w:tr w:rsidR="00E43021" w:rsidRPr="005E3C28" w14:paraId="4EEC9AD7" w14:textId="77777777" w:rsidTr="00B446DA">
        <w:tc>
          <w:tcPr>
            <w:tcW w:w="2872" w:type="dxa"/>
            <w:tcBorders>
              <w:top w:val="single" w:sz="6" w:space="0" w:color="auto"/>
              <w:left w:val="single" w:sz="6" w:space="0" w:color="auto"/>
              <w:bottom w:val="single" w:sz="6" w:space="0" w:color="auto"/>
              <w:right w:val="single" w:sz="6" w:space="0" w:color="auto"/>
            </w:tcBorders>
            <w:vAlign w:val="center"/>
          </w:tcPr>
          <w:p w14:paraId="4C108912" w14:textId="77777777" w:rsidR="00E43021" w:rsidRPr="0038593A" w:rsidRDefault="00E43021" w:rsidP="00E43021">
            <w:pPr>
              <w:spacing w:after="0" w:line="260" w:lineRule="atLeast"/>
              <w:rPr>
                <w:rFonts w:ascii="Arial" w:eastAsia="Calibri" w:hAnsi="Arial" w:cs="Arial"/>
                <w:iCs/>
                <w:sz w:val="20"/>
                <w:szCs w:val="20"/>
                <w:lang w:val="sl-SI"/>
              </w:rPr>
            </w:pPr>
            <w:r w:rsidRPr="0038593A">
              <w:rPr>
                <w:rFonts w:ascii="Arial" w:eastAsia="Calibri" w:hAnsi="Arial" w:cs="Arial"/>
                <w:sz w:val="20"/>
                <w:szCs w:val="20"/>
                <w:lang w:val="sl-SI"/>
              </w:rPr>
              <w:lastRenderedPageBreak/>
              <w:t>Krožno gospodarstvo, vključno s preprečevanjem odpadkov in recikliranjem</w:t>
            </w:r>
            <w:r w:rsidRPr="0038593A">
              <w:rPr>
                <w:rFonts w:ascii="Arial" w:eastAsia="Calibri" w:hAnsi="Arial" w:cs="Arial"/>
                <w:iCs/>
                <w:sz w:val="20"/>
                <w:szCs w:val="20"/>
                <w:lang w:val="sl-SI"/>
              </w:rPr>
              <w:t>:</w:t>
            </w:r>
          </w:p>
          <w:p w14:paraId="316748D6" w14:textId="77777777" w:rsidR="00E43021" w:rsidRPr="0038593A" w:rsidRDefault="00E43021" w:rsidP="00E43021">
            <w:pPr>
              <w:spacing w:after="0" w:line="260" w:lineRule="atLeast"/>
              <w:rPr>
                <w:rFonts w:ascii="Arial" w:eastAsia="Calibri" w:hAnsi="Arial" w:cs="Arial"/>
                <w:iCs/>
                <w:sz w:val="20"/>
                <w:szCs w:val="20"/>
                <w:lang w:val="sl-SI"/>
              </w:rPr>
            </w:pPr>
            <w:r w:rsidRPr="0038593A">
              <w:rPr>
                <w:rFonts w:ascii="Arial" w:eastAsia="Calibri" w:hAnsi="Arial" w:cs="Arial"/>
                <w:iCs/>
                <w:sz w:val="20"/>
                <w:szCs w:val="20"/>
                <w:lang w:val="sl-SI"/>
              </w:rPr>
              <w:t>Ali se pričakuje, da bo ukrep:</w:t>
            </w:r>
          </w:p>
          <w:p w14:paraId="626216A7" w14:textId="77777777" w:rsidR="00E43021" w:rsidRPr="0038593A" w:rsidRDefault="00E43021" w:rsidP="00E43021">
            <w:pPr>
              <w:spacing w:after="0" w:line="260" w:lineRule="atLeast"/>
              <w:rPr>
                <w:rFonts w:ascii="Arial" w:eastAsia="Calibri" w:hAnsi="Arial" w:cs="Arial"/>
                <w:iCs/>
                <w:sz w:val="20"/>
                <w:szCs w:val="20"/>
                <w:lang w:val="sl-SI"/>
              </w:rPr>
            </w:pPr>
            <w:r w:rsidRPr="0038593A">
              <w:rPr>
                <w:rFonts w:ascii="Arial" w:eastAsia="Calibri" w:hAnsi="Arial" w:cs="Arial"/>
                <w:iCs/>
                <w:sz w:val="20"/>
                <w:szCs w:val="20"/>
                <w:lang w:val="sl-SI"/>
              </w:rPr>
              <w:t>(i) povzročil znatno povečanje nastajanja, sežiganja ali odlaganja odpadkov, razen sežiganja nevarnih odpadkov, ki jih ni mogoče reciklirati, ali</w:t>
            </w:r>
          </w:p>
          <w:p w14:paraId="680BE77F" w14:textId="77777777" w:rsidR="00E43021" w:rsidRPr="0038593A" w:rsidRDefault="00E43021" w:rsidP="00E43021">
            <w:pPr>
              <w:spacing w:after="0" w:line="260" w:lineRule="atLeast"/>
              <w:rPr>
                <w:rFonts w:ascii="Arial" w:eastAsia="Calibri" w:hAnsi="Arial" w:cs="Arial"/>
                <w:sz w:val="20"/>
                <w:szCs w:val="20"/>
                <w:lang w:val="sl-SI"/>
              </w:rPr>
            </w:pPr>
            <w:r w:rsidRPr="0038593A">
              <w:rPr>
                <w:rFonts w:ascii="Arial" w:eastAsia="Calibri" w:hAnsi="Arial" w:cs="Arial"/>
                <w:iCs/>
                <w:sz w:val="20"/>
                <w:szCs w:val="20"/>
                <w:lang w:val="sl-SI"/>
              </w:rPr>
              <w:t>(ii) povzročil bistvene neučinkovitosti pri neposredni ali posredni rabi naravnih virov v kateri koli fazi njihovega življenjskega cikla, ki jih ne zmanjšujejo ustrezni ukrepi, ali (iii) bistveno in dolgoročno škodoval okolju z vidika krožnega gospodarstva?</w:t>
            </w:r>
          </w:p>
        </w:tc>
        <w:tc>
          <w:tcPr>
            <w:tcW w:w="567" w:type="dxa"/>
            <w:tcBorders>
              <w:top w:val="single" w:sz="6" w:space="0" w:color="auto"/>
              <w:left w:val="single" w:sz="6" w:space="0" w:color="auto"/>
              <w:bottom w:val="single" w:sz="6" w:space="0" w:color="auto"/>
              <w:right w:val="single" w:sz="6" w:space="0" w:color="auto"/>
            </w:tcBorders>
            <w:vAlign w:val="center"/>
          </w:tcPr>
          <w:p w14:paraId="2BBCE362" w14:textId="77777777" w:rsidR="00E43021" w:rsidRPr="00E43021" w:rsidRDefault="00E43021" w:rsidP="00E43021">
            <w:pPr>
              <w:spacing w:after="0" w:line="260" w:lineRule="atLeast"/>
              <w:jc w:val="both"/>
              <w:rPr>
                <w:rFonts w:ascii="Arial" w:eastAsia="Calibri" w:hAnsi="Arial" w:cs="Arial"/>
                <w:sz w:val="20"/>
                <w:szCs w:val="20"/>
                <w:lang w:val="sl-SI"/>
              </w:rPr>
            </w:pPr>
            <w:r w:rsidRPr="00E43021">
              <w:rPr>
                <w:rFonts w:ascii="Arial" w:eastAsia="Calibri" w:hAnsi="Arial" w:cs="Arial"/>
                <w:sz w:val="20"/>
                <w:szCs w:val="20"/>
                <w:lang w:val="sl-SI"/>
              </w:rPr>
              <w:t>X</w:t>
            </w:r>
          </w:p>
        </w:tc>
        <w:tc>
          <w:tcPr>
            <w:tcW w:w="5670" w:type="dxa"/>
            <w:tcBorders>
              <w:top w:val="single" w:sz="6" w:space="0" w:color="auto"/>
              <w:left w:val="single" w:sz="6" w:space="0" w:color="auto"/>
              <w:bottom w:val="single" w:sz="6" w:space="0" w:color="auto"/>
              <w:right w:val="single" w:sz="6" w:space="0" w:color="auto"/>
            </w:tcBorders>
            <w:vAlign w:val="center"/>
          </w:tcPr>
          <w:p w14:paraId="086BDDD4" w14:textId="77777777" w:rsidR="00E43021" w:rsidRPr="00E43021" w:rsidRDefault="00E43021" w:rsidP="000F3048">
            <w:pPr>
              <w:spacing w:after="0" w:line="240" w:lineRule="auto"/>
              <w:jc w:val="both"/>
              <w:rPr>
                <w:rFonts w:ascii="Arial" w:eastAsia="Calibri" w:hAnsi="Arial" w:cs="Arial"/>
                <w:sz w:val="20"/>
                <w:szCs w:val="20"/>
                <w:lang w:val="sl-SI"/>
              </w:rPr>
            </w:pPr>
            <w:r w:rsidRPr="00E43021">
              <w:rPr>
                <w:rFonts w:ascii="Arial" w:eastAsia="Calibri" w:hAnsi="Arial" w:cs="Arial"/>
                <w:sz w:val="20"/>
                <w:szCs w:val="20"/>
                <w:lang w:val="sl-SI"/>
              </w:rPr>
              <w:t xml:space="preserve">V vseh fazah življenjskega cikla bo upoštevana hierarhija ravnanja z odpadki. Največ odpadkov bo nastalo v času gradnje. To bodo predvsem gradbeni odpadki iz rušenja obstoječe infrastrukture, izkopi zemeljskega materiala in nevarni odpadki (leseni železniški pragovi). </w:t>
            </w:r>
          </w:p>
          <w:p w14:paraId="2D29BC79" w14:textId="77777777" w:rsidR="00E43021" w:rsidRPr="00E43021" w:rsidRDefault="00E43021" w:rsidP="000F3048">
            <w:pPr>
              <w:spacing w:after="0" w:line="240" w:lineRule="auto"/>
              <w:jc w:val="both"/>
              <w:rPr>
                <w:rFonts w:ascii="Arial" w:eastAsia="Calibri" w:hAnsi="Arial" w:cs="Arial"/>
                <w:sz w:val="20"/>
                <w:szCs w:val="20"/>
                <w:lang w:val="sl-SI"/>
              </w:rPr>
            </w:pPr>
            <w:r w:rsidRPr="00E43021">
              <w:rPr>
                <w:rFonts w:ascii="Arial" w:eastAsia="Calibri" w:hAnsi="Arial" w:cs="Arial"/>
                <w:sz w:val="20"/>
                <w:szCs w:val="20"/>
                <w:lang w:val="sl-SI"/>
              </w:rPr>
              <w:t xml:space="preserve">Pri rušenju bo upoštevano načelo boljše identifikacije odpadkov (nevarni/nenevarni) ter ločevanje in zbiranje pri viru (nadzorovana demontaža in selektivno rušenje), predaja pooblaščenim prevzemnikom odpadkov in s tem večja sledljivost tokov odpadkov ter ponovna uporaba ali predelava v čim večji možni meri. </w:t>
            </w:r>
          </w:p>
          <w:p w14:paraId="3530391C" w14:textId="77777777" w:rsidR="00E43021" w:rsidRPr="00E43021" w:rsidRDefault="00E43021" w:rsidP="000F3048">
            <w:pPr>
              <w:spacing w:after="0" w:line="240" w:lineRule="auto"/>
              <w:jc w:val="both"/>
              <w:rPr>
                <w:rFonts w:ascii="Arial" w:eastAsia="Calibri" w:hAnsi="Arial" w:cs="Arial"/>
                <w:sz w:val="20"/>
                <w:szCs w:val="20"/>
                <w:lang w:val="sl-SI"/>
              </w:rPr>
            </w:pPr>
            <w:r w:rsidRPr="00E43021">
              <w:rPr>
                <w:rFonts w:ascii="Arial" w:eastAsia="Calibri" w:hAnsi="Arial" w:cs="Arial"/>
                <w:sz w:val="20"/>
                <w:szCs w:val="20"/>
                <w:lang w:val="sl-SI"/>
              </w:rPr>
              <w:t xml:space="preserve">Nevarni odpadki se predajajo pooblaščenim prevzemnikom nevarnih odpadkov, ki jih predajo v uničenje.  </w:t>
            </w:r>
          </w:p>
          <w:p w14:paraId="160BC822" w14:textId="77777777" w:rsidR="00E43021" w:rsidRPr="00E43021" w:rsidRDefault="00E43021" w:rsidP="000F3048">
            <w:pPr>
              <w:spacing w:after="0" w:line="240" w:lineRule="auto"/>
              <w:jc w:val="both"/>
              <w:rPr>
                <w:rFonts w:ascii="Arial" w:eastAsia="Calibri" w:hAnsi="Arial" w:cs="Arial"/>
                <w:sz w:val="20"/>
                <w:szCs w:val="20"/>
                <w:lang w:val="sl-SI"/>
              </w:rPr>
            </w:pPr>
            <w:r w:rsidRPr="00E43021">
              <w:rPr>
                <w:rFonts w:ascii="Arial" w:eastAsia="Calibri" w:hAnsi="Arial" w:cs="Arial"/>
                <w:sz w:val="20"/>
                <w:szCs w:val="20"/>
                <w:lang w:val="sl-SI"/>
              </w:rPr>
              <w:t xml:space="preserve">Nenevarni gradbeni odpadki, kot na primer tirnice, se (v kolikor to dopuščajo lastnosti materiala), ponovno uporabi pri vzdrževanju prog nižjih kategorij in industrijskih tirov. Ostali nenevarni odpadki se predajo predelovalcem ali prevzemnikom odpadkov. </w:t>
            </w:r>
          </w:p>
          <w:p w14:paraId="5D097579" w14:textId="77777777" w:rsidR="00E43021" w:rsidRPr="00E43021" w:rsidRDefault="00E43021" w:rsidP="000F3048">
            <w:pPr>
              <w:spacing w:after="0" w:line="240" w:lineRule="auto"/>
              <w:jc w:val="both"/>
              <w:rPr>
                <w:rFonts w:ascii="Arial" w:eastAsia="Calibri" w:hAnsi="Arial" w:cs="Arial"/>
                <w:sz w:val="20"/>
                <w:szCs w:val="20"/>
                <w:lang w:val="sl-SI"/>
              </w:rPr>
            </w:pPr>
            <w:r w:rsidRPr="00E43021">
              <w:rPr>
                <w:rFonts w:ascii="Arial" w:eastAsia="Calibri" w:hAnsi="Arial" w:cs="Arial"/>
                <w:sz w:val="20"/>
                <w:szCs w:val="20"/>
                <w:lang w:val="sl-SI"/>
              </w:rPr>
              <w:t>Med obratovanjem odpadki ne bodo nastajali, razen v času vzdrževalnih del. Upravljavec železniške proge z njimi ravna v skladu z zakonodajo – jih predaja za to pooblaščenim prevzemnikom.</w:t>
            </w:r>
          </w:p>
        </w:tc>
      </w:tr>
      <w:tr w:rsidR="00E43021" w:rsidRPr="005E3C28" w14:paraId="5A8155A6" w14:textId="77777777" w:rsidTr="00B446DA">
        <w:tc>
          <w:tcPr>
            <w:tcW w:w="2872" w:type="dxa"/>
            <w:tcBorders>
              <w:top w:val="single" w:sz="6" w:space="0" w:color="auto"/>
              <w:left w:val="single" w:sz="6" w:space="0" w:color="auto"/>
              <w:bottom w:val="single" w:sz="6" w:space="0" w:color="auto"/>
              <w:right w:val="single" w:sz="6" w:space="0" w:color="auto"/>
            </w:tcBorders>
            <w:vAlign w:val="center"/>
          </w:tcPr>
          <w:p w14:paraId="65FD1BEB" w14:textId="77777777" w:rsidR="00E43021" w:rsidRPr="0038593A" w:rsidRDefault="00E43021" w:rsidP="00E43021">
            <w:pPr>
              <w:spacing w:after="0" w:line="260" w:lineRule="atLeast"/>
              <w:rPr>
                <w:rFonts w:ascii="Arial" w:eastAsia="Calibri" w:hAnsi="Arial" w:cs="Arial"/>
                <w:iCs/>
                <w:sz w:val="20"/>
                <w:szCs w:val="20"/>
                <w:lang w:val="sl-SI"/>
              </w:rPr>
            </w:pPr>
            <w:r w:rsidRPr="0038593A">
              <w:rPr>
                <w:rFonts w:ascii="Arial" w:eastAsia="Calibri" w:hAnsi="Arial" w:cs="Arial"/>
                <w:sz w:val="20"/>
                <w:szCs w:val="20"/>
                <w:lang w:val="sl-SI"/>
              </w:rPr>
              <w:t>Preprečevanje in nadzorovanje onesnaževanja zraka, vode ali tal</w:t>
            </w:r>
            <w:r w:rsidRPr="0038593A">
              <w:rPr>
                <w:rFonts w:ascii="Arial" w:eastAsia="Calibri" w:hAnsi="Arial" w:cs="Arial"/>
                <w:iCs/>
                <w:sz w:val="20"/>
                <w:szCs w:val="20"/>
                <w:lang w:val="sl-SI"/>
              </w:rPr>
              <w:t>:</w:t>
            </w:r>
          </w:p>
          <w:p w14:paraId="3A250334" w14:textId="77777777" w:rsidR="00E43021" w:rsidRPr="0038593A" w:rsidRDefault="00E43021" w:rsidP="00E43021">
            <w:pPr>
              <w:spacing w:after="0" w:line="260" w:lineRule="atLeast"/>
              <w:rPr>
                <w:rFonts w:ascii="Arial" w:eastAsia="Calibri" w:hAnsi="Arial" w:cs="Arial"/>
                <w:iCs/>
                <w:sz w:val="20"/>
                <w:szCs w:val="20"/>
                <w:lang w:val="sl-SI"/>
              </w:rPr>
            </w:pPr>
            <w:r w:rsidRPr="0038593A">
              <w:rPr>
                <w:rFonts w:ascii="Arial" w:eastAsia="Calibri" w:hAnsi="Arial" w:cs="Arial"/>
                <w:iCs/>
                <w:sz w:val="20"/>
                <w:szCs w:val="20"/>
                <w:lang w:val="sl-SI"/>
              </w:rPr>
              <w:t>Ali se pričakuje, da bo ukrep znatno povečal emisije, onesnaževal v zrak, vodo ali tla?</w:t>
            </w:r>
          </w:p>
        </w:tc>
        <w:tc>
          <w:tcPr>
            <w:tcW w:w="567" w:type="dxa"/>
            <w:tcBorders>
              <w:top w:val="single" w:sz="6" w:space="0" w:color="auto"/>
              <w:left w:val="single" w:sz="6" w:space="0" w:color="auto"/>
              <w:bottom w:val="single" w:sz="6" w:space="0" w:color="auto"/>
              <w:right w:val="single" w:sz="6" w:space="0" w:color="auto"/>
            </w:tcBorders>
            <w:vAlign w:val="center"/>
          </w:tcPr>
          <w:p w14:paraId="38F8ACE5" w14:textId="77777777" w:rsidR="00E43021" w:rsidRPr="00E43021" w:rsidRDefault="00E43021" w:rsidP="00E43021">
            <w:pPr>
              <w:spacing w:after="0" w:line="260" w:lineRule="atLeast"/>
              <w:jc w:val="both"/>
              <w:rPr>
                <w:rFonts w:ascii="Arial" w:eastAsia="Calibri" w:hAnsi="Arial" w:cs="Arial"/>
                <w:sz w:val="20"/>
                <w:szCs w:val="20"/>
                <w:lang w:val="sl-SI"/>
              </w:rPr>
            </w:pPr>
            <w:r w:rsidRPr="00E43021">
              <w:rPr>
                <w:rFonts w:ascii="Arial" w:eastAsia="Calibri" w:hAnsi="Arial" w:cs="Arial"/>
                <w:sz w:val="20"/>
                <w:szCs w:val="20"/>
                <w:lang w:val="sl-SI"/>
              </w:rPr>
              <w:t>X</w:t>
            </w:r>
          </w:p>
        </w:tc>
        <w:tc>
          <w:tcPr>
            <w:tcW w:w="5670" w:type="dxa"/>
            <w:tcBorders>
              <w:top w:val="single" w:sz="6" w:space="0" w:color="auto"/>
              <w:left w:val="single" w:sz="6" w:space="0" w:color="auto"/>
              <w:bottom w:val="single" w:sz="6" w:space="0" w:color="auto"/>
              <w:right w:val="single" w:sz="6" w:space="0" w:color="auto"/>
            </w:tcBorders>
            <w:vAlign w:val="center"/>
          </w:tcPr>
          <w:p w14:paraId="370DA036" w14:textId="77777777" w:rsidR="00E43021" w:rsidRPr="00E43021" w:rsidRDefault="00E43021" w:rsidP="000F3048">
            <w:pPr>
              <w:spacing w:after="0" w:line="240" w:lineRule="auto"/>
              <w:jc w:val="both"/>
              <w:rPr>
                <w:rFonts w:ascii="Arial" w:eastAsia="Calibri" w:hAnsi="Arial" w:cs="Arial"/>
                <w:sz w:val="20"/>
                <w:szCs w:val="20"/>
                <w:lang w:val="sl-SI"/>
              </w:rPr>
            </w:pPr>
            <w:r w:rsidRPr="00E43021">
              <w:rPr>
                <w:rFonts w:ascii="Arial" w:eastAsia="Calibri" w:hAnsi="Arial" w:cs="Arial"/>
                <w:sz w:val="20"/>
                <w:szCs w:val="20"/>
                <w:lang w:val="sl-SI"/>
              </w:rPr>
              <w:t xml:space="preserve">Z nadgradnjo obstoječe železniške proge bo omogočeno povečanje kapacitete. Povečanje kapacitete železniškega omrežja trajno pozitivno vpliva na zrak in podnebne dejavnike (trajno pozitiven kumulativni vpliv). Izboljšanje železniške infrastrukture vključno z omrežjem ima z vidika emisij v zrak (in na podnebne spremembe) trajno pozitiven vpliv (kumulativen vpliv). Z ureditvijo prehodov bo manjše tveganje z nesreče, kar je z vidika emisij pozitiven vpliv. </w:t>
            </w:r>
          </w:p>
          <w:p w14:paraId="20C81B59" w14:textId="77777777" w:rsidR="00E43021" w:rsidRPr="00E43021" w:rsidRDefault="00E43021" w:rsidP="000F3048">
            <w:pPr>
              <w:spacing w:after="0" w:line="240" w:lineRule="auto"/>
              <w:jc w:val="both"/>
              <w:rPr>
                <w:rFonts w:ascii="Arial" w:eastAsia="Calibri" w:hAnsi="Arial" w:cs="Arial"/>
                <w:sz w:val="20"/>
                <w:szCs w:val="20"/>
                <w:lang w:val="sl-SI"/>
              </w:rPr>
            </w:pPr>
            <w:r w:rsidRPr="00E43021">
              <w:rPr>
                <w:rFonts w:ascii="Arial" w:eastAsia="Calibri" w:hAnsi="Arial" w:cs="Arial"/>
                <w:sz w:val="20"/>
                <w:szCs w:val="20"/>
                <w:lang w:val="sl-SI"/>
              </w:rPr>
              <w:t xml:space="preserve">Emisije v času izvedbe bodo obvladovane z omilitvenimi ukrepi, ki izhajajo iz zakonodaje in se nanašajo na organizacijo gradbišča in transportov. </w:t>
            </w:r>
          </w:p>
          <w:p w14:paraId="37CDF61B" w14:textId="77777777" w:rsidR="00E43021" w:rsidRPr="00E43021" w:rsidRDefault="00E43021" w:rsidP="000F3048">
            <w:pPr>
              <w:spacing w:after="0" w:line="240" w:lineRule="auto"/>
              <w:jc w:val="both"/>
              <w:rPr>
                <w:rFonts w:ascii="Arial" w:eastAsia="Calibri" w:hAnsi="Arial" w:cs="Arial"/>
                <w:sz w:val="20"/>
                <w:szCs w:val="20"/>
                <w:lang w:val="sl-SI"/>
              </w:rPr>
            </w:pPr>
            <w:r w:rsidRPr="00E43021">
              <w:rPr>
                <w:rFonts w:ascii="Arial" w:eastAsia="Calibri" w:hAnsi="Arial" w:cs="Arial"/>
                <w:sz w:val="20"/>
                <w:szCs w:val="20"/>
                <w:lang w:val="sl-SI"/>
              </w:rPr>
              <w:t xml:space="preserve">V okviru nadgradnje je predvidena tudi izvedba protihrupnih ukrepov. </w:t>
            </w:r>
          </w:p>
          <w:p w14:paraId="73673C4D" w14:textId="77777777" w:rsidR="00E43021" w:rsidRPr="00E43021" w:rsidRDefault="00E43021" w:rsidP="000F3048">
            <w:pPr>
              <w:spacing w:after="0" w:line="240" w:lineRule="auto"/>
              <w:jc w:val="both"/>
              <w:rPr>
                <w:rFonts w:ascii="Arial" w:eastAsia="Calibri" w:hAnsi="Arial" w:cs="Arial"/>
                <w:sz w:val="20"/>
                <w:szCs w:val="20"/>
                <w:lang w:val="sl-SI"/>
              </w:rPr>
            </w:pPr>
            <w:r w:rsidRPr="00E43021">
              <w:rPr>
                <w:rFonts w:ascii="Arial" w:eastAsia="Calibri" w:hAnsi="Arial" w:cs="Arial"/>
                <w:sz w:val="20"/>
                <w:szCs w:val="20"/>
                <w:lang w:val="sl-SI"/>
              </w:rPr>
              <w:t xml:space="preserve">Ob upoštevanju zakonodaje, projektnih pogojev in omilitvenih ukrepov, ki bodo sledili iz projektnih pogojev in bodo vključeni v projektno dokumentacijo, projekt ne bo povzročil bistvenih </w:t>
            </w:r>
            <w:r w:rsidRPr="00E43021">
              <w:rPr>
                <w:rFonts w:ascii="Arial" w:eastAsia="Calibri" w:hAnsi="Arial" w:cs="Arial"/>
                <w:sz w:val="20"/>
                <w:szCs w:val="20"/>
                <w:lang w:val="sl-SI"/>
              </w:rPr>
              <w:lastRenderedPageBreak/>
              <w:t>škodljivih emisij v zrak, v vode in emisij hrupa in bo sledil okoljskemu cilju preprečevanje in nadzorovanje onesnaženja.</w:t>
            </w:r>
          </w:p>
        </w:tc>
      </w:tr>
    </w:tbl>
    <w:p w14:paraId="2EBFAEED" w14:textId="77777777" w:rsidR="00E43021" w:rsidRDefault="00E43021" w:rsidP="00DD0C25">
      <w:pPr>
        <w:spacing w:after="0" w:line="240" w:lineRule="auto"/>
        <w:jc w:val="both"/>
        <w:rPr>
          <w:rFonts w:ascii="Arial" w:hAnsi="Arial" w:cs="Arial"/>
          <w:sz w:val="20"/>
          <w:szCs w:val="20"/>
          <w:lang w:val="sl-SI"/>
        </w:rPr>
      </w:pPr>
    </w:p>
    <w:tbl>
      <w:tblPr>
        <w:tblW w:w="5000" w:type="pct"/>
        <w:tblCellMar>
          <w:left w:w="40" w:type="dxa"/>
          <w:right w:w="40" w:type="dxa"/>
        </w:tblCellMar>
        <w:tblLook w:val="0000" w:firstRow="0" w:lastRow="0" w:firstColumn="0" w:lastColumn="0" w:noHBand="0" w:noVBand="0"/>
      </w:tblPr>
      <w:tblGrid>
        <w:gridCol w:w="2272"/>
        <w:gridCol w:w="559"/>
        <w:gridCol w:w="557"/>
        <w:gridCol w:w="5622"/>
      </w:tblGrid>
      <w:tr w:rsidR="001B5879" w:rsidRPr="005E3C28" w14:paraId="6E394781" w14:textId="77777777" w:rsidTr="00D374A9">
        <w:tc>
          <w:tcPr>
            <w:tcW w:w="5000" w:type="pct"/>
            <w:gridSpan w:val="4"/>
            <w:tcBorders>
              <w:top w:val="single" w:sz="6" w:space="0" w:color="auto"/>
              <w:left w:val="single" w:sz="6" w:space="0" w:color="auto"/>
              <w:bottom w:val="single" w:sz="6" w:space="0" w:color="auto"/>
              <w:right w:val="single" w:sz="6" w:space="0" w:color="auto"/>
            </w:tcBorders>
            <w:vAlign w:val="center"/>
          </w:tcPr>
          <w:p w14:paraId="272BF452" w14:textId="77777777" w:rsidR="001B5879" w:rsidRPr="00F03721" w:rsidRDefault="00F91ABC" w:rsidP="00DD0C25">
            <w:pPr>
              <w:spacing w:after="0" w:line="240" w:lineRule="auto"/>
              <w:jc w:val="both"/>
              <w:rPr>
                <w:rFonts w:ascii="Arial" w:eastAsia="Arial" w:hAnsi="Arial" w:cs="Arial"/>
                <w:b/>
                <w:i/>
                <w:sz w:val="20"/>
                <w:szCs w:val="20"/>
                <w:lang w:val="sl-SI" w:eastAsia="sl-SI"/>
              </w:rPr>
            </w:pPr>
            <w:r w:rsidRPr="00F91ABC">
              <w:rPr>
                <w:rFonts w:ascii="Arial" w:hAnsi="Arial" w:cs="Arial"/>
                <w:b/>
                <w:i/>
                <w:iCs/>
                <w:sz w:val="20"/>
                <w:szCs w:val="20"/>
                <w:lang w:val="sl-SI"/>
              </w:rPr>
              <w:t xml:space="preserve">Investicija: </w:t>
            </w:r>
            <w:r w:rsidR="001B5879" w:rsidRPr="00F03721">
              <w:rPr>
                <w:rFonts w:ascii="Arial" w:hAnsi="Arial" w:cs="Arial"/>
                <w:b/>
                <w:i/>
                <w:sz w:val="20"/>
                <w:szCs w:val="20"/>
                <w:lang w:val="sl-SI"/>
              </w:rPr>
              <w:t>Digitalno vodenje in nadzor prometa</w:t>
            </w:r>
            <w:r w:rsidR="001B5879" w:rsidRPr="00F03721">
              <w:rPr>
                <w:rFonts w:ascii="Arial" w:eastAsia="Arial" w:hAnsi="Arial" w:cs="Arial"/>
                <w:b/>
                <w:i/>
                <w:sz w:val="20"/>
                <w:szCs w:val="20"/>
                <w:lang w:val="sl-SI" w:eastAsia="sl-SI"/>
              </w:rPr>
              <w:t xml:space="preserve"> ETCS</w:t>
            </w:r>
          </w:p>
          <w:p w14:paraId="5C48C1A2" w14:textId="77777777" w:rsidR="001B5879" w:rsidRPr="00F03721" w:rsidRDefault="001B5879" w:rsidP="00DD0C25">
            <w:pPr>
              <w:spacing w:after="0" w:line="240" w:lineRule="auto"/>
              <w:jc w:val="both"/>
              <w:rPr>
                <w:rFonts w:ascii="Arial" w:hAnsi="Arial" w:cs="Arial"/>
                <w:b/>
                <w:i/>
                <w:iCs/>
                <w:sz w:val="20"/>
                <w:szCs w:val="20"/>
                <w:lang w:val="sl-SI"/>
              </w:rPr>
            </w:pPr>
            <w:r w:rsidRPr="00F03721">
              <w:rPr>
                <w:rFonts w:ascii="Arial" w:hAnsi="Arial" w:cs="Arial"/>
                <w:iCs/>
                <w:sz w:val="20"/>
                <w:szCs w:val="20"/>
                <w:lang w:val="sl-SI"/>
              </w:rPr>
              <w:t>Evropski sistem za nadzor vlakov (European Train Control System – ETCS) je eden od ukrepov vzpostavitve notranjega trga Evropske unije za zagotavljanje interoperabilnosti evropskega železniškega omrežja. Trenutno imajo države članice vgrajene nacionalne sisteme za nadzor in vodenje vlakov (več kot 20 različnih nacionalnih sistemov), ki onemogočajo neprekinjen čezmejni železniški promet, saj je treba zaradi tega menjati lokomotivo ali na lokomotivo vgraditi drage nacionalne sisteme za nadzor in vodenje vlakov. Z uvedbo sistema ETCS bo omogočen čezmejni železniški promet brez ustavljanja vlakov na meji, kar bo pomenilo dodatno konkurenčno sposobnost tako v tovornem kot tudi potniškem prometu, saj se bo zmanjšal potovalni čas zaradi neprekinjenega čezmejnega prometnega toka, prav tako pa se bodo zmanjšali tudi stroški železniškega prometa.</w:t>
            </w:r>
          </w:p>
        </w:tc>
      </w:tr>
      <w:tr w:rsidR="001B5879" w:rsidRPr="00F03721" w14:paraId="60969AD0" w14:textId="77777777" w:rsidTr="00D374A9">
        <w:tc>
          <w:tcPr>
            <w:tcW w:w="1261" w:type="pct"/>
            <w:tcBorders>
              <w:top w:val="single" w:sz="6" w:space="0" w:color="auto"/>
              <w:left w:val="single" w:sz="6" w:space="0" w:color="auto"/>
              <w:bottom w:val="single" w:sz="6" w:space="0" w:color="auto"/>
              <w:right w:val="single" w:sz="6" w:space="0" w:color="auto"/>
            </w:tcBorders>
            <w:vAlign w:val="center"/>
          </w:tcPr>
          <w:p w14:paraId="26791008" w14:textId="77777777" w:rsidR="001B5879" w:rsidRPr="00F03721" w:rsidRDefault="00D95228" w:rsidP="00D95228">
            <w:pPr>
              <w:spacing w:after="0" w:line="240" w:lineRule="auto"/>
              <w:rPr>
                <w:rFonts w:ascii="Arial" w:hAnsi="Arial" w:cs="Arial"/>
                <w:b/>
                <w:i/>
                <w:iCs/>
                <w:sz w:val="20"/>
                <w:szCs w:val="20"/>
                <w:lang w:val="sl-SI"/>
              </w:rPr>
            </w:pPr>
            <w:r w:rsidRPr="00F03721">
              <w:rPr>
                <w:rFonts w:ascii="Arial" w:hAnsi="Arial" w:cs="Arial"/>
                <w:b/>
                <w:i/>
                <w:sz w:val="20"/>
                <w:szCs w:val="20"/>
                <w:lang w:val="sl-SI"/>
              </w:rPr>
              <w:t>Ali je potrebna vsebinska ocena skladnosti ukrepa z načelom, da se ne škoduje bistveno?</w:t>
            </w:r>
          </w:p>
        </w:tc>
        <w:tc>
          <w:tcPr>
            <w:tcW w:w="310" w:type="pct"/>
            <w:tcBorders>
              <w:top w:val="single" w:sz="6" w:space="0" w:color="auto"/>
              <w:left w:val="single" w:sz="6" w:space="0" w:color="auto"/>
              <w:bottom w:val="single" w:sz="6" w:space="0" w:color="auto"/>
              <w:right w:val="single" w:sz="6" w:space="0" w:color="auto"/>
            </w:tcBorders>
            <w:vAlign w:val="center"/>
          </w:tcPr>
          <w:p w14:paraId="0D68D99A" w14:textId="77777777" w:rsidR="001B5879" w:rsidRPr="00F03721" w:rsidRDefault="001B5879" w:rsidP="00DD0C25">
            <w:pPr>
              <w:spacing w:after="0" w:line="240" w:lineRule="auto"/>
              <w:jc w:val="both"/>
              <w:rPr>
                <w:rFonts w:ascii="Arial" w:hAnsi="Arial" w:cs="Arial"/>
                <w:b/>
                <w:i/>
                <w:iCs/>
                <w:sz w:val="20"/>
                <w:szCs w:val="20"/>
                <w:lang w:val="sl-SI"/>
              </w:rPr>
            </w:pPr>
            <w:r w:rsidRPr="00F03721">
              <w:rPr>
                <w:rFonts w:ascii="Arial" w:hAnsi="Arial" w:cs="Arial"/>
                <w:b/>
                <w:i/>
                <w:iCs/>
                <w:sz w:val="20"/>
                <w:szCs w:val="20"/>
                <w:lang w:val="sl-SI"/>
              </w:rPr>
              <w:t>Da</w:t>
            </w:r>
          </w:p>
        </w:tc>
        <w:tc>
          <w:tcPr>
            <w:tcW w:w="309" w:type="pct"/>
            <w:tcBorders>
              <w:top w:val="single" w:sz="6" w:space="0" w:color="auto"/>
              <w:left w:val="single" w:sz="6" w:space="0" w:color="auto"/>
              <w:bottom w:val="single" w:sz="6" w:space="0" w:color="auto"/>
              <w:right w:val="single" w:sz="6" w:space="0" w:color="auto"/>
            </w:tcBorders>
            <w:vAlign w:val="center"/>
          </w:tcPr>
          <w:p w14:paraId="0A70A27E" w14:textId="77777777" w:rsidR="001B5879" w:rsidRPr="00F03721" w:rsidRDefault="001B5879" w:rsidP="00DD0C25">
            <w:pPr>
              <w:spacing w:after="0" w:line="240" w:lineRule="auto"/>
              <w:jc w:val="both"/>
              <w:rPr>
                <w:rFonts w:ascii="Arial" w:hAnsi="Arial" w:cs="Arial"/>
                <w:b/>
                <w:i/>
                <w:iCs/>
                <w:sz w:val="20"/>
                <w:szCs w:val="20"/>
                <w:lang w:val="sl-SI"/>
              </w:rPr>
            </w:pPr>
            <w:r w:rsidRPr="00F03721">
              <w:rPr>
                <w:rFonts w:ascii="Arial" w:hAnsi="Arial" w:cs="Arial"/>
                <w:b/>
                <w:i/>
                <w:iCs/>
                <w:sz w:val="20"/>
                <w:szCs w:val="20"/>
                <w:lang w:val="sl-SI"/>
              </w:rPr>
              <w:t>Ne</w:t>
            </w:r>
          </w:p>
        </w:tc>
        <w:tc>
          <w:tcPr>
            <w:tcW w:w="3120" w:type="pct"/>
            <w:tcBorders>
              <w:top w:val="single" w:sz="6" w:space="0" w:color="auto"/>
              <w:left w:val="single" w:sz="6" w:space="0" w:color="auto"/>
              <w:bottom w:val="single" w:sz="6" w:space="0" w:color="auto"/>
              <w:right w:val="single" w:sz="6" w:space="0" w:color="auto"/>
            </w:tcBorders>
            <w:vAlign w:val="center"/>
          </w:tcPr>
          <w:p w14:paraId="1E16826F" w14:textId="77777777" w:rsidR="001B5879" w:rsidRPr="00F03721" w:rsidRDefault="001B5879" w:rsidP="00DD0C25">
            <w:pPr>
              <w:spacing w:after="0" w:line="240" w:lineRule="auto"/>
              <w:jc w:val="both"/>
              <w:rPr>
                <w:rFonts w:ascii="Arial" w:hAnsi="Arial" w:cs="Arial"/>
                <w:b/>
                <w:i/>
                <w:iCs/>
                <w:sz w:val="20"/>
                <w:szCs w:val="20"/>
                <w:lang w:val="sl-SI"/>
              </w:rPr>
            </w:pPr>
            <w:r w:rsidRPr="00F03721">
              <w:rPr>
                <w:rFonts w:ascii="Arial" w:hAnsi="Arial" w:cs="Arial"/>
                <w:b/>
                <w:i/>
                <w:iCs/>
                <w:sz w:val="20"/>
                <w:szCs w:val="20"/>
                <w:lang w:val="sl-SI"/>
              </w:rPr>
              <w:t>Utemeljitev za odgovor ,,Ne ".</w:t>
            </w:r>
          </w:p>
        </w:tc>
      </w:tr>
      <w:tr w:rsidR="001B5879" w:rsidRPr="005E3C28" w14:paraId="376AECE8" w14:textId="77777777" w:rsidTr="00D374A9">
        <w:tc>
          <w:tcPr>
            <w:tcW w:w="1261" w:type="pct"/>
            <w:tcBorders>
              <w:top w:val="single" w:sz="6" w:space="0" w:color="auto"/>
              <w:left w:val="single" w:sz="6" w:space="0" w:color="auto"/>
              <w:bottom w:val="single" w:sz="6" w:space="0" w:color="auto"/>
              <w:right w:val="single" w:sz="6" w:space="0" w:color="auto"/>
            </w:tcBorders>
            <w:vAlign w:val="center"/>
          </w:tcPr>
          <w:p w14:paraId="0CBE0A23" w14:textId="77777777" w:rsidR="001B5879" w:rsidRPr="00F03721" w:rsidRDefault="001B5879" w:rsidP="00F91ABC">
            <w:pPr>
              <w:spacing w:after="0" w:line="240" w:lineRule="auto"/>
              <w:rPr>
                <w:rFonts w:ascii="Arial" w:hAnsi="Arial" w:cs="Arial"/>
                <w:sz w:val="20"/>
                <w:szCs w:val="20"/>
                <w:lang w:val="sl-SI"/>
              </w:rPr>
            </w:pPr>
            <w:r w:rsidRPr="00F03721">
              <w:rPr>
                <w:rFonts w:ascii="Arial" w:hAnsi="Arial" w:cs="Arial"/>
                <w:sz w:val="20"/>
                <w:szCs w:val="20"/>
                <w:lang w:val="sl-SI"/>
              </w:rPr>
              <w:t>Blažitev podnebnih sprememb</w:t>
            </w:r>
          </w:p>
        </w:tc>
        <w:tc>
          <w:tcPr>
            <w:tcW w:w="310" w:type="pct"/>
            <w:tcBorders>
              <w:top w:val="single" w:sz="6" w:space="0" w:color="auto"/>
              <w:left w:val="single" w:sz="6" w:space="0" w:color="auto"/>
              <w:bottom w:val="single" w:sz="6" w:space="0" w:color="auto"/>
              <w:right w:val="single" w:sz="6" w:space="0" w:color="auto"/>
            </w:tcBorders>
            <w:vAlign w:val="center"/>
          </w:tcPr>
          <w:p w14:paraId="71979BC1" w14:textId="77777777" w:rsidR="001B5879" w:rsidRPr="00F03721" w:rsidRDefault="001B5879" w:rsidP="00DD0C25">
            <w:pPr>
              <w:spacing w:after="0" w:line="240" w:lineRule="auto"/>
              <w:jc w:val="both"/>
              <w:rPr>
                <w:rFonts w:ascii="Arial" w:hAnsi="Arial" w:cs="Arial"/>
                <w:sz w:val="20"/>
                <w:szCs w:val="20"/>
                <w:lang w:val="sl-SI"/>
              </w:rPr>
            </w:pPr>
          </w:p>
        </w:tc>
        <w:tc>
          <w:tcPr>
            <w:tcW w:w="309" w:type="pct"/>
            <w:tcBorders>
              <w:top w:val="single" w:sz="6" w:space="0" w:color="auto"/>
              <w:left w:val="single" w:sz="6" w:space="0" w:color="auto"/>
              <w:bottom w:val="single" w:sz="6" w:space="0" w:color="auto"/>
              <w:right w:val="single" w:sz="6" w:space="0" w:color="auto"/>
            </w:tcBorders>
            <w:vAlign w:val="center"/>
          </w:tcPr>
          <w:p w14:paraId="603F4069" w14:textId="77777777" w:rsidR="001B5879" w:rsidRPr="00F03721" w:rsidRDefault="001B5879" w:rsidP="00DD0C25">
            <w:pPr>
              <w:spacing w:after="0" w:line="240" w:lineRule="auto"/>
              <w:jc w:val="both"/>
              <w:rPr>
                <w:rFonts w:ascii="Arial" w:hAnsi="Arial" w:cs="Arial"/>
                <w:sz w:val="20"/>
                <w:szCs w:val="20"/>
                <w:lang w:val="sl-SI"/>
              </w:rPr>
            </w:pPr>
            <w:r w:rsidRPr="00F03721">
              <w:rPr>
                <w:rFonts w:ascii="Arial" w:hAnsi="Arial" w:cs="Arial"/>
                <w:sz w:val="20"/>
                <w:szCs w:val="20"/>
                <w:lang w:val="sl-SI"/>
              </w:rPr>
              <w:t>X</w:t>
            </w:r>
          </w:p>
        </w:tc>
        <w:tc>
          <w:tcPr>
            <w:tcW w:w="3120" w:type="pct"/>
            <w:tcBorders>
              <w:top w:val="single" w:sz="6" w:space="0" w:color="auto"/>
              <w:left w:val="single" w:sz="6" w:space="0" w:color="auto"/>
              <w:bottom w:val="single" w:sz="6" w:space="0" w:color="auto"/>
              <w:right w:val="single" w:sz="6" w:space="0" w:color="auto"/>
            </w:tcBorders>
          </w:tcPr>
          <w:p w14:paraId="7596DB60" w14:textId="77777777" w:rsidR="001B5879" w:rsidRPr="00F03721" w:rsidRDefault="001B5879" w:rsidP="00DD0C25">
            <w:pPr>
              <w:spacing w:after="0" w:line="240" w:lineRule="auto"/>
              <w:jc w:val="both"/>
              <w:rPr>
                <w:rFonts w:ascii="Arial" w:hAnsi="Arial" w:cs="Arial"/>
                <w:sz w:val="20"/>
                <w:szCs w:val="20"/>
                <w:lang w:val="sl-SI"/>
              </w:rPr>
            </w:pPr>
            <w:r w:rsidRPr="00F03721">
              <w:rPr>
                <w:rFonts w:ascii="Arial" w:hAnsi="Arial" w:cs="Arial"/>
                <w:sz w:val="20"/>
                <w:szCs w:val="20"/>
                <w:lang w:val="sl-SI"/>
              </w:rPr>
              <w:t>Investicija pripomore k odpravi ovir za doseganje vseevropske železniške interoperabilnosti, s tem pa izboljšuje delovanje železniškega sistema in njegovo konkurenčnost v primerjavi s cestnim prometom, zato ocenjujemo pozitiven prispevek k okoljskim ciljem. Investicija v vgradnjo</w:t>
            </w:r>
            <w:r w:rsidR="008F5EAA">
              <w:rPr>
                <w:rFonts w:ascii="Arial" w:hAnsi="Arial" w:cs="Arial"/>
                <w:sz w:val="20"/>
                <w:szCs w:val="20"/>
                <w:lang w:val="sl-SI"/>
              </w:rPr>
              <w:t xml:space="preserve"> </w:t>
            </w:r>
            <w:r w:rsidRPr="00F03721">
              <w:rPr>
                <w:rFonts w:ascii="Arial" w:hAnsi="Arial" w:cs="Arial"/>
                <w:sz w:val="20"/>
                <w:szCs w:val="20"/>
                <w:lang w:val="sl-SI"/>
              </w:rPr>
              <w:t>ETCS naprav na obstoječa vozila nima nikakršnega vpliva na emisije</w:t>
            </w:r>
            <w:r w:rsidRPr="00D374A9">
              <w:rPr>
                <w:rFonts w:ascii="Arial" w:hAnsi="Arial" w:cs="Arial"/>
                <w:sz w:val="20"/>
                <w:lang w:val="sl-SI"/>
              </w:rPr>
              <w:t xml:space="preserve"> toplogrednih plinov.</w:t>
            </w:r>
          </w:p>
        </w:tc>
      </w:tr>
      <w:tr w:rsidR="001B5879" w:rsidRPr="005E3C28" w14:paraId="5C6E67B6" w14:textId="77777777" w:rsidTr="00D374A9">
        <w:tc>
          <w:tcPr>
            <w:tcW w:w="1261" w:type="pct"/>
            <w:tcBorders>
              <w:top w:val="single" w:sz="6" w:space="0" w:color="auto"/>
              <w:left w:val="single" w:sz="6" w:space="0" w:color="auto"/>
              <w:bottom w:val="single" w:sz="6" w:space="0" w:color="auto"/>
              <w:right w:val="single" w:sz="6" w:space="0" w:color="auto"/>
            </w:tcBorders>
            <w:vAlign w:val="center"/>
          </w:tcPr>
          <w:p w14:paraId="1C0F6403" w14:textId="77777777" w:rsidR="001B5879" w:rsidRPr="00F03721" w:rsidRDefault="001B5879" w:rsidP="00F91ABC">
            <w:pPr>
              <w:spacing w:after="0" w:line="240" w:lineRule="auto"/>
              <w:rPr>
                <w:rFonts w:ascii="Arial" w:hAnsi="Arial" w:cs="Arial"/>
                <w:sz w:val="20"/>
                <w:szCs w:val="20"/>
                <w:lang w:val="sl-SI"/>
              </w:rPr>
            </w:pPr>
            <w:r w:rsidRPr="00F03721">
              <w:rPr>
                <w:rFonts w:ascii="Arial" w:hAnsi="Arial" w:cs="Arial"/>
                <w:sz w:val="20"/>
                <w:szCs w:val="20"/>
                <w:lang w:val="sl-SI"/>
              </w:rPr>
              <w:t>Prilagajanje podnebnim spremembam</w:t>
            </w:r>
          </w:p>
        </w:tc>
        <w:tc>
          <w:tcPr>
            <w:tcW w:w="310" w:type="pct"/>
            <w:tcBorders>
              <w:top w:val="single" w:sz="6" w:space="0" w:color="auto"/>
              <w:left w:val="single" w:sz="6" w:space="0" w:color="auto"/>
              <w:bottom w:val="single" w:sz="6" w:space="0" w:color="auto"/>
              <w:right w:val="single" w:sz="6" w:space="0" w:color="auto"/>
            </w:tcBorders>
            <w:vAlign w:val="center"/>
          </w:tcPr>
          <w:p w14:paraId="157C97DE" w14:textId="77777777" w:rsidR="001B5879" w:rsidRPr="00F03721" w:rsidRDefault="001B5879" w:rsidP="00DD0C25">
            <w:pPr>
              <w:spacing w:after="0" w:line="240" w:lineRule="auto"/>
              <w:jc w:val="both"/>
              <w:rPr>
                <w:rFonts w:ascii="Arial" w:hAnsi="Arial" w:cs="Arial"/>
                <w:sz w:val="20"/>
                <w:szCs w:val="20"/>
                <w:lang w:val="sl-SI"/>
              </w:rPr>
            </w:pPr>
          </w:p>
        </w:tc>
        <w:tc>
          <w:tcPr>
            <w:tcW w:w="309" w:type="pct"/>
            <w:tcBorders>
              <w:top w:val="single" w:sz="6" w:space="0" w:color="auto"/>
              <w:left w:val="single" w:sz="6" w:space="0" w:color="auto"/>
              <w:bottom w:val="single" w:sz="6" w:space="0" w:color="auto"/>
              <w:right w:val="single" w:sz="6" w:space="0" w:color="auto"/>
            </w:tcBorders>
            <w:vAlign w:val="center"/>
          </w:tcPr>
          <w:p w14:paraId="67DACBC7" w14:textId="77777777" w:rsidR="001B5879" w:rsidRPr="00F03721" w:rsidRDefault="001B5879" w:rsidP="00DD0C25">
            <w:pPr>
              <w:spacing w:after="0" w:line="240" w:lineRule="auto"/>
              <w:jc w:val="both"/>
              <w:rPr>
                <w:rFonts w:ascii="Arial" w:hAnsi="Arial" w:cs="Arial"/>
                <w:sz w:val="20"/>
                <w:szCs w:val="20"/>
                <w:lang w:val="sl-SI"/>
              </w:rPr>
            </w:pPr>
            <w:r w:rsidRPr="00F03721">
              <w:rPr>
                <w:rFonts w:ascii="Arial" w:hAnsi="Arial" w:cs="Arial"/>
                <w:sz w:val="20"/>
                <w:szCs w:val="20"/>
                <w:lang w:val="sl-SI"/>
              </w:rPr>
              <w:t>X</w:t>
            </w:r>
          </w:p>
        </w:tc>
        <w:tc>
          <w:tcPr>
            <w:tcW w:w="3120" w:type="pct"/>
            <w:tcBorders>
              <w:top w:val="single" w:sz="6" w:space="0" w:color="auto"/>
              <w:left w:val="single" w:sz="6" w:space="0" w:color="auto"/>
              <w:bottom w:val="single" w:sz="6" w:space="0" w:color="auto"/>
              <w:right w:val="single" w:sz="6" w:space="0" w:color="auto"/>
            </w:tcBorders>
          </w:tcPr>
          <w:p w14:paraId="4FC890F8" w14:textId="77777777" w:rsidR="001B5879" w:rsidRPr="00F03721" w:rsidRDefault="001B5879" w:rsidP="00DD0C25">
            <w:pPr>
              <w:spacing w:after="0" w:line="240" w:lineRule="auto"/>
              <w:jc w:val="both"/>
              <w:rPr>
                <w:rFonts w:ascii="Arial" w:hAnsi="Arial" w:cs="Arial"/>
                <w:sz w:val="20"/>
                <w:szCs w:val="20"/>
                <w:lang w:val="sl-SI"/>
              </w:rPr>
            </w:pPr>
            <w:r w:rsidRPr="00F03721">
              <w:rPr>
                <w:rFonts w:ascii="Arial" w:hAnsi="Arial" w:cs="Arial"/>
                <w:sz w:val="20"/>
                <w:szCs w:val="20"/>
                <w:lang w:val="sl-SI"/>
              </w:rPr>
              <w:t>Enoten sistem signalizacije je z vidika prilagajanja podnebnim spremembam pomemben predvsem zaradi dosegljivosti informacij v realnem času, ki so na voljo upravljavcu o stanju na infrastrukturi. Tako se lahko hitro odzove in prepreči nastanek večjih škodnih dogodkov ob nepredvidljivih dogodkih, ki so posledica podnebnih sprememb.</w:t>
            </w:r>
          </w:p>
        </w:tc>
      </w:tr>
      <w:tr w:rsidR="001B5879" w:rsidRPr="005E3C28" w14:paraId="5A0A2C91" w14:textId="77777777" w:rsidTr="00D374A9">
        <w:tc>
          <w:tcPr>
            <w:tcW w:w="1261" w:type="pct"/>
            <w:tcBorders>
              <w:top w:val="single" w:sz="6" w:space="0" w:color="auto"/>
              <w:left w:val="single" w:sz="6" w:space="0" w:color="auto"/>
              <w:bottom w:val="single" w:sz="6" w:space="0" w:color="auto"/>
              <w:right w:val="single" w:sz="6" w:space="0" w:color="auto"/>
            </w:tcBorders>
            <w:vAlign w:val="center"/>
          </w:tcPr>
          <w:p w14:paraId="128DA75B" w14:textId="77777777" w:rsidR="001B5879" w:rsidRPr="00F03721" w:rsidRDefault="001B5879" w:rsidP="00F91ABC">
            <w:pPr>
              <w:spacing w:after="0" w:line="240" w:lineRule="auto"/>
              <w:rPr>
                <w:rFonts w:ascii="Arial" w:hAnsi="Arial" w:cs="Arial"/>
                <w:sz w:val="20"/>
                <w:szCs w:val="20"/>
                <w:lang w:val="sl-SI"/>
              </w:rPr>
            </w:pPr>
            <w:r w:rsidRPr="00F03721">
              <w:rPr>
                <w:rFonts w:ascii="Arial" w:hAnsi="Arial" w:cs="Arial"/>
                <w:sz w:val="20"/>
                <w:szCs w:val="20"/>
                <w:lang w:val="sl-SI"/>
              </w:rPr>
              <w:t>Trajnostna raba ter varstvo vodnih in morskih virov</w:t>
            </w:r>
          </w:p>
        </w:tc>
        <w:tc>
          <w:tcPr>
            <w:tcW w:w="310" w:type="pct"/>
            <w:tcBorders>
              <w:top w:val="single" w:sz="6" w:space="0" w:color="auto"/>
              <w:left w:val="single" w:sz="6" w:space="0" w:color="auto"/>
              <w:bottom w:val="single" w:sz="6" w:space="0" w:color="auto"/>
              <w:right w:val="single" w:sz="6" w:space="0" w:color="auto"/>
            </w:tcBorders>
            <w:vAlign w:val="center"/>
          </w:tcPr>
          <w:p w14:paraId="5F5A19A9" w14:textId="77777777" w:rsidR="001B5879" w:rsidRPr="00F03721" w:rsidRDefault="001B5879" w:rsidP="00DD0C25">
            <w:pPr>
              <w:spacing w:after="0" w:line="240" w:lineRule="auto"/>
              <w:jc w:val="both"/>
              <w:rPr>
                <w:rFonts w:ascii="Arial" w:hAnsi="Arial" w:cs="Arial"/>
                <w:sz w:val="20"/>
                <w:szCs w:val="20"/>
                <w:lang w:val="sl-SI"/>
              </w:rPr>
            </w:pPr>
          </w:p>
        </w:tc>
        <w:tc>
          <w:tcPr>
            <w:tcW w:w="309" w:type="pct"/>
            <w:tcBorders>
              <w:top w:val="single" w:sz="6" w:space="0" w:color="auto"/>
              <w:left w:val="single" w:sz="6" w:space="0" w:color="auto"/>
              <w:bottom w:val="single" w:sz="6" w:space="0" w:color="auto"/>
              <w:right w:val="single" w:sz="6" w:space="0" w:color="auto"/>
            </w:tcBorders>
            <w:vAlign w:val="center"/>
          </w:tcPr>
          <w:p w14:paraId="1E974CCD" w14:textId="77777777" w:rsidR="001B5879" w:rsidRPr="00F03721" w:rsidRDefault="001B5879" w:rsidP="00DD0C25">
            <w:pPr>
              <w:spacing w:after="0" w:line="240" w:lineRule="auto"/>
              <w:jc w:val="both"/>
              <w:rPr>
                <w:rFonts w:ascii="Arial" w:hAnsi="Arial" w:cs="Arial"/>
                <w:sz w:val="20"/>
                <w:szCs w:val="20"/>
                <w:lang w:val="sl-SI"/>
              </w:rPr>
            </w:pPr>
            <w:r w:rsidRPr="00F03721">
              <w:rPr>
                <w:rFonts w:ascii="Arial" w:hAnsi="Arial" w:cs="Arial"/>
                <w:sz w:val="20"/>
                <w:szCs w:val="20"/>
                <w:lang w:val="sl-SI"/>
              </w:rPr>
              <w:t>X</w:t>
            </w:r>
          </w:p>
        </w:tc>
        <w:tc>
          <w:tcPr>
            <w:tcW w:w="3120" w:type="pct"/>
            <w:tcBorders>
              <w:top w:val="single" w:sz="6" w:space="0" w:color="auto"/>
              <w:left w:val="single" w:sz="6" w:space="0" w:color="auto"/>
              <w:bottom w:val="single" w:sz="6" w:space="0" w:color="auto"/>
              <w:right w:val="single" w:sz="6" w:space="0" w:color="auto"/>
            </w:tcBorders>
          </w:tcPr>
          <w:p w14:paraId="2D6A173C" w14:textId="77777777" w:rsidR="001B5879" w:rsidRPr="00F03721" w:rsidRDefault="001B5879" w:rsidP="00DD0C25">
            <w:pPr>
              <w:spacing w:after="0" w:line="240" w:lineRule="auto"/>
              <w:jc w:val="both"/>
              <w:rPr>
                <w:rFonts w:ascii="Arial" w:hAnsi="Arial" w:cs="Arial"/>
                <w:sz w:val="20"/>
                <w:szCs w:val="20"/>
                <w:lang w:val="sl-SI"/>
              </w:rPr>
            </w:pPr>
            <w:r w:rsidRPr="00F03721">
              <w:rPr>
                <w:rFonts w:ascii="Arial" w:hAnsi="Arial" w:cs="Arial"/>
                <w:sz w:val="20"/>
                <w:szCs w:val="20"/>
                <w:lang w:val="sl-SI"/>
              </w:rPr>
              <w:t>Oprema ETCS v vozilih nima vpliva na vodne vire. Za vožnjo vlakov po železniškem omrežju je potreben enoten sistem signalizacije za varno upravljanje prometa in zagotavljanje, da se vlaki vedno izognejo drug drugemu. Z investicijo se tako zmanjšuje verjetnost za nastanek nesreč na železniškem omrežju, s tem pa tudi verjetnost za negativen vpliv na vodne vire, ki je posledica teh nesreč.</w:t>
            </w:r>
          </w:p>
        </w:tc>
      </w:tr>
      <w:tr w:rsidR="001B5879" w:rsidRPr="005E3C28" w14:paraId="1B6B5E7D" w14:textId="77777777" w:rsidTr="00D374A9">
        <w:tc>
          <w:tcPr>
            <w:tcW w:w="1261" w:type="pct"/>
            <w:tcBorders>
              <w:top w:val="single" w:sz="6" w:space="0" w:color="auto"/>
              <w:left w:val="single" w:sz="6" w:space="0" w:color="auto"/>
              <w:bottom w:val="single" w:sz="6" w:space="0" w:color="auto"/>
              <w:right w:val="single" w:sz="6" w:space="0" w:color="auto"/>
            </w:tcBorders>
            <w:vAlign w:val="center"/>
          </w:tcPr>
          <w:p w14:paraId="535C935C" w14:textId="77777777" w:rsidR="001B5879" w:rsidRPr="00F03721" w:rsidRDefault="001B5879" w:rsidP="00F91ABC">
            <w:pPr>
              <w:spacing w:after="0" w:line="240" w:lineRule="auto"/>
              <w:rPr>
                <w:rFonts w:ascii="Arial" w:hAnsi="Arial" w:cs="Arial"/>
                <w:sz w:val="20"/>
                <w:szCs w:val="20"/>
                <w:lang w:val="sl-SI"/>
              </w:rPr>
            </w:pPr>
            <w:r w:rsidRPr="00F03721">
              <w:rPr>
                <w:rFonts w:ascii="Arial" w:hAnsi="Arial" w:cs="Arial"/>
                <w:sz w:val="20"/>
                <w:szCs w:val="20"/>
                <w:lang w:val="sl-SI"/>
              </w:rPr>
              <w:t>Krožno gospodarstvo, vključno s preprečevanjem odpadkov in recikliranjem</w:t>
            </w:r>
          </w:p>
        </w:tc>
        <w:tc>
          <w:tcPr>
            <w:tcW w:w="310" w:type="pct"/>
            <w:tcBorders>
              <w:top w:val="single" w:sz="6" w:space="0" w:color="auto"/>
              <w:left w:val="single" w:sz="6" w:space="0" w:color="auto"/>
              <w:bottom w:val="single" w:sz="6" w:space="0" w:color="auto"/>
              <w:right w:val="single" w:sz="6" w:space="0" w:color="auto"/>
            </w:tcBorders>
            <w:vAlign w:val="center"/>
          </w:tcPr>
          <w:p w14:paraId="218E24B6" w14:textId="77777777" w:rsidR="001B5879" w:rsidRPr="00F03721" w:rsidRDefault="001B5879" w:rsidP="00DD0C25">
            <w:pPr>
              <w:spacing w:after="0" w:line="240" w:lineRule="auto"/>
              <w:jc w:val="both"/>
              <w:rPr>
                <w:rFonts w:ascii="Arial" w:hAnsi="Arial" w:cs="Arial"/>
                <w:sz w:val="20"/>
                <w:szCs w:val="20"/>
                <w:lang w:val="sl-SI"/>
              </w:rPr>
            </w:pPr>
          </w:p>
        </w:tc>
        <w:tc>
          <w:tcPr>
            <w:tcW w:w="309" w:type="pct"/>
            <w:tcBorders>
              <w:top w:val="single" w:sz="6" w:space="0" w:color="auto"/>
              <w:left w:val="single" w:sz="6" w:space="0" w:color="auto"/>
              <w:bottom w:val="single" w:sz="6" w:space="0" w:color="auto"/>
              <w:right w:val="single" w:sz="6" w:space="0" w:color="auto"/>
            </w:tcBorders>
            <w:vAlign w:val="center"/>
          </w:tcPr>
          <w:p w14:paraId="6523305C" w14:textId="77777777" w:rsidR="001B5879" w:rsidRPr="00F03721" w:rsidRDefault="001B5879" w:rsidP="00DD0C25">
            <w:pPr>
              <w:spacing w:after="0" w:line="240" w:lineRule="auto"/>
              <w:jc w:val="both"/>
              <w:rPr>
                <w:rFonts w:ascii="Arial" w:hAnsi="Arial" w:cs="Arial"/>
                <w:sz w:val="20"/>
                <w:szCs w:val="20"/>
                <w:lang w:val="sl-SI"/>
              </w:rPr>
            </w:pPr>
            <w:r w:rsidRPr="00F03721">
              <w:rPr>
                <w:rFonts w:ascii="Arial" w:hAnsi="Arial" w:cs="Arial"/>
                <w:sz w:val="20"/>
                <w:szCs w:val="20"/>
                <w:lang w:val="sl-SI"/>
              </w:rPr>
              <w:t>X</w:t>
            </w:r>
          </w:p>
        </w:tc>
        <w:tc>
          <w:tcPr>
            <w:tcW w:w="3120" w:type="pct"/>
            <w:tcBorders>
              <w:top w:val="single" w:sz="6" w:space="0" w:color="auto"/>
              <w:left w:val="single" w:sz="6" w:space="0" w:color="auto"/>
              <w:bottom w:val="single" w:sz="6" w:space="0" w:color="auto"/>
              <w:right w:val="single" w:sz="6" w:space="0" w:color="auto"/>
            </w:tcBorders>
          </w:tcPr>
          <w:p w14:paraId="120315E3" w14:textId="77777777" w:rsidR="001B5879" w:rsidRPr="00F03721" w:rsidRDefault="001B5879" w:rsidP="00DD0C25">
            <w:pPr>
              <w:spacing w:after="0" w:line="240" w:lineRule="auto"/>
              <w:jc w:val="both"/>
              <w:rPr>
                <w:rFonts w:ascii="Arial" w:hAnsi="Arial" w:cs="Arial"/>
                <w:sz w:val="20"/>
                <w:szCs w:val="20"/>
                <w:lang w:val="sl-SI"/>
              </w:rPr>
            </w:pPr>
            <w:r w:rsidRPr="00F03721">
              <w:rPr>
                <w:rFonts w:ascii="Arial" w:hAnsi="Arial" w:cs="Arial"/>
                <w:sz w:val="20"/>
                <w:szCs w:val="20"/>
                <w:lang w:val="sl-SI"/>
              </w:rPr>
              <w:t>Oprema ETCS v vozilih nima vpliva na povečevanje odpadkov. Investicija predvideva opremo obstoječega voznega parka (potniškega in tovornega). Z investicijo se podaljšuje življenjska doba obstoječega železniškega voznega parka. Ravnanje z odpadki v fazi uporabe voznih sredstev in njihovega vzdrževanja ter po koncu življenjske dobe primerna reciklaža bo v skladu z EU in nacionalnimi pravili.</w:t>
            </w:r>
          </w:p>
        </w:tc>
      </w:tr>
      <w:tr w:rsidR="001B5879" w:rsidRPr="005E3C28" w14:paraId="2924DB62" w14:textId="77777777" w:rsidTr="00D374A9">
        <w:tc>
          <w:tcPr>
            <w:tcW w:w="1261" w:type="pct"/>
            <w:tcBorders>
              <w:top w:val="single" w:sz="6" w:space="0" w:color="auto"/>
              <w:left w:val="single" w:sz="6" w:space="0" w:color="auto"/>
              <w:bottom w:val="single" w:sz="6" w:space="0" w:color="auto"/>
              <w:right w:val="single" w:sz="6" w:space="0" w:color="auto"/>
            </w:tcBorders>
            <w:vAlign w:val="center"/>
          </w:tcPr>
          <w:p w14:paraId="01149DA8" w14:textId="77777777" w:rsidR="001B5879" w:rsidRPr="00F03721" w:rsidRDefault="001B5879" w:rsidP="00F91ABC">
            <w:pPr>
              <w:spacing w:after="0" w:line="240" w:lineRule="auto"/>
              <w:rPr>
                <w:rFonts w:ascii="Arial" w:hAnsi="Arial" w:cs="Arial"/>
                <w:sz w:val="20"/>
                <w:szCs w:val="20"/>
                <w:lang w:val="sl-SI"/>
              </w:rPr>
            </w:pPr>
            <w:r w:rsidRPr="00F03721">
              <w:rPr>
                <w:rFonts w:ascii="Arial" w:hAnsi="Arial" w:cs="Arial"/>
                <w:sz w:val="20"/>
                <w:szCs w:val="20"/>
                <w:lang w:val="sl-SI"/>
              </w:rPr>
              <w:t>Preprečevanje in nadzorovanje onesnaževanja zraka, vode ali tal</w:t>
            </w:r>
          </w:p>
        </w:tc>
        <w:tc>
          <w:tcPr>
            <w:tcW w:w="310" w:type="pct"/>
            <w:tcBorders>
              <w:top w:val="single" w:sz="6" w:space="0" w:color="auto"/>
              <w:left w:val="single" w:sz="6" w:space="0" w:color="auto"/>
              <w:bottom w:val="single" w:sz="6" w:space="0" w:color="auto"/>
              <w:right w:val="single" w:sz="6" w:space="0" w:color="auto"/>
            </w:tcBorders>
            <w:vAlign w:val="center"/>
          </w:tcPr>
          <w:p w14:paraId="0EF0EB02" w14:textId="77777777" w:rsidR="001B5879" w:rsidRPr="00F03721" w:rsidRDefault="001B5879" w:rsidP="00DD0C25">
            <w:pPr>
              <w:spacing w:after="0" w:line="240" w:lineRule="auto"/>
              <w:jc w:val="both"/>
              <w:rPr>
                <w:rFonts w:ascii="Arial" w:hAnsi="Arial" w:cs="Arial"/>
                <w:sz w:val="20"/>
                <w:szCs w:val="20"/>
                <w:lang w:val="sl-SI"/>
              </w:rPr>
            </w:pPr>
          </w:p>
        </w:tc>
        <w:tc>
          <w:tcPr>
            <w:tcW w:w="309" w:type="pct"/>
            <w:tcBorders>
              <w:top w:val="single" w:sz="6" w:space="0" w:color="auto"/>
              <w:left w:val="single" w:sz="6" w:space="0" w:color="auto"/>
              <w:bottom w:val="single" w:sz="6" w:space="0" w:color="auto"/>
              <w:right w:val="single" w:sz="6" w:space="0" w:color="auto"/>
            </w:tcBorders>
            <w:vAlign w:val="center"/>
          </w:tcPr>
          <w:p w14:paraId="4B746F50" w14:textId="77777777" w:rsidR="001B5879" w:rsidRPr="00F03721" w:rsidRDefault="001B5879" w:rsidP="00DD0C25">
            <w:pPr>
              <w:spacing w:after="0" w:line="240" w:lineRule="auto"/>
              <w:jc w:val="both"/>
              <w:rPr>
                <w:rFonts w:ascii="Arial" w:hAnsi="Arial" w:cs="Arial"/>
                <w:sz w:val="20"/>
                <w:szCs w:val="20"/>
                <w:lang w:val="sl-SI"/>
              </w:rPr>
            </w:pPr>
            <w:r w:rsidRPr="00F03721">
              <w:rPr>
                <w:rFonts w:ascii="Arial" w:hAnsi="Arial" w:cs="Arial"/>
                <w:sz w:val="20"/>
                <w:szCs w:val="20"/>
                <w:lang w:val="sl-SI"/>
              </w:rPr>
              <w:t>X</w:t>
            </w:r>
          </w:p>
        </w:tc>
        <w:tc>
          <w:tcPr>
            <w:tcW w:w="3120" w:type="pct"/>
            <w:tcBorders>
              <w:top w:val="single" w:sz="6" w:space="0" w:color="auto"/>
              <w:left w:val="single" w:sz="6" w:space="0" w:color="auto"/>
              <w:bottom w:val="single" w:sz="6" w:space="0" w:color="auto"/>
              <w:right w:val="single" w:sz="6" w:space="0" w:color="auto"/>
            </w:tcBorders>
          </w:tcPr>
          <w:p w14:paraId="4CDF2F42" w14:textId="77777777" w:rsidR="001B5879" w:rsidRPr="00F03721" w:rsidRDefault="001B5879" w:rsidP="00DD0C25">
            <w:pPr>
              <w:spacing w:after="0" w:line="240" w:lineRule="auto"/>
              <w:jc w:val="both"/>
              <w:rPr>
                <w:rFonts w:ascii="Arial" w:hAnsi="Arial" w:cs="Arial"/>
                <w:sz w:val="20"/>
                <w:szCs w:val="20"/>
                <w:lang w:val="sl-SI"/>
              </w:rPr>
            </w:pPr>
            <w:r w:rsidRPr="00F03721">
              <w:rPr>
                <w:rFonts w:ascii="Arial" w:hAnsi="Arial" w:cs="Arial"/>
                <w:sz w:val="20"/>
                <w:szCs w:val="20"/>
                <w:lang w:val="sl-SI"/>
              </w:rPr>
              <w:t>Oprema ETCS v vozilih nima vpliva na onesnaževanje. Investicija predvideva opremo obstoječega voznega parka (potniškega in tovornega).</w:t>
            </w:r>
          </w:p>
        </w:tc>
      </w:tr>
      <w:tr w:rsidR="001B5879" w:rsidRPr="005E3C28" w14:paraId="5D2E7C2C" w14:textId="77777777" w:rsidTr="00D374A9">
        <w:tc>
          <w:tcPr>
            <w:tcW w:w="1261" w:type="pct"/>
            <w:tcBorders>
              <w:top w:val="single" w:sz="6" w:space="0" w:color="auto"/>
              <w:left w:val="single" w:sz="6" w:space="0" w:color="auto"/>
              <w:bottom w:val="single" w:sz="6" w:space="0" w:color="auto"/>
              <w:right w:val="single" w:sz="6" w:space="0" w:color="auto"/>
            </w:tcBorders>
            <w:vAlign w:val="center"/>
          </w:tcPr>
          <w:p w14:paraId="0601015E" w14:textId="77777777" w:rsidR="001B5879" w:rsidRPr="00F03721" w:rsidRDefault="001B5879" w:rsidP="00F91ABC">
            <w:pPr>
              <w:spacing w:after="0" w:line="240" w:lineRule="auto"/>
              <w:rPr>
                <w:rFonts w:ascii="Arial" w:hAnsi="Arial" w:cs="Arial"/>
                <w:sz w:val="20"/>
                <w:szCs w:val="20"/>
                <w:lang w:val="sl-SI"/>
              </w:rPr>
            </w:pPr>
            <w:r w:rsidRPr="00F03721">
              <w:rPr>
                <w:rFonts w:ascii="Arial" w:hAnsi="Arial" w:cs="Arial"/>
                <w:sz w:val="20"/>
                <w:szCs w:val="20"/>
                <w:lang w:val="sl-SI"/>
              </w:rPr>
              <w:t>Varstvo in ohranjanje biotske raznovrstnosti in ekosistemov</w:t>
            </w:r>
          </w:p>
        </w:tc>
        <w:tc>
          <w:tcPr>
            <w:tcW w:w="310" w:type="pct"/>
            <w:tcBorders>
              <w:top w:val="single" w:sz="6" w:space="0" w:color="auto"/>
              <w:left w:val="single" w:sz="6" w:space="0" w:color="auto"/>
              <w:bottom w:val="single" w:sz="6" w:space="0" w:color="auto"/>
              <w:right w:val="single" w:sz="6" w:space="0" w:color="auto"/>
            </w:tcBorders>
            <w:vAlign w:val="center"/>
          </w:tcPr>
          <w:p w14:paraId="6F9E208D" w14:textId="77777777" w:rsidR="001B5879" w:rsidRPr="00F03721" w:rsidRDefault="001B5879" w:rsidP="00DD0C25">
            <w:pPr>
              <w:spacing w:after="0" w:line="240" w:lineRule="auto"/>
              <w:jc w:val="both"/>
              <w:rPr>
                <w:rFonts w:ascii="Arial" w:hAnsi="Arial" w:cs="Arial"/>
                <w:sz w:val="20"/>
                <w:szCs w:val="20"/>
                <w:lang w:val="sl-SI"/>
              </w:rPr>
            </w:pPr>
          </w:p>
        </w:tc>
        <w:tc>
          <w:tcPr>
            <w:tcW w:w="309" w:type="pct"/>
            <w:tcBorders>
              <w:top w:val="single" w:sz="6" w:space="0" w:color="auto"/>
              <w:left w:val="single" w:sz="6" w:space="0" w:color="auto"/>
              <w:bottom w:val="single" w:sz="6" w:space="0" w:color="auto"/>
              <w:right w:val="single" w:sz="6" w:space="0" w:color="auto"/>
            </w:tcBorders>
            <w:vAlign w:val="center"/>
          </w:tcPr>
          <w:p w14:paraId="2053C446" w14:textId="77777777" w:rsidR="001B5879" w:rsidRPr="00F03721" w:rsidRDefault="001B5879" w:rsidP="00DD0C25">
            <w:pPr>
              <w:spacing w:after="0" w:line="240" w:lineRule="auto"/>
              <w:jc w:val="both"/>
              <w:rPr>
                <w:rFonts w:ascii="Arial" w:hAnsi="Arial" w:cs="Arial"/>
                <w:sz w:val="20"/>
                <w:szCs w:val="20"/>
                <w:lang w:val="sl-SI"/>
              </w:rPr>
            </w:pPr>
            <w:r w:rsidRPr="00F03721">
              <w:rPr>
                <w:rFonts w:ascii="Arial" w:hAnsi="Arial" w:cs="Arial"/>
                <w:sz w:val="20"/>
                <w:szCs w:val="20"/>
                <w:lang w:val="sl-SI"/>
              </w:rPr>
              <w:t>X</w:t>
            </w:r>
          </w:p>
        </w:tc>
        <w:tc>
          <w:tcPr>
            <w:tcW w:w="3120" w:type="pct"/>
            <w:tcBorders>
              <w:top w:val="single" w:sz="6" w:space="0" w:color="auto"/>
              <w:left w:val="single" w:sz="6" w:space="0" w:color="auto"/>
              <w:bottom w:val="single" w:sz="6" w:space="0" w:color="auto"/>
              <w:right w:val="single" w:sz="6" w:space="0" w:color="auto"/>
            </w:tcBorders>
          </w:tcPr>
          <w:p w14:paraId="489D7F6E" w14:textId="77777777" w:rsidR="001B5879" w:rsidRPr="00F03721" w:rsidRDefault="001B5879" w:rsidP="00DD0C25">
            <w:pPr>
              <w:spacing w:after="0" w:line="240" w:lineRule="auto"/>
              <w:jc w:val="both"/>
              <w:rPr>
                <w:rFonts w:ascii="Arial" w:hAnsi="Arial" w:cs="Arial"/>
                <w:sz w:val="20"/>
                <w:szCs w:val="20"/>
                <w:lang w:val="sl-SI"/>
              </w:rPr>
            </w:pPr>
            <w:r w:rsidRPr="00F03721">
              <w:rPr>
                <w:rFonts w:ascii="Arial" w:hAnsi="Arial" w:cs="Arial"/>
                <w:sz w:val="20"/>
                <w:szCs w:val="20"/>
                <w:lang w:val="sl-SI"/>
              </w:rPr>
              <w:t>Investicija se nahaja v notranjosti obstoječega železniškega voznega parka in nima neposrednega vpliva na ta okoljski cilj. Z investicijo se zmanjšuje verjetnost za nastanek nesreč na železniškem omrežju, s tem pa tudi verjetnost za negativen vpliv na biotsko raznovrstnost in ekosisteme.</w:t>
            </w:r>
          </w:p>
        </w:tc>
      </w:tr>
    </w:tbl>
    <w:p w14:paraId="5B5E7C53" w14:textId="77777777" w:rsidR="001B5879" w:rsidRDefault="001B5879" w:rsidP="00DD0C25">
      <w:pPr>
        <w:spacing w:after="0" w:line="240" w:lineRule="auto"/>
        <w:jc w:val="both"/>
        <w:rPr>
          <w:rFonts w:ascii="Arial" w:hAnsi="Arial" w:cs="Arial"/>
          <w:sz w:val="20"/>
          <w:szCs w:val="20"/>
          <w:lang w:val="sl-SI"/>
        </w:rPr>
      </w:pPr>
    </w:p>
    <w:p w14:paraId="52D45BE9" w14:textId="77777777" w:rsidR="00DA63B4" w:rsidRDefault="00DA63B4">
      <w:pPr>
        <w:rPr>
          <w:rFonts w:ascii="Arial" w:hAnsi="Arial" w:cs="Arial"/>
          <w:sz w:val="20"/>
          <w:szCs w:val="20"/>
          <w:lang w:val="sl-SI"/>
        </w:rPr>
      </w:pPr>
      <w:r>
        <w:rPr>
          <w:rFonts w:ascii="Arial" w:hAnsi="Arial" w:cs="Arial"/>
          <w:sz w:val="20"/>
          <w:szCs w:val="20"/>
          <w:lang w:val="sl-SI"/>
        </w:rPr>
        <w:br w:type="page"/>
      </w:r>
    </w:p>
    <w:tbl>
      <w:tblPr>
        <w:tblW w:w="5000" w:type="pct"/>
        <w:tblCellMar>
          <w:left w:w="40" w:type="dxa"/>
          <w:right w:w="40" w:type="dxa"/>
        </w:tblCellMar>
        <w:tblLook w:val="0000" w:firstRow="0" w:lastRow="0" w:firstColumn="0" w:lastColumn="0" w:noHBand="0" w:noVBand="0"/>
      </w:tblPr>
      <w:tblGrid>
        <w:gridCol w:w="2272"/>
        <w:gridCol w:w="559"/>
        <w:gridCol w:w="557"/>
        <w:gridCol w:w="5622"/>
      </w:tblGrid>
      <w:tr w:rsidR="001B5879" w:rsidRPr="005E3C28" w14:paraId="24681995" w14:textId="77777777" w:rsidTr="00D374A9">
        <w:tc>
          <w:tcPr>
            <w:tcW w:w="5000" w:type="pct"/>
            <w:gridSpan w:val="4"/>
            <w:tcBorders>
              <w:top w:val="single" w:sz="6" w:space="0" w:color="auto"/>
              <w:left w:val="single" w:sz="6" w:space="0" w:color="auto"/>
              <w:bottom w:val="single" w:sz="6" w:space="0" w:color="auto"/>
              <w:right w:val="single" w:sz="6" w:space="0" w:color="auto"/>
            </w:tcBorders>
            <w:vAlign w:val="center"/>
          </w:tcPr>
          <w:p w14:paraId="37D6D8BB" w14:textId="77777777" w:rsidR="001B5879" w:rsidRPr="00F03721" w:rsidRDefault="00F91ABC" w:rsidP="00DD0C25">
            <w:pPr>
              <w:spacing w:after="0" w:line="240" w:lineRule="auto"/>
              <w:jc w:val="both"/>
              <w:rPr>
                <w:rFonts w:ascii="Arial" w:hAnsi="Arial" w:cs="Arial"/>
                <w:b/>
                <w:i/>
                <w:sz w:val="20"/>
                <w:szCs w:val="20"/>
                <w:lang w:val="sl-SI"/>
              </w:rPr>
            </w:pPr>
            <w:r w:rsidRPr="00F91ABC">
              <w:rPr>
                <w:rFonts w:ascii="Arial" w:hAnsi="Arial" w:cs="Arial"/>
                <w:b/>
                <w:i/>
                <w:iCs/>
                <w:sz w:val="20"/>
                <w:szCs w:val="20"/>
                <w:lang w:val="sl-SI"/>
              </w:rPr>
              <w:lastRenderedPageBreak/>
              <w:t xml:space="preserve">Investicija: </w:t>
            </w:r>
            <w:r w:rsidR="001B5879" w:rsidRPr="00F03721">
              <w:rPr>
                <w:rFonts w:ascii="Arial" w:hAnsi="Arial" w:cs="Arial"/>
                <w:b/>
                <w:i/>
                <w:sz w:val="20"/>
                <w:szCs w:val="20"/>
                <w:lang w:val="sl-SI"/>
              </w:rPr>
              <w:t>Digitalizacija cestne infrastrukture</w:t>
            </w:r>
          </w:p>
          <w:p w14:paraId="484544AA" w14:textId="77777777" w:rsidR="001B5879" w:rsidRPr="00F03721" w:rsidRDefault="001B5879" w:rsidP="00DD0C25">
            <w:pPr>
              <w:spacing w:after="0" w:line="240" w:lineRule="auto"/>
              <w:jc w:val="both"/>
              <w:rPr>
                <w:rFonts w:ascii="Arial" w:hAnsi="Arial" w:cs="Arial"/>
                <w:iCs/>
                <w:sz w:val="20"/>
                <w:szCs w:val="20"/>
                <w:lang w:val="sl-SI"/>
              </w:rPr>
            </w:pPr>
            <w:r w:rsidRPr="00F03721">
              <w:rPr>
                <w:rFonts w:ascii="Arial" w:hAnsi="Arial" w:cs="Arial"/>
                <w:iCs/>
                <w:sz w:val="20"/>
                <w:szCs w:val="20"/>
                <w:lang w:val="sl-SI"/>
              </w:rPr>
              <w:t>Naložbe DARS na slovenskem avtocestnem omrežju zajemajo nadgradnjo hrbteničnega optičnega omrežja za zagotovitev hitrejšega in zanesljivejšega pretoka velike količine podatkov, implementacijo cestnih detektorjev za pasivno zbiranje prometnih podatkov v realnem času (IP kamere, ITS oprema počivališč, cestno vremenske postaje), pripravo ''big data'' centrov (nadgradnja nadzornega centra (NC) Ljubljana in prestavitev NC Vransko v NC Maribor) za preverjanje, obdelavo in lansiranje podatkov, izvedbo sistema za nadzor in vodenje prometa na vplivnem ljubljanskem območju, simulacijsko orodje za načrtovanje, nadzor in napovedi v elektro-prometnem sistemu, informiranje uporabnikov preko aplikativnih orodij (prometne spletne strani, APP za mobitele…) na celotnem avtocestnem omrežju in preko spremenljive prometne signalizacije na vplivnem ljubljanskem območju (Ljubljanski ring z vsemi vpadnicami).</w:t>
            </w:r>
          </w:p>
        </w:tc>
      </w:tr>
      <w:tr w:rsidR="001B5879" w:rsidRPr="00F03721" w14:paraId="02193B43" w14:textId="77777777" w:rsidTr="00D374A9">
        <w:tc>
          <w:tcPr>
            <w:tcW w:w="1261" w:type="pct"/>
            <w:tcBorders>
              <w:top w:val="single" w:sz="6" w:space="0" w:color="auto"/>
              <w:left w:val="single" w:sz="6" w:space="0" w:color="auto"/>
              <w:bottom w:val="single" w:sz="6" w:space="0" w:color="auto"/>
              <w:right w:val="single" w:sz="6" w:space="0" w:color="auto"/>
            </w:tcBorders>
            <w:vAlign w:val="center"/>
          </w:tcPr>
          <w:p w14:paraId="48AA2B37" w14:textId="77777777" w:rsidR="001B5879" w:rsidRDefault="00D95228" w:rsidP="00D95228">
            <w:pPr>
              <w:spacing w:after="0" w:line="240" w:lineRule="auto"/>
              <w:rPr>
                <w:rFonts w:ascii="Arial" w:hAnsi="Arial" w:cs="Arial"/>
                <w:b/>
                <w:i/>
                <w:sz w:val="20"/>
                <w:szCs w:val="20"/>
                <w:lang w:val="sl-SI"/>
              </w:rPr>
            </w:pPr>
            <w:r w:rsidRPr="00F03721">
              <w:rPr>
                <w:rFonts w:ascii="Arial" w:hAnsi="Arial" w:cs="Arial"/>
                <w:b/>
                <w:i/>
                <w:sz w:val="20"/>
                <w:szCs w:val="20"/>
                <w:lang w:val="sl-SI"/>
              </w:rPr>
              <w:t>Ali je potrebna vsebinska ocena skladnosti ukrepa z načelom, da se ne škoduje bistveno?</w:t>
            </w:r>
          </w:p>
          <w:p w14:paraId="4348BEC3" w14:textId="77777777" w:rsidR="000F3048" w:rsidRPr="00F03721" w:rsidRDefault="000F3048" w:rsidP="00D95228">
            <w:pPr>
              <w:spacing w:after="0" w:line="240" w:lineRule="auto"/>
              <w:rPr>
                <w:rFonts w:ascii="Arial" w:hAnsi="Arial" w:cs="Arial"/>
                <w:b/>
                <w:i/>
                <w:iCs/>
                <w:sz w:val="20"/>
                <w:szCs w:val="20"/>
                <w:lang w:val="sl-SI"/>
              </w:rPr>
            </w:pPr>
          </w:p>
        </w:tc>
        <w:tc>
          <w:tcPr>
            <w:tcW w:w="310" w:type="pct"/>
            <w:tcBorders>
              <w:top w:val="single" w:sz="6" w:space="0" w:color="auto"/>
              <w:left w:val="single" w:sz="6" w:space="0" w:color="auto"/>
              <w:bottom w:val="single" w:sz="6" w:space="0" w:color="auto"/>
              <w:right w:val="single" w:sz="6" w:space="0" w:color="auto"/>
            </w:tcBorders>
            <w:vAlign w:val="center"/>
          </w:tcPr>
          <w:p w14:paraId="58CB1A40" w14:textId="77777777" w:rsidR="001B5879" w:rsidRPr="00F03721" w:rsidRDefault="001B5879" w:rsidP="00DD0C25">
            <w:pPr>
              <w:spacing w:after="0" w:line="240" w:lineRule="auto"/>
              <w:jc w:val="both"/>
              <w:rPr>
                <w:rFonts w:ascii="Arial" w:hAnsi="Arial" w:cs="Arial"/>
                <w:b/>
                <w:i/>
                <w:iCs/>
                <w:sz w:val="20"/>
                <w:szCs w:val="20"/>
                <w:lang w:val="sl-SI"/>
              </w:rPr>
            </w:pPr>
            <w:r w:rsidRPr="00F03721">
              <w:rPr>
                <w:rFonts w:ascii="Arial" w:hAnsi="Arial" w:cs="Arial"/>
                <w:b/>
                <w:i/>
                <w:iCs/>
                <w:sz w:val="20"/>
                <w:szCs w:val="20"/>
                <w:lang w:val="sl-SI"/>
              </w:rPr>
              <w:t>Da</w:t>
            </w:r>
          </w:p>
        </w:tc>
        <w:tc>
          <w:tcPr>
            <w:tcW w:w="309" w:type="pct"/>
            <w:tcBorders>
              <w:top w:val="single" w:sz="6" w:space="0" w:color="auto"/>
              <w:left w:val="single" w:sz="6" w:space="0" w:color="auto"/>
              <w:bottom w:val="single" w:sz="6" w:space="0" w:color="auto"/>
              <w:right w:val="single" w:sz="6" w:space="0" w:color="auto"/>
            </w:tcBorders>
            <w:vAlign w:val="center"/>
          </w:tcPr>
          <w:p w14:paraId="02BAFA2C" w14:textId="77777777" w:rsidR="001B5879" w:rsidRPr="00F03721" w:rsidRDefault="001B5879" w:rsidP="00DD0C25">
            <w:pPr>
              <w:spacing w:after="0" w:line="240" w:lineRule="auto"/>
              <w:jc w:val="both"/>
              <w:rPr>
                <w:rFonts w:ascii="Arial" w:hAnsi="Arial" w:cs="Arial"/>
                <w:b/>
                <w:i/>
                <w:iCs/>
                <w:sz w:val="20"/>
                <w:szCs w:val="20"/>
                <w:lang w:val="sl-SI"/>
              </w:rPr>
            </w:pPr>
            <w:r w:rsidRPr="00F03721">
              <w:rPr>
                <w:rFonts w:ascii="Arial" w:hAnsi="Arial" w:cs="Arial"/>
                <w:b/>
                <w:i/>
                <w:iCs/>
                <w:sz w:val="20"/>
                <w:szCs w:val="20"/>
                <w:lang w:val="sl-SI"/>
              </w:rPr>
              <w:t>Ne</w:t>
            </w:r>
          </w:p>
        </w:tc>
        <w:tc>
          <w:tcPr>
            <w:tcW w:w="3120" w:type="pct"/>
            <w:tcBorders>
              <w:top w:val="single" w:sz="6" w:space="0" w:color="auto"/>
              <w:left w:val="single" w:sz="6" w:space="0" w:color="auto"/>
              <w:bottom w:val="single" w:sz="6" w:space="0" w:color="auto"/>
              <w:right w:val="single" w:sz="6" w:space="0" w:color="auto"/>
            </w:tcBorders>
            <w:vAlign w:val="center"/>
          </w:tcPr>
          <w:p w14:paraId="5A1C1332" w14:textId="77777777" w:rsidR="001B5879" w:rsidRPr="00F03721" w:rsidRDefault="001B5879" w:rsidP="00DD0C25">
            <w:pPr>
              <w:spacing w:after="0" w:line="240" w:lineRule="auto"/>
              <w:jc w:val="both"/>
              <w:rPr>
                <w:rFonts w:ascii="Arial" w:hAnsi="Arial" w:cs="Arial"/>
                <w:b/>
                <w:i/>
                <w:iCs/>
                <w:sz w:val="20"/>
                <w:szCs w:val="20"/>
                <w:lang w:val="sl-SI"/>
              </w:rPr>
            </w:pPr>
            <w:r w:rsidRPr="00F03721">
              <w:rPr>
                <w:rFonts w:ascii="Arial" w:hAnsi="Arial" w:cs="Arial"/>
                <w:b/>
                <w:i/>
                <w:iCs/>
                <w:sz w:val="20"/>
                <w:szCs w:val="20"/>
                <w:lang w:val="sl-SI"/>
              </w:rPr>
              <w:t>Utemeljitev za odgovor ,,Ne ".</w:t>
            </w:r>
          </w:p>
        </w:tc>
      </w:tr>
      <w:tr w:rsidR="001B5879" w:rsidRPr="005E3C28" w14:paraId="7A083652" w14:textId="77777777" w:rsidTr="00D374A9">
        <w:tc>
          <w:tcPr>
            <w:tcW w:w="1261" w:type="pct"/>
            <w:tcBorders>
              <w:top w:val="single" w:sz="6" w:space="0" w:color="auto"/>
              <w:left w:val="single" w:sz="6" w:space="0" w:color="auto"/>
              <w:bottom w:val="single" w:sz="6" w:space="0" w:color="auto"/>
              <w:right w:val="single" w:sz="6" w:space="0" w:color="auto"/>
            </w:tcBorders>
            <w:vAlign w:val="center"/>
          </w:tcPr>
          <w:p w14:paraId="1D033882" w14:textId="77777777" w:rsidR="001B5879" w:rsidRPr="00F03721" w:rsidRDefault="001B5879" w:rsidP="00F91ABC">
            <w:pPr>
              <w:spacing w:after="0" w:line="240" w:lineRule="auto"/>
              <w:rPr>
                <w:rFonts w:ascii="Arial" w:hAnsi="Arial" w:cs="Arial"/>
                <w:sz w:val="20"/>
                <w:szCs w:val="20"/>
                <w:lang w:val="sl-SI"/>
              </w:rPr>
            </w:pPr>
            <w:r w:rsidRPr="00F03721">
              <w:rPr>
                <w:rFonts w:ascii="Arial" w:hAnsi="Arial" w:cs="Arial"/>
                <w:sz w:val="20"/>
                <w:szCs w:val="20"/>
                <w:lang w:val="sl-SI"/>
              </w:rPr>
              <w:t>Blažitev podnebnih sprememb</w:t>
            </w:r>
          </w:p>
        </w:tc>
        <w:tc>
          <w:tcPr>
            <w:tcW w:w="310" w:type="pct"/>
            <w:tcBorders>
              <w:top w:val="single" w:sz="6" w:space="0" w:color="auto"/>
              <w:left w:val="single" w:sz="6" w:space="0" w:color="auto"/>
              <w:bottom w:val="single" w:sz="6" w:space="0" w:color="auto"/>
              <w:right w:val="single" w:sz="6" w:space="0" w:color="auto"/>
            </w:tcBorders>
            <w:vAlign w:val="center"/>
          </w:tcPr>
          <w:p w14:paraId="1F9B8B6D" w14:textId="77777777" w:rsidR="001B5879" w:rsidRPr="00F03721" w:rsidRDefault="001B5879" w:rsidP="00DD0C25">
            <w:pPr>
              <w:spacing w:after="0" w:line="240" w:lineRule="auto"/>
              <w:jc w:val="both"/>
              <w:rPr>
                <w:rFonts w:ascii="Arial" w:hAnsi="Arial" w:cs="Arial"/>
                <w:sz w:val="20"/>
                <w:szCs w:val="20"/>
                <w:lang w:val="sl-SI"/>
              </w:rPr>
            </w:pPr>
          </w:p>
        </w:tc>
        <w:tc>
          <w:tcPr>
            <w:tcW w:w="309" w:type="pct"/>
            <w:tcBorders>
              <w:top w:val="single" w:sz="6" w:space="0" w:color="auto"/>
              <w:left w:val="single" w:sz="6" w:space="0" w:color="auto"/>
              <w:bottom w:val="single" w:sz="6" w:space="0" w:color="auto"/>
              <w:right w:val="single" w:sz="6" w:space="0" w:color="auto"/>
            </w:tcBorders>
            <w:vAlign w:val="center"/>
          </w:tcPr>
          <w:p w14:paraId="2D40A7EB" w14:textId="77777777" w:rsidR="001B5879" w:rsidRPr="00F03721" w:rsidRDefault="001B5879" w:rsidP="00DD0C25">
            <w:pPr>
              <w:spacing w:after="0" w:line="240" w:lineRule="auto"/>
              <w:jc w:val="both"/>
              <w:rPr>
                <w:rFonts w:ascii="Arial" w:hAnsi="Arial" w:cs="Arial"/>
                <w:sz w:val="20"/>
                <w:szCs w:val="20"/>
                <w:lang w:val="sl-SI"/>
              </w:rPr>
            </w:pPr>
            <w:r w:rsidRPr="00F03721">
              <w:rPr>
                <w:rFonts w:ascii="Arial" w:hAnsi="Arial" w:cs="Arial"/>
                <w:sz w:val="20"/>
                <w:szCs w:val="20"/>
                <w:lang w:val="sl-SI"/>
              </w:rPr>
              <w:t>X</w:t>
            </w:r>
          </w:p>
        </w:tc>
        <w:tc>
          <w:tcPr>
            <w:tcW w:w="3120" w:type="pct"/>
            <w:tcBorders>
              <w:top w:val="single" w:sz="6" w:space="0" w:color="auto"/>
              <w:left w:val="single" w:sz="6" w:space="0" w:color="auto"/>
              <w:bottom w:val="single" w:sz="6" w:space="0" w:color="auto"/>
              <w:right w:val="single" w:sz="6" w:space="0" w:color="auto"/>
            </w:tcBorders>
          </w:tcPr>
          <w:p w14:paraId="2476BB9D" w14:textId="77777777" w:rsidR="001B5879" w:rsidRPr="00F03721" w:rsidRDefault="001B5879" w:rsidP="00DD0C25">
            <w:pPr>
              <w:spacing w:after="0" w:line="240" w:lineRule="auto"/>
              <w:jc w:val="both"/>
              <w:rPr>
                <w:rFonts w:ascii="Arial" w:hAnsi="Arial" w:cs="Arial"/>
                <w:sz w:val="20"/>
                <w:szCs w:val="20"/>
                <w:lang w:val="sl-SI"/>
              </w:rPr>
            </w:pPr>
            <w:r w:rsidRPr="00F03721">
              <w:rPr>
                <w:rFonts w:ascii="Arial" w:hAnsi="Arial" w:cs="Arial"/>
                <w:sz w:val="20"/>
                <w:szCs w:val="20"/>
                <w:lang w:val="sl-SI"/>
              </w:rPr>
              <w:t>Digitalizacija je gonilo modernizacije prometnega sistema, prispevala pa bo k njegovem nemotenem delovanju in večji učinkovitosti prometne infrastrukture. Investicija omogoča izboljšanje logistike, uporabe vozil, učinkovitosti vozil in uporabe javnega prevoza, saj porabnik cestne infrastrukture lahko z uporabo svojih obstoječih pametnih naprav in novih digitalnih storitev prilagodijo način potovanja, upravljalec cestne infrastrukture pa lahko na podlagi podatkov v realnem času prilagodi npr. omejitve potovalnih hitrosti ali spremembe signalizacije in na tak način prepreči nastanek nesreč ali zastojev ali zniža izpuste onesnaževal na določenem cestnem odseku.</w:t>
            </w:r>
          </w:p>
        </w:tc>
      </w:tr>
      <w:tr w:rsidR="001B5879" w:rsidRPr="005E3C28" w14:paraId="2F0B987D" w14:textId="77777777" w:rsidTr="00D374A9">
        <w:tc>
          <w:tcPr>
            <w:tcW w:w="1261" w:type="pct"/>
            <w:tcBorders>
              <w:top w:val="single" w:sz="6" w:space="0" w:color="auto"/>
              <w:left w:val="single" w:sz="6" w:space="0" w:color="auto"/>
              <w:bottom w:val="single" w:sz="6" w:space="0" w:color="auto"/>
              <w:right w:val="single" w:sz="6" w:space="0" w:color="auto"/>
            </w:tcBorders>
            <w:vAlign w:val="center"/>
          </w:tcPr>
          <w:p w14:paraId="2818E226" w14:textId="77777777" w:rsidR="001B5879" w:rsidRPr="00F03721" w:rsidRDefault="001B5879" w:rsidP="00F91ABC">
            <w:pPr>
              <w:spacing w:after="0" w:line="240" w:lineRule="auto"/>
              <w:rPr>
                <w:rFonts w:ascii="Arial" w:hAnsi="Arial" w:cs="Arial"/>
                <w:sz w:val="20"/>
                <w:szCs w:val="20"/>
                <w:lang w:val="sl-SI"/>
              </w:rPr>
            </w:pPr>
            <w:r w:rsidRPr="00F03721">
              <w:rPr>
                <w:rFonts w:ascii="Arial" w:hAnsi="Arial" w:cs="Arial"/>
                <w:sz w:val="20"/>
                <w:szCs w:val="20"/>
                <w:lang w:val="sl-SI"/>
              </w:rPr>
              <w:t>Prilagajanje podnebnim spremembam</w:t>
            </w:r>
          </w:p>
        </w:tc>
        <w:tc>
          <w:tcPr>
            <w:tcW w:w="310" w:type="pct"/>
            <w:tcBorders>
              <w:top w:val="single" w:sz="6" w:space="0" w:color="auto"/>
              <w:left w:val="single" w:sz="6" w:space="0" w:color="auto"/>
              <w:bottom w:val="single" w:sz="6" w:space="0" w:color="auto"/>
              <w:right w:val="single" w:sz="6" w:space="0" w:color="auto"/>
            </w:tcBorders>
            <w:vAlign w:val="center"/>
          </w:tcPr>
          <w:p w14:paraId="5DA8971B" w14:textId="77777777" w:rsidR="001B5879" w:rsidRPr="00F03721" w:rsidRDefault="001B5879" w:rsidP="00DD0C25">
            <w:pPr>
              <w:spacing w:after="0" w:line="240" w:lineRule="auto"/>
              <w:jc w:val="both"/>
              <w:rPr>
                <w:rFonts w:ascii="Arial" w:hAnsi="Arial" w:cs="Arial"/>
                <w:sz w:val="20"/>
                <w:szCs w:val="20"/>
                <w:lang w:val="sl-SI"/>
              </w:rPr>
            </w:pPr>
          </w:p>
        </w:tc>
        <w:tc>
          <w:tcPr>
            <w:tcW w:w="309" w:type="pct"/>
            <w:tcBorders>
              <w:top w:val="single" w:sz="6" w:space="0" w:color="auto"/>
              <w:left w:val="single" w:sz="6" w:space="0" w:color="auto"/>
              <w:bottom w:val="single" w:sz="6" w:space="0" w:color="auto"/>
              <w:right w:val="single" w:sz="6" w:space="0" w:color="auto"/>
            </w:tcBorders>
            <w:vAlign w:val="center"/>
          </w:tcPr>
          <w:p w14:paraId="27B9D5B4" w14:textId="77777777" w:rsidR="001B5879" w:rsidRPr="00F03721" w:rsidRDefault="001B5879" w:rsidP="00DD0C25">
            <w:pPr>
              <w:spacing w:after="0" w:line="240" w:lineRule="auto"/>
              <w:jc w:val="both"/>
              <w:rPr>
                <w:rFonts w:ascii="Arial" w:hAnsi="Arial" w:cs="Arial"/>
                <w:sz w:val="20"/>
                <w:szCs w:val="20"/>
                <w:lang w:val="sl-SI"/>
              </w:rPr>
            </w:pPr>
            <w:r w:rsidRPr="00F03721">
              <w:rPr>
                <w:rFonts w:ascii="Arial" w:hAnsi="Arial" w:cs="Arial"/>
                <w:sz w:val="20"/>
                <w:szCs w:val="20"/>
                <w:lang w:val="sl-SI"/>
              </w:rPr>
              <w:t>X</w:t>
            </w:r>
          </w:p>
        </w:tc>
        <w:tc>
          <w:tcPr>
            <w:tcW w:w="3120" w:type="pct"/>
            <w:tcBorders>
              <w:top w:val="single" w:sz="6" w:space="0" w:color="auto"/>
              <w:left w:val="single" w:sz="6" w:space="0" w:color="auto"/>
              <w:bottom w:val="single" w:sz="6" w:space="0" w:color="auto"/>
              <w:right w:val="single" w:sz="6" w:space="0" w:color="auto"/>
            </w:tcBorders>
          </w:tcPr>
          <w:p w14:paraId="1F482DA3" w14:textId="77777777" w:rsidR="001B5879" w:rsidRPr="00F03721" w:rsidRDefault="001B5879" w:rsidP="00DD0C25">
            <w:pPr>
              <w:spacing w:after="0" w:line="240" w:lineRule="auto"/>
              <w:jc w:val="both"/>
              <w:rPr>
                <w:rFonts w:ascii="Arial" w:hAnsi="Arial" w:cs="Arial"/>
                <w:sz w:val="20"/>
                <w:szCs w:val="20"/>
                <w:lang w:val="sl-SI"/>
              </w:rPr>
            </w:pPr>
            <w:r w:rsidRPr="00F03721">
              <w:rPr>
                <w:rFonts w:ascii="Arial" w:hAnsi="Arial" w:cs="Arial"/>
                <w:sz w:val="20"/>
                <w:szCs w:val="20"/>
                <w:lang w:val="sl-SI"/>
              </w:rPr>
              <w:t xml:space="preserve">Enoten sistem digitalizacije je z vidika prilagajanja podnebnim spremembam pomemben predvsem zaradi informacij v realnem času, ki so na voljo upravljavcu o stanju na kritični cestni infrastrukturi, da se lahko hitro odziva in prepreči nastanek večjih škodnih dogodkov. </w:t>
            </w:r>
          </w:p>
        </w:tc>
      </w:tr>
      <w:tr w:rsidR="001B5879" w:rsidRPr="005E3C28" w14:paraId="3BD5046A" w14:textId="77777777" w:rsidTr="00D374A9">
        <w:tc>
          <w:tcPr>
            <w:tcW w:w="1261" w:type="pct"/>
            <w:tcBorders>
              <w:top w:val="single" w:sz="6" w:space="0" w:color="auto"/>
              <w:left w:val="single" w:sz="6" w:space="0" w:color="auto"/>
              <w:bottom w:val="single" w:sz="6" w:space="0" w:color="auto"/>
              <w:right w:val="single" w:sz="6" w:space="0" w:color="auto"/>
            </w:tcBorders>
            <w:vAlign w:val="center"/>
          </w:tcPr>
          <w:p w14:paraId="6AE5B7D1" w14:textId="77777777" w:rsidR="001B5879" w:rsidRPr="00F03721" w:rsidRDefault="001B5879" w:rsidP="00F91ABC">
            <w:pPr>
              <w:spacing w:after="0" w:line="240" w:lineRule="auto"/>
              <w:rPr>
                <w:rFonts w:ascii="Arial" w:hAnsi="Arial" w:cs="Arial"/>
                <w:sz w:val="20"/>
                <w:szCs w:val="20"/>
                <w:lang w:val="sl-SI"/>
              </w:rPr>
            </w:pPr>
            <w:r w:rsidRPr="00F03721">
              <w:rPr>
                <w:rFonts w:ascii="Arial" w:hAnsi="Arial" w:cs="Arial"/>
                <w:sz w:val="20"/>
                <w:szCs w:val="20"/>
                <w:lang w:val="sl-SI"/>
              </w:rPr>
              <w:t>Trajnostna raba ter varstvo vodnih in morskih virov</w:t>
            </w:r>
          </w:p>
        </w:tc>
        <w:tc>
          <w:tcPr>
            <w:tcW w:w="310" w:type="pct"/>
            <w:tcBorders>
              <w:top w:val="single" w:sz="6" w:space="0" w:color="auto"/>
              <w:left w:val="single" w:sz="6" w:space="0" w:color="auto"/>
              <w:bottom w:val="single" w:sz="6" w:space="0" w:color="auto"/>
              <w:right w:val="single" w:sz="6" w:space="0" w:color="auto"/>
            </w:tcBorders>
            <w:vAlign w:val="center"/>
          </w:tcPr>
          <w:p w14:paraId="09C9C6EA" w14:textId="77777777" w:rsidR="001B5879" w:rsidRPr="00F03721" w:rsidRDefault="001B5879" w:rsidP="00DD0C25">
            <w:pPr>
              <w:spacing w:after="0" w:line="240" w:lineRule="auto"/>
              <w:jc w:val="both"/>
              <w:rPr>
                <w:rFonts w:ascii="Arial" w:hAnsi="Arial" w:cs="Arial"/>
                <w:sz w:val="20"/>
                <w:szCs w:val="20"/>
                <w:lang w:val="sl-SI"/>
              </w:rPr>
            </w:pPr>
          </w:p>
        </w:tc>
        <w:tc>
          <w:tcPr>
            <w:tcW w:w="309" w:type="pct"/>
            <w:tcBorders>
              <w:top w:val="single" w:sz="6" w:space="0" w:color="auto"/>
              <w:left w:val="single" w:sz="6" w:space="0" w:color="auto"/>
              <w:bottom w:val="single" w:sz="6" w:space="0" w:color="auto"/>
              <w:right w:val="single" w:sz="6" w:space="0" w:color="auto"/>
            </w:tcBorders>
            <w:vAlign w:val="center"/>
          </w:tcPr>
          <w:p w14:paraId="1CE0A766" w14:textId="77777777" w:rsidR="001B5879" w:rsidRPr="00F03721" w:rsidRDefault="001B5879" w:rsidP="00DD0C25">
            <w:pPr>
              <w:spacing w:after="0" w:line="240" w:lineRule="auto"/>
              <w:jc w:val="both"/>
              <w:rPr>
                <w:rFonts w:ascii="Arial" w:hAnsi="Arial" w:cs="Arial"/>
                <w:sz w:val="20"/>
                <w:szCs w:val="20"/>
                <w:lang w:val="sl-SI"/>
              </w:rPr>
            </w:pPr>
            <w:r w:rsidRPr="00F03721">
              <w:rPr>
                <w:rFonts w:ascii="Arial" w:hAnsi="Arial" w:cs="Arial"/>
                <w:sz w:val="20"/>
                <w:szCs w:val="20"/>
                <w:lang w:val="sl-SI"/>
              </w:rPr>
              <w:t>X</w:t>
            </w:r>
          </w:p>
        </w:tc>
        <w:tc>
          <w:tcPr>
            <w:tcW w:w="3120" w:type="pct"/>
            <w:tcBorders>
              <w:top w:val="single" w:sz="6" w:space="0" w:color="auto"/>
              <w:left w:val="single" w:sz="6" w:space="0" w:color="auto"/>
              <w:bottom w:val="single" w:sz="6" w:space="0" w:color="auto"/>
              <w:right w:val="single" w:sz="6" w:space="0" w:color="auto"/>
            </w:tcBorders>
          </w:tcPr>
          <w:p w14:paraId="7182A3DB" w14:textId="77777777" w:rsidR="001B5879" w:rsidRPr="00F03721" w:rsidRDefault="001B5879" w:rsidP="00DD0C25">
            <w:pPr>
              <w:spacing w:after="0" w:line="240" w:lineRule="auto"/>
              <w:jc w:val="both"/>
              <w:rPr>
                <w:rFonts w:ascii="Arial" w:hAnsi="Arial" w:cs="Arial"/>
                <w:sz w:val="20"/>
                <w:szCs w:val="20"/>
                <w:lang w:val="sl-SI"/>
              </w:rPr>
            </w:pPr>
            <w:r w:rsidRPr="00F03721">
              <w:rPr>
                <w:rFonts w:ascii="Arial" w:hAnsi="Arial" w:cs="Arial"/>
                <w:sz w:val="20"/>
                <w:szCs w:val="20"/>
                <w:lang w:val="sl-SI"/>
              </w:rPr>
              <w:t>Z digitalizacijo spremljanja prometnih tokov in stanja cestne infrastrukture se izboljšujejo varnostne in potovalne razmere tako za potnike kot tovor. Z investicijo se tako zmanjšuje verjetnost za nastanek nesreč ali zastojev na cestnem omrežju, s tem pa tudi verjetnost za negativen vpliv na vodne vire, ki je posledica teh dogodkov.</w:t>
            </w:r>
          </w:p>
        </w:tc>
      </w:tr>
      <w:tr w:rsidR="001B5879" w:rsidRPr="005E3C28" w14:paraId="4B06D446" w14:textId="77777777" w:rsidTr="00D374A9">
        <w:tc>
          <w:tcPr>
            <w:tcW w:w="1261" w:type="pct"/>
            <w:tcBorders>
              <w:top w:val="single" w:sz="6" w:space="0" w:color="auto"/>
              <w:left w:val="single" w:sz="6" w:space="0" w:color="auto"/>
              <w:bottom w:val="single" w:sz="6" w:space="0" w:color="auto"/>
              <w:right w:val="single" w:sz="6" w:space="0" w:color="auto"/>
            </w:tcBorders>
            <w:vAlign w:val="center"/>
          </w:tcPr>
          <w:p w14:paraId="76173A16" w14:textId="77777777" w:rsidR="001B5879" w:rsidRPr="00F03721" w:rsidRDefault="001B5879" w:rsidP="00F91ABC">
            <w:pPr>
              <w:spacing w:after="0" w:line="240" w:lineRule="auto"/>
              <w:rPr>
                <w:rFonts w:ascii="Arial" w:hAnsi="Arial" w:cs="Arial"/>
                <w:sz w:val="20"/>
                <w:szCs w:val="20"/>
                <w:lang w:val="sl-SI"/>
              </w:rPr>
            </w:pPr>
            <w:r w:rsidRPr="00F03721">
              <w:rPr>
                <w:rFonts w:ascii="Arial" w:hAnsi="Arial" w:cs="Arial"/>
                <w:sz w:val="20"/>
                <w:szCs w:val="20"/>
                <w:lang w:val="sl-SI"/>
              </w:rPr>
              <w:t>Krožno gospodarstvo, vključno s preprečevanjem odpadkov in recikliranjem</w:t>
            </w:r>
          </w:p>
        </w:tc>
        <w:tc>
          <w:tcPr>
            <w:tcW w:w="310" w:type="pct"/>
            <w:tcBorders>
              <w:top w:val="single" w:sz="6" w:space="0" w:color="auto"/>
              <w:left w:val="single" w:sz="6" w:space="0" w:color="auto"/>
              <w:bottom w:val="single" w:sz="6" w:space="0" w:color="auto"/>
              <w:right w:val="single" w:sz="6" w:space="0" w:color="auto"/>
            </w:tcBorders>
            <w:vAlign w:val="center"/>
          </w:tcPr>
          <w:p w14:paraId="741C4730" w14:textId="77777777" w:rsidR="001B5879" w:rsidRPr="00F03721" w:rsidRDefault="001B5879" w:rsidP="00DD0C25">
            <w:pPr>
              <w:spacing w:after="0" w:line="240" w:lineRule="auto"/>
              <w:jc w:val="both"/>
              <w:rPr>
                <w:rFonts w:ascii="Arial" w:hAnsi="Arial" w:cs="Arial"/>
                <w:sz w:val="20"/>
                <w:szCs w:val="20"/>
                <w:lang w:val="sl-SI"/>
              </w:rPr>
            </w:pPr>
          </w:p>
        </w:tc>
        <w:tc>
          <w:tcPr>
            <w:tcW w:w="309" w:type="pct"/>
            <w:tcBorders>
              <w:top w:val="single" w:sz="6" w:space="0" w:color="auto"/>
              <w:left w:val="single" w:sz="6" w:space="0" w:color="auto"/>
              <w:bottom w:val="single" w:sz="6" w:space="0" w:color="auto"/>
              <w:right w:val="single" w:sz="6" w:space="0" w:color="auto"/>
            </w:tcBorders>
            <w:vAlign w:val="center"/>
          </w:tcPr>
          <w:p w14:paraId="7BE3FD89" w14:textId="77777777" w:rsidR="001B5879" w:rsidRPr="00F03721" w:rsidRDefault="001B5879" w:rsidP="00DD0C25">
            <w:pPr>
              <w:spacing w:after="0" w:line="240" w:lineRule="auto"/>
              <w:jc w:val="both"/>
              <w:rPr>
                <w:rFonts w:ascii="Arial" w:hAnsi="Arial" w:cs="Arial"/>
                <w:sz w:val="20"/>
                <w:szCs w:val="20"/>
                <w:lang w:val="sl-SI"/>
              </w:rPr>
            </w:pPr>
            <w:r w:rsidRPr="00F03721">
              <w:rPr>
                <w:rFonts w:ascii="Arial" w:hAnsi="Arial" w:cs="Arial"/>
                <w:sz w:val="20"/>
                <w:szCs w:val="20"/>
                <w:lang w:val="sl-SI"/>
              </w:rPr>
              <w:t>X</w:t>
            </w:r>
          </w:p>
        </w:tc>
        <w:tc>
          <w:tcPr>
            <w:tcW w:w="3120" w:type="pct"/>
            <w:tcBorders>
              <w:top w:val="single" w:sz="6" w:space="0" w:color="auto"/>
              <w:left w:val="single" w:sz="6" w:space="0" w:color="auto"/>
              <w:bottom w:val="single" w:sz="6" w:space="0" w:color="auto"/>
              <w:right w:val="single" w:sz="6" w:space="0" w:color="auto"/>
            </w:tcBorders>
          </w:tcPr>
          <w:p w14:paraId="74826FC5" w14:textId="77777777" w:rsidR="001B5879" w:rsidRPr="00F03721" w:rsidRDefault="001B5879" w:rsidP="00336B1C">
            <w:pPr>
              <w:spacing w:after="0" w:line="240" w:lineRule="auto"/>
              <w:jc w:val="both"/>
              <w:rPr>
                <w:rFonts w:ascii="Arial" w:hAnsi="Arial" w:cs="Arial"/>
                <w:sz w:val="20"/>
                <w:szCs w:val="20"/>
                <w:lang w:val="sl-SI"/>
              </w:rPr>
            </w:pPr>
            <w:r w:rsidRPr="00F03721">
              <w:rPr>
                <w:rFonts w:ascii="Arial" w:hAnsi="Arial" w:cs="Arial"/>
                <w:sz w:val="20"/>
                <w:szCs w:val="20"/>
                <w:lang w:val="sl-SI"/>
              </w:rPr>
              <w:t>Z investicijo se omogoča, da se fizični izdelki (npr. papirnata potrdila) nadomeščajo z digitalnimi storitvami, s tem se zmanjšuje nastanek odpadkov. Strežniki, pomnilniške naprave in omrežne tehnologije bodo izpolnjevale zahteve direktive EU o okoljsko primerni zasnovi za strežnike in izdelki za shranjevanje podatkov. Po prenehanju uporabe digitalne opreme bo ustrezno reciklirana oz. v primeru kot to ne bo mogoče predana  pooblaščeni organizaciji za ravnanje z odpadki.</w:t>
            </w:r>
          </w:p>
        </w:tc>
      </w:tr>
      <w:tr w:rsidR="001B5879" w:rsidRPr="005E3C28" w14:paraId="4372785E" w14:textId="77777777" w:rsidTr="00D374A9">
        <w:tc>
          <w:tcPr>
            <w:tcW w:w="1261" w:type="pct"/>
            <w:tcBorders>
              <w:top w:val="single" w:sz="6" w:space="0" w:color="auto"/>
              <w:left w:val="single" w:sz="6" w:space="0" w:color="auto"/>
              <w:bottom w:val="single" w:sz="6" w:space="0" w:color="auto"/>
              <w:right w:val="single" w:sz="6" w:space="0" w:color="auto"/>
            </w:tcBorders>
            <w:vAlign w:val="center"/>
          </w:tcPr>
          <w:p w14:paraId="600A5712" w14:textId="77777777" w:rsidR="001B5879" w:rsidRPr="00F03721" w:rsidRDefault="001B5879" w:rsidP="00F91ABC">
            <w:pPr>
              <w:spacing w:after="0" w:line="240" w:lineRule="auto"/>
              <w:rPr>
                <w:rFonts w:ascii="Arial" w:hAnsi="Arial" w:cs="Arial"/>
                <w:sz w:val="20"/>
                <w:szCs w:val="20"/>
                <w:lang w:val="sl-SI"/>
              </w:rPr>
            </w:pPr>
            <w:r w:rsidRPr="00F03721">
              <w:rPr>
                <w:rFonts w:ascii="Arial" w:hAnsi="Arial" w:cs="Arial"/>
                <w:sz w:val="20"/>
                <w:szCs w:val="20"/>
                <w:lang w:val="sl-SI"/>
              </w:rPr>
              <w:t>Preprečevanje in nadzorovanje onesnaževanja zraka, vode ali tal</w:t>
            </w:r>
          </w:p>
        </w:tc>
        <w:tc>
          <w:tcPr>
            <w:tcW w:w="310" w:type="pct"/>
            <w:tcBorders>
              <w:top w:val="single" w:sz="6" w:space="0" w:color="auto"/>
              <w:left w:val="single" w:sz="6" w:space="0" w:color="auto"/>
              <w:bottom w:val="single" w:sz="6" w:space="0" w:color="auto"/>
              <w:right w:val="single" w:sz="6" w:space="0" w:color="auto"/>
            </w:tcBorders>
            <w:vAlign w:val="center"/>
          </w:tcPr>
          <w:p w14:paraId="07BB3EFC" w14:textId="77777777" w:rsidR="001B5879" w:rsidRPr="00F03721" w:rsidRDefault="001B5879" w:rsidP="00DD0C25">
            <w:pPr>
              <w:spacing w:after="0" w:line="240" w:lineRule="auto"/>
              <w:jc w:val="both"/>
              <w:rPr>
                <w:rFonts w:ascii="Arial" w:hAnsi="Arial" w:cs="Arial"/>
                <w:sz w:val="20"/>
                <w:szCs w:val="20"/>
                <w:lang w:val="sl-SI"/>
              </w:rPr>
            </w:pPr>
          </w:p>
        </w:tc>
        <w:tc>
          <w:tcPr>
            <w:tcW w:w="309" w:type="pct"/>
            <w:tcBorders>
              <w:top w:val="single" w:sz="6" w:space="0" w:color="auto"/>
              <w:left w:val="single" w:sz="6" w:space="0" w:color="auto"/>
              <w:bottom w:val="single" w:sz="6" w:space="0" w:color="auto"/>
              <w:right w:val="single" w:sz="6" w:space="0" w:color="auto"/>
            </w:tcBorders>
            <w:vAlign w:val="center"/>
          </w:tcPr>
          <w:p w14:paraId="356BFD2C" w14:textId="77777777" w:rsidR="001B5879" w:rsidRPr="00F03721" w:rsidRDefault="001B5879" w:rsidP="00DD0C25">
            <w:pPr>
              <w:spacing w:after="0" w:line="240" w:lineRule="auto"/>
              <w:jc w:val="both"/>
              <w:rPr>
                <w:rFonts w:ascii="Arial" w:hAnsi="Arial" w:cs="Arial"/>
                <w:sz w:val="20"/>
                <w:szCs w:val="20"/>
                <w:lang w:val="sl-SI"/>
              </w:rPr>
            </w:pPr>
            <w:r w:rsidRPr="00F03721">
              <w:rPr>
                <w:rFonts w:ascii="Arial" w:hAnsi="Arial" w:cs="Arial"/>
                <w:sz w:val="20"/>
                <w:szCs w:val="20"/>
                <w:lang w:val="sl-SI"/>
              </w:rPr>
              <w:t>X</w:t>
            </w:r>
          </w:p>
        </w:tc>
        <w:tc>
          <w:tcPr>
            <w:tcW w:w="3120" w:type="pct"/>
            <w:tcBorders>
              <w:top w:val="single" w:sz="6" w:space="0" w:color="auto"/>
              <w:left w:val="single" w:sz="6" w:space="0" w:color="auto"/>
              <w:bottom w:val="single" w:sz="6" w:space="0" w:color="auto"/>
              <w:right w:val="single" w:sz="6" w:space="0" w:color="auto"/>
            </w:tcBorders>
          </w:tcPr>
          <w:p w14:paraId="0ADC6099" w14:textId="77777777" w:rsidR="001B5879" w:rsidRPr="00F03721" w:rsidRDefault="001B5879" w:rsidP="00DD0C25">
            <w:pPr>
              <w:spacing w:after="0" w:line="240" w:lineRule="auto"/>
              <w:jc w:val="both"/>
              <w:rPr>
                <w:rFonts w:ascii="Arial" w:hAnsi="Arial" w:cs="Arial"/>
                <w:sz w:val="20"/>
                <w:szCs w:val="20"/>
                <w:lang w:val="sl-SI"/>
              </w:rPr>
            </w:pPr>
            <w:r w:rsidRPr="00F03721">
              <w:rPr>
                <w:rFonts w:ascii="Arial" w:hAnsi="Arial" w:cs="Arial"/>
                <w:sz w:val="20"/>
                <w:szCs w:val="20"/>
                <w:lang w:val="sl-SI"/>
              </w:rPr>
              <w:t>Z digitalizacijo spremljanja prometnih tokov in stanja cestne infrastrukture se izboljšujejo varnostne in potovalne razmere tako za potnike kot tovor. Z investicijo se tako zmanjšuje verjetnost za nastanek nesreč ali zastojev na cestnem omrežju, s tem pa tudi verjetnost za onesnaževanje zraka, vode ali tal.</w:t>
            </w:r>
          </w:p>
        </w:tc>
      </w:tr>
      <w:tr w:rsidR="001B5879" w:rsidRPr="005E3C28" w14:paraId="1E0022BF" w14:textId="77777777" w:rsidTr="00D374A9">
        <w:tc>
          <w:tcPr>
            <w:tcW w:w="1261" w:type="pct"/>
            <w:tcBorders>
              <w:top w:val="single" w:sz="6" w:space="0" w:color="auto"/>
              <w:left w:val="single" w:sz="6" w:space="0" w:color="auto"/>
              <w:bottom w:val="single" w:sz="6" w:space="0" w:color="auto"/>
              <w:right w:val="single" w:sz="6" w:space="0" w:color="auto"/>
            </w:tcBorders>
            <w:vAlign w:val="center"/>
          </w:tcPr>
          <w:p w14:paraId="19807D20" w14:textId="77777777" w:rsidR="001B5879" w:rsidRPr="00F03721" w:rsidRDefault="001B5879" w:rsidP="00F91ABC">
            <w:pPr>
              <w:spacing w:after="0" w:line="240" w:lineRule="auto"/>
              <w:rPr>
                <w:rFonts w:ascii="Arial" w:hAnsi="Arial" w:cs="Arial"/>
                <w:sz w:val="20"/>
                <w:szCs w:val="20"/>
                <w:lang w:val="sl-SI"/>
              </w:rPr>
            </w:pPr>
            <w:r w:rsidRPr="00F03721">
              <w:rPr>
                <w:rFonts w:ascii="Arial" w:hAnsi="Arial" w:cs="Arial"/>
                <w:sz w:val="20"/>
                <w:szCs w:val="20"/>
                <w:lang w:val="sl-SI"/>
              </w:rPr>
              <w:t>Varstvo in ohranjanje biotske raznovrstnosti in ekosistemov</w:t>
            </w:r>
          </w:p>
        </w:tc>
        <w:tc>
          <w:tcPr>
            <w:tcW w:w="310" w:type="pct"/>
            <w:tcBorders>
              <w:top w:val="single" w:sz="6" w:space="0" w:color="auto"/>
              <w:left w:val="single" w:sz="6" w:space="0" w:color="auto"/>
              <w:bottom w:val="single" w:sz="6" w:space="0" w:color="auto"/>
              <w:right w:val="single" w:sz="6" w:space="0" w:color="auto"/>
            </w:tcBorders>
            <w:vAlign w:val="center"/>
          </w:tcPr>
          <w:p w14:paraId="714CF955" w14:textId="77777777" w:rsidR="001B5879" w:rsidRPr="00F03721" w:rsidRDefault="001B5879" w:rsidP="00DD0C25">
            <w:pPr>
              <w:spacing w:after="0" w:line="240" w:lineRule="auto"/>
              <w:jc w:val="both"/>
              <w:rPr>
                <w:rFonts w:ascii="Arial" w:hAnsi="Arial" w:cs="Arial"/>
                <w:sz w:val="20"/>
                <w:szCs w:val="20"/>
                <w:lang w:val="sl-SI"/>
              </w:rPr>
            </w:pPr>
          </w:p>
        </w:tc>
        <w:tc>
          <w:tcPr>
            <w:tcW w:w="309" w:type="pct"/>
            <w:tcBorders>
              <w:top w:val="single" w:sz="6" w:space="0" w:color="auto"/>
              <w:left w:val="single" w:sz="6" w:space="0" w:color="auto"/>
              <w:bottom w:val="single" w:sz="6" w:space="0" w:color="auto"/>
              <w:right w:val="single" w:sz="6" w:space="0" w:color="auto"/>
            </w:tcBorders>
            <w:vAlign w:val="center"/>
          </w:tcPr>
          <w:p w14:paraId="31062160" w14:textId="77777777" w:rsidR="001B5879" w:rsidRPr="00F03721" w:rsidRDefault="001B5879" w:rsidP="00DD0C25">
            <w:pPr>
              <w:spacing w:after="0" w:line="240" w:lineRule="auto"/>
              <w:jc w:val="both"/>
              <w:rPr>
                <w:rFonts w:ascii="Arial" w:hAnsi="Arial" w:cs="Arial"/>
                <w:sz w:val="20"/>
                <w:szCs w:val="20"/>
                <w:lang w:val="sl-SI"/>
              </w:rPr>
            </w:pPr>
            <w:r w:rsidRPr="00F03721">
              <w:rPr>
                <w:rFonts w:ascii="Arial" w:hAnsi="Arial" w:cs="Arial"/>
                <w:sz w:val="20"/>
                <w:szCs w:val="20"/>
                <w:lang w:val="sl-SI"/>
              </w:rPr>
              <w:t>X</w:t>
            </w:r>
          </w:p>
        </w:tc>
        <w:tc>
          <w:tcPr>
            <w:tcW w:w="3120" w:type="pct"/>
            <w:tcBorders>
              <w:top w:val="single" w:sz="6" w:space="0" w:color="auto"/>
              <w:left w:val="single" w:sz="6" w:space="0" w:color="auto"/>
              <w:bottom w:val="single" w:sz="6" w:space="0" w:color="auto"/>
              <w:right w:val="single" w:sz="6" w:space="0" w:color="auto"/>
            </w:tcBorders>
          </w:tcPr>
          <w:p w14:paraId="533B1E24" w14:textId="77777777" w:rsidR="001B5879" w:rsidRPr="00F03721" w:rsidRDefault="001B5879" w:rsidP="00DD0C25">
            <w:pPr>
              <w:spacing w:after="0" w:line="240" w:lineRule="auto"/>
              <w:jc w:val="both"/>
              <w:rPr>
                <w:rFonts w:ascii="Arial" w:hAnsi="Arial" w:cs="Arial"/>
                <w:sz w:val="20"/>
                <w:szCs w:val="20"/>
                <w:lang w:val="sl-SI"/>
              </w:rPr>
            </w:pPr>
            <w:r w:rsidRPr="00F03721">
              <w:rPr>
                <w:rFonts w:ascii="Arial" w:hAnsi="Arial" w:cs="Arial"/>
                <w:sz w:val="20"/>
                <w:szCs w:val="20"/>
                <w:lang w:val="sl-SI"/>
              </w:rPr>
              <w:t>Investicija se nahaja v obstoječi cestni prometni infrastrukturi ali v obstoječih stavbah. Z investicijo se zmanjšuje verjetnost za nastanek nesreč in zastojev na cestnem omrežju, s tem pa tudi verjetnost za negativen vpliv biotsko raznovrstnost in ekosisteme.</w:t>
            </w:r>
          </w:p>
        </w:tc>
      </w:tr>
    </w:tbl>
    <w:p w14:paraId="0641C0CC" w14:textId="77777777" w:rsidR="00CC7D57" w:rsidRPr="00D5053A" w:rsidRDefault="00CC7D57" w:rsidP="00D5053A">
      <w:pPr>
        <w:spacing w:after="0" w:line="240" w:lineRule="auto"/>
        <w:jc w:val="both"/>
        <w:rPr>
          <w:rFonts w:ascii="Arial" w:eastAsia="Calibri" w:hAnsi="Arial" w:cs="Arial"/>
          <w:b/>
          <w:i/>
          <w:iCs/>
          <w:sz w:val="20"/>
          <w:szCs w:val="20"/>
          <w:lang w:val="sl-SI"/>
        </w:rPr>
      </w:pPr>
    </w:p>
    <w:tbl>
      <w:tblPr>
        <w:tblW w:w="5000" w:type="pct"/>
        <w:tblCellMar>
          <w:left w:w="40" w:type="dxa"/>
          <w:right w:w="40" w:type="dxa"/>
        </w:tblCellMar>
        <w:tblLook w:val="0000" w:firstRow="0" w:lastRow="0" w:firstColumn="0" w:lastColumn="0" w:noHBand="0" w:noVBand="0"/>
      </w:tblPr>
      <w:tblGrid>
        <w:gridCol w:w="2272"/>
        <w:gridCol w:w="559"/>
        <w:gridCol w:w="557"/>
        <w:gridCol w:w="5622"/>
      </w:tblGrid>
      <w:tr w:rsidR="001B5879" w:rsidRPr="005E3C28" w14:paraId="07F499DB" w14:textId="77777777" w:rsidTr="00D374A9">
        <w:tc>
          <w:tcPr>
            <w:tcW w:w="5000" w:type="pct"/>
            <w:gridSpan w:val="4"/>
            <w:tcBorders>
              <w:top w:val="single" w:sz="6" w:space="0" w:color="auto"/>
              <w:left w:val="single" w:sz="6" w:space="0" w:color="auto"/>
              <w:bottom w:val="single" w:sz="6" w:space="0" w:color="auto"/>
              <w:right w:val="single" w:sz="6" w:space="0" w:color="auto"/>
            </w:tcBorders>
          </w:tcPr>
          <w:p w14:paraId="238E098F" w14:textId="77777777" w:rsidR="00D5053A" w:rsidRPr="00D5053A" w:rsidRDefault="00D5053A" w:rsidP="00D5053A">
            <w:pPr>
              <w:spacing w:after="0" w:line="240" w:lineRule="auto"/>
              <w:jc w:val="both"/>
              <w:rPr>
                <w:rFonts w:ascii="Arial" w:eastAsia="Calibri" w:hAnsi="Arial" w:cs="Arial"/>
                <w:b/>
                <w:i/>
                <w:iCs/>
                <w:sz w:val="20"/>
                <w:szCs w:val="20"/>
                <w:lang w:val="sl-SI"/>
              </w:rPr>
            </w:pPr>
            <w:r w:rsidRPr="00D5053A">
              <w:rPr>
                <w:rFonts w:ascii="Arial" w:eastAsia="Calibri" w:hAnsi="Arial" w:cs="Arial"/>
                <w:b/>
                <w:i/>
                <w:iCs/>
                <w:sz w:val="20"/>
                <w:szCs w:val="20"/>
                <w:lang w:val="sl-SI"/>
              </w:rPr>
              <w:lastRenderedPageBreak/>
              <w:t>Investicija: Spodbujanje vzpostavitve infrastrukture za alternativna goriva v prometu</w:t>
            </w:r>
          </w:p>
          <w:p w14:paraId="1B117650" w14:textId="6CCD8994" w:rsidR="001B5879" w:rsidRPr="00D5053A" w:rsidRDefault="00CC7D57" w:rsidP="00D5053A">
            <w:pPr>
              <w:spacing w:after="0" w:line="240" w:lineRule="auto"/>
              <w:jc w:val="both"/>
              <w:rPr>
                <w:rFonts w:ascii="Arial" w:hAnsi="Arial" w:cs="Arial"/>
                <w:i/>
                <w:iCs/>
                <w:sz w:val="20"/>
                <w:szCs w:val="20"/>
                <w:lang w:val="sl-SI"/>
              </w:rPr>
            </w:pPr>
            <w:r w:rsidRPr="00CC7D57">
              <w:rPr>
                <w:rFonts w:ascii="Arial" w:eastAsia="Calibri" w:hAnsi="Arial" w:cs="Arial"/>
                <w:iCs/>
                <w:sz w:val="20"/>
                <w:szCs w:val="20"/>
                <w:lang w:val="sl-SI"/>
              </w:rPr>
              <w:t>Investicija zajema naložbe v postavitev javno dostopne polnilne infrastrukture za alternativna goriva (v skladu s cilji Direktive 2014/94/EU), ki bo javno dostopna, interoperabilna, zmogljiva in bo omogočala večjo uporabo brezemisijskih in nizkoemisijskih vozil. Z investicijo se bo zagotovila ustrezna geografska razpršenost polnilne infrastrukture za alternativna goriva v prometu in s tem spodbujanje uporabe vozil na alternativna goriva tako v domačem kot čezmejnem prometu. V sklopu investicij bo izveden demonstracijski projekt v državni upravi na področju uvajanja alternativnih goriv v prometu, ki zajema naložbo v polnilno infrastrukturo za polnjenje brezemisijskih ali nizkoemisijskih vozil za potrebe izvajanja upravnih nalog</w:t>
            </w:r>
            <w:r w:rsidR="00D5053A" w:rsidRPr="00D5053A">
              <w:rPr>
                <w:rFonts w:ascii="Arial" w:eastAsia="Calibri" w:hAnsi="Arial" w:cs="Arial"/>
                <w:sz w:val="20"/>
                <w:lang w:val="sl-SI"/>
              </w:rPr>
              <w:t>.</w:t>
            </w:r>
          </w:p>
        </w:tc>
      </w:tr>
      <w:tr w:rsidR="001B5879" w:rsidRPr="00D5053A" w14:paraId="457A2ADD" w14:textId="77777777" w:rsidTr="00D374A9">
        <w:tc>
          <w:tcPr>
            <w:tcW w:w="1261" w:type="pct"/>
            <w:tcBorders>
              <w:top w:val="single" w:sz="6" w:space="0" w:color="auto"/>
              <w:left w:val="single" w:sz="6" w:space="0" w:color="auto"/>
              <w:bottom w:val="single" w:sz="6" w:space="0" w:color="auto"/>
              <w:right w:val="single" w:sz="6" w:space="0" w:color="auto"/>
            </w:tcBorders>
            <w:vAlign w:val="center"/>
          </w:tcPr>
          <w:p w14:paraId="4DBF2247" w14:textId="77777777" w:rsidR="001B5879" w:rsidRDefault="00D95228" w:rsidP="00D95228">
            <w:pPr>
              <w:spacing w:after="0" w:line="240" w:lineRule="auto"/>
              <w:rPr>
                <w:rFonts w:ascii="Arial" w:hAnsi="Arial" w:cs="Arial"/>
                <w:b/>
                <w:i/>
                <w:sz w:val="20"/>
                <w:szCs w:val="20"/>
                <w:lang w:val="sl-SI"/>
              </w:rPr>
            </w:pPr>
            <w:r w:rsidRPr="00D5053A">
              <w:rPr>
                <w:rFonts w:ascii="Arial" w:hAnsi="Arial" w:cs="Arial"/>
                <w:b/>
                <w:i/>
                <w:sz w:val="20"/>
                <w:szCs w:val="20"/>
                <w:lang w:val="sl-SI"/>
              </w:rPr>
              <w:t>Ali je potrebna vsebinska ocena skladnosti ukrepa z načelom, da se ne škoduje bistveno?</w:t>
            </w:r>
          </w:p>
          <w:p w14:paraId="3892CEB7" w14:textId="77777777" w:rsidR="000F3048" w:rsidRPr="00D5053A" w:rsidRDefault="000F3048" w:rsidP="00D95228">
            <w:pPr>
              <w:spacing w:after="0" w:line="240" w:lineRule="auto"/>
              <w:rPr>
                <w:rFonts w:ascii="Arial" w:hAnsi="Arial" w:cs="Arial"/>
                <w:b/>
                <w:i/>
                <w:iCs/>
                <w:sz w:val="20"/>
                <w:szCs w:val="20"/>
                <w:lang w:val="sl-SI"/>
              </w:rPr>
            </w:pPr>
          </w:p>
        </w:tc>
        <w:tc>
          <w:tcPr>
            <w:tcW w:w="310" w:type="pct"/>
            <w:tcBorders>
              <w:top w:val="single" w:sz="6" w:space="0" w:color="auto"/>
              <w:left w:val="single" w:sz="6" w:space="0" w:color="auto"/>
              <w:bottom w:val="single" w:sz="6" w:space="0" w:color="auto"/>
              <w:right w:val="single" w:sz="6" w:space="0" w:color="auto"/>
            </w:tcBorders>
            <w:vAlign w:val="center"/>
          </w:tcPr>
          <w:p w14:paraId="731122E9" w14:textId="77777777" w:rsidR="001B5879" w:rsidRPr="00D5053A" w:rsidRDefault="001B5879" w:rsidP="00DD0C25">
            <w:pPr>
              <w:spacing w:after="0" w:line="240" w:lineRule="auto"/>
              <w:jc w:val="both"/>
              <w:rPr>
                <w:rFonts w:ascii="Arial" w:hAnsi="Arial" w:cs="Arial"/>
                <w:b/>
                <w:i/>
                <w:iCs/>
                <w:sz w:val="20"/>
                <w:szCs w:val="20"/>
                <w:lang w:val="sl-SI"/>
              </w:rPr>
            </w:pPr>
            <w:r w:rsidRPr="00D5053A">
              <w:rPr>
                <w:rFonts w:ascii="Arial" w:hAnsi="Arial" w:cs="Arial"/>
                <w:b/>
                <w:i/>
                <w:iCs/>
                <w:sz w:val="20"/>
                <w:szCs w:val="20"/>
                <w:lang w:val="sl-SI"/>
              </w:rPr>
              <w:t>Da</w:t>
            </w:r>
          </w:p>
        </w:tc>
        <w:tc>
          <w:tcPr>
            <w:tcW w:w="309" w:type="pct"/>
            <w:tcBorders>
              <w:top w:val="single" w:sz="6" w:space="0" w:color="auto"/>
              <w:left w:val="single" w:sz="6" w:space="0" w:color="auto"/>
              <w:bottom w:val="single" w:sz="6" w:space="0" w:color="auto"/>
              <w:right w:val="single" w:sz="6" w:space="0" w:color="auto"/>
            </w:tcBorders>
            <w:vAlign w:val="center"/>
          </w:tcPr>
          <w:p w14:paraId="73753C14" w14:textId="77777777" w:rsidR="001B5879" w:rsidRPr="00D5053A" w:rsidRDefault="001B5879" w:rsidP="00DD0C25">
            <w:pPr>
              <w:spacing w:after="0" w:line="240" w:lineRule="auto"/>
              <w:jc w:val="both"/>
              <w:rPr>
                <w:rFonts w:ascii="Arial" w:hAnsi="Arial" w:cs="Arial"/>
                <w:b/>
                <w:i/>
                <w:iCs/>
                <w:sz w:val="20"/>
                <w:szCs w:val="20"/>
                <w:lang w:val="sl-SI"/>
              </w:rPr>
            </w:pPr>
            <w:r w:rsidRPr="00D5053A">
              <w:rPr>
                <w:rFonts w:ascii="Arial" w:hAnsi="Arial" w:cs="Arial"/>
                <w:b/>
                <w:i/>
                <w:iCs/>
                <w:sz w:val="20"/>
                <w:szCs w:val="20"/>
                <w:lang w:val="sl-SI"/>
              </w:rPr>
              <w:t>Ne</w:t>
            </w:r>
          </w:p>
        </w:tc>
        <w:tc>
          <w:tcPr>
            <w:tcW w:w="3120" w:type="pct"/>
            <w:tcBorders>
              <w:top w:val="single" w:sz="6" w:space="0" w:color="auto"/>
              <w:left w:val="single" w:sz="6" w:space="0" w:color="auto"/>
              <w:bottom w:val="single" w:sz="6" w:space="0" w:color="auto"/>
              <w:right w:val="single" w:sz="6" w:space="0" w:color="auto"/>
            </w:tcBorders>
            <w:vAlign w:val="center"/>
          </w:tcPr>
          <w:p w14:paraId="738EB9C8" w14:textId="77777777" w:rsidR="001B5879" w:rsidRPr="00D5053A" w:rsidRDefault="001B5879" w:rsidP="00DD0C25">
            <w:pPr>
              <w:spacing w:after="0" w:line="240" w:lineRule="auto"/>
              <w:jc w:val="both"/>
              <w:rPr>
                <w:rFonts w:ascii="Arial" w:hAnsi="Arial" w:cs="Arial"/>
                <w:b/>
                <w:i/>
                <w:iCs/>
                <w:sz w:val="20"/>
                <w:szCs w:val="20"/>
                <w:lang w:val="sl-SI"/>
              </w:rPr>
            </w:pPr>
            <w:r w:rsidRPr="00D5053A">
              <w:rPr>
                <w:rFonts w:ascii="Arial" w:hAnsi="Arial" w:cs="Arial"/>
                <w:b/>
                <w:i/>
                <w:iCs/>
                <w:sz w:val="20"/>
                <w:szCs w:val="20"/>
                <w:lang w:val="sl-SI"/>
              </w:rPr>
              <w:t>Utemeljitev za odgovor ,,Ne ".</w:t>
            </w:r>
          </w:p>
        </w:tc>
      </w:tr>
      <w:tr w:rsidR="00D5053A" w:rsidRPr="005E3C28" w14:paraId="03E13093" w14:textId="77777777" w:rsidTr="000F7DCA">
        <w:tc>
          <w:tcPr>
            <w:tcW w:w="1261" w:type="pct"/>
            <w:tcBorders>
              <w:top w:val="single" w:sz="6" w:space="0" w:color="auto"/>
              <w:left w:val="single" w:sz="6" w:space="0" w:color="auto"/>
              <w:bottom w:val="single" w:sz="6" w:space="0" w:color="auto"/>
              <w:right w:val="single" w:sz="6" w:space="0" w:color="auto"/>
            </w:tcBorders>
            <w:vAlign w:val="center"/>
          </w:tcPr>
          <w:p w14:paraId="7ACB27D7" w14:textId="77777777" w:rsidR="00D5053A" w:rsidRPr="00D5053A" w:rsidRDefault="00D5053A" w:rsidP="000F7DCA">
            <w:pPr>
              <w:spacing w:after="0" w:line="240" w:lineRule="auto"/>
              <w:rPr>
                <w:rFonts w:ascii="Arial" w:hAnsi="Arial" w:cs="Arial"/>
                <w:sz w:val="20"/>
                <w:szCs w:val="20"/>
                <w:lang w:val="sl-SI"/>
              </w:rPr>
            </w:pPr>
            <w:r w:rsidRPr="00D5053A">
              <w:rPr>
                <w:rFonts w:ascii="Arial" w:hAnsi="Arial" w:cs="Arial"/>
                <w:sz w:val="20"/>
                <w:szCs w:val="20"/>
                <w:lang w:val="sl-SI"/>
              </w:rPr>
              <w:t>Blažitev podnebnih sprememb</w:t>
            </w:r>
          </w:p>
        </w:tc>
        <w:tc>
          <w:tcPr>
            <w:tcW w:w="310" w:type="pct"/>
            <w:tcBorders>
              <w:top w:val="single" w:sz="6" w:space="0" w:color="auto"/>
              <w:left w:val="single" w:sz="6" w:space="0" w:color="auto"/>
              <w:bottom w:val="single" w:sz="6" w:space="0" w:color="auto"/>
              <w:right w:val="single" w:sz="6" w:space="0" w:color="auto"/>
            </w:tcBorders>
            <w:vAlign w:val="center"/>
          </w:tcPr>
          <w:p w14:paraId="5EC44EDA" w14:textId="77777777" w:rsidR="00D5053A" w:rsidRPr="00D5053A" w:rsidRDefault="00D5053A" w:rsidP="000F7DCA">
            <w:pPr>
              <w:spacing w:after="0" w:line="240" w:lineRule="auto"/>
              <w:jc w:val="both"/>
              <w:rPr>
                <w:rFonts w:ascii="Arial" w:hAnsi="Arial" w:cs="Arial"/>
                <w:sz w:val="20"/>
                <w:szCs w:val="20"/>
                <w:lang w:val="sl-SI"/>
              </w:rPr>
            </w:pPr>
          </w:p>
        </w:tc>
        <w:tc>
          <w:tcPr>
            <w:tcW w:w="309" w:type="pct"/>
            <w:tcBorders>
              <w:top w:val="single" w:sz="6" w:space="0" w:color="auto"/>
              <w:left w:val="single" w:sz="6" w:space="0" w:color="auto"/>
              <w:bottom w:val="single" w:sz="6" w:space="0" w:color="auto"/>
              <w:right w:val="single" w:sz="6" w:space="0" w:color="auto"/>
            </w:tcBorders>
            <w:vAlign w:val="center"/>
          </w:tcPr>
          <w:p w14:paraId="2C11E2D4" w14:textId="77777777" w:rsidR="00D5053A" w:rsidRPr="00D5053A" w:rsidRDefault="00D5053A" w:rsidP="000F7DCA">
            <w:pPr>
              <w:spacing w:after="0" w:line="240" w:lineRule="auto"/>
              <w:jc w:val="both"/>
              <w:rPr>
                <w:rFonts w:ascii="Arial" w:hAnsi="Arial" w:cs="Arial"/>
                <w:sz w:val="20"/>
                <w:szCs w:val="20"/>
                <w:lang w:val="sl-SI"/>
              </w:rPr>
            </w:pPr>
            <w:r w:rsidRPr="00D5053A">
              <w:rPr>
                <w:rFonts w:ascii="Arial" w:hAnsi="Arial" w:cs="Arial"/>
                <w:sz w:val="20"/>
                <w:szCs w:val="20"/>
                <w:lang w:val="sl-SI"/>
              </w:rPr>
              <w:t>X</w:t>
            </w:r>
          </w:p>
        </w:tc>
        <w:tc>
          <w:tcPr>
            <w:tcW w:w="3120" w:type="pct"/>
            <w:tcBorders>
              <w:top w:val="single" w:sz="6" w:space="0" w:color="auto"/>
              <w:left w:val="single" w:sz="6" w:space="0" w:color="auto"/>
              <w:bottom w:val="single" w:sz="6" w:space="0" w:color="auto"/>
              <w:right w:val="single" w:sz="6" w:space="0" w:color="auto"/>
            </w:tcBorders>
          </w:tcPr>
          <w:p w14:paraId="4537AC7E" w14:textId="00ED6A23" w:rsidR="00D5053A" w:rsidRPr="00D5053A" w:rsidRDefault="00CC7D57" w:rsidP="000F7DCA">
            <w:pPr>
              <w:spacing w:after="0" w:line="240" w:lineRule="auto"/>
              <w:jc w:val="both"/>
              <w:rPr>
                <w:rFonts w:ascii="Arial" w:hAnsi="Arial" w:cs="Arial"/>
                <w:sz w:val="20"/>
                <w:szCs w:val="20"/>
                <w:lang w:val="sl-SI"/>
              </w:rPr>
            </w:pPr>
            <w:r w:rsidRPr="00CC7D57">
              <w:rPr>
                <w:rFonts w:ascii="Arial" w:hAnsi="Arial" w:cs="Arial"/>
                <w:sz w:val="20"/>
                <w:szCs w:val="20"/>
                <w:lang w:val="sl-SI"/>
              </w:rPr>
              <w:t>Investicija v postavitev polnilne infrastrukture za alternativna goriva ima v skladu s kodo intervencije 077 na podlagi metodologije priloge VI 100% prispevek k podnebnim ciljem. Investicija bo spodbudila razvoj trga alternativnih goriv v prometu in razmah uporabe brezemisijskih in nizkoemisijskih vozil na območju RS, s tem pa povečanje čiste ali podnebno nevtralne mobilnosti v skladu z 10. členom uredbe EU št. 2020/852</w:t>
            </w:r>
            <w:r w:rsidR="00D5053A" w:rsidRPr="00D5053A">
              <w:rPr>
                <w:rFonts w:ascii="Arial" w:hAnsi="Arial"/>
                <w:sz w:val="20"/>
                <w:lang w:val="sl-SI"/>
              </w:rPr>
              <w:t>.</w:t>
            </w:r>
          </w:p>
        </w:tc>
      </w:tr>
      <w:tr w:rsidR="00D5053A" w:rsidRPr="005E3C28" w14:paraId="5C239609" w14:textId="77777777" w:rsidTr="000F7DCA">
        <w:tc>
          <w:tcPr>
            <w:tcW w:w="1261" w:type="pct"/>
            <w:tcBorders>
              <w:top w:val="single" w:sz="6" w:space="0" w:color="auto"/>
              <w:left w:val="single" w:sz="6" w:space="0" w:color="auto"/>
              <w:bottom w:val="single" w:sz="6" w:space="0" w:color="auto"/>
              <w:right w:val="single" w:sz="6" w:space="0" w:color="auto"/>
            </w:tcBorders>
            <w:vAlign w:val="center"/>
          </w:tcPr>
          <w:p w14:paraId="71111FDC" w14:textId="77777777" w:rsidR="00D5053A" w:rsidRPr="00D5053A" w:rsidRDefault="00D5053A" w:rsidP="000F7DCA">
            <w:pPr>
              <w:spacing w:after="0" w:line="240" w:lineRule="auto"/>
              <w:rPr>
                <w:rFonts w:ascii="Arial" w:hAnsi="Arial" w:cs="Arial"/>
                <w:sz w:val="20"/>
                <w:szCs w:val="20"/>
                <w:lang w:val="sl-SI"/>
              </w:rPr>
            </w:pPr>
            <w:r w:rsidRPr="00D5053A">
              <w:rPr>
                <w:rFonts w:ascii="Arial" w:hAnsi="Arial" w:cs="Arial"/>
                <w:sz w:val="20"/>
                <w:szCs w:val="20"/>
                <w:lang w:val="sl-SI"/>
              </w:rPr>
              <w:t>Prilagajanje podnebnim spremembam</w:t>
            </w:r>
          </w:p>
        </w:tc>
        <w:tc>
          <w:tcPr>
            <w:tcW w:w="310" w:type="pct"/>
            <w:tcBorders>
              <w:top w:val="single" w:sz="6" w:space="0" w:color="auto"/>
              <w:left w:val="single" w:sz="6" w:space="0" w:color="auto"/>
              <w:bottom w:val="single" w:sz="6" w:space="0" w:color="auto"/>
              <w:right w:val="single" w:sz="6" w:space="0" w:color="auto"/>
            </w:tcBorders>
            <w:vAlign w:val="center"/>
          </w:tcPr>
          <w:p w14:paraId="39003E6C" w14:textId="77777777" w:rsidR="00D5053A" w:rsidRPr="00D5053A" w:rsidRDefault="00D5053A" w:rsidP="000F7DCA">
            <w:pPr>
              <w:spacing w:after="0" w:line="240" w:lineRule="auto"/>
              <w:jc w:val="both"/>
              <w:rPr>
                <w:rFonts w:ascii="Arial" w:hAnsi="Arial" w:cs="Arial"/>
                <w:sz w:val="20"/>
                <w:szCs w:val="20"/>
                <w:lang w:val="sl-SI"/>
              </w:rPr>
            </w:pPr>
          </w:p>
        </w:tc>
        <w:tc>
          <w:tcPr>
            <w:tcW w:w="309" w:type="pct"/>
            <w:tcBorders>
              <w:top w:val="single" w:sz="6" w:space="0" w:color="auto"/>
              <w:left w:val="single" w:sz="6" w:space="0" w:color="auto"/>
              <w:bottom w:val="single" w:sz="6" w:space="0" w:color="auto"/>
              <w:right w:val="single" w:sz="6" w:space="0" w:color="auto"/>
            </w:tcBorders>
            <w:vAlign w:val="center"/>
          </w:tcPr>
          <w:p w14:paraId="596786AE" w14:textId="77777777" w:rsidR="00D5053A" w:rsidRPr="00D5053A" w:rsidRDefault="00D5053A" w:rsidP="000F7DCA">
            <w:pPr>
              <w:spacing w:after="0" w:line="240" w:lineRule="auto"/>
              <w:jc w:val="both"/>
              <w:rPr>
                <w:rFonts w:ascii="Arial" w:hAnsi="Arial" w:cs="Arial"/>
                <w:sz w:val="20"/>
                <w:szCs w:val="20"/>
                <w:lang w:val="sl-SI"/>
              </w:rPr>
            </w:pPr>
            <w:r w:rsidRPr="00D5053A">
              <w:rPr>
                <w:rFonts w:ascii="Arial" w:hAnsi="Arial" w:cs="Arial"/>
                <w:sz w:val="20"/>
                <w:szCs w:val="20"/>
                <w:lang w:val="sl-SI"/>
              </w:rPr>
              <w:t>X</w:t>
            </w:r>
          </w:p>
        </w:tc>
        <w:tc>
          <w:tcPr>
            <w:tcW w:w="3120" w:type="pct"/>
            <w:tcBorders>
              <w:top w:val="single" w:sz="6" w:space="0" w:color="auto"/>
              <w:left w:val="single" w:sz="6" w:space="0" w:color="auto"/>
              <w:bottom w:val="single" w:sz="6" w:space="0" w:color="auto"/>
              <w:right w:val="single" w:sz="6" w:space="0" w:color="auto"/>
            </w:tcBorders>
          </w:tcPr>
          <w:p w14:paraId="73A6AC0E" w14:textId="77777777" w:rsidR="00D5053A" w:rsidRPr="00D5053A" w:rsidRDefault="00D5053A" w:rsidP="000F7DCA">
            <w:pPr>
              <w:spacing w:after="0" w:line="240" w:lineRule="auto"/>
              <w:jc w:val="both"/>
              <w:rPr>
                <w:rFonts w:ascii="Arial" w:hAnsi="Arial" w:cs="Arial"/>
                <w:sz w:val="20"/>
                <w:szCs w:val="20"/>
                <w:lang w:val="sl-SI"/>
              </w:rPr>
            </w:pPr>
            <w:r w:rsidRPr="00D5053A">
              <w:rPr>
                <w:rStyle w:val="FontStyle39"/>
                <w:rFonts w:ascii="Arial" w:hAnsi="Arial" w:cs="Arial"/>
                <w:sz w:val="20"/>
                <w:szCs w:val="20"/>
                <w:lang w:val="sl-SI"/>
              </w:rPr>
              <w:t>Predvidena investicija ima zanemarljiv vpliv na ta okoljski cilj, saj se bodo zagotavljali pogoji za brezemisijsko in nizkoemisijsko mobilnost, kar bo imelo vpliv na znižanje emisij toplogrednih plinov, znižanje emisij iz onesnaževal ter pozitiven vpliv na zdravje ljudi, še posebej v urbanih središčih.</w:t>
            </w:r>
          </w:p>
        </w:tc>
      </w:tr>
      <w:tr w:rsidR="00D5053A" w:rsidRPr="005E3C28" w14:paraId="68DAF6F2" w14:textId="77777777" w:rsidTr="000F7DCA">
        <w:tc>
          <w:tcPr>
            <w:tcW w:w="1261" w:type="pct"/>
            <w:tcBorders>
              <w:top w:val="single" w:sz="6" w:space="0" w:color="auto"/>
              <w:left w:val="single" w:sz="6" w:space="0" w:color="auto"/>
              <w:bottom w:val="single" w:sz="6" w:space="0" w:color="auto"/>
              <w:right w:val="single" w:sz="6" w:space="0" w:color="auto"/>
            </w:tcBorders>
            <w:vAlign w:val="center"/>
          </w:tcPr>
          <w:p w14:paraId="5C3FC856" w14:textId="77777777" w:rsidR="00D5053A" w:rsidRPr="00D5053A" w:rsidRDefault="00D5053A" w:rsidP="000F7DCA">
            <w:pPr>
              <w:spacing w:after="0" w:line="240" w:lineRule="auto"/>
              <w:rPr>
                <w:rFonts w:ascii="Arial" w:hAnsi="Arial" w:cs="Arial"/>
                <w:sz w:val="20"/>
                <w:szCs w:val="20"/>
                <w:lang w:val="sl-SI"/>
              </w:rPr>
            </w:pPr>
            <w:r w:rsidRPr="00D5053A">
              <w:rPr>
                <w:rFonts w:ascii="Arial" w:hAnsi="Arial" w:cs="Arial"/>
                <w:sz w:val="20"/>
                <w:szCs w:val="20"/>
                <w:lang w:val="sl-SI"/>
              </w:rPr>
              <w:t>Trajnostna raba ter varstvo vodnih in morskih virov</w:t>
            </w:r>
          </w:p>
        </w:tc>
        <w:tc>
          <w:tcPr>
            <w:tcW w:w="310" w:type="pct"/>
            <w:tcBorders>
              <w:top w:val="single" w:sz="6" w:space="0" w:color="auto"/>
              <w:left w:val="single" w:sz="6" w:space="0" w:color="auto"/>
              <w:bottom w:val="single" w:sz="6" w:space="0" w:color="auto"/>
              <w:right w:val="single" w:sz="6" w:space="0" w:color="auto"/>
            </w:tcBorders>
            <w:vAlign w:val="center"/>
          </w:tcPr>
          <w:p w14:paraId="15F568C1" w14:textId="77777777" w:rsidR="00D5053A" w:rsidRPr="00D5053A" w:rsidRDefault="00D5053A" w:rsidP="000F7DCA">
            <w:pPr>
              <w:spacing w:after="0" w:line="240" w:lineRule="auto"/>
              <w:jc w:val="both"/>
              <w:rPr>
                <w:rFonts w:ascii="Arial" w:hAnsi="Arial" w:cs="Arial"/>
                <w:sz w:val="20"/>
                <w:szCs w:val="20"/>
                <w:lang w:val="sl-SI"/>
              </w:rPr>
            </w:pPr>
          </w:p>
        </w:tc>
        <w:tc>
          <w:tcPr>
            <w:tcW w:w="309" w:type="pct"/>
            <w:tcBorders>
              <w:top w:val="single" w:sz="6" w:space="0" w:color="auto"/>
              <w:left w:val="single" w:sz="6" w:space="0" w:color="auto"/>
              <w:bottom w:val="single" w:sz="6" w:space="0" w:color="auto"/>
              <w:right w:val="single" w:sz="6" w:space="0" w:color="auto"/>
            </w:tcBorders>
            <w:vAlign w:val="center"/>
          </w:tcPr>
          <w:p w14:paraId="02C081F8" w14:textId="77777777" w:rsidR="00D5053A" w:rsidRPr="00D5053A" w:rsidRDefault="00D5053A" w:rsidP="000F7DCA">
            <w:pPr>
              <w:spacing w:after="0" w:line="240" w:lineRule="auto"/>
              <w:jc w:val="both"/>
              <w:rPr>
                <w:rFonts w:ascii="Arial" w:hAnsi="Arial" w:cs="Arial"/>
                <w:sz w:val="20"/>
                <w:szCs w:val="20"/>
                <w:lang w:val="sl-SI"/>
              </w:rPr>
            </w:pPr>
            <w:r w:rsidRPr="00D5053A">
              <w:rPr>
                <w:rFonts w:ascii="Arial" w:hAnsi="Arial" w:cs="Arial"/>
                <w:sz w:val="20"/>
                <w:szCs w:val="20"/>
                <w:lang w:val="sl-SI"/>
              </w:rPr>
              <w:t>X</w:t>
            </w:r>
          </w:p>
        </w:tc>
        <w:tc>
          <w:tcPr>
            <w:tcW w:w="3120" w:type="pct"/>
            <w:tcBorders>
              <w:top w:val="single" w:sz="6" w:space="0" w:color="auto"/>
              <w:left w:val="single" w:sz="6" w:space="0" w:color="auto"/>
              <w:bottom w:val="single" w:sz="6" w:space="0" w:color="auto"/>
              <w:right w:val="single" w:sz="6" w:space="0" w:color="auto"/>
            </w:tcBorders>
          </w:tcPr>
          <w:p w14:paraId="2E46B002" w14:textId="4E0655CF" w:rsidR="00D5053A" w:rsidRPr="00D5053A" w:rsidRDefault="00CC7D57" w:rsidP="000F7DCA">
            <w:pPr>
              <w:spacing w:after="0" w:line="240" w:lineRule="auto"/>
              <w:jc w:val="both"/>
              <w:rPr>
                <w:rFonts w:ascii="Arial" w:hAnsi="Arial" w:cs="Arial"/>
                <w:sz w:val="20"/>
                <w:szCs w:val="20"/>
                <w:lang w:val="sl-SI"/>
              </w:rPr>
            </w:pPr>
            <w:r w:rsidRPr="00CC7D57">
              <w:rPr>
                <w:rStyle w:val="FontStyle39"/>
                <w:rFonts w:ascii="Arial" w:hAnsi="Arial" w:cs="Arial"/>
                <w:sz w:val="20"/>
                <w:szCs w:val="20"/>
                <w:lang w:val="sl-SI"/>
              </w:rPr>
              <w:t>Predvidena investicija ima zanemarljiv vpliv na vodne in morske vire. Pri gradnji polnilne infrastrukture se upoštevajo zahteve in predpisani postopki gradbene, prostorske in okoljske zakonodaje, ki veljajo za tovrstne objekte, kot npr. pridobitev mnenja nosilcev urejanja prostora, kadar lahko posegi vplivajo na vodni režim in stanje voda</w:t>
            </w:r>
            <w:r w:rsidR="00D5053A" w:rsidRPr="00D5053A">
              <w:rPr>
                <w:rFonts w:ascii="Arial" w:hAnsi="Arial"/>
                <w:sz w:val="20"/>
                <w:lang w:val="sl-SI"/>
              </w:rPr>
              <w:t>.</w:t>
            </w:r>
          </w:p>
        </w:tc>
      </w:tr>
      <w:tr w:rsidR="00D5053A" w:rsidRPr="005E3C28" w14:paraId="16A05102" w14:textId="77777777" w:rsidTr="000F7DCA">
        <w:tc>
          <w:tcPr>
            <w:tcW w:w="1261" w:type="pct"/>
            <w:tcBorders>
              <w:top w:val="single" w:sz="6" w:space="0" w:color="auto"/>
              <w:left w:val="single" w:sz="6" w:space="0" w:color="auto"/>
              <w:bottom w:val="single" w:sz="6" w:space="0" w:color="auto"/>
              <w:right w:val="single" w:sz="6" w:space="0" w:color="auto"/>
            </w:tcBorders>
            <w:vAlign w:val="center"/>
          </w:tcPr>
          <w:p w14:paraId="334097ED" w14:textId="77777777" w:rsidR="00D5053A" w:rsidRPr="00D5053A" w:rsidRDefault="00D5053A" w:rsidP="000F7DCA">
            <w:pPr>
              <w:spacing w:after="0" w:line="240" w:lineRule="auto"/>
              <w:rPr>
                <w:rFonts w:ascii="Arial" w:hAnsi="Arial" w:cs="Arial"/>
                <w:sz w:val="20"/>
                <w:szCs w:val="20"/>
                <w:lang w:val="sl-SI"/>
              </w:rPr>
            </w:pPr>
            <w:r w:rsidRPr="00D5053A">
              <w:rPr>
                <w:rFonts w:ascii="Arial" w:hAnsi="Arial" w:cs="Arial"/>
                <w:sz w:val="20"/>
                <w:szCs w:val="20"/>
                <w:lang w:val="sl-SI"/>
              </w:rPr>
              <w:t>Krožno gospodarstvo, vključno s preprečevanjem odpadkov in recikliranjem</w:t>
            </w:r>
          </w:p>
        </w:tc>
        <w:tc>
          <w:tcPr>
            <w:tcW w:w="310" w:type="pct"/>
            <w:tcBorders>
              <w:top w:val="single" w:sz="6" w:space="0" w:color="auto"/>
              <w:left w:val="single" w:sz="6" w:space="0" w:color="auto"/>
              <w:bottom w:val="single" w:sz="6" w:space="0" w:color="auto"/>
              <w:right w:val="single" w:sz="6" w:space="0" w:color="auto"/>
            </w:tcBorders>
            <w:vAlign w:val="center"/>
          </w:tcPr>
          <w:p w14:paraId="50113C28" w14:textId="77777777" w:rsidR="00D5053A" w:rsidRPr="00D5053A" w:rsidRDefault="00D5053A" w:rsidP="000F7DCA">
            <w:pPr>
              <w:spacing w:after="0" w:line="240" w:lineRule="auto"/>
              <w:jc w:val="both"/>
              <w:rPr>
                <w:rFonts w:ascii="Arial" w:hAnsi="Arial" w:cs="Arial"/>
                <w:sz w:val="20"/>
                <w:szCs w:val="20"/>
                <w:lang w:val="sl-SI"/>
              </w:rPr>
            </w:pPr>
          </w:p>
        </w:tc>
        <w:tc>
          <w:tcPr>
            <w:tcW w:w="309" w:type="pct"/>
            <w:tcBorders>
              <w:top w:val="single" w:sz="6" w:space="0" w:color="auto"/>
              <w:left w:val="single" w:sz="6" w:space="0" w:color="auto"/>
              <w:bottom w:val="single" w:sz="6" w:space="0" w:color="auto"/>
              <w:right w:val="single" w:sz="6" w:space="0" w:color="auto"/>
            </w:tcBorders>
            <w:vAlign w:val="center"/>
          </w:tcPr>
          <w:p w14:paraId="403DBB4C" w14:textId="77777777" w:rsidR="00D5053A" w:rsidRPr="00D5053A" w:rsidRDefault="00D5053A" w:rsidP="000F7DCA">
            <w:pPr>
              <w:spacing w:after="0" w:line="240" w:lineRule="auto"/>
              <w:jc w:val="both"/>
              <w:rPr>
                <w:rFonts w:ascii="Arial" w:hAnsi="Arial" w:cs="Arial"/>
                <w:sz w:val="20"/>
                <w:szCs w:val="20"/>
                <w:lang w:val="sl-SI"/>
              </w:rPr>
            </w:pPr>
            <w:r w:rsidRPr="00D5053A">
              <w:rPr>
                <w:rFonts w:ascii="Arial" w:hAnsi="Arial" w:cs="Arial"/>
                <w:sz w:val="20"/>
                <w:szCs w:val="20"/>
                <w:lang w:val="sl-SI"/>
              </w:rPr>
              <w:t>X</w:t>
            </w:r>
          </w:p>
        </w:tc>
        <w:tc>
          <w:tcPr>
            <w:tcW w:w="3120" w:type="pct"/>
            <w:tcBorders>
              <w:top w:val="single" w:sz="6" w:space="0" w:color="auto"/>
              <w:left w:val="single" w:sz="6" w:space="0" w:color="auto"/>
              <w:bottom w:val="single" w:sz="6" w:space="0" w:color="auto"/>
              <w:right w:val="single" w:sz="6" w:space="0" w:color="auto"/>
            </w:tcBorders>
          </w:tcPr>
          <w:p w14:paraId="1B473A9D" w14:textId="77777777" w:rsidR="00D5053A" w:rsidRPr="00D5053A" w:rsidRDefault="00D5053A" w:rsidP="000F7DCA">
            <w:pPr>
              <w:spacing w:after="0" w:line="240" w:lineRule="auto"/>
              <w:jc w:val="both"/>
              <w:rPr>
                <w:rFonts w:ascii="Arial" w:hAnsi="Arial" w:cs="Arial"/>
                <w:sz w:val="20"/>
                <w:szCs w:val="20"/>
                <w:lang w:val="sl-SI"/>
              </w:rPr>
            </w:pPr>
            <w:r w:rsidRPr="00D5053A">
              <w:rPr>
                <w:rFonts w:ascii="Arial" w:hAnsi="Arial" w:cs="Arial"/>
                <w:sz w:val="20"/>
                <w:szCs w:val="20"/>
                <w:lang w:val="sl-SI"/>
              </w:rPr>
              <w:t>Investicija bo zagotavljala</w:t>
            </w:r>
            <w:r w:rsidRPr="00D5053A">
              <w:rPr>
                <w:rFonts w:ascii="Arial" w:hAnsi="Arial"/>
                <w:sz w:val="20"/>
                <w:lang w:val="sl-SI"/>
              </w:rPr>
              <w:t xml:space="preserve"> skladnost z EU in nacionalno zakonodajo na področju  ravnanja z odpadki </w:t>
            </w:r>
            <w:r w:rsidRPr="00D5053A">
              <w:rPr>
                <w:rFonts w:ascii="Arial" w:hAnsi="Arial" w:cs="Arial"/>
                <w:sz w:val="20"/>
                <w:szCs w:val="20"/>
                <w:lang w:val="sl-SI"/>
              </w:rPr>
              <w:t>(npr. odpadne baterije oz. hranilniki energije in odpadna električna in elektronska oprema) v skladu z Direktivo 2006/66/ES o baterijah in akumulatorjih ter odpadnih baterijah in akumulatorjih ter Direktivo 2012/19/EU o odpadni električni in elektronski opremi.</w:t>
            </w:r>
            <w:r w:rsidRPr="00D5053A">
              <w:rPr>
                <w:rFonts w:ascii="Arial" w:hAnsi="Arial"/>
                <w:sz w:val="20"/>
                <w:lang w:val="sl-SI"/>
              </w:rPr>
              <w:t xml:space="preserve"> Predvideni so ukrepi za ravnanje z odpadki v fazi uporabe in konec življenjske dobe </w:t>
            </w:r>
            <w:r w:rsidRPr="00D5053A">
              <w:rPr>
                <w:rFonts w:ascii="Arial" w:hAnsi="Arial" w:cs="Arial"/>
                <w:sz w:val="20"/>
                <w:szCs w:val="20"/>
                <w:lang w:val="sl-SI"/>
              </w:rPr>
              <w:t>infrastrukture, vključno z ločevanjem odpadnih materialov, ponovno uporabo in recikliranjem baterij in elektronike</w:t>
            </w:r>
            <w:r w:rsidRPr="00D5053A">
              <w:rPr>
                <w:rFonts w:ascii="Arial" w:hAnsi="Arial"/>
                <w:sz w:val="20"/>
                <w:lang w:val="sl-SI"/>
              </w:rPr>
              <w:t xml:space="preserve">. </w:t>
            </w:r>
          </w:p>
        </w:tc>
      </w:tr>
      <w:tr w:rsidR="00D5053A" w:rsidRPr="005E3C28" w14:paraId="43F4ACBE" w14:textId="77777777" w:rsidTr="000F7DCA">
        <w:tc>
          <w:tcPr>
            <w:tcW w:w="1261" w:type="pct"/>
            <w:tcBorders>
              <w:top w:val="single" w:sz="6" w:space="0" w:color="auto"/>
              <w:left w:val="single" w:sz="6" w:space="0" w:color="auto"/>
              <w:bottom w:val="single" w:sz="6" w:space="0" w:color="auto"/>
              <w:right w:val="single" w:sz="6" w:space="0" w:color="auto"/>
            </w:tcBorders>
            <w:vAlign w:val="center"/>
          </w:tcPr>
          <w:p w14:paraId="1F508781" w14:textId="77777777" w:rsidR="00D5053A" w:rsidRPr="00D5053A" w:rsidRDefault="00D5053A" w:rsidP="000F7DCA">
            <w:pPr>
              <w:spacing w:after="0" w:line="240" w:lineRule="auto"/>
              <w:rPr>
                <w:rFonts w:ascii="Arial" w:hAnsi="Arial" w:cs="Arial"/>
                <w:sz w:val="20"/>
                <w:szCs w:val="20"/>
                <w:lang w:val="sl-SI"/>
              </w:rPr>
            </w:pPr>
            <w:r w:rsidRPr="00D5053A">
              <w:rPr>
                <w:rFonts w:ascii="Arial" w:hAnsi="Arial" w:cs="Arial"/>
                <w:sz w:val="20"/>
                <w:szCs w:val="20"/>
                <w:lang w:val="sl-SI"/>
              </w:rPr>
              <w:t>Preprečevanje in nadzorovanje onesnaževanja zraka, vode ali tal</w:t>
            </w:r>
          </w:p>
        </w:tc>
        <w:tc>
          <w:tcPr>
            <w:tcW w:w="310" w:type="pct"/>
            <w:tcBorders>
              <w:top w:val="single" w:sz="6" w:space="0" w:color="auto"/>
              <w:left w:val="single" w:sz="6" w:space="0" w:color="auto"/>
              <w:bottom w:val="single" w:sz="6" w:space="0" w:color="auto"/>
              <w:right w:val="single" w:sz="6" w:space="0" w:color="auto"/>
            </w:tcBorders>
            <w:vAlign w:val="center"/>
          </w:tcPr>
          <w:p w14:paraId="6F6B282B" w14:textId="77777777" w:rsidR="00D5053A" w:rsidRPr="00D5053A" w:rsidRDefault="00D5053A" w:rsidP="000F7DCA">
            <w:pPr>
              <w:spacing w:after="0" w:line="240" w:lineRule="auto"/>
              <w:jc w:val="both"/>
              <w:rPr>
                <w:rFonts w:ascii="Arial" w:hAnsi="Arial" w:cs="Arial"/>
                <w:sz w:val="20"/>
                <w:szCs w:val="20"/>
                <w:lang w:val="sl-SI"/>
              </w:rPr>
            </w:pPr>
          </w:p>
        </w:tc>
        <w:tc>
          <w:tcPr>
            <w:tcW w:w="309" w:type="pct"/>
            <w:tcBorders>
              <w:top w:val="single" w:sz="6" w:space="0" w:color="auto"/>
              <w:left w:val="single" w:sz="6" w:space="0" w:color="auto"/>
              <w:bottom w:val="single" w:sz="6" w:space="0" w:color="auto"/>
              <w:right w:val="single" w:sz="6" w:space="0" w:color="auto"/>
            </w:tcBorders>
            <w:vAlign w:val="center"/>
          </w:tcPr>
          <w:p w14:paraId="7CF0DE52" w14:textId="77777777" w:rsidR="00D5053A" w:rsidRPr="00D5053A" w:rsidRDefault="00D5053A" w:rsidP="000F7DCA">
            <w:pPr>
              <w:spacing w:after="0" w:line="240" w:lineRule="auto"/>
              <w:jc w:val="both"/>
              <w:rPr>
                <w:rFonts w:ascii="Arial" w:hAnsi="Arial" w:cs="Arial"/>
                <w:sz w:val="20"/>
                <w:szCs w:val="20"/>
                <w:lang w:val="sl-SI"/>
              </w:rPr>
            </w:pPr>
            <w:r w:rsidRPr="00D5053A">
              <w:rPr>
                <w:rFonts w:ascii="Arial" w:hAnsi="Arial" w:cs="Arial"/>
                <w:sz w:val="20"/>
                <w:szCs w:val="20"/>
                <w:lang w:val="sl-SI"/>
              </w:rPr>
              <w:t>X</w:t>
            </w:r>
          </w:p>
        </w:tc>
        <w:tc>
          <w:tcPr>
            <w:tcW w:w="3120" w:type="pct"/>
            <w:tcBorders>
              <w:top w:val="single" w:sz="6" w:space="0" w:color="auto"/>
              <w:left w:val="single" w:sz="6" w:space="0" w:color="auto"/>
              <w:bottom w:val="single" w:sz="6" w:space="0" w:color="auto"/>
              <w:right w:val="single" w:sz="6" w:space="0" w:color="auto"/>
            </w:tcBorders>
          </w:tcPr>
          <w:p w14:paraId="3F8DF4CA" w14:textId="77777777" w:rsidR="00D5053A" w:rsidRPr="00D5053A" w:rsidRDefault="00D5053A" w:rsidP="000F7DCA">
            <w:pPr>
              <w:spacing w:after="0" w:line="240" w:lineRule="auto"/>
              <w:jc w:val="both"/>
              <w:rPr>
                <w:rFonts w:ascii="Arial" w:hAnsi="Arial" w:cs="Arial"/>
                <w:sz w:val="20"/>
                <w:szCs w:val="20"/>
                <w:lang w:val="sl-SI"/>
              </w:rPr>
            </w:pPr>
            <w:r w:rsidRPr="00D5053A">
              <w:rPr>
                <w:rFonts w:ascii="Arial" w:hAnsi="Arial" w:cs="Arial"/>
                <w:sz w:val="20"/>
                <w:szCs w:val="20"/>
                <w:lang w:val="sl-SI"/>
              </w:rPr>
              <w:t xml:space="preserve">Investicija ima zanemarljiv vpliv na onesnaževanje zraka, vode ali tal, saj se bo spodbujala raba alternativnih goriv v prometu in s tem zagotavljala brezemisijska in nizkoemisijska mobilnost na območju RS. Investicija bo imela pozitiven vpliv na </w:t>
            </w:r>
            <w:r w:rsidRPr="00D5053A">
              <w:rPr>
                <w:rStyle w:val="FontStyle39"/>
                <w:rFonts w:ascii="Arial" w:hAnsi="Arial" w:cs="Arial"/>
                <w:sz w:val="20"/>
                <w:szCs w:val="20"/>
                <w:lang w:val="sl-SI"/>
              </w:rPr>
              <w:t>znižanje emisij toplogrednih plinov, znižanje emisij iz onesnaževal ter pozitiven vpliv na zdravje ljudi, še posebej v urbanih središčih</w:t>
            </w:r>
            <w:r w:rsidRPr="00D5053A">
              <w:rPr>
                <w:rFonts w:ascii="Arial" w:hAnsi="Arial" w:cs="Arial"/>
                <w:sz w:val="20"/>
                <w:szCs w:val="20"/>
                <w:lang w:val="sl-SI"/>
              </w:rPr>
              <w:t>.</w:t>
            </w:r>
          </w:p>
        </w:tc>
      </w:tr>
      <w:tr w:rsidR="00D5053A" w:rsidRPr="005E3C28" w14:paraId="583A24D7" w14:textId="77777777" w:rsidTr="000F7DCA">
        <w:tc>
          <w:tcPr>
            <w:tcW w:w="1261" w:type="pct"/>
            <w:tcBorders>
              <w:top w:val="single" w:sz="6" w:space="0" w:color="auto"/>
              <w:left w:val="single" w:sz="6" w:space="0" w:color="auto"/>
              <w:bottom w:val="single" w:sz="6" w:space="0" w:color="auto"/>
              <w:right w:val="single" w:sz="6" w:space="0" w:color="auto"/>
            </w:tcBorders>
            <w:vAlign w:val="center"/>
          </w:tcPr>
          <w:p w14:paraId="1C93DA2E" w14:textId="77777777" w:rsidR="00D5053A" w:rsidRPr="00D5053A" w:rsidRDefault="00D5053A" w:rsidP="000F7DCA">
            <w:pPr>
              <w:spacing w:after="0" w:line="240" w:lineRule="auto"/>
              <w:rPr>
                <w:rFonts w:ascii="Arial" w:hAnsi="Arial" w:cs="Arial"/>
                <w:sz w:val="20"/>
                <w:szCs w:val="20"/>
                <w:lang w:val="sl-SI"/>
              </w:rPr>
            </w:pPr>
            <w:r w:rsidRPr="00D5053A">
              <w:rPr>
                <w:rFonts w:ascii="Arial" w:hAnsi="Arial" w:cs="Arial"/>
                <w:sz w:val="20"/>
                <w:szCs w:val="20"/>
                <w:lang w:val="sl-SI"/>
              </w:rPr>
              <w:t>Varstvo in ohranjanje biotske raznovrstnosti in ekosistemov</w:t>
            </w:r>
          </w:p>
        </w:tc>
        <w:tc>
          <w:tcPr>
            <w:tcW w:w="310" w:type="pct"/>
            <w:tcBorders>
              <w:top w:val="single" w:sz="6" w:space="0" w:color="auto"/>
              <w:left w:val="single" w:sz="6" w:space="0" w:color="auto"/>
              <w:bottom w:val="single" w:sz="6" w:space="0" w:color="auto"/>
              <w:right w:val="single" w:sz="6" w:space="0" w:color="auto"/>
            </w:tcBorders>
            <w:vAlign w:val="center"/>
          </w:tcPr>
          <w:p w14:paraId="6F25D26D" w14:textId="77777777" w:rsidR="00D5053A" w:rsidRPr="00D5053A" w:rsidRDefault="00D5053A" w:rsidP="000F7DCA">
            <w:pPr>
              <w:spacing w:after="0" w:line="240" w:lineRule="auto"/>
              <w:jc w:val="both"/>
              <w:rPr>
                <w:rFonts w:ascii="Arial" w:hAnsi="Arial" w:cs="Arial"/>
                <w:sz w:val="20"/>
                <w:szCs w:val="20"/>
                <w:lang w:val="sl-SI"/>
              </w:rPr>
            </w:pPr>
          </w:p>
        </w:tc>
        <w:tc>
          <w:tcPr>
            <w:tcW w:w="309" w:type="pct"/>
            <w:tcBorders>
              <w:top w:val="single" w:sz="6" w:space="0" w:color="auto"/>
              <w:left w:val="single" w:sz="6" w:space="0" w:color="auto"/>
              <w:bottom w:val="single" w:sz="6" w:space="0" w:color="auto"/>
              <w:right w:val="single" w:sz="6" w:space="0" w:color="auto"/>
            </w:tcBorders>
            <w:vAlign w:val="center"/>
          </w:tcPr>
          <w:p w14:paraId="190696E3" w14:textId="77777777" w:rsidR="00D5053A" w:rsidRPr="00D5053A" w:rsidRDefault="00D5053A" w:rsidP="000F7DCA">
            <w:pPr>
              <w:spacing w:after="0" w:line="240" w:lineRule="auto"/>
              <w:jc w:val="both"/>
              <w:rPr>
                <w:rFonts w:ascii="Arial" w:hAnsi="Arial" w:cs="Arial"/>
                <w:sz w:val="20"/>
                <w:szCs w:val="20"/>
                <w:lang w:val="sl-SI"/>
              </w:rPr>
            </w:pPr>
            <w:r w:rsidRPr="00D5053A">
              <w:rPr>
                <w:rFonts w:ascii="Arial" w:hAnsi="Arial" w:cs="Arial"/>
                <w:sz w:val="20"/>
                <w:szCs w:val="20"/>
                <w:lang w:val="sl-SI"/>
              </w:rPr>
              <w:t>X</w:t>
            </w:r>
          </w:p>
        </w:tc>
        <w:tc>
          <w:tcPr>
            <w:tcW w:w="3120" w:type="pct"/>
            <w:tcBorders>
              <w:top w:val="single" w:sz="6" w:space="0" w:color="auto"/>
              <w:left w:val="single" w:sz="6" w:space="0" w:color="auto"/>
              <w:bottom w:val="single" w:sz="6" w:space="0" w:color="auto"/>
              <w:right w:val="single" w:sz="6" w:space="0" w:color="auto"/>
            </w:tcBorders>
          </w:tcPr>
          <w:p w14:paraId="2CD73C89" w14:textId="194A21C3" w:rsidR="00D5053A" w:rsidRPr="00F03721" w:rsidRDefault="00CC7D57" w:rsidP="000F7DCA">
            <w:pPr>
              <w:spacing w:after="0" w:line="240" w:lineRule="auto"/>
              <w:jc w:val="both"/>
              <w:rPr>
                <w:rFonts w:ascii="Arial" w:hAnsi="Arial" w:cs="Arial"/>
                <w:sz w:val="20"/>
                <w:szCs w:val="20"/>
                <w:lang w:val="sl-SI"/>
              </w:rPr>
            </w:pPr>
            <w:r w:rsidRPr="00CC7D57">
              <w:rPr>
                <w:rStyle w:val="FontStyle39"/>
                <w:rFonts w:ascii="Arial" w:hAnsi="Arial" w:cs="Arial"/>
                <w:sz w:val="20"/>
                <w:szCs w:val="20"/>
                <w:lang w:val="de-DE"/>
              </w:rPr>
              <w:t>Predvidena investicija ima zanemarljiv vpliv na biotsko raznovrstnost in ekosisteme. Pri gradnji polnilne infrastrukture  se upoštevajo zahteve in predpisani postopki gradbene, prostorske in okoljske zakonodaje, ki veljajo za tovrstne objekte, kot npr. pridobitev mnenja nosilcev urejanja prostora, kadar lahko posegi vplivajo na območja naravnih vrednot, zavarovanih območij in območij Natura 2000 ali območij, pomembnih za biotsko raznovrstnost</w:t>
            </w:r>
            <w:r w:rsidR="00D5053A" w:rsidRPr="00D5053A">
              <w:rPr>
                <w:rFonts w:ascii="Arial" w:hAnsi="Arial" w:cs="Arial"/>
                <w:sz w:val="20"/>
                <w:szCs w:val="20"/>
                <w:lang w:val="de-DE"/>
              </w:rPr>
              <w:t>.</w:t>
            </w:r>
          </w:p>
        </w:tc>
      </w:tr>
    </w:tbl>
    <w:p w14:paraId="49A43A79" w14:textId="77777777" w:rsidR="0038593A" w:rsidRDefault="0038593A" w:rsidP="00DD0C25">
      <w:pPr>
        <w:suppressAutoHyphens/>
        <w:autoSpaceDN w:val="0"/>
        <w:spacing w:after="0" w:line="240" w:lineRule="auto"/>
        <w:jc w:val="both"/>
        <w:textAlignment w:val="baseline"/>
        <w:rPr>
          <w:rFonts w:ascii="Arial" w:hAnsi="Arial" w:cs="Arial"/>
          <w:b/>
          <w:i/>
          <w:sz w:val="20"/>
          <w:lang w:val="sl-SI"/>
        </w:rPr>
      </w:pPr>
      <w:r>
        <w:rPr>
          <w:rFonts w:ascii="Arial" w:hAnsi="Arial" w:cs="Arial"/>
          <w:b/>
          <w:i/>
          <w:sz w:val="20"/>
          <w:lang w:val="sl-SI"/>
        </w:rPr>
        <w:br w:type="page"/>
      </w:r>
    </w:p>
    <w:p w14:paraId="3C642327" w14:textId="77777777" w:rsidR="001B5879" w:rsidRPr="00F91ABC" w:rsidRDefault="001B5879" w:rsidP="000D7367">
      <w:pPr>
        <w:keepNext/>
        <w:keepLines/>
        <w:numPr>
          <w:ilvl w:val="1"/>
          <w:numId w:val="32"/>
        </w:numPr>
        <w:spacing w:after="0" w:line="240" w:lineRule="auto"/>
        <w:ind w:left="851" w:hanging="851"/>
        <w:outlineLvl w:val="1"/>
        <w:rPr>
          <w:rFonts w:ascii="Arial" w:eastAsia="Times New Roman" w:hAnsi="Arial" w:cs="Arial"/>
          <w:b/>
          <w:sz w:val="24"/>
          <w:szCs w:val="26"/>
          <w:lang w:val="sl-SI"/>
        </w:rPr>
      </w:pPr>
      <w:bookmarkStart w:id="41" w:name="_Toc77801778"/>
      <w:r w:rsidRPr="00F91ABC">
        <w:rPr>
          <w:rFonts w:ascii="Arial" w:eastAsia="Times New Roman" w:hAnsi="Arial" w:cs="Arial"/>
          <w:b/>
          <w:sz w:val="24"/>
          <w:szCs w:val="26"/>
          <w:lang w:val="sl-SI"/>
        </w:rPr>
        <w:lastRenderedPageBreak/>
        <w:t xml:space="preserve">KOMPONENTA 5: </w:t>
      </w:r>
      <w:r w:rsidR="00F91ABC" w:rsidRPr="00F91ABC">
        <w:rPr>
          <w:rFonts w:ascii="Arial" w:eastAsia="Times New Roman" w:hAnsi="Arial" w:cs="Arial"/>
          <w:b/>
          <w:sz w:val="24"/>
          <w:szCs w:val="26"/>
          <w:lang w:val="sl-SI"/>
        </w:rPr>
        <w:t xml:space="preserve">Krožno gospodarstvo – učinkovita raba virov </w:t>
      </w:r>
      <w:r w:rsidRPr="00F91ABC">
        <w:rPr>
          <w:rFonts w:ascii="Arial" w:eastAsia="Times New Roman" w:hAnsi="Arial" w:cs="Arial"/>
          <w:b/>
          <w:sz w:val="24"/>
          <w:szCs w:val="26"/>
          <w:lang w:val="sl-SI"/>
        </w:rPr>
        <w:t>(C1 K5)</w:t>
      </w:r>
      <w:bookmarkEnd w:id="41"/>
    </w:p>
    <w:p w14:paraId="68A557EC" w14:textId="77777777" w:rsidR="008601DC" w:rsidRDefault="008601DC" w:rsidP="00DD0C25">
      <w:pPr>
        <w:pStyle w:val="Odstavekseznama"/>
        <w:tabs>
          <w:tab w:val="left" w:pos="5065"/>
        </w:tabs>
        <w:ind w:left="360"/>
        <w:rPr>
          <w:rFonts w:ascii="Arial" w:eastAsiaTheme="majorEastAsia" w:hAnsi="Arial" w:cs="Arial"/>
          <w:b/>
          <w:sz w:val="24"/>
          <w:szCs w:val="26"/>
          <w:highlight w:val="magenta"/>
        </w:rPr>
      </w:pPr>
    </w:p>
    <w:tbl>
      <w:tblPr>
        <w:tblW w:w="4977" w:type="pct"/>
        <w:tblInd w:w="40" w:type="dxa"/>
        <w:tblCellMar>
          <w:left w:w="40" w:type="dxa"/>
          <w:right w:w="40" w:type="dxa"/>
        </w:tblCellMar>
        <w:tblLook w:val="0000" w:firstRow="0" w:lastRow="0" w:firstColumn="0" w:lastColumn="0" w:noHBand="0" w:noVBand="0"/>
      </w:tblPr>
      <w:tblGrid>
        <w:gridCol w:w="2231"/>
        <w:gridCol w:w="558"/>
        <w:gridCol w:w="558"/>
        <w:gridCol w:w="5622"/>
      </w:tblGrid>
      <w:tr w:rsidR="00F91ABC" w:rsidRPr="005E3C28" w14:paraId="069F0734" w14:textId="77777777" w:rsidTr="00D374A9">
        <w:tc>
          <w:tcPr>
            <w:tcW w:w="5000" w:type="pct"/>
            <w:gridSpan w:val="4"/>
            <w:tcBorders>
              <w:top w:val="single" w:sz="6" w:space="0" w:color="auto"/>
              <w:left w:val="single" w:sz="6" w:space="0" w:color="auto"/>
              <w:bottom w:val="single" w:sz="6" w:space="0" w:color="auto"/>
              <w:right w:val="single" w:sz="6" w:space="0" w:color="auto"/>
            </w:tcBorders>
          </w:tcPr>
          <w:p w14:paraId="2A2AE0E3" w14:textId="77777777" w:rsidR="00F91ABC" w:rsidRDefault="00947393" w:rsidP="00F91ABC">
            <w:pPr>
              <w:spacing w:after="0" w:line="240" w:lineRule="auto"/>
              <w:jc w:val="both"/>
              <w:rPr>
                <w:rFonts w:ascii="Arial" w:eastAsia="Calibri" w:hAnsi="Arial" w:cs="Arial"/>
                <w:b/>
                <w:sz w:val="20"/>
                <w:szCs w:val="20"/>
                <w:lang w:val="sl-SI"/>
              </w:rPr>
            </w:pPr>
            <w:r>
              <w:rPr>
                <w:rFonts w:ascii="Arial" w:hAnsi="Arial" w:cs="Arial"/>
                <w:b/>
                <w:i/>
                <w:iCs/>
                <w:sz w:val="20"/>
                <w:szCs w:val="20"/>
                <w:lang w:val="sl-SI"/>
              </w:rPr>
              <w:t>Reforma</w:t>
            </w:r>
            <w:r w:rsidR="00F91ABC" w:rsidRPr="00F91ABC">
              <w:rPr>
                <w:rFonts w:ascii="Arial" w:hAnsi="Arial" w:cs="Arial"/>
                <w:b/>
                <w:i/>
                <w:iCs/>
                <w:sz w:val="20"/>
                <w:szCs w:val="20"/>
                <w:lang w:val="sl-SI"/>
              </w:rPr>
              <w:t xml:space="preserve">: </w:t>
            </w:r>
            <w:r w:rsidR="000A293A" w:rsidRPr="000A293A">
              <w:rPr>
                <w:rFonts w:ascii="Arial" w:eastAsia="Calibri" w:hAnsi="Arial" w:cs="Arial"/>
                <w:b/>
                <w:i/>
                <w:sz w:val="20"/>
                <w:szCs w:val="20"/>
                <w:lang w:val="sl-SI"/>
              </w:rPr>
              <w:t>Vzpostavitev okvira za trajnostno in zeleno transformacijo</w:t>
            </w:r>
          </w:p>
          <w:p w14:paraId="4A022A5F" w14:textId="77777777" w:rsidR="000A293A" w:rsidRPr="00F03721" w:rsidRDefault="000A293A" w:rsidP="000A293A">
            <w:pPr>
              <w:spacing w:after="0" w:line="240" w:lineRule="auto"/>
              <w:contextualSpacing/>
              <w:jc w:val="both"/>
              <w:rPr>
                <w:rFonts w:ascii="Arial" w:eastAsia="Calibri" w:hAnsi="Arial" w:cs="Arial"/>
                <w:sz w:val="20"/>
                <w:szCs w:val="20"/>
                <w:lang w:val="sl-SI"/>
              </w:rPr>
            </w:pPr>
            <w:r w:rsidRPr="00F03721">
              <w:rPr>
                <w:rFonts w:ascii="Arial" w:eastAsia="Calibri" w:hAnsi="Arial" w:cs="Arial"/>
                <w:sz w:val="20"/>
                <w:szCs w:val="20"/>
                <w:lang w:val="sl-SI"/>
              </w:rPr>
              <w:t xml:space="preserve">Načelo »da se ne škoduje bistveno« bo v celoti spoštovano. Z namenom okrepitve pozitivnega okoljskega vidika smo v predlagane vsebine v največji meri vključili vsebine, ki omogočajo zeleno transformacijo, prehod v krožno, pametno in podnebno nevtralno gospodarstvo. </w:t>
            </w:r>
          </w:p>
          <w:p w14:paraId="50206A68" w14:textId="77777777" w:rsidR="000A293A" w:rsidRPr="00F91ABC" w:rsidRDefault="000A293A" w:rsidP="000A293A">
            <w:pPr>
              <w:spacing w:after="0" w:line="240" w:lineRule="auto"/>
              <w:jc w:val="both"/>
              <w:rPr>
                <w:rFonts w:ascii="Arial" w:hAnsi="Arial" w:cs="Arial"/>
                <w:i/>
                <w:iCs/>
                <w:sz w:val="20"/>
                <w:szCs w:val="20"/>
                <w:lang w:val="sl-SI"/>
              </w:rPr>
            </w:pPr>
            <w:r w:rsidRPr="00F03721">
              <w:rPr>
                <w:rFonts w:ascii="Arial" w:eastAsia="Times New Roman" w:hAnsi="Arial" w:cs="Arial"/>
                <w:i/>
                <w:iCs/>
                <w:sz w:val="20"/>
                <w:szCs w:val="20"/>
                <w:lang w:val="sl-SI" w:eastAsia="sl-SI"/>
              </w:rPr>
              <w:t>Del 1 kontrolnega seznama za načelo, da se ne škoduje bistveno</w:t>
            </w:r>
          </w:p>
        </w:tc>
      </w:tr>
      <w:tr w:rsidR="000A293A" w:rsidRPr="00F91ABC" w14:paraId="440FAE55" w14:textId="77777777" w:rsidTr="000A293A">
        <w:tc>
          <w:tcPr>
            <w:tcW w:w="1244" w:type="pct"/>
            <w:tcBorders>
              <w:top w:val="single" w:sz="6" w:space="0" w:color="auto"/>
              <w:left w:val="single" w:sz="6" w:space="0" w:color="auto"/>
              <w:bottom w:val="single" w:sz="6" w:space="0" w:color="auto"/>
              <w:right w:val="single" w:sz="6" w:space="0" w:color="auto"/>
            </w:tcBorders>
            <w:vAlign w:val="center"/>
          </w:tcPr>
          <w:p w14:paraId="1DE40D31" w14:textId="77777777" w:rsidR="000A293A" w:rsidRPr="00F91ABC" w:rsidRDefault="00D95228" w:rsidP="00D95228">
            <w:pPr>
              <w:shd w:val="clear" w:color="auto" w:fill="FFFFFF"/>
              <w:autoSpaceDE w:val="0"/>
              <w:autoSpaceDN w:val="0"/>
              <w:adjustRightInd w:val="0"/>
              <w:spacing w:after="0" w:line="240" w:lineRule="auto"/>
              <w:ind w:left="5" w:hanging="5"/>
              <w:rPr>
                <w:rFonts w:ascii="Arial" w:eastAsia="Times New Roman" w:hAnsi="Arial" w:cs="Arial"/>
                <w:b/>
                <w:i/>
                <w:iCs/>
                <w:sz w:val="20"/>
                <w:szCs w:val="20"/>
                <w:lang w:val="sl-SI" w:eastAsia="sl-SI"/>
              </w:rPr>
            </w:pPr>
            <w:r w:rsidRPr="00F03721">
              <w:rPr>
                <w:rFonts w:ascii="Arial" w:hAnsi="Arial" w:cs="Arial"/>
                <w:b/>
                <w:i/>
                <w:sz w:val="20"/>
                <w:szCs w:val="20"/>
                <w:lang w:val="sl-SI"/>
              </w:rPr>
              <w:t>Ali je potrebna vsebinska ocena skladnosti ukrepa z načelom, da se ne škoduje bistveno?</w:t>
            </w:r>
          </w:p>
        </w:tc>
        <w:tc>
          <w:tcPr>
            <w:tcW w:w="311" w:type="pct"/>
            <w:tcBorders>
              <w:top w:val="single" w:sz="6" w:space="0" w:color="auto"/>
              <w:left w:val="single" w:sz="6" w:space="0" w:color="auto"/>
              <w:bottom w:val="single" w:sz="6" w:space="0" w:color="auto"/>
              <w:right w:val="single" w:sz="6" w:space="0" w:color="auto"/>
            </w:tcBorders>
            <w:vAlign w:val="center"/>
          </w:tcPr>
          <w:p w14:paraId="50DAC639" w14:textId="77777777" w:rsidR="000A293A" w:rsidRPr="00F91ABC" w:rsidRDefault="000A293A" w:rsidP="00DD0C25">
            <w:pPr>
              <w:shd w:val="clear" w:color="auto" w:fill="FFFFFF"/>
              <w:autoSpaceDE w:val="0"/>
              <w:autoSpaceDN w:val="0"/>
              <w:adjustRightInd w:val="0"/>
              <w:spacing w:after="0" w:line="240" w:lineRule="auto"/>
              <w:jc w:val="center"/>
              <w:rPr>
                <w:rFonts w:ascii="Arial" w:eastAsia="Times New Roman" w:hAnsi="Arial" w:cs="Arial"/>
                <w:b/>
                <w:i/>
                <w:iCs/>
                <w:sz w:val="20"/>
                <w:szCs w:val="20"/>
                <w:lang w:val="sl-SI" w:eastAsia="sl-SI"/>
              </w:rPr>
            </w:pPr>
            <w:r w:rsidRPr="00F03721">
              <w:rPr>
                <w:rFonts w:ascii="Arial" w:hAnsi="Arial" w:cs="Arial"/>
                <w:b/>
                <w:i/>
                <w:iCs/>
                <w:sz w:val="20"/>
                <w:szCs w:val="20"/>
                <w:lang w:val="sl-SI"/>
              </w:rPr>
              <w:t>Da</w:t>
            </w:r>
          </w:p>
        </w:tc>
        <w:tc>
          <w:tcPr>
            <w:tcW w:w="311" w:type="pct"/>
            <w:tcBorders>
              <w:top w:val="single" w:sz="6" w:space="0" w:color="auto"/>
              <w:left w:val="single" w:sz="6" w:space="0" w:color="auto"/>
              <w:bottom w:val="single" w:sz="6" w:space="0" w:color="auto"/>
              <w:right w:val="single" w:sz="6" w:space="0" w:color="auto"/>
            </w:tcBorders>
            <w:vAlign w:val="center"/>
          </w:tcPr>
          <w:p w14:paraId="73F36619" w14:textId="77777777" w:rsidR="000A293A" w:rsidRPr="00F91ABC" w:rsidRDefault="000A293A" w:rsidP="00F91ABC">
            <w:pPr>
              <w:shd w:val="clear" w:color="auto" w:fill="FFFFFF"/>
              <w:autoSpaceDE w:val="0"/>
              <w:autoSpaceDN w:val="0"/>
              <w:adjustRightInd w:val="0"/>
              <w:spacing w:after="0" w:line="240" w:lineRule="auto"/>
              <w:rPr>
                <w:rFonts w:ascii="Arial" w:eastAsia="Times New Roman" w:hAnsi="Arial" w:cs="Arial"/>
                <w:b/>
                <w:i/>
                <w:iCs/>
                <w:sz w:val="20"/>
                <w:szCs w:val="20"/>
                <w:lang w:val="sl-SI" w:eastAsia="sl-SI"/>
              </w:rPr>
            </w:pPr>
            <w:r w:rsidRPr="00F03721">
              <w:rPr>
                <w:rFonts w:ascii="Arial" w:hAnsi="Arial" w:cs="Arial"/>
                <w:b/>
                <w:i/>
                <w:iCs/>
                <w:sz w:val="20"/>
                <w:szCs w:val="20"/>
                <w:lang w:val="sl-SI"/>
              </w:rPr>
              <w:t>Ne</w:t>
            </w:r>
          </w:p>
        </w:tc>
        <w:tc>
          <w:tcPr>
            <w:tcW w:w="3133" w:type="pct"/>
            <w:tcBorders>
              <w:top w:val="single" w:sz="6" w:space="0" w:color="auto"/>
              <w:left w:val="single" w:sz="6" w:space="0" w:color="auto"/>
              <w:bottom w:val="single" w:sz="6" w:space="0" w:color="auto"/>
              <w:right w:val="single" w:sz="6" w:space="0" w:color="auto"/>
            </w:tcBorders>
            <w:vAlign w:val="center"/>
          </w:tcPr>
          <w:p w14:paraId="5BA0D4C7" w14:textId="77777777" w:rsidR="000A293A" w:rsidRPr="00F91ABC" w:rsidRDefault="000A293A" w:rsidP="00F91ABC">
            <w:pPr>
              <w:shd w:val="clear" w:color="auto" w:fill="FFFFFF"/>
              <w:autoSpaceDE w:val="0"/>
              <w:autoSpaceDN w:val="0"/>
              <w:adjustRightInd w:val="0"/>
              <w:spacing w:after="0" w:line="240" w:lineRule="auto"/>
              <w:ind w:right="2606"/>
              <w:rPr>
                <w:rFonts w:ascii="Arial" w:eastAsia="Times New Roman" w:hAnsi="Arial" w:cs="Arial"/>
                <w:b/>
                <w:i/>
                <w:iCs/>
                <w:sz w:val="20"/>
                <w:szCs w:val="20"/>
                <w:lang w:val="sl-SI" w:eastAsia="sl-SI"/>
              </w:rPr>
            </w:pPr>
            <w:r w:rsidRPr="00F03721">
              <w:rPr>
                <w:rFonts w:ascii="Arial" w:hAnsi="Arial" w:cs="Arial"/>
                <w:b/>
                <w:i/>
                <w:iCs/>
                <w:sz w:val="20"/>
                <w:szCs w:val="20"/>
                <w:lang w:val="sl-SI"/>
              </w:rPr>
              <w:t>Utemeljitev za odgovor ,,Ne ".</w:t>
            </w:r>
          </w:p>
        </w:tc>
      </w:tr>
      <w:tr w:rsidR="001B5879" w:rsidRPr="005E3C28" w14:paraId="202ED7DC" w14:textId="77777777" w:rsidTr="000A293A">
        <w:tc>
          <w:tcPr>
            <w:tcW w:w="1244" w:type="pct"/>
            <w:tcBorders>
              <w:top w:val="single" w:sz="6" w:space="0" w:color="auto"/>
              <w:left w:val="single" w:sz="6" w:space="0" w:color="auto"/>
              <w:bottom w:val="single" w:sz="6" w:space="0" w:color="auto"/>
              <w:right w:val="single" w:sz="6" w:space="0" w:color="auto"/>
            </w:tcBorders>
            <w:vAlign w:val="center"/>
          </w:tcPr>
          <w:p w14:paraId="289FDD21" w14:textId="77777777" w:rsidR="001B5879" w:rsidRPr="00F91ABC" w:rsidRDefault="001B5879" w:rsidP="00DD0C25">
            <w:pPr>
              <w:shd w:val="clear" w:color="auto" w:fill="FFFFFF"/>
              <w:autoSpaceDE w:val="0"/>
              <w:autoSpaceDN w:val="0"/>
              <w:adjustRightInd w:val="0"/>
              <w:spacing w:after="0" w:line="240" w:lineRule="auto"/>
              <w:ind w:right="202"/>
              <w:rPr>
                <w:rFonts w:ascii="Arial" w:eastAsia="Times New Roman" w:hAnsi="Arial" w:cs="Arial"/>
                <w:sz w:val="20"/>
                <w:szCs w:val="20"/>
                <w:lang w:val="sl-SI" w:eastAsia="sl-SI"/>
              </w:rPr>
            </w:pPr>
            <w:r w:rsidRPr="00F91ABC">
              <w:rPr>
                <w:rFonts w:ascii="Arial" w:eastAsia="Times New Roman" w:hAnsi="Arial" w:cs="Arial"/>
                <w:sz w:val="20"/>
                <w:szCs w:val="20"/>
                <w:lang w:val="sl-SI" w:eastAsia="sl-SI"/>
              </w:rPr>
              <w:t>Blažitev podnebnih sprememb</w:t>
            </w:r>
          </w:p>
        </w:tc>
        <w:tc>
          <w:tcPr>
            <w:tcW w:w="311" w:type="pct"/>
            <w:tcBorders>
              <w:top w:val="single" w:sz="6" w:space="0" w:color="auto"/>
              <w:left w:val="single" w:sz="6" w:space="0" w:color="auto"/>
              <w:bottom w:val="single" w:sz="6" w:space="0" w:color="auto"/>
              <w:right w:val="single" w:sz="6" w:space="0" w:color="auto"/>
            </w:tcBorders>
            <w:vAlign w:val="center"/>
          </w:tcPr>
          <w:p w14:paraId="17F30432" w14:textId="77777777" w:rsidR="001B5879" w:rsidRPr="00F91ABC" w:rsidRDefault="001B5879" w:rsidP="00DD0C25">
            <w:pPr>
              <w:shd w:val="clear" w:color="auto" w:fill="FFFFFF"/>
              <w:autoSpaceDE w:val="0"/>
              <w:autoSpaceDN w:val="0"/>
              <w:adjustRightInd w:val="0"/>
              <w:spacing w:after="0" w:line="240" w:lineRule="auto"/>
              <w:jc w:val="center"/>
              <w:rPr>
                <w:rFonts w:ascii="Arial" w:eastAsia="Times New Roman" w:hAnsi="Arial" w:cs="Arial"/>
                <w:sz w:val="20"/>
                <w:szCs w:val="20"/>
                <w:lang w:val="sl-SI" w:eastAsia="sl-SI"/>
              </w:rPr>
            </w:pPr>
          </w:p>
        </w:tc>
        <w:tc>
          <w:tcPr>
            <w:tcW w:w="311" w:type="pct"/>
            <w:tcBorders>
              <w:top w:val="single" w:sz="6" w:space="0" w:color="auto"/>
              <w:left w:val="single" w:sz="6" w:space="0" w:color="auto"/>
              <w:bottom w:val="single" w:sz="6" w:space="0" w:color="auto"/>
              <w:right w:val="single" w:sz="6" w:space="0" w:color="auto"/>
            </w:tcBorders>
            <w:vAlign w:val="center"/>
          </w:tcPr>
          <w:p w14:paraId="60F4B765" w14:textId="77777777" w:rsidR="001B5879" w:rsidRPr="00F91ABC" w:rsidRDefault="001B5879" w:rsidP="00DD0C25">
            <w:pPr>
              <w:shd w:val="clear" w:color="auto" w:fill="FFFFFF"/>
              <w:autoSpaceDE w:val="0"/>
              <w:autoSpaceDN w:val="0"/>
              <w:adjustRightInd w:val="0"/>
              <w:spacing w:after="0" w:line="240" w:lineRule="auto"/>
              <w:jc w:val="center"/>
              <w:rPr>
                <w:rFonts w:ascii="Arial" w:eastAsia="Times New Roman" w:hAnsi="Arial" w:cs="Arial"/>
                <w:sz w:val="20"/>
                <w:szCs w:val="20"/>
                <w:lang w:val="sl-SI" w:eastAsia="sl-SI"/>
              </w:rPr>
            </w:pPr>
            <w:r w:rsidRPr="00F91ABC">
              <w:rPr>
                <w:rFonts w:ascii="Arial" w:eastAsia="Times New Roman" w:hAnsi="Arial" w:cs="Arial"/>
                <w:sz w:val="20"/>
                <w:szCs w:val="20"/>
                <w:lang w:val="sl-SI" w:eastAsia="sl-SI"/>
              </w:rPr>
              <w:t>X</w:t>
            </w:r>
          </w:p>
        </w:tc>
        <w:tc>
          <w:tcPr>
            <w:tcW w:w="3133" w:type="pct"/>
            <w:tcBorders>
              <w:top w:val="single" w:sz="6" w:space="0" w:color="auto"/>
              <w:left w:val="single" w:sz="6" w:space="0" w:color="auto"/>
              <w:bottom w:val="single" w:sz="6" w:space="0" w:color="auto"/>
              <w:right w:val="single" w:sz="6" w:space="0" w:color="auto"/>
            </w:tcBorders>
            <w:vAlign w:val="center"/>
          </w:tcPr>
          <w:p w14:paraId="272C979A" w14:textId="77777777" w:rsidR="001B5879" w:rsidRPr="00F91ABC" w:rsidRDefault="001B5879" w:rsidP="00383622">
            <w:pPr>
              <w:shd w:val="clear" w:color="auto" w:fill="FFFFFF"/>
              <w:autoSpaceDE w:val="0"/>
              <w:autoSpaceDN w:val="0"/>
              <w:adjustRightInd w:val="0"/>
              <w:spacing w:after="0" w:line="240" w:lineRule="auto"/>
              <w:jc w:val="both"/>
              <w:rPr>
                <w:rFonts w:ascii="Arial" w:eastAsia="Times New Roman" w:hAnsi="Arial" w:cs="Arial"/>
                <w:sz w:val="20"/>
                <w:szCs w:val="20"/>
                <w:lang w:val="sl-SI" w:eastAsia="sl-SI"/>
              </w:rPr>
            </w:pPr>
            <w:r w:rsidRPr="00F91ABC">
              <w:rPr>
                <w:rFonts w:ascii="Arial" w:eastAsia="Times New Roman" w:hAnsi="Arial" w:cs="Arial"/>
                <w:sz w:val="20"/>
                <w:szCs w:val="20"/>
                <w:lang w:val="sl-SI" w:eastAsia="sl-SI"/>
              </w:rPr>
              <w:t xml:space="preserve">Predvidena reforma nima negativnega vpliva na ta okoljski cilj. Učinki reforme, ki vzpostavlja okvir za prehod v krožno gospodarstvo bodo posredno pozitivno vplivali na blaženje podnebnih sprememb.  </w:t>
            </w:r>
          </w:p>
          <w:p w14:paraId="74C0B6B9" w14:textId="77777777" w:rsidR="001B5879" w:rsidRPr="00383622" w:rsidRDefault="001B5879" w:rsidP="00383622">
            <w:pPr>
              <w:overflowPunct w:val="0"/>
              <w:autoSpaceDE w:val="0"/>
              <w:autoSpaceDN w:val="0"/>
              <w:adjustRightInd w:val="0"/>
              <w:spacing w:after="0" w:line="240" w:lineRule="auto"/>
              <w:jc w:val="both"/>
              <w:textAlignment w:val="baseline"/>
              <w:rPr>
                <w:rFonts w:ascii="Arial" w:eastAsia="Times New Roman" w:hAnsi="Arial" w:cs="Arial"/>
                <w:iCs/>
                <w:sz w:val="20"/>
                <w:szCs w:val="20"/>
                <w:lang w:val="sl-SI" w:eastAsia="sl-SI"/>
              </w:rPr>
            </w:pPr>
            <w:r w:rsidRPr="00F91ABC">
              <w:rPr>
                <w:rFonts w:ascii="Arial" w:eastAsia="Times New Roman" w:hAnsi="Arial" w:cs="Arial"/>
                <w:iCs/>
                <w:sz w:val="20"/>
                <w:szCs w:val="20"/>
                <w:lang w:val="sl-SI" w:eastAsia="sl-SI"/>
              </w:rPr>
              <w:t xml:space="preserve">Reforma neposredno prispeva k cilju blažitve podnebnih sprememb saj v svojem bistvu odpravlja nekatere anomalije, ki prispevajo k napačnim cenovnim signalom zaradi katerih sta razvoj in uporaba OVE in URE počasnejša od želene in potrebne. Enako velja za področje rabe primarnih virov, ki je pogosto še vedno cenejša od rabe sekundarnih surovin, zaradi ravnanje z odpadki, predvsem preprečevanje njihovega nastajanja še ni v celoti izkoriščen potencial. Prav tako z reformo prispevamo k blaženju podnebnih sprememb saj bo privedla k dvigu znanj in različnih deležnikov. Zaradi tega pričakujemo, da bomo izboljšali kakovost oblikovanja politik, ki prispevajo k blaženju podnebnih sprememb, prav tako pomembno pa je tudi to, da bo s to reformo boljše tudi izvajanje sprejetih politik. K temu bo pripomogel tudi razvit okvir za spremljanje doseganja ciljev. Dodatno bo k temu prispevalo tudi boljše razvojno načrtovanje in oblikovanje ustreznih projektov na regionalni/lokalni ravni. K blaženju bomo prispevali tudi z večjim obsegom izvajanja in nadgradnjo določil zelenega v krožno javno naročanje. Pomemben element reforme je tudi vzpostavitev okolja v katerem bodo zasebni vlagatelji prispevali k doseganju podnebnih ciljev. Povezovanje znanja in deležnikov v okviru ustanovljenega centra bo imelo mulitiplikativne učinke, ki bodo prispevali tudi k spremenjenim vzorcem potrošnje in proizvodnje. Z izvedbo ukrepov bomo prispevali k zasledovanju ciljev, ki jih določa NEPN.  </w:t>
            </w:r>
          </w:p>
        </w:tc>
      </w:tr>
      <w:tr w:rsidR="001B5879" w:rsidRPr="005E3C28" w14:paraId="1FDB2556" w14:textId="77777777" w:rsidTr="000A293A">
        <w:tc>
          <w:tcPr>
            <w:tcW w:w="1244" w:type="pct"/>
            <w:tcBorders>
              <w:top w:val="single" w:sz="6" w:space="0" w:color="auto"/>
              <w:left w:val="single" w:sz="6" w:space="0" w:color="auto"/>
              <w:bottom w:val="single" w:sz="6" w:space="0" w:color="auto"/>
              <w:right w:val="single" w:sz="6" w:space="0" w:color="auto"/>
            </w:tcBorders>
            <w:vAlign w:val="center"/>
          </w:tcPr>
          <w:p w14:paraId="401BE81E" w14:textId="77777777" w:rsidR="001B5879" w:rsidRPr="00F91ABC" w:rsidRDefault="001B5879" w:rsidP="00DD0C25">
            <w:pPr>
              <w:shd w:val="clear" w:color="auto" w:fill="FFFFFF"/>
              <w:autoSpaceDE w:val="0"/>
              <w:autoSpaceDN w:val="0"/>
              <w:adjustRightInd w:val="0"/>
              <w:spacing w:after="0" w:line="240" w:lineRule="auto"/>
              <w:rPr>
                <w:rFonts w:ascii="Arial" w:eastAsia="Times New Roman" w:hAnsi="Arial" w:cs="Arial"/>
                <w:sz w:val="20"/>
                <w:szCs w:val="20"/>
                <w:lang w:val="sl-SI" w:eastAsia="sl-SI"/>
              </w:rPr>
            </w:pPr>
            <w:r w:rsidRPr="00F91ABC">
              <w:rPr>
                <w:rFonts w:ascii="Arial" w:eastAsia="Times New Roman" w:hAnsi="Arial" w:cs="Arial"/>
                <w:sz w:val="20"/>
                <w:szCs w:val="20"/>
                <w:lang w:val="sl-SI" w:eastAsia="sl-SI"/>
              </w:rPr>
              <w:t>Prilagajanje podnebnim spremembam</w:t>
            </w:r>
          </w:p>
        </w:tc>
        <w:tc>
          <w:tcPr>
            <w:tcW w:w="311" w:type="pct"/>
            <w:tcBorders>
              <w:top w:val="single" w:sz="6" w:space="0" w:color="auto"/>
              <w:left w:val="single" w:sz="6" w:space="0" w:color="auto"/>
              <w:bottom w:val="single" w:sz="6" w:space="0" w:color="auto"/>
              <w:right w:val="single" w:sz="6" w:space="0" w:color="auto"/>
            </w:tcBorders>
            <w:vAlign w:val="center"/>
          </w:tcPr>
          <w:p w14:paraId="09A48E89" w14:textId="77777777" w:rsidR="001B5879" w:rsidRPr="00F91ABC" w:rsidRDefault="001B5879" w:rsidP="00DD0C25">
            <w:pPr>
              <w:shd w:val="clear" w:color="auto" w:fill="FFFFFF"/>
              <w:autoSpaceDE w:val="0"/>
              <w:autoSpaceDN w:val="0"/>
              <w:adjustRightInd w:val="0"/>
              <w:spacing w:after="0" w:line="240" w:lineRule="auto"/>
              <w:jc w:val="center"/>
              <w:rPr>
                <w:rFonts w:ascii="Arial" w:eastAsia="Times New Roman" w:hAnsi="Arial" w:cs="Arial"/>
                <w:sz w:val="20"/>
                <w:szCs w:val="20"/>
                <w:lang w:val="sl-SI" w:eastAsia="sl-SI"/>
              </w:rPr>
            </w:pPr>
          </w:p>
        </w:tc>
        <w:tc>
          <w:tcPr>
            <w:tcW w:w="311" w:type="pct"/>
            <w:tcBorders>
              <w:top w:val="single" w:sz="6" w:space="0" w:color="auto"/>
              <w:left w:val="single" w:sz="6" w:space="0" w:color="auto"/>
              <w:bottom w:val="single" w:sz="6" w:space="0" w:color="auto"/>
              <w:right w:val="single" w:sz="6" w:space="0" w:color="auto"/>
            </w:tcBorders>
            <w:vAlign w:val="center"/>
          </w:tcPr>
          <w:p w14:paraId="08FCC3C3" w14:textId="77777777" w:rsidR="001B5879" w:rsidRPr="00F91ABC" w:rsidRDefault="001B5879" w:rsidP="00DD0C25">
            <w:pPr>
              <w:shd w:val="clear" w:color="auto" w:fill="FFFFFF"/>
              <w:autoSpaceDE w:val="0"/>
              <w:autoSpaceDN w:val="0"/>
              <w:adjustRightInd w:val="0"/>
              <w:spacing w:after="0" w:line="240" w:lineRule="auto"/>
              <w:jc w:val="center"/>
              <w:rPr>
                <w:rFonts w:ascii="Arial" w:eastAsia="Times New Roman" w:hAnsi="Arial" w:cs="Arial"/>
                <w:sz w:val="20"/>
                <w:szCs w:val="20"/>
                <w:lang w:val="sl-SI" w:eastAsia="sl-SI"/>
              </w:rPr>
            </w:pPr>
            <w:r w:rsidRPr="00F91ABC">
              <w:rPr>
                <w:rFonts w:ascii="Arial" w:eastAsia="Times New Roman" w:hAnsi="Arial" w:cs="Arial"/>
                <w:sz w:val="20"/>
                <w:szCs w:val="20"/>
                <w:lang w:val="sl-SI" w:eastAsia="sl-SI"/>
              </w:rPr>
              <w:t>X</w:t>
            </w:r>
          </w:p>
        </w:tc>
        <w:tc>
          <w:tcPr>
            <w:tcW w:w="3133" w:type="pct"/>
            <w:tcBorders>
              <w:top w:val="single" w:sz="6" w:space="0" w:color="auto"/>
              <w:left w:val="single" w:sz="6" w:space="0" w:color="auto"/>
              <w:bottom w:val="single" w:sz="6" w:space="0" w:color="auto"/>
              <w:right w:val="single" w:sz="6" w:space="0" w:color="auto"/>
            </w:tcBorders>
            <w:vAlign w:val="center"/>
          </w:tcPr>
          <w:p w14:paraId="63EEC6D6" w14:textId="77777777" w:rsidR="001B5879" w:rsidRPr="00F91ABC" w:rsidRDefault="001B5879" w:rsidP="00383622">
            <w:pPr>
              <w:shd w:val="clear" w:color="auto" w:fill="FFFFFF"/>
              <w:autoSpaceDE w:val="0"/>
              <w:autoSpaceDN w:val="0"/>
              <w:adjustRightInd w:val="0"/>
              <w:spacing w:after="0" w:line="240" w:lineRule="auto"/>
              <w:jc w:val="both"/>
              <w:rPr>
                <w:rFonts w:ascii="Arial" w:eastAsia="Times New Roman" w:hAnsi="Arial" w:cs="Arial"/>
                <w:sz w:val="20"/>
                <w:szCs w:val="20"/>
                <w:lang w:val="sl-SI" w:eastAsia="sl-SI"/>
              </w:rPr>
            </w:pPr>
            <w:r w:rsidRPr="00F91ABC">
              <w:rPr>
                <w:rFonts w:ascii="Arial" w:eastAsia="Times New Roman" w:hAnsi="Arial" w:cs="Arial"/>
                <w:sz w:val="20"/>
                <w:szCs w:val="20"/>
                <w:lang w:val="sl-SI" w:eastAsia="sl-SI"/>
              </w:rPr>
              <w:t xml:space="preserve">Predvidena reforma nima negativnega vpliva na ta okoljski cilj. Učinki reforme, ki vzpostavlja okvir za prehod v krožno gospodarstvo bodo posredno pozitivno vplivali na prilagajanje podnebnim spremembam in večjo odpornost družbe kot celote.  </w:t>
            </w:r>
          </w:p>
          <w:p w14:paraId="5A4EE605" w14:textId="77777777" w:rsidR="001B5879" w:rsidRPr="00F91ABC" w:rsidRDefault="001B5879" w:rsidP="00383622">
            <w:pPr>
              <w:shd w:val="clear" w:color="auto" w:fill="FFFFFF"/>
              <w:autoSpaceDE w:val="0"/>
              <w:autoSpaceDN w:val="0"/>
              <w:adjustRightInd w:val="0"/>
              <w:spacing w:after="0" w:line="240" w:lineRule="auto"/>
              <w:jc w:val="both"/>
              <w:rPr>
                <w:rFonts w:ascii="Arial" w:eastAsia="Times New Roman" w:hAnsi="Arial" w:cs="Arial"/>
                <w:sz w:val="20"/>
                <w:szCs w:val="20"/>
                <w:lang w:val="sl-SI" w:eastAsia="sl-SI"/>
              </w:rPr>
            </w:pPr>
            <w:r w:rsidRPr="00F91ABC">
              <w:rPr>
                <w:rFonts w:ascii="Arial" w:eastAsia="Times New Roman" w:hAnsi="Arial" w:cs="Arial"/>
                <w:sz w:val="20"/>
                <w:szCs w:val="20"/>
                <w:lang w:val="sl-SI" w:eastAsia="sl-SI"/>
              </w:rPr>
              <w:t xml:space="preserve">Kot že omenjeno, bo reforma zaradi vzpostavitve pravilnih cenovnih signalov in ciljanim usmerjanjem rabe javnih in zasebnih virov prispevala k temu, da bodo družba bolj odporna na morebitne posledice podnebnih sprememb. Dvignilo in izboljšalo se bo razumevanje družbe glede neizbežnih posledic podnebnih sprememb in pripomogli k načrtovanju rešitev s katerimi bomo povečali odpornost in zmanjšali ranljivost za tovrstne spremembe.  </w:t>
            </w:r>
          </w:p>
        </w:tc>
      </w:tr>
      <w:tr w:rsidR="001B5879" w:rsidRPr="005E3C28" w14:paraId="6B3722DD" w14:textId="77777777" w:rsidTr="000A293A">
        <w:tc>
          <w:tcPr>
            <w:tcW w:w="1244" w:type="pct"/>
            <w:tcBorders>
              <w:top w:val="single" w:sz="6" w:space="0" w:color="auto"/>
              <w:left w:val="single" w:sz="6" w:space="0" w:color="auto"/>
              <w:bottom w:val="single" w:sz="6" w:space="0" w:color="auto"/>
              <w:right w:val="single" w:sz="6" w:space="0" w:color="auto"/>
            </w:tcBorders>
            <w:vAlign w:val="center"/>
          </w:tcPr>
          <w:p w14:paraId="35340DB7" w14:textId="77777777" w:rsidR="001B5879" w:rsidRPr="00F91ABC" w:rsidRDefault="001B5879" w:rsidP="00DD0C25">
            <w:pPr>
              <w:shd w:val="clear" w:color="auto" w:fill="FFFFFF"/>
              <w:autoSpaceDE w:val="0"/>
              <w:autoSpaceDN w:val="0"/>
              <w:adjustRightInd w:val="0"/>
              <w:spacing w:after="0" w:line="240" w:lineRule="auto"/>
              <w:rPr>
                <w:rFonts w:ascii="Arial" w:eastAsia="Times New Roman" w:hAnsi="Arial" w:cs="Arial"/>
                <w:sz w:val="20"/>
                <w:szCs w:val="20"/>
                <w:lang w:val="sl-SI" w:eastAsia="sl-SI"/>
              </w:rPr>
            </w:pPr>
            <w:r w:rsidRPr="00F91ABC">
              <w:rPr>
                <w:rFonts w:ascii="Arial" w:eastAsia="Times New Roman" w:hAnsi="Arial" w:cs="Arial"/>
                <w:sz w:val="20"/>
                <w:szCs w:val="20"/>
                <w:lang w:val="sl-SI" w:eastAsia="sl-SI"/>
              </w:rPr>
              <w:t>Trajnostna raba ter varstvo vodnih in morskih virov</w:t>
            </w:r>
          </w:p>
        </w:tc>
        <w:tc>
          <w:tcPr>
            <w:tcW w:w="311" w:type="pct"/>
            <w:tcBorders>
              <w:top w:val="single" w:sz="6" w:space="0" w:color="auto"/>
              <w:left w:val="single" w:sz="6" w:space="0" w:color="auto"/>
              <w:bottom w:val="single" w:sz="6" w:space="0" w:color="auto"/>
              <w:right w:val="single" w:sz="6" w:space="0" w:color="auto"/>
            </w:tcBorders>
            <w:vAlign w:val="center"/>
          </w:tcPr>
          <w:p w14:paraId="28FEE52C" w14:textId="77777777" w:rsidR="001B5879" w:rsidRPr="00F91ABC" w:rsidRDefault="001B5879" w:rsidP="00DD0C25">
            <w:pPr>
              <w:shd w:val="clear" w:color="auto" w:fill="FFFFFF"/>
              <w:autoSpaceDE w:val="0"/>
              <w:autoSpaceDN w:val="0"/>
              <w:adjustRightInd w:val="0"/>
              <w:spacing w:after="0" w:line="240" w:lineRule="auto"/>
              <w:jc w:val="center"/>
              <w:rPr>
                <w:rFonts w:ascii="Arial" w:eastAsia="Times New Roman" w:hAnsi="Arial" w:cs="Arial"/>
                <w:sz w:val="20"/>
                <w:szCs w:val="20"/>
                <w:lang w:val="sl-SI" w:eastAsia="sl-SI"/>
              </w:rPr>
            </w:pPr>
          </w:p>
        </w:tc>
        <w:tc>
          <w:tcPr>
            <w:tcW w:w="311" w:type="pct"/>
            <w:tcBorders>
              <w:top w:val="single" w:sz="6" w:space="0" w:color="auto"/>
              <w:left w:val="single" w:sz="6" w:space="0" w:color="auto"/>
              <w:bottom w:val="single" w:sz="6" w:space="0" w:color="auto"/>
              <w:right w:val="single" w:sz="6" w:space="0" w:color="auto"/>
            </w:tcBorders>
            <w:vAlign w:val="center"/>
          </w:tcPr>
          <w:p w14:paraId="55AA8B98" w14:textId="77777777" w:rsidR="001B5879" w:rsidRPr="00F91ABC" w:rsidRDefault="001B5879" w:rsidP="00DD0C25">
            <w:pPr>
              <w:shd w:val="clear" w:color="auto" w:fill="FFFFFF"/>
              <w:autoSpaceDE w:val="0"/>
              <w:autoSpaceDN w:val="0"/>
              <w:adjustRightInd w:val="0"/>
              <w:spacing w:after="0" w:line="240" w:lineRule="auto"/>
              <w:jc w:val="center"/>
              <w:rPr>
                <w:rFonts w:ascii="Arial" w:eastAsia="Times New Roman" w:hAnsi="Arial" w:cs="Arial"/>
                <w:sz w:val="20"/>
                <w:szCs w:val="20"/>
                <w:lang w:val="sl-SI" w:eastAsia="sl-SI"/>
              </w:rPr>
            </w:pPr>
            <w:r w:rsidRPr="00F91ABC">
              <w:rPr>
                <w:rFonts w:ascii="Arial" w:eastAsia="Times New Roman" w:hAnsi="Arial" w:cs="Arial"/>
                <w:sz w:val="20"/>
                <w:szCs w:val="20"/>
                <w:lang w:val="sl-SI" w:eastAsia="sl-SI"/>
              </w:rPr>
              <w:t>X</w:t>
            </w:r>
          </w:p>
        </w:tc>
        <w:tc>
          <w:tcPr>
            <w:tcW w:w="3133" w:type="pct"/>
            <w:tcBorders>
              <w:top w:val="single" w:sz="6" w:space="0" w:color="auto"/>
              <w:left w:val="single" w:sz="6" w:space="0" w:color="auto"/>
              <w:bottom w:val="single" w:sz="6" w:space="0" w:color="auto"/>
              <w:right w:val="single" w:sz="6" w:space="0" w:color="auto"/>
            </w:tcBorders>
            <w:vAlign w:val="center"/>
          </w:tcPr>
          <w:p w14:paraId="0ABA326B" w14:textId="77777777" w:rsidR="001B5879" w:rsidRPr="00F91ABC" w:rsidRDefault="001B5879" w:rsidP="00383622">
            <w:pPr>
              <w:shd w:val="clear" w:color="auto" w:fill="FFFFFF"/>
              <w:autoSpaceDE w:val="0"/>
              <w:autoSpaceDN w:val="0"/>
              <w:adjustRightInd w:val="0"/>
              <w:spacing w:after="0" w:line="240" w:lineRule="auto"/>
              <w:jc w:val="both"/>
              <w:rPr>
                <w:rFonts w:ascii="Arial" w:eastAsia="Times New Roman" w:hAnsi="Arial" w:cs="Arial"/>
                <w:sz w:val="20"/>
                <w:szCs w:val="20"/>
                <w:lang w:val="sl-SI" w:eastAsia="sl-SI"/>
              </w:rPr>
            </w:pPr>
            <w:r w:rsidRPr="00F91ABC">
              <w:rPr>
                <w:rFonts w:ascii="Arial" w:eastAsia="Times New Roman" w:hAnsi="Arial" w:cs="Arial"/>
                <w:sz w:val="20"/>
                <w:szCs w:val="20"/>
                <w:lang w:val="sl-SI" w:eastAsia="sl-SI"/>
              </w:rPr>
              <w:t xml:space="preserve">Predvidena reforma nima negativnega vpliva na ta okoljski cilj.  </w:t>
            </w:r>
          </w:p>
          <w:p w14:paraId="242CF170" w14:textId="77777777" w:rsidR="001B5879" w:rsidRPr="00F91ABC" w:rsidRDefault="001B5879" w:rsidP="00383622">
            <w:pPr>
              <w:shd w:val="clear" w:color="auto" w:fill="FFFFFF"/>
              <w:autoSpaceDE w:val="0"/>
              <w:autoSpaceDN w:val="0"/>
              <w:adjustRightInd w:val="0"/>
              <w:spacing w:after="0" w:line="240" w:lineRule="auto"/>
              <w:jc w:val="both"/>
              <w:rPr>
                <w:rFonts w:ascii="Arial" w:eastAsia="Times New Roman" w:hAnsi="Arial" w:cs="Arial"/>
                <w:sz w:val="20"/>
                <w:szCs w:val="20"/>
                <w:lang w:val="sl-SI" w:eastAsia="sl-SI"/>
              </w:rPr>
            </w:pPr>
            <w:r w:rsidRPr="00F91ABC">
              <w:rPr>
                <w:rFonts w:ascii="Arial" w:eastAsia="Times New Roman" w:hAnsi="Arial" w:cs="Arial"/>
                <w:sz w:val="20"/>
                <w:szCs w:val="20"/>
                <w:lang w:val="sl-SI" w:eastAsia="sl-SI"/>
              </w:rPr>
              <w:t xml:space="preserve">Reforma bo zaradi vzpostavitve ustreznih cenovnih signalov in uvajanja načel krožnega gospodarstva v prakso prispevala tudi k zmanjševanju pritiskov na rabo voda in morja, saj se bo zaradi tega izboljšala t.i. vodna produktivnost. Dodatno bomo k temu </w:t>
            </w:r>
            <w:r w:rsidRPr="00F91ABC">
              <w:rPr>
                <w:rFonts w:ascii="Arial" w:eastAsia="Times New Roman" w:hAnsi="Arial" w:cs="Arial"/>
                <w:sz w:val="20"/>
                <w:szCs w:val="20"/>
                <w:lang w:val="sl-SI" w:eastAsia="sl-SI"/>
              </w:rPr>
              <w:lastRenderedPageBreak/>
              <w:t>pripomogli z ukrepi na področju  krožnega javnega naročanja in dviga usposobljenosti deležnikov na regionalni/lokalni ravni.</w:t>
            </w:r>
          </w:p>
        </w:tc>
      </w:tr>
      <w:tr w:rsidR="001B5879" w:rsidRPr="005E3C28" w14:paraId="05E559B3" w14:textId="77777777" w:rsidTr="000A293A">
        <w:tc>
          <w:tcPr>
            <w:tcW w:w="1244" w:type="pct"/>
            <w:tcBorders>
              <w:top w:val="single" w:sz="6" w:space="0" w:color="auto"/>
              <w:left w:val="single" w:sz="6" w:space="0" w:color="auto"/>
              <w:bottom w:val="single" w:sz="6" w:space="0" w:color="auto"/>
              <w:right w:val="single" w:sz="6" w:space="0" w:color="auto"/>
            </w:tcBorders>
            <w:vAlign w:val="center"/>
          </w:tcPr>
          <w:p w14:paraId="3D415592" w14:textId="77777777" w:rsidR="001B5879" w:rsidRPr="00F91ABC" w:rsidRDefault="001B5879" w:rsidP="00DD0C25">
            <w:pPr>
              <w:shd w:val="clear" w:color="auto" w:fill="FFFFFF"/>
              <w:autoSpaceDE w:val="0"/>
              <w:autoSpaceDN w:val="0"/>
              <w:adjustRightInd w:val="0"/>
              <w:spacing w:after="0" w:line="240" w:lineRule="auto"/>
              <w:rPr>
                <w:rFonts w:ascii="Arial" w:eastAsia="Times New Roman" w:hAnsi="Arial" w:cs="Arial"/>
                <w:sz w:val="20"/>
                <w:szCs w:val="20"/>
                <w:lang w:val="sl-SI" w:eastAsia="sl-SI"/>
              </w:rPr>
            </w:pPr>
            <w:r w:rsidRPr="00F91ABC">
              <w:rPr>
                <w:rFonts w:ascii="Arial" w:eastAsia="Times New Roman" w:hAnsi="Arial" w:cs="Arial"/>
                <w:sz w:val="20"/>
                <w:szCs w:val="20"/>
                <w:lang w:val="sl-SI" w:eastAsia="sl-SI"/>
              </w:rPr>
              <w:lastRenderedPageBreak/>
              <w:t>Krožno gospodarstvo, vključno s preprečevanjem odpadkov in recikliranjem</w:t>
            </w:r>
          </w:p>
        </w:tc>
        <w:tc>
          <w:tcPr>
            <w:tcW w:w="311" w:type="pct"/>
            <w:tcBorders>
              <w:top w:val="single" w:sz="6" w:space="0" w:color="auto"/>
              <w:left w:val="single" w:sz="6" w:space="0" w:color="auto"/>
              <w:bottom w:val="single" w:sz="6" w:space="0" w:color="auto"/>
              <w:right w:val="single" w:sz="6" w:space="0" w:color="auto"/>
            </w:tcBorders>
            <w:vAlign w:val="center"/>
          </w:tcPr>
          <w:p w14:paraId="0E7CA16D" w14:textId="77777777" w:rsidR="001B5879" w:rsidRPr="00F91ABC" w:rsidRDefault="001B5879" w:rsidP="00DD0C25">
            <w:pPr>
              <w:shd w:val="clear" w:color="auto" w:fill="FFFFFF"/>
              <w:autoSpaceDE w:val="0"/>
              <w:autoSpaceDN w:val="0"/>
              <w:adjustRightInd w:val="0"/>
              <w:spacing w:after="0" w:line="240" w:lineRule="auto"/>
              <w:jc w:val="center"/>
              <w:rPr>
                <w:rFonts w:ascii="Arial" w:eastAsia="Times New Roman" w:hAnsi="Arial" w:cs="Arial"/>
                <w:sz w:val="20"/>
                <w:szCs w:val="20"/>
                <w:lang w:val="sl-SI" w:eastAsia="sl-SI"/>
              </w:rPr>
            </w:pPr>
          </w:p>
        </w:tc>
        <w:tc>
          <w:tcPr>
            <w:tcW w:w="311" w:type="pct"/>
            <w:tcBorders>
              <w:top w:val="single" w:sz="6" w:space="0" w:color="auto"/>
              <w:left w:val="single" w:sz="6" w:space="0" w:color="auto"/>
              <w:bottom w:val="single" w:sz="6" w:space="0" w:color="auto"/>
              <w:right w:val="single" w:sz="6" w:space="0" w:color="auto"/>
            </w:tcBorders>
            <w:vAlign w:val="center"/>
          </w:tcPr>
          <w:p w14:paraId="5E498ED7" w14:textId="77777777" w:rsidR="001B5879" w:rsidRPr="00F91ABC" w:rsidRDefault="001B5879" w:rsidP="00DD0C25">
            <w:pPr>
              <w:shd w:val="clear" w:color="auto" w:fill="FFFFFF"/>
              <w:autoSpaceDE w:val="0"/>
              <w:autoSpaceDN w:val="0"/>
              <w:adjustRightInd w:val="0"/>
              <w:spacing w:after="0" w:line="240" w:lineRule="auto"/>
              <w:jc w:val="center"/>
              <w:rPr>
                <w:rFonts w:ascii="Arial" w:eastAsia="Times New Roman" w:hAnsi="Arial" w:cs="Arial"/>
                <w:sz w:val="20"/>
                <w:szCs w:val="20"/>
                <w:lang w:val="sl-SI" w:eastAsia="sl-SI"/>
              </w:rPr>
            </w:pPr>
            <w:r w:rsidRPr="00F91ABC">
              <w:rPr>
                <w:rFonts w:ascii="Arial" w:eastAsia="Times New Roman" w:hAnsi="Arial" w:cs="Arial"/>
                <w:sz w:val="20"/>
                <w:szCs w:val="20"/>
                <w:lang w:val="sl-SI" w:eastAsia="sl-SI"/>
              </w:rPr>
              <w:t>X</w:t>
            </w:r>
          </w:p>
        </w:tc>
        <w:tc>
          <w:tcPr>
            <w:tcW w:w="3133" w:type="pct"/>
            <w:tcBorders>
              <w:top w:val="single" w:sz="6" w:space="0" w:color="auto"/>
              <w:left w:val="single" w:sz="6" w:space="0" w:color="auto"/>
              <w:bottom w:val="single" w:sz="6" w:space="0" w:color="auto"/>
              <w:right w:val="single" w:sz="6" w:space="0" w:color="auto"/>
            </w:tcBorders>
            <w:vAlign w:val="center"/>
          </w:tcPr>
          <w:p w14:paraId="46F9A971" w14:textId="77777777" w:rsidR="001B5879" w:rsidRPr="00F91ABC" w:rsidRDefault="001B5879" w:rsidP="00336B1C">
            <w:pPr>
              <w:shd w:val="clear" w:color="auto" w:fill="FFFFFF"/>
              <w:autoSpaceDE w:val="0"/>
              <w:autoSpaceDN w:val="0"/>
              <w:adjustRightInd w:val="0"/>
              <w:spacing w:after="0" w:line="240" w:lineRule="auto"/>
              <w:jc w:val="both"/>
              <w:rPr>
                <w:rFonts w:ascii="Arial" w:eastAsia="Times New Roman" w:hAnsi="Arial" w:cs="Arial"/>
                <w:sz w:val="20"/>
                <w:szCs w:val="20"/>
                <w:lang w:val="sl-SI" w:eastAsia="sl-SI"/>
              </w:rPr>
            </w:pPr>
            <w:r w:rsidRPr="00F91ABC">
              <w:rPr>
                <w:rFonts w:ascii="Arial" w:eastAsia="Times New Roman" w:hAnsi="Arial" w:cs="Arial"/>
                <w:sz w:val="20"/>
                <w:szCs w:val="20"/>
                <w:lang w:val="sl-SI" w:eastAsia="sl-SI"/>
              </w:rPr>
              <w:t xml:space="preserve">Predvidena reforma nima negativnega vpliva na ta okoljski cilj. Smisel reforme je vzpostavitev okvirja za prehod v krožno gospodarstvo, s čimer bo zagotovljen pozitivni prispevek k tem okoljskem cilju.  </w:t>
            </w:r>
          </w:p>
          <w:p w14:paraId="72E63DFF" w14:textId="77777777" w:rsidR="001B5879" w:rsidRPr="00F91ABC" w:rsidRDefault="001B5879" w:rsidP="00336B1C">
            <w:pPr>
              <w:shd w:val="clear" w:color="auto" w:fill="FFFFFF"/>
              <w:autoSpaceDE w:val="0"/>
              <w:autoSpaceDN w:val="0"/>
              <w:adjustRightInd w:val="0"/>
              <w:spacing w:after="0" w:line="240" w:lineRule="auto"/>
              <w:jc w:val="both"/>
              <w:rPr>
                <w:rFonts w:ascii="Arial" w:eastAsia="Times New Roman" w:hAnsi="Arial" w:cs="Arial"/>
                <w:sz w:val="20"/>
                <w:szCs w:val="20"/>
                <w:lang w:val="sl-SI" w:eastAsia="sl-SI"/>
              </w:rPr>
            </w:pPr>
            <w:r w:rsidRPr="00F91ABC">
              <w:rPr>
                <w:rFonts w:ascii="Arial" w:eastAsia="Times New Roman" w:hAnsi="Arial" w:cs="Arial"/>
                <w:sz w:val="20"/>
                <w:szCs w:val="20"/>
                <w:lang w:val="sl-SI" w:eastAsia="sl-SI"/>
              </w:rPr>
              <w:t xml:space="preserve">Načrtovane spremembe bodo zaradi ustreznih cenovnih signalov in drugih sprejetih predpisov in rešitev prispevale k bolj učinkovitemu ravnanju z viri (tudi preko spodbud za uvajanje novih pristopov pri načrtovanju izdelkov in storitev, spodbujanja novih poslovnih modelov, spodbujanja daljše rabe izdelkov, zmanjševanje toksičnih substanc v izdelkih, itd.), zmanjševanju rabe primarnih virov, tudi zaradi drugačnih in dvigu rabe sekundarnih virov in bolj učinkovitega ravnanja z nastalimi odpadki. Z ukrepi bomo prispevali tudi k bolj učinkovitemu ravnanju z obnovljivimi viri surovin in energije in na ta način zagotovili dolgoročno bazo za njihovo trajnostno uporabo. Z izvedbo nalog, ki so predvidene v okviru te reforme bomo postavili temelje za sistemski prehod Slovenije za prehod v nizkoogljično krožno gospodarstvo. V tem delu bo močna tudi navezava na komponento za področju raziskav, razvoja in inovacij, ki je tudi ena od petih razsežnosti, vključenih v NEPN. Poleg tega bo zaradi izvajanja zelenega/krožnega javnega naročanja ta reforma konkretno vplivala tudi na manjšo porabo surovin, vode in energije, manjša bo tudi poraba toksičnih substanc.  </w:t>
            </w:r>
          </w:p>
        </w:tc>
      </w:tr>
      <w:tr w:rsidR="001B5879" w:rsidRPr="005E3C28" w14:paraId="178BCA7C" w14:textId="77777777" w:rsidTr="000A293A">
        <w:tc>
          <w:tcPr>
            <w:tcW w:w="1244" w:type="pct"/>
            <w:tcBorders>
              <w:top w:val="single" w:sz="6" w:space="0" w:color="auto"/>
              <w:left w:val="single" w:sz="6" w:space="0" w:color="auto"/>
              <w:bottom w:val="single" w:sz="6" w:space="0" w:color="auto"/>
              <w:right w:val="single" w:sz="6" w:space="0" w:color="auto"/>
            </w:tcBorders>
            <w:vAlign w:val="center"/>
          </w:tcPr>
          <w:p w14:paraId="4AAED775" w14:textId="77777777" w:rsidR="001B5879" w:rsidRPr="00F91ABC" w:rsidRDefault="001B5879" w:rsidP="00DD0C25">
            <w:pPr>
              <w:shd w:val="clear" w:color="auto" w:fill="FFFFFF"/>
              <w:autoSpaceDE w:val="0"/>
              <w:autoSpaceDN w:val="0"/>
              <w:adjustRightInd w:val="0"/>
              <w:spacing w:after="0" w:line="240" w:lineRule="auto"/>
              <w:rPr>
                <w:rFonts w:ascii="Arial" w:eastAsia="Times New Roman" w:hAnsi="Arial" w:cs="Arial"/>
                <w:sz w:val="20"/>
                <w:szCs w:val="20"/>
                <w:lang w:val="sl-SI" w:eastAsia="sl-SI"/>
              </w:rPr>
            </w:pPr>
            <w:r w:rsidRPr="00F91ABC">
              <w:rPr>
                <w:rFonts w:ascii="Arial" w:eastAsia="Times New Roman" w:hAnsi="Arial" w:cs="Arial"/>
                <w:sz w:val="20"/>
                <w:szCs w:val="20"/>
                <w:lang w:val="sl-SI" w:eastAsia="sl-SI"/>
              </w:rPr>
              <w:t>Preprečevanje in nadzorovanje onesnaževanja zraka, vode ali tal</w:t>
            </w:r>
          </w:p>
        </w:tc>
        <w:tc>
          <w:tcPr>
            <w:tcW w:w="311" w:type="pct"/>
            <w:tcBorders>
              <w:top w:val="single" w:sz="6" w:space="0" w:color="auto"/>
              <w:left w:val="single" w:sz="6" w:space="0" w:color="auto"/>
              <w:bottom w:val="single" w:sz="6" w:space="0" w:color="auto"/>
              <w:right w:val="single" w:sz="6" w:space="0" w:color="auto"/>
            </w:tcBorders>
            <w:vAlign w:val="center"/>
          </w:tcPr>
          <w:p w14:paraId="308C7C85" w14:textId="77777777" w:rsidR="001B5879" w:rsidRPr="00F91ABC" w:rsidRDefault="001B5879" w:rsidP="00DD0C25">
            <w:pPr>
              <w:shd w:val="clear" w:color="auto" w:fill="FFFFFF"/>
              <w:autoSpaceDE w:val="0"/>
              <w:autoSpaceDN w:val="0"/>
              <w:adjustRightInd w:val="0"/>
              <w:spacing w:after="0" w:line="240" w:lineRule="auto"/>
              <w:jc w:val="center"/>
              <w:rPr>
                <w:rFonts w:ascii="Arial" w:eastAsia="Times New Roman" w:hAnsi="Arial" w:cs="Arial"/>
                <w:sz w:val="20"/>
                <w:szCs w:val="20"/>
                <w:lang w:val="sl-SI" w:eastAsia="sl-SI"/>
              </w:rPr>
            </w:pPr>
          </w:p>
        </w:tc>
        <w:tc>
          <w:tcPr>
            <w:tcW w:w="311" w:type="pct"/>
            <w:tcBorders>
              <w:top w:val="single" w:sz="6" w:space="0" w:color="auto"/>
              <w:left w:val="single" w:sz="6" w:space="0" w:color="auto"/>
              <w:bottom w:val="single" w:sz="6" w:space="0" w:color="auto"/>
              <w:right w:val="single" w:sz="6" w:space="0" w:color="auto"/>
            </w:tcBorders>
            <w:vAlign w:val="center"/>
          </w:tcPr>
          <w:p w14:paraId="1891CC11" w14:textId="77777777" w:rsidR="001B5879" w:rsidRPr="00F91ABC" w:rsidRDefault="001B5879" w:rsidP="00DD0C25">
            <w:pPr>
              <w:shd w:val="clear" w:color="auto" w:fill="FFFFFF"/>
              <w:autoSpaceDE w:val="0"/>
              <w:autoSpaceDN w:val="0"/>
              <w:adjustRightInd w:val="0"/>
              <w:spacing w:after="0" w:line="240" w:lineRule="auto"/>
              <w:jc w:val="center"/>
              <w:rPr>
                <w:rFonts w:ascii="Arial" w:eastAsia="Times New Roman" w:hAnsi="Arial" w:cs="Arial"/>
                <w:sz w:val="20"/>
                <w:szCs w:val="20"/>
                <w:lang w:val="sl-SI" w:eastAsia="sl-SI"/>
              </w:rPr>
            </w:pPr>
            <w:r w:rsidRPr="00F91ABC">
              <w:rPr>
                <w:rFonts w:ascii="Arial" w:eastAsia="Times New Roman" w:hAnsi="Arial" w:cs="Arial"/>
                <w:sz w:val="20"/>
                <w:szCs w:val="20"/>
                <w:lang w:val="sl-SI" w:eastAsia="sl-SI"/>
              </w:rPr>
              <w:t>X</w:t>
            </w:r>
          </w:p>
        </w:tc>
        <w:tc>
          <w:tcPr>
            <w:tcW w:w="3133" w:type="pct"/>
            <w:tcBorders>
              <w:top w:val="single" w:sz="6" w:space="0" w:color="auto"/>
              <w:left w:val="single" w:sz="6" w:space="0" w:color="auto"/>
              <w:bottom w:val="single" w:sz="6" w:space="0" w:color="auto"/>
              <w:right w:val="single" w:sz="6" w:space="0" w:color="auto"/>
            </w:tcBorders>
            <w:vAlign w:val="center"/>
          </w:tcPr>
          <w:p w14:paraId="2C4E622C" w14:textId="77777777" w:rsidR="001B5879" w:rsidRPr="00F91ABC" w:rsidRDefault="001B5879" w:rsidP="00336B1C">
            <w:pPr>
              <w:shd w:val="clear" w:color="auto" w:fill="FFFFFF"/>
              <w:autoSpaceDE w:val="0"/>
              <w:autoSpaceDN w:val="0"/>
              <w:adjustRightInd w:val="0"/>
              <w:spacing w:after="0" w:line="240" w:lineRule="auto"/>
              <w:jc w:val="both"/>
              <w:rPr>
                <w:rFonts w:ascii="Arial" w:eastAsia="Times New Roman" w:hAnsi="Arial" w:cs="Arial"/>
                <w:sz w:val="20"/>
                <w:szCs w:val="20"/>
                <w:lang w:val="sl-SI" w:eastAsia="sl-SI"/>
              </w:rPr>
            </w:pPr>
            <w:r w:rsidRPr="00F91ABC">
              <w:rPr>
                <w:rFonts w:ascii="Arial" w:eastAsia="Times New Roman" w:hAnsi="Arial" w:cs="Arial"/>
                <w:sz w:val="20"/>
                <w:szCs w:val="20"/>
                <w:lang w:val="sl-SI" w:eastAsia="sl-SI"/>
              </w:rPr>
              <w:t xml:space="preserve">Predvidena reforma nima negativnega vpliva na ta okoljski cilj.  Učinki reforme, ki vzpostavlja okvir za prehod v krožno gospodarstvo bodo posredno pozitivno vplivajo preprečevanje onesnaževanja zraka, vode in tal.  </w:t>
            </w:r>
          </w:p>
          <w:p w14:paraId="5618FC16" w14:textId="77777777" w:rsidR="001B5879" w:rsidRPr="00F91ABC" w:rsidRDefault="001B5879" w:rsidP="00336B1C">
            <w:pPr>
              <w:shd w:val="clear" w:color="auto" w:fill="FFFFFF"/>
              <w:autoSpaceDE w:val="0"/>
              <w:autoSpaceDN w:val="0"/>
              <w:adjustRightInd w:val="0"/>
              <w:spacing w:after="0" w:line="240" w:lineRule="auto"/>
              <w:jc w:val="both"/>
              <w:rPr>
                <w:rFonts w:ascii="Arial" w:eastAsia="Times New Roman" w:hAnsi="Arial" w:cs="Arial"/>
                <w:sz w:val="20"/>
                <w:szCs w:val="20"/>
                <w:lang w:val="sl-SI" w:eastAsia="sl-SI"/>
              </w:rPr>
            </w:pPr>
            <w:r w:rsidRPr="00F91ABC">
              <w:rPr>
                <w:rFonts w:ascii="Arial" w:eastAsia="Times New Roman" w:hAnsi="Arial" w:cs="Arial"/>
                <w:sz w:val="20"/>
                <w:szCs w:val="20"/>
                <w:lang w:val="sl-SI" w:eastAsia="sl-SI"/>
              </w:rPr>
              <w:t>Spremembe bodo zasnovane tako, da bomo zaradi njihovega izvajanja dosegali sinergije med blaženjem podnebnih sprememb in zmanjševanjem onesnaževanje vseh ključnih elementov v okolju. K temu bo prispevalo tudi boljše razumevanja posledic različnih ukrepov in/ali politik na okolje na nacionalni in lokalni ravni.</w:t>
            </w:r>
          </w:p>
        </w:tc>
      </w:tr>
      <w:tr w:rsidR="001B5879" w:rsidRPr="005E3C28" w14:paraId="3F79FF6A" w14:textId="77777777" w:rsidTr="000A293A">
        <w:tc>
          <w:tcPr>
            <w:tcW w:w="1244" w:type="pct"/>
            <w:tcBorders>
              <w:top w:val="single" w:sz="6" w:space="0" w:color="auto"/>
              <w:left w:val="single" w:sz="6" w:space="0" w:color="auto"/>
              <w:bottom w:val="single" w:sz="6" w:space="0" w:color="auto"/>
              <w:right w:val="single" w:sz="6" w:space="0" w:color="auto"/>
            </w:tcBorders>
            <w:vAlign w:val="center"/>
          </w:tcPr>
          <w:p w14:paraId="68E3BF80" w14:textId="77777777" w:rsidR="001B5879" w:rsidRPr="00F91ABC" w:rsidRDefault="001B5879" w:rsidP="00DD0C25">
            <w:pPr>
              <w:shd w:val="clear" w:color="auto" w:fill="FFFFFF"/>
              <w:autoSpaceDE w:val="0"/>
              <w:autoSpaceDN w:val="0"/>
              <w:adjustRightInd w:val="0"/>
              <w:spacing w:after="0" w:line="240" w:lineRule="auto"/>
              <w:ind w:firstLine="5"/>
              <w:rPr>
                <w:rFonts w:ascii="Arial" w:eastAsia="Times New Roman" w:hAnsi="Arial" w:cs="Arial"/>
                <w:sz w:val="20"/>
                <w:szCs w:val="20"/>
                <w:lang w:val="sl-SI" w:eastAsia="sl-SI"/>
              </w:rPr>
            </w:pPr>
            <w:r w:rsidRPr="00F91ABC">
              <w:rPr>
                <w:rFonts w:ascii="Arial" w:eastAsia="Times New Roman" w:hAnsi="Arial" w:cs="Arial"/>
                <w:sz w:val="20"/>
                <w:szCs w:val="20"/>
                <w:lang w:val="sl-SI" w:eastAsia="sl-SI"/>
              </w:rPr>
              <w:t>Varstvo in ohranjanje biotske raznovrstnosti in ekosistemov</w:t>
            </w:r>
          </w:p>
        </w:tc>
        <w:tc>
          <w:tcPr>
            <w:tcW w:w="311" w:type="pct"/>
            <w:tcBorders>
              <w:top w:val="single" w:sz="6" w:space="0" w:color="auto"/>
              <w:left w:val="single" w:sz="6" w:space="0" w:color="auto"/>
              <w:bottom w:val="single" w:sz="6" w:space="0" w:color="auto"/>
              <w:right w:val="single" w:sz="6" w:space="0" w:color="auto"/>
            </w:tcBorders>
            <w:vAlign w:val="center"/>
          </w:tcPr>
          <w:p w14:paraId="04368425" w14:textId="77777777" w:rsidR="001B5879" w:rsidRPr="00F91ABC" w:rsidRDefault="001B5879" w:rsidP="00DD0C25">
            <w:pPr>
              <w:shd w:val="clear" w:color="auto" w:fill="FFFFFF"/>
              <w:autoSpaceDE w:val="0"/>
              <w:autoSpaceDN w:val="0"/>
              <w:adjustRightInd w:val="0"/>
              <w:spacing w:after="0" w:line="240" w:lineRule="auto"/>
              <w:jc w:val="center"/>
              <w:rPr>
                <w:rFonts w:ascii="Arial" w:eastAsia="Times New Roman" w:hAnsi="Arial" w:cs="Arial"/>
                <w:sz w:val="20"/>
                <w:szCs w:val="20"/>
                <w:lang w:val="sl-SI" w:eastAsia="sl-SI"/>
              </w:rPr>
            </w:pPr>
          </w:p>
        </w:tc>
        <w:tc>
          <w:tcPr>
            <w:tcW w:w="311" w:type="pct"/>
            <w:tcBorders>
              <w:top w:val="single" w:sz="6" w:space="0" w:color="auto"/>
              <w:left w:val="single" w:sz="6" w:space="0" w:color="auto"/>
              <w:bottom w:val="single" w:sz="6" w:space="0" w:color="auto"/>
              <w:right w:val="single" w:sz="6" w:space="0" w:color="auto"/>
            </w:tcBorders>
            <w:vAlign w:val="center"/>
          </w:tcPr>
          <w:p w14:paraId="3A782F79" w14:textId="77777777" w:rsidR="001B5879" w:rsidRPr="00F91ABC" w:rsidRDefault="001B5879" w:rsidP="00DD0C25">
            <w:pPr>
              <w:shd w:val="clear" w:color="auto" w:fill="FFFFFF"/>
              <w:autoSpaceDE w:val="0"/>
              <w:autoSpaceDN w:val="0"/>
              <w:adjustRightInd w:val="0"/>
              <w:spacing w:after="0" w:line="240" w:lineRule="auto"/>
              <w:jc w:val="center"/>
              <w:rPr>
                <w:rFonts w:ascii="Arial" w:eastAsia="Times New Roman" w:hAnsi="Arial" w:cs="Arial"/>
                <w:sz w:val="20"/>
                <w:szCs w:val="20"/>
                <w:lang w:val="sl-SI" w:eastAsia="sl-SI"/>
              </w:rPr>
            </w:pPr>
            <w:r w:rsidRPr="00F91ABC">
              <w:rPr>
                <w:rFonts w:ascii="Arial" w:eastAsia="Times New Roman" w:hAnsi="Arial" w:cs="Arial"/>
                <w:sz w:val="20"/>
                <w:szCs w:val="20"/>
                <w:lang w:val="sl-SI" w:eastAsia="sl-SI"/>
              </w:rPr>
              <w:t>X</w:t>
            </w:r>
          </w:p>
        </w:tc>
        <w:tc>
          <w:tcPr>
            <w:tcW w:w="3133" w:type="pct"/>
            <w:tcBorders>
              <w:top w:val="single" w:sz="6" w:space="0" w:color="auto"/>
              <w:left w:val="single" w:sz="6" w:space="0" w:color="auto"/>
              <w:bottom w:val="single" w:sz="6" w:space="0" w:color="auto"/>
              <w:right w:val="single" w:sz="6" w:space="0" w:color="auto"/>
            </w:tcBorders>
            <w:vAlign w:val="center"/>
          </w:tcPr>
          <w:p w14:paraId="2FC1F8FE" w14:textId="77777777" w:rsidR="001B5879" w:rsidRPr="00F91ABC" w:rsidRDefault="001B5879" w:rsidP="00336B1C">
            <w:pPr>
              <w:shd w:val="clear" w:color="auto" w:fill="FFFFFF"/>
              <w:autoSpaceDE w:val="0"/>
              <w:autoSpaceDN w:val="0"/>
              <w:adjustRightInd w:val="0"/>
              <w:spacing w:after="0" w:line="240" w:lineRule="auto"/>
              <w:jc w:val="both"/>
              <w:rPr>
                <w:rFonts w:ascii="Arial" w:eastAsia="Times New Roman" w:hAnsi="Arial" w:cs="Arial"/>
                <w:sz w:val="20"/>
                <w:szCs w:val="20"/>
                <w:lang w:val="sl-SI" w:eastAsia="sl-SI"/>
              </w:rPr>
            </w:pPr>
            <w:r w:rsidRPr="00F91ABC">
              <w:rPr>
                <w:rFonts w:ascii="Arial" w:eastAsia="Times New Roman" w:hAnsi="Arial" w:cs="Arial"/>
                <w:sz w:val="20"/>
                <w:szCs w:val="20"/>
                <w:lang w:val="sl-SI" w:eastAsia="sl-SI"/>
              </w:rPr>
              <w:t>Predvidena reforma nima negativnega vpliva na ta okoljski cilj.  Učinki reforme bodo posredno pozitivno vplivali na varstvo in ohranjanje biotske raznovrstnosti in ekosistemov, zaradi sprememb (predpisi, dvig znanja in usposobljenosti, krožno javno naročanje, itd.), ki bodo vodile k bolj učinkoviti rabi energije in surovin.</w:t>
            </w:r>
          </w:p>
        </w:tc>
      </w:tr>
    </w:tbl>
    <w:p w14:paraId="62EBBA94" w14:textId="77777777" w:rsidR="00DA63B4" w:rsidRPr="00F03721" w:rsidRDefault="00DA63B4" w:rsidP="00DD0C25">
      <w:pPr>
        <w:overflowPunct w:val="0"/>
        <w:autoSpaceDE w:val="0"/>
        <w:autoSpaceDN w:val="0"/>
        <w:adjustRightInd w:val="0"/>
        <w:spacing w:after="0" w:line="240" w:lineRule="auto"/>
        <w:ind w:left="720"/>
        <w:jc w:val="both"/>
        <w:textAlignment w:val="baseline"/>
        <w:rPr>
          <w:rFonts w:ascii="Arial" w:eastAsia="Times New Roman" w:hAnsi="Arial" w:cs="Arial"/>
          <w:iCs/>
          <w:sz w:val="20"/>
          <w:lang w:val="sl-SI" w:eastAsia="sl-SI"/>
        </w:rPr>
      </w:pPr>
    </w:p>
    <w:tbl>
      <w:tblPr>
        <w:tblW w:w="4978" w:type="pct"/>
        <w:tblInd w:w="40" w:type="dxa"/>
        <w:tblCellMar>
          <w:left w:w="40" w:type="dxa"/>
          <w:right w:w="40" w:type="dxa"/>
        </w:tblCellMar>
        <w:tblLook w:val="0000" w:firstRow="0" w:lastRow="0" w:firstColumn="0" w:lastColumn="0" w:noHBand="0" w:noVBand="0"/>
      </w:tblPr>
      <w:tblGrid>
        <w:gridCol w:w="2230"/>
        <w:gridCol w:w="560"/>
        <w:gridCol w:w="558"/>
        <w:gridCol w:w="5622"/>
      </w:tblGrid>
      <w:tr w:rsidR="00F91ABC" w:rsidRPr="005E3C28" w14:paraId="11250920" w14:textId="77777777" w:rsidTr="00D374A9">
        <w:tc>
          <w:tcPr>
            <w:tcW w:w="5000" w:type="pct"/>
            <w:gridSpan w:val="4"/>
            <w:tcBorders>
              <w:top w:val="single" w:sz="6" w:space="0" w:color="auto"/>
              <w:left w:val="single" w:sz="6" w:space="0" w:color="auto"/>
              <w:bottom w:val="single" w:sz="6" w:space="0" w:color="auto"/>
              <w:right w:val="single" w:sz="6" w:space="0" w:color="auto"/>
            </w:tcBorders>
          </w:tcPr>
          <w:p w14:paraId="0861A6DF" w14:textId="77777777" w:rsidR="000A293A" w:rsidRDefault="00F91ABC" w:rsidP="00F91ABC">
            <w:pPr>
              <w:spacing w:after="0" w:line="240" w:lineRule="auto"/>
              <w:jc w:val="both"/>
              <w:rPr>
                <w:rFonts w:ascii="Arial" w:eastAsia="Calibri" w:hAnsi="Arial" w:cs="Arial"/>
                <w:sz w:val="20"/>
                <w:szCs w:val="20"/>
                <w:lang w:val="sl-SI"/>
              </w:rPr>
            </w:pPr>
            <w:r w:rsidRPr="00F91ABC">
              <w:rPr>
                <w:rFonts w:ascii="Arial" w:hAnsi="Arial" w:cs="Arial"/>
                <w:b/>
                <w:i/>
                <w:iCs/>
                <w:sz w:val="20"/>
                <w:szCs w:val="20"/>
                <w:lang w:val="sl-SI"/>
              </w:rPr>
              <w:t xml:space="preserve">Investicija: </w:t>
            </w:r>
            <w:r w:rsidR="000A293A" w:rsidRPr="000A293A">
              <w:rPr>
                <w:rFonts w:ascii="Arial" w:hAnsi="Arial" w:cs="Arial"/>
                <w:b/>
                <w:i/>
                <w:iCs/>
                <w:sz w:val="20"/>
                <w:szCs w:val="20"/>
                <w:lang w:val="sl-SI"/>
              </w:rPr>
              <w:t>Celoviti strateški projekt razogljičenja Slovenije preko prehoda v krožno gospodarstvo (CSP KG)</w:t>
            </w:r>
            <w:r w:rsidR="000A293A" w:rsidRPr="00F03721">
              <w:rPr>
                <w:rFonts w:ascii="Arial" w:eastAsia="Calibri" w:hAnsi="Arial" w:cs="Arial"/>
                <w:sz w:val="20"/>
                <w:szCs w:val="20"/>
                <w:lang w:val="sl-SI"/>
              </w:rPr>
              <w:t xml:space="preserve"> </w:t>
            </w:r>
          </w:p>
          <w:p w14:paraId="254B6A17" w14:textId="77777777" w:rsidR="00DE1672" w:rsidRPr="00DE1672" w:rsidRDefault="00DE1672" w:rsidP="00DE1672">
            <w:pPr>
              <w:spacing w:after="0" w:line="240" w:lineRule="auto"/>
              <w:jc w:val="both"/>
              <w:rPr>
                <w:rFonts w:ascii="Arial" w:eastAsia="Calibri" w:hAnsi="Arial" w:cs="Arial"/>
                <w:sz w:val="20"/>
                <w:szCs w:val="20"/>
                <w:lang w:val="sl-SI"/>
              </w:rPr>
            </w:pPr>
            <w:r w:rsidRPr="00DE1672">
              <w:rPr>
                <w:rFonts w:ascii="Arial" w:eastAsia="Calibri" w:hAnsi="Arial" w:cs="Arial"/>
                <w:sz w:val="20"/>
                <w:szCs w:val="20"/>
                <w:lang w:val="sl-SI"/>
              </w:rPr>
              <w:t xml:space="preserve">Načelo »da se ne škoduje bistveno« bo v celoti spoštovano. Z namenom okrepitve pozitivnega okoljskega vidika smo v predlagane vsebine v največji meri vključili vsebine, ki omogočajo zeleno transformacijo, prehod v krožno, pametno in podnebno nevtralno gospodarstvo. Ukrepi so v prvi vrsti  namenjeni vzpostavitvi in oblikovanju podpornega okolja za prehod v nizkoogljično krožno gospodarstvo (usposabljanje, mentoriranje, svetovanje, ozaveščanje), zato smo izbrali prevladujočo kodo intervencije izbrali 01 (Prispevanje k zelenim znanjem in spretnostim ter delovnim mestom in zelenemu gospodarstvu). Ključni del programov za podporo krožnim zagonskim podjetjem, za krožne inovacije v MSP in na področju verig vrednosti so storitve podpornega okolja za razvoj novih idej, učenje in usposabljanje, vzpostavitev baze mentorjev in svetovalcev, itd. Za del, za katerega so v okviru izvajanja ukrepa predvideni tudi javni razpisi predvsem za vsebinsko podporo podjetjem za prehod v krožno gospodarstvo, pri čemer podjetja, ki nastopajo v sektorjih, ki so pokriti s sistemom ETS, predvidoma ne bodo izvzeta, smo izbrali kodo 047. </w:t>
            </w:r>
          </w:p>
          <w:p w14:paraId="5931CD38" w14:textId="77777777" w:rsidR="00DE1672" w:rsidRPr="00DE1672" w:rsidRDefault="00DE1672" w:rsidP="00DE1672">
            <w:pPr>
              <w:spacing w:after="0" w:line="240" w:lineRule="auto"/>
              <w:jc w:val="both"/>
              <w:rPr>
                <w:rFonts w:ascii="Arial" w:eastAsia="Calibri" w:hAnsi="Arial" w:cs="Arial"/>
                <w:sz w:val="20"/>
                <w:szCs w:val="20"/>
                <w:lang w:val="sl-SI"/>
              </w:rPr>
            </w:pPr>
            <w:r w:rsidRPr="00DE1672">
              <w:rPr>
                <w:rFonts w:ascii="Arial" w:eastAsia="Calibri" w:hAnsi="Arial" w:cs="Arial"/>
                <w:sz w:val="20"/>
                <w:szCs w:val="20"/>
                <w:lang w:val="sl-SI"/>
              </w:rPr>
              <w:t>Pri tem je izključena podpora:</w:t>
            </w:r>
          </w:p>
          <w:p w14:paraId="669AC784" w14:textId="77777777" w:rsidR="00DE1672" w:rsidRPr="00DE1672" w:rsidRDefault="00DE1672" w:rsidP="00C502DD">
            <w:pPr>
              <w:pStyle w:val="Odstavekseznama"/>
              <w:numPr>
                <w:ilvl w:val="0"/>
                <w:numId w:val="46"/>
              </w:numPr>
              <w:jc w:val="both"/>
              <w:rPr>
                <w:rFonts w:ascii="Arial" w:eastAsia="Calibri" w:hAnsi="Arial" w:cs="Arial"/>
                <w:sz w:val="20"/>
                <w:szCs w:val="20"/>
                <w:lang w:val="sl-SI"/>
              </w:rPr>
            </w:pPr>
            <w:r w:rsidRPr="00DE1672">
              <w:rPr>
                <w:rFonts w:ascii="Arial" w:eastAsia="Calibri" w:hAnsi="Arial" w:cs="Arial"/>
                <w:sz w:val="20"/>
                <w:szCs w:val="20"/>
                <w:lang w:val="sl-SI"/>
              </w:rPr>
              <w:t>naložbam, ki so povezane s fosilnimi gorivi (vključno z nadaljnjo uporabo), razen za toploto / energijo na osnovi zemeljskega plina, ki je skladna s pogoji iz Priloge III smernic DNSH</w:t>
            </w:r>
          </w:p>
          <w:p w14:paraId="5AE4FB8D" w14:textId="77777777" w:rsidR="00DE1672" w:rsidRPr="00DE1672" w:rsidRDefault="00DE1672" w:rsidP="00C502DD">
            <w:pPr>
              <w:pStyle w:val="Odstavekseznama"/>
              <w:numPr>
                <w:ilvl w:val="0"/>
                <w:numId w:val="46"/>
              </w:numPr>
              <w:jc w:val="both"/>
              <w:rPr>
                <w:rFonts w:ascii="Arial" w:eastAsia="Calibri" w:hAnsi="Arial" w:cs="Arial"/>
                <w:sz w:val="20"/>
                <w:szCs w:val="20"/>
                <w:lang w:val="sl-SI"/>
              </w:rPr>
            </w:pPr>
            <w:r w:rsidRPr="00DE1672">
              <w:rPr>
                <w:rFonts w:ascii="Arial" w:eastAsia="Calibri" w:hAnsi="Arial" w:cs="Arial"/>
                <w:sz w:val="20"/>
                <w:szCs w:val="20"/>
                <w:lang w:val="sl-SI"/>
              </w:rPr>
              <w:lastRenderedPageBreak/>
              <w:t>dejavnostim v okviru sistema za trgovanje z emisijami (ETS) s predvidenimi emisijami ekvivalenta CO2, ki niso bistveno nižje od ustreznih meril, določenih za brezplačno dodelitev.</w:t>
            </w:r>
          </w:p>
          <w:p w14:paraId="1D933FF1" w14:textId="77777777" w:rsidR="00DE1672" w:rsidRPr="00DE1672" w:rsidRDefault="00DE1672" w:rsidP="00C502DD">
            <w:pPr>
              <w:pStyle w:val="Odstavekseznama"/>
              <w:numPr>
                <w:ilvl w:val="0"/>
                <w:numId w:val="46"/>
              </w:numPr>
              <w:jc w:val="both"/>
              <w:rPr>
                <w:rFonts w:ascii="Arial" w:eastAsia="Calibri" w:hAnsi="Arial" w:cs="Arial"/>
                <w:sz w:val="20"/>
                <w:szCs w:val="20"/>
                <w:lang w:val="sl-SI"/>
              </w:rPr>
            </w:pPr>
            <w:r w:rsidRPr="00DE1672">
              <w:rPr>
                <w:rFonts w:ascii="Arial" w:eastAsia="Calibri" w:hAnsi="Arial" w:cs="Arial"/>
                <w:sz w:val="20"/>
                <w:szCs w:val="20"/>
                <w:lang w:val="sl-SI"/>
              </w:rPr>
              <w:t>naložbam v naprave za odstranjevanje odpadkov na odlagališčih, v obrate za mehansko biološko obdelavo (MBT) in sežigalnice za obdelavo odpadkov.</w:t>
            </w:r>
          </w:p>
          <w:p w14:paraId="3508D3B9" w14:textId="77777777" w:rsidR="00DE1672" w:rsidRPr="00DE1672" w:rsidRDefault="00DE1672" w:rsidP="00C502DD">
            <w:pPr>
              <w:pStyle w:val="Odstavekseznama"/>
              <w:numPr>
                <w:ilvl w:val="0"/>
                <w:numId w:val="46"/>
              </w:numPr>
              <w:jc w:val="both"/>
              <w:rPr>
                <w:rFonts w:ascii="Arial" w:eastAsia="Calibri" w:hAnsi="Arial" w:cs="Arial"/>
                <w:sz w:val="20"/>
                <w:szCs w:val="20"/>
                <w:lang w:val="sl-SI"/>
              </w:rPr>
            </w:pPr>
            <w:r w:rsidRPr="00DE1672">
              <w:rPr>
                <w:rFonts w:ascii="Arial" w:eastAsia="Calibri" w:hAnsi="Arial" w:cs="Arial"/>
                <w:sz w:val="20"/>
                <w:szCs w:val="20"/>
                <w:lang w:val="sl-SI"/>
              </w:rPr>
              <w:t>dejavnostim, pri katerih lahko dolgotrajno odstranjevanje odpadkov dolgoročno škoduje okolju (npr. jedrski odpadki).</w:t>
            </w:r>
          </w:p>
          <w:p w14:paraId="2EAF2B83" w14:textId="77777777" w:rsidR="00F91ABC" w:rsidRPr="00F91ABC" w:rsidRDefault="00DE1672" w:rsidP="00DE1672">
            <w:pPr>
              <w:spacing w:after="0" w:line="240" w:lineRule="auto"/>
              <w:jc w:val="both"/>
              <w:rPr>
                <w:rFonts w:ascii="Arial" w:hAnsi="Arial" w:cs="Arial"/>
                <w:i/>
                <w:iCs/>
                <w:sz w:val="20"/>
                <w:szCs w:val="20"/>
                <w:lang w:val="sl-SI"/>
              </w:rPr>
            </w:pPr>
            <w:r w:rsidRPr="00DE1672">
              <w:rPr>
                <w:rFonts w:ascii="Arial" w:eastAsia="Calibri" w:hAnsi="Arial" w:cs="Arial"/>
                <w:sz w:val="20"/>
                <w:szCs w:val="20"/>
                <w:lang w:val="sl-SI"/>
              </w:rPr>
              <w:t>Spodnji kontrolni seznam pokriva obe področij intervencije</w:t>
            </w:r>
            <w:r w:rsidR="00B60680" w:rsidRPr="00B60680">
              <w:rPr>
                <w:rFonts w:ascii="Arial" w:eastAsia="Calibri" w:hAnsi="Arial" w:cs="Arial"/>
                <w:sz w:val="20"/>
                <w:szCs w:val="20"/>
                <w:lang w:val="sl-SI"/>
              </w:rPr>
              <w:t>.</w:t>
            </w:r>
          </w:p>
        </w:tc>
      </w:tr>
      <w:tr w:rsidR="000A293A" w:rsidRPr="00F91ABC" w14:paraId="0C9BD575" w14:textId="77777777" w:rsidTr="000A293A">
        <w:tc>
          <w:tcPr>
            <w:tcW w:w="1243" w:type="pct"/>
            <w:tcBorders>
              <w:top w:val="single" w:sz="6" w:space="0" w:color="auto"/>
              <w:left w:val="single" w:sz="6" w:space="0" w:color="auto"/>
              <w:bottom w:val="single" w:sz="6" w:space="0" w:color="auto"/>
              <w:right w:val="single" w:sz="6" w:space="0" w:color="auto"/>
            </w:tcBorders>
            <w:vAlign w:val="center"/>
          </w:tcPr>
          <w:p w14:paraId="54DBBD82" w14:textId="77777777" w:rsidR="000A293A" w:rsidRPr="00F91ABC" w:rsidRDefault="00D95228" w:rsidP="00D95228">
            <w:pPr>
              <w:shd w:val="clear" w:color="auto" w:fill="FFFFFF"/>
              <w:autoSpaceDE w:val="0"/>
              <w:autoSpaceDN w:val="0"/>
              <w:adjustRightInd w:val="0"/>
              <w:spacing w:after="0" w:line="240" w:lineRule="auto"/>
              <w:ind w:left="5" w:hanging="5"/>
              <w:rPr>
                <w:rFonts w:ascii="Arial" w:eastAsia="Times New Roman" w:hAnsi="Arial" w:cs="Arial"/>
                <w:b/>
                <w:i/>
                <w:iCs/>
                <w:sz w:val="20"/>
                <w:szCs w:val="20"/>
                <w:lang w:val="sl-SI" w:eastAsia="sl-SI"/>
              </w:rPr>
            </w:pPr>
            <w:r w:rsidRPr="00F03721">
              <w:rPr>
                <w:rFonts w:ascii="Arial" w:hAnsi="Arial" w:cs="Arial"/>
                <w:b/>
                <w:i/>
                <w:sz w:val="20"/>
                <w:szCs w:val="20"/>
                <w:lang w:val="sl-SI"/>
              </w:rPr>
              <w:lastRenderedPageBreak/>
              <w:t>Ali je potrebna vsebinska ocena skladnosti ukrepa z načelom, da se ne škoduje bistveno?</w:t>
            </w:r>
          </w:p>
        </w:tc>
        <w:tc>
          <w:tcPr>
            <w:tcW w:w="312" w:type="pct"/>
            <w:tcBorders>
              <w:top w:val="single" w:sz="6" w:space="0" w:color="auto"/>
              <w:left w:val="single" w:sz="6" w:space="0" w:color="auto"/>
              <w:bottom w:val="single" w:sz="6" w:space="0" w:color="auto"/>
              <w:right w:val="single" w:sz="6" w:space="0" w:color="auto"/>
            </w:tcBorders>
            <w:vAlign w:val="center"/>
          </w:tcPr>
          <w:p w14:paraId="0D01F680" w14:textId="77777777" w:rsidR="000A293A" w:rsidRPr="00F91ABC" w:rsidRDefault="000A293A" w:rsidP="00BE4EC0">
            <w:pPr>
              <w:shd w:val="clear" w:color="auto" w:fill="FFFFFF"/>
              <w:autoSpaceDE w:val="0"/>
              <w:autoSpaceDN w:val="0"/>
              <w:adjustRightInd w:val="0"/>
              <w:spacing w:after="0" w:line="240" w:lineRule="auto"/>
              <w:jc w:val="center"/>
              <w:rPr>
                <w:rFonts w:ascii="Arial" w:eastAsia="Times New Roman" w:hAnsi="Arial" w:cs="Arial"/>
                <w:b/>
                <w:i/>
                <w:iCs/>
                <w:sz w:val="20"/>
                <w:szCs w:val="20"/>
                <w:lang w:val="sl-SI" w:eastAsia="sl-SI"/>
              </w:rPr>
            </w:pPr>
            <w:r w:rsidRPr="00F03721">
              <w:rPr>
                <w:rFonts w:ascii="Arial" w:hAnsi="Arial" w:cs="Arial"/>
                <w:b/>
                <w:i/>
                <w:iCs/>
                <w:sz w:val="20"/>
                <w:szCs w:val="20"/>
                <w:lang w:val="sl-SI"/>
              </w:rPr>
              <w:t>Da</w:t>
            </w:r>
          </w:p>
        </w:tc>
        <w:tc>
          <w:tcPr>
            <w:tcW w:w="311" w:type="pct"/>
            <w:tcBorders>
              <w:top w:val="single" w:sz="6" w:space="0" w:color="auto"/>
              <w:left w:val="single" w:sz="6" w:space="0" w:color="auto"/>
              <w:bottom w:val="single" w:sz="6" w:space="0" w:color="auto"/>
              <w:right w:val="single" w:sz="6" w:space="0" w:color="auto"/>
            </w:tcBorders>
            <w:vAlign w:val="center"/>
          </w:tcPr>
          <w:p w14:paraId="1F5A50E9" w14:textId="77777777" w:rsidR="000A293A" w:rsidRPr="00F91ABC" w:rsidRDefault="000A293A" w:rsidP="00BE4EC0">
            <w:pPr>
              <w:shd w:val="clear" w:color="auto" w:fill="FFFFFF"/>
              <w:autoSpaceDE w:val="0"/>
              <w:autoSpaceDN w:val="0"/>
              <w:adjustRightInd w:val="0"/>
              <w:spacing w:after="0" w:line="240" w:lineRule="auto"/>
              <w:rPr>
                <w:rFonts w:ascii="Arial" w:eastAsia="Times New Roman" w:hAnsi="Arial" w:cs="Arial"/>
                <w:b/>
                <w:i/>
                <w:iCs/>
                <w:sz w:val="20"/>
                <w:szCs w:val="20"/>
                <w:lang w:val="sl-SI" w:eastAsia="sl-SI"/>
              </w:rPr>
            </w:pPr>
            <w:r w:rsidRPr="00F03721">
              <w:rPr>
                <w:rFonts w:ascii="Arial" w:hAnsi="Arial" w:cs="Arial"/>
                <w:b/>
                <w:i/>
                <w:iCs/>
                <w:sz w:val="20"/>
                <w:szCs w:val="20"/>
                <w:lang w:val="sl-SI"/>
              </w:rPr>
              <w:t>Ne</w:t>
            </w:r>
          </w:p>
        </w:tc>
        <w:tc>
          <w:tcPr>
            <w:tcW w:w="3134" w:type="pct"/>
            <w:tcBorders>
              <w:top w:val="single" w:sz="6" w:space="0" w:color="auto"/>
              <w:left w:val="single" w:sz="6" w:space="0" w:color="auto"/>
              <w:bottom w:val="single" w:sz="6" w:space="0" w:color="auto"/>
              <w:right w:val="single" w:sz="6" w:space="0" w:color="auto"/>
            </w:tcBorders>
            <w:vAlign w:val="center"/>
          </w:tcPr>
          <w:p w14:paraId="66DECE43" w14:textId="77777777" w:rsidR="000A293A" w:rsidRPr="00F91ABC" w:rsidRDefault="000A293A" w:rsidP="00BE4EC0">
            <w:pPr>
              <w:shd w:val="clear" w:color="auto" w:fill="FFFFFF"/>
              <w:autoSpaceDE w:val="0"/>
              <w:autoSpaceDN w:val="0"/>
              <w:adjustRightInd w:val="0"/>
              <w:spacing w:after="0" w:line="240" w:lineRule="auto"/>
              <w:ind w:right="2606"/>
              <w:rPr>
                <w:rFonts w:ascii="Arial" w:eastAsia="Times New Roman" w:hAnsi="Arial" w:cs="Arial"/>
                <w:b/>
                <w:i/>
                <w:iCs/>
                <w:sz w:val="20"/>
                <w:szCs w:val="20"/>
                <w:lang w:val="sl-SI" w:eastAsia="sl-SI"/>
              </w:rPr>
            </w:pPr>
            <w:r w:rsidRPr="00F03721">
              <w:rPr>
                <w:rFonts w:ascii="Arial" w:hAnsi="Arial" w:cs="Arial"/>
                <w:b/>
                <w:i/>
                <w:iCs/>
                <w:sz w:val="20"/>
                <w:szCs w:val="20"/>
                <w:lang w:val="sl-SI"/>
              </w:rPr>
              <w:t>Utemeljitev za odgovor ,,Ne ".</w:t>
            </w:r>
          </w:p>
        </w:tc>
      </w:tr>
      <w:tr w:rsidR="00B60680" w:rsidRPr="006659B2" w14:paraId="10EC3B8A" w14:textId="77777777" w:rsidTr="000A293A">
        <w:tc>
          <w:tcPr>
            <w:tcW w:w="1243" w:type="pct"/>
            <w:tcBorders>
              <w:top w:val="single" w:sz="6" w:space="0" w:color="auto"/>
              <w:left w:val="single" w:sz="6" w:space="0" w:color="auto"/>
              <w:bottom w:val="single" w:sz="6" w:space="0" w:color="auto"/>
              <w:right w:val="single" w:sz="6" w:space="0" w:color="auto"/>
            </w:tcBorders>
            <w:vAlign w:val="center"/>
          </w:tcPr>
          <w:p w14:paraId="5158994F" w14:textId="77777777" w:rsidR="00B60680" w:rsidRPr="000A293A" w:rsidRDefault="00B60680" w:rsidP="00DD0C25">
            <w:pPr>
              <w:shd w:val="clear" w:color="auto" w:fill="FFFFFF"/>
              <w:autoSpaceDE w:val="0"/>
              <w:autoSpaceDN w:val="0"/>
              <w:adjustRightInd w:val="0"/>
              <w:spacing w:after="0" w:line="240" w:lineRule="auto"/>
              <w:ind w:right="202"/>
              <w:rPr>
                <w:rFonts w:ascii="Arial" w:eastAsia="Times New Roman" w:hAnsi="Arial" w:cs="Arial"/>
                <w:sz w:val="20"/>
                <w:szCs w:val="20"/>
                <w:lang w:val="sl-SI" w:eastAsia="sl-SI"/>
              </w:rPr>
            </w:pPr>
            <w:r w:rsidRPr="000A293A">
              <w:rPr>
                <w:rStyle w:val="FontStyle39"/>
                <w:rFonts w:ascii="Arial" w:hAnsi="Arial" w:cs="Arial"/>
                <w:sz w:val="20"/>
                <w:szCs w:val="20"/>
              </w:rPr>
              <w:t>Blažitev podnebnih sprememb</w:t>
            </w:r>
          </w:p>
        </w:tc>
        <w:tc>
          <w:tcPr>
            <w:tcW w:w="312" w:type="pct"/>
            <w:tcBorders>
              <w:top w:val="single" w:sz="6" w:space="0" w:color="auto"/>
              <w:left w:val="single" w:sz="6" w:space="0" w:color="auto"/>
              <w:bottom w:val="single" w:sz="6" w:space="0" w:color="auto"/>
              <w:right w:val="single" w:sz="6" w:space="0" w:color="auto"/>
            </w:tcBorders>
            <w:vAlign w:val="center"/>
          </w:tcPr>
          <w:p w14:paraId="4EFE4131" w14:textId="77777777" w:rsidR="00B60680" w:rsidRPr="000A293A" w:rsidRDefault="00B60680" w:rsidP="00DD0C25">
            <w:pPr>
              <w:shd w:val="clear" w:color="auto" w:fill="FFFFFF"/>
              <w:autoSpaceDE w:val="0"/>
              <w:autoSpaceDN w:val="0"/>
              <w:adjustRightInd w:val="0"/>
              <w:spacing w:after="0" w:line="240" w:lineRule="auto"/>
              <w:jc w:val="center"/>
              <w:rPr>
                <w:rFonts w:ascii="Arial" w:eastAsia="Times New Roman" w:hAnsi="Arial" w:cs="Arial"/>
                <w:sz w:val="20"/>
                <w:szCs w:val="20"/>
                <w:lang w:val="sl-SI" w:eastAsia="sl-SI"/>
              </w:rPr>
            </w:pPr>
            <w:r>
              <w:rPr>
                <w:rFonts w:ascii="Arial" w:eastAsia="Times New Roman" w:hAnsi="Arial" w:cs="Arial"/>
                <w:sz w:val="20"/>
                <w:szCs w:val="20"/>
                <w:lang w:val="sl-SI" w:eastAsia="sl-SI"/>
              </w:rPr>
              <w:t>X</w:t>
            </w:r>
          </w:p>
        </w:tc>
        <w:tc>
          <w:tcPr>
            <w:tcW w:w="311" w:type="pct"/>
            <w:tcBorders>
              <w:top w:val="single" w:sz="6" w:space="0" w:color="auto"/>
              <w:left w:val="single" w:sz="6" w:space="0" w:color="auto"/>
              <w:bottom w:val="single" w:sz="6" w:space="0" w:color="auto"/>
              <w:right w:val="single" w:sz="6" w:space="0" w:color="auto"/>
            </w:tcBorders>
            <w:vAlign w:val="center"/>
          </w:tcPr>
          <w:p w14:paraId="0B17D84F" w14:textId="77777777" w:rsidR="00B60680" w:rsidRPr="000A293A" w:rsidRDefault="00B60680" w:rsidP="00DD0C25">
            <w:pPr>
              <w:shd w:val="clear" w:color="auto" w:fill="FFFFFF"/>
              <w:autoSpaceDE w:val="0"/>
              <w:autoSpaceDN w:val="0"/>
              <w:adjustRightInd w:val="0"/>
              <w:spacing w:after="0" w:line="240" w:lineRule="auto"/>
              <w:jc w:val="center"/>
              <w:rPr>
                <w:rFonts w:ascii="Arial" w:eastAsia="Times New Roman" w:hAnsi="Arial" w:cs="Arial"/>
                <w:sz w:val="20"/>
                <w:szCs w:val="20"/>
                <w:lang w:val="sl-SI" w:eastAsia="sl-SI"/>
              </w:rPr>
            </w:pPr>
          </w:p>
        </w:tc>
        <w:tc>
          <w:tcPr>
            <w:tcW w:w="3134" w:type="pct"/>
            <w:tcBorders>
              <w:top w:val="single" w:sz="6" w:space="0" w:color="auto"/>
              <w:left w:val="single" w:sz="6" w:space="0" w:color="auto"/>
              <w:bottom w:val="single" w:sz="6" w:space="0" w:color="auto"/>
              <w:right w:val="single" w:sz="6" w:space="0" w:color="auto"/>
            </w:tcBorders>
            <w:vAlign w:val="center"/>
          </w:tcPr>
          <w:p w14:paraId="2CD20A92" w14:textId="77777777" w:rsidR="00B60680" w:rsidRPr="00AD1F73" w:rsidRDefault="00B60680" w:rsidP="00AD1F73">
            <w:pPr>
              <w:shd w:val="clear" w:color="auto" w:fill="FFFFFF"/>
              <w:autoSpaceDE w:val="0"/>
              <w:autoSpaceDN w:val="0"/>
              <w:adjustRightInd w:val="0"/>
              <w:spacing w:after="0" w:line="240" w:lineRule="auto"/>
              <w:jc w:val="both"/>
              <w:rPr>
                <w:rFonts w:ascii="Arial" w:eastAsia="Times New Roman" w:hAnsi="Arial" w:cs="Arial"/>
                <w:sz w:val="20"/>
                <w:szCs w:val="20"/>
                <w:lang w:val="sl-SI" w:eastAsia="sl-SI"/>
              </w:rPr>
            </w:pPr>
          </w:p>
        </w:tc>
      </w:tr>
      <w:tr w:rsidR="00B60680" w:rsidRPr="006659B2" w14:paraId="048EDFF1" w14:textId="77777777" w:rsidTr="000A293A">
        <w:tc>
          <w:tcPr>
            <w:tcW w:w="1243" w:type="pct"/>
            <w:tcBorders>
              <w:top w:val="single" w:sz="6" w:space="0" w:color="auto"/>
              <w:left w:val="single" w:sz="6" w:space="0" w:color="auto"/>
              <w:bottom w:val="single" w:sz="6" w:space="0" w:color="auto"/>
              <w:right w:val="single" w:sz="6" w:space="0" w:color="auto"/>
            </w:tcBorders>
            <w:vAlign w:val="center"/>
          </w:tcPr>
          <w:p w14:paraId="51B4CEF6" w14:textId="77777777" w:rsidR="00B60680" w:rsidRPr="000A293A" w:rsidRDefault="00B60680" w:rsidP="00DD0C25">
            <w:pPr>
              <w:shd w:val="clear" w:color="auto" w:fill="FFFFFF"/>
              <w:autoSpaceDE w:val="0"/>
              <w:autoSpaceDN w:val="0"/>
              <w:adjustRightInd w:val="0"/>
              <w:spacing w:after="0" w:line="240" w:lineRule="auto"/>
              <w:rPr>
                <w:rFonts w:ascii="Arial" w:eastAsia="Times New Roman" w:hAnsi="Arial" w:cs="Arial"/>
                <w:sz w:val="20"/>
                <w:szCs w:val="20"/>
                <w:lang w:val="sl-SI" w:eastAsia="sl-SI"/>
              </w:rPr>
            </w:pPr>
            <w:r w:rsidRPr="000A293A">
              <w:rPr>
                <w:rStyle w:val="FontStyle39"/>
                <w:rFonts w:ascii="Arial" w:hAnsi="Arial" w:cs="Arial"/>
                <w:sz w:val="20"/>
                <w:szCs w:val="20"/>
              </w:rPr>
              <w:t>Prilagajanje podnebnim spremembam</w:t>
            </w:r>
          </w:p>
        </w:tc>
        <w:tc>
          <w:tcPr>
            <w:tcW w:w="312" w:type="pct"/>
            <w:tcBorders>
              <w:top w:val="single" w:sz="6" w:space="0" w:color="auto"/>
              <w:left w:val="single" w:sz="6" w:space="0" w:color="auto"/>
              <w:bottom w:val="single" w:sz="6" w:space="0" w:color="auto"/>
              <w:right w:val="single" w:sz="6" w:space="0" w:color="auto"/>
            </w:tcBorders>
            <w:vAlign w:val="center"/>
          </w:tcPr>
          <w:p w14:paraId="20748531" w14:textId="77777777" w:rsidR="00B60680" w:rsidRPr="000A293A" w:rsidRDefault="00B60680" w:rsidP="00DD0C25">
            <w:pPr>
              <w:shd w:val="clear" w:color="auto" w:fill="FFFFFF"/>
              <w:autoSpaceDE w:val="0"/>
              <w:autoSpaceDN w:val="0"/>
              <w:adjustRightInd w:val="0"/>
              <w:spacing w:after="0" w:line="240" w:lineRule="auto"/>
              <w:jc w:val="center"/>
              <w:rPr>
                <w:rFonts w:ascii="Arial" w:eastAsia="Times New Roman" w:hAnsi="Arial" w:cs="Arial"/>
                <w:sz w:val="20"/>
                <w:szCs w:val="20"/>
                <w:lang w:val="sl-SI" w:eastAsia="sl-SI"/>
              </w:rPr>
            </w:pPr>
            <w:r w:rsidRPr="000A293A">
              <w:rPr>
                <w:rStyle w:val="FontStyle39"/>
                <w:rFonts w:ascii="Arial" w:hAnsi="Arial" w:cs="Arial"/>
                <w:sz w:val="20"/>
                <w:szCs w:val="20"/>
              </w:rPr>
              <w:t>X</w:t>
            </w:r>
          </w:p>
        </w:tc>
        <w:tc>
          <w:tcPr>
            <w:tcW w:w="311" w:type="pct"/>
            <w:tcBorders>
              <w:top w:val="single" w:sz="6" w:space="0" w:color="auto"/>
              <w:left w:val="single" w:sz="6" w:space="0" w:color="auto"/>
              <w:bottom w:val="single" w:sz="6" w:space="0" w:color="auto"/>
              <w:right w:val="single" w:sz="6" w:space="0" w:color="auto"/>
            </w:tcBorders>
            <w:vAlign w:val="center"/>
          </w:tcPr>
          <w:p w14:paraId="312669C4" w14:textId="77777777" w:rsidR="00B60680" w:rsidRPr="000A293A" w:rsidRDefault="00B60680" w:rsidP="00DD0C25">
            <w:pPr>
              <w:shd w:val="clear" w:color="auto" w:fill="FFFFFF"/>
              <w:autoSpaceDE w:val="0"/>
              <w:autoSpaceDN w:val="0"/>
              <w:adjustRightInd w:val="0"/>
              <w:spacing w:after="0" w:line="240" w:lineRule="auto"/>
              <w:jc w:val="center"/>
              <w:rPr>
                <w:rFonts w:ascii="Arial" w:eastAsia="Times New Roman" w:hAnsi="Arial" w:cs="Arial"/>
                <w:sz w:val="20"/>
                <w:szCs w:val="20"/>
                <w:lang w:val="sl-SI" w:eastAsia="sl-SI"/>
              </w:rPr>
            </w:pPr>
          </w:p>
        </w:tc>
        <w:tc>
          <w:tcPr>
            <w:tcW w:w="3134" w:type="pct"/>
            <w:tcBorders>
              <w:top w:val="single" w:sz="6" w:space="0" w:color="auto"/>
              <w:left w:val="single" w:sz="6" w:space="0" w:color="auto"/>
              <w:bottom w:val="single" w:sz="6" w:space="0" w:color="auto"/>
              <w:right w:val="single" w:sz="6" w:space="0" w:color="auto"/>
            </w:tcBorders>
            <w:vAlign w:val="center"/>
          </w:tcPr>
          <w:p w14:paraId="29B44A30" w14:textId="77777777" w:rsidR="00B60680" w:rsidRPr="00AD1F73" w:rsidRDefault="00B60680" w:rsidP="00AD1F73">
            <w:pPr>
              <w:shd w:val="clear" w:color="auto" w:fill="FFFFFF"/>
              <w:autoSpaceDE w:val="0"/>
              <w:autoSpaceDN w:val="0"/>
              <w:adjustRightInd w:val="0"/>
              <w:spacing w:after="0" w:line="240" w:lineRule="auto"/>
              <w:jc w:val="both"/>
              <w:rPr>
                <w:rFonts w:ascii="Arial" w:eastAsia="Calibri" w:hAnsi="Arial" w:cs="Arial"/>
                <w:sz w:val="20"/>
                <w:szCs w:val="20"/>
                <w:lang w:val="sl-SI"/>
              </w:rPr>
            </w:pPr>
          </w:p>
        </w:tc>
      </w:tr>
      <w:tr w:rsidR="00B60680" w:rsidRPr="005E3C28" w14:paraId="705BA847" w14:textId="77777777" w:rsidTr="000A293A">
        <w:tc>
          <w:tcPr>
            <w:tcW w:w="1243" w:type="pct"/>
            <w:tcBorders>
              <w:top w:val="single" w:sz="6" w:space="0" w:color="auto"/>
              <w:left w:val="single" w:sz="6" w:space="0" w:color="auto"/>
              <w:bottom w:val="single" w:sz="6" w:space="0" w:color="auto"/>
              <w:right w:val="single" w:sz="6" w:space="0" w:color="auto"/>
            </w:tcBorders>
            <w:vAlign w:val="center"/>
          </w:tcPr>
          <w:p w14:paraId="7831E57B" w14:textId="77777777" w:rsidR="00B60680" w:rsidRPr="000A293A" w:rsidRDefault="00B60680" w:rsidP="00DD0C25">
            <w:pPr>
              <w:shd w:val="clear" w:color="auto" w:fill="FFFFFF"/>
              <w:autoSpaceDE w:val="0"/>
              <w:autoSpaceDN w:val="0"/>
              <w:adjustRightInd w:val="0"/>
              <w:spacing w:after="0" w:line="240" w:lineRule="auto"/>
              <w:rPr>
                <w:rFonts w:ascii="Arial" w:eastAsia="Times New Roman" w:hAnsi="Arial" w:cs="Arial"/>
                <w:sz w:val="20"/>
                <w:szCs w:val="20"/>
                <w:lang w:val="sl-SI" w:eastAsia="sl-SI"/>
              </w:rPr>
            </w:pPr>
            <w:r w:rsidRPr="002A4F9F">
              <w:rPr>
                <w:rStyle w:val="FontStyle39"/>
                <w:rFonts w:ascii="Arial" w:hAnsi="Arial" w:cs="Arial"/>
                <w:sz w:val="20"/>
                <w:szCs w:val="20"/>
                <w:lang w:val="it-IT"/>
              </w:rPr>
              <w:t>Trajnostna raba in varstvo vodnih in morskih virov</w:t>
            </w:r>
          </w:p>
        </w:tc>
        <w:tc>
          <w:tcPr>
            <w:tcW w:w="312" w:type="pct"/>
            <w:tcBorders>
              <w:top w:val="single" w:sz="6" w:space="0" w:color="auto"/>
              <w:left w:val="single" w:sz="6" w:space="0" w:color="auto"/>
              <w:bottom w:val="single" w:sz="6" w:space="0" w:color="auto"/>
              <w:right w:val="single" w:sz="6" w:space="0" w:color="auto"/>
            </w:tcBorders>
            <w:vAlign w:val="center"/>
          </w:tcPr>
          <w:p w14:paraId="2D3DA415" w14:textId="77777777" w:rsidR="00B60680" w:rsidRPr="000A293A" w:rsidRDefault="00B60680" w:rsidP="00DD0C25">
            <w:pPr>
              <w:shd w:val="clear" w:color="auto" w:fill="FFFFFF"/>
              <w:autoSpaceDE w:val="0"/>
              <w:autoSpaceDN w:val="0"/>
              <w:adjustRightInd w:val="0"/>
              <w:spacing w:after="0" w:line="240" w:lineRule="auto"/>
              <w:jc w:val="center"/>
              <w:rPr>
                <w:rFonts w:ascii="Arial" w:eastAsia="Times New Roman" w:hAnsi="Arial" w:cs="Arial"/>
                <w:sz w:val="20"/>
                <w:szCs w:val="20"/>
                <w:lang w:val="sl-SI" w:eastAsia="sl-SI"/>
              </w:rPr>
            </w:pPr>
          </w:p>
        </w:tc>
        <w:tc>
          <w:tcPr>
            <w:tcW w:w="311" w:type="pct"/>
            <w:tcBorders>
              <w:top w:val="single" w:sz="6" w:space="0" w:color="auto"/>
              <w:left w:val="single" w:sz="6" w:space="0" w:color="auto"/>
              <w:bottom w:val="single" w:sz="6" w:space="0" w:color="auto"/>
              <w:right w:val="single" w:sz="6" w:space="0" w:color="auto"/>
            </w:tcBorders>
            <w:vAlign w:val="center"/>
          </w:tcPr>
          <w:p w14:paraId="30CC91F8" w14:textId="77777777" w:rsidR="00B60680" w:rsidRPr="000A293A" w:rsidRDefault="00B60680" w:rsidP="00DD0C25">
            <w:pPr>
              <w:shd w:val="clear" w:color="auto" w:fill="FFFFFF"/>
              <w:autoSpaceDE w:val="0"/>
              <w:autoSpaceDN w:val="0"/>
              <w:adjustRightInd w:val="0"/>
              <w:spacing w:after="0" w:line="240" w:lineRule="auto"/>
              <w:jc w:val="center"/>
              <w:rPr>
                <w:rFonts w:ascii="Arial" w:eastAsia="Times New Roman" w:hAnsi="Arial" w:cs="Arial"/>
                <w:sz w:val="20"/>
                <w:szCs w:val="20"/>
                <w:lang w:val="sl-SI" w:eastAsia="sl-SI"/>
              </w:rPr>
            </w:pPr>
            <w:r w:rsidRPr="000A293A">
              <w:rPr>
                <w:rStyle w:val="FontStyle39"/>
                <w:rFonts w:ascii="Arial" w:hAnsi="Arial" w:cs="Arial"/>
                <w:sz w:val="20"/>
                <w:szCs w:val="20"/>
              </w:rPr>
              <w:t>X</w:t>
            </w:r>
          </w:p>
        </w:tc>
        <w:tc>
          <w:tcPr>
            <w:tcW w:w="3134" w:type="pct"/>
            <w:tcBorders>
              <w:top w:val="single" w:sz="6" w:space="0" w:color="auto"/>
              <w:left w:val="single" w:sz="6" w:space="0" w:color="auto"/>
              <w:bottom w:val="single" w:sz="6" w:space="0" w:color="auto"/>
              <w:right w:val="single" w:sz="6" w:space="0" w:color="auto"/>
            </w:tcBorders>
            <w:vAlign w:val="center"/>
          </w:tcPr>
          <w:p w14:paraId="3308B6DA" w14:textId="77777777" w:rsidR="00B60680" w:rsidRPr="00AD1F73" w:rsidRDefault="00B60680" w:rsidP="00AD1F73">
            <w:pPr>
              <w:shd w:val="clear" w:color="auto" w:fill="FFFFFF"/>
              <w:autoSpaceDE w:val="0"/>
              <w:autoSpaceDN w:val="0"/>
              <w:adjustRightInd w:val="0"/>
              <w:spacing w:after="0" w:line="240" w:lineRule="auto"/>
              <w:jc w:val="both"/>
              <w:rPr>
                <w:rFonts w:ascii="Arial" w:eastAsia="Times New Roman" w:hAnsi="Arial" w:cs="Arial"/>
                <w:sz w:val="20"/>
                <w:szCs w:val="20"/>
                <w:lang w:val="sl-SI" w:eastAsia="sl-SI"/>
              </w:rPr>
            </w:pPr>
            <w:r w:rsidRPr="00B60680">
              <w:rPr>
                <w:rStyle w:val="FontStyle39"/>
                <w:rFonts w:ascii="Arial" w:hAnsi="Arial" w:cs="Arial"/>
                <w:sz w:val="20"/>
                <w:szCs w:val="20"/>
                <w:lang w:val="sl-SI"/>
              </w:rPr>
              <w:t>Sama narava dejavnosti, ki jo podpira ukrep, nima pomembnega predvidljivega vpliva na ta okoljski cilj ob upoštevanju neposrednih in primarnih posrednih učinkov v celotnem življenjskem ciklu. Ni ugotovljenih tveganj za poslabšanje okolja, povezanih z ohranjanjem kakovosti vode ali morskih virov</w:t>
            </w:r>
            <w:r w:rsidRPr="00B60680">
              <w:rPr>
                <w:rStyle w:val="FontStyle39"/>
                <w:rFonts w:ascii="Arial" w:hAnsi="Arial" w:cs="Arial"/>
                <w:lang w:val="sl-SI"/>
              </w:rPr>
              <w:t>.</w:t>
            </w:r>
            <w:r w:rsidRPr="00AD1F73">
              <w:rPr>
                <w:rFonts w:ascii="Arial" w:eastAsia="Times New Roman" w:hAnsi="Arial" w:cs="Arial"/>
                <w:sz w:val="20"/>
                <w:szCs w:val="20"/>
                <w:lang w:val="sl-SI" w:eastAsia="sl-SI"/>
              </w:rPr>
              <w:t xml:space="preserve"> </w:t>
            </w:r>
          </w:p>
        </w:tc>
      </w:tr>
      <w:tr w:rsidR="00B60680" w:rsidRPr="006659B2" w14:paraId="1300CBCA" w14:textId="77777777" w:rsidTr="000A293A">
        <w:tc>
          <w:tcPr>
            <w:tcW w:w="1243" w:type="pct"/>
            <w:tcBorders>
              <w:top w:val="single" w:sz="6" w:space="0" w:color="auto"/>
              <w:left w:val="single" w:sz="6" w:space="0" w:color="auto"/>
              <w:bottom w:val="single" w:sz="6" w:space="0" w:color="auto"/>
              <w:right w:val="single" w:sz="6" w:space="0" w:color="auto"/>
            </w:tcBorders>
            <w:vAlign w:val="center"/>
          </w:tcPr>
          <w:p w14:paraId="075398E4" w14:textId="77777777" w:rsidR="00B60680" w:rsidRPr="000A293A" w:rsidRDefault="00B60680" w:rsidP="00DD0C25">
            <w:pPr>
              <w:shd w:val="clear" w:color="auto" w:fill="FFFFFF"/>
              <w:autoSpaceDE w:val="0"/>
              <w:autoSpaceDN w:val="0"/>
              <w:adjustRightInd w:val="0"/>
              <w:spacing w:after="0" w:line="240" w:lineRule="auto"/>
              <w:rPr>
                <w:rFonts w:ascii="Arial" w:eastAsia="Times New Roman" w:hAnsi="Arial" w:cs="Arial"/>
                <w:sz w:val="20"/>
                <w:szCs w:val="20"/>
                <w:lang w:val="sl-SI" w:eastAsia="sl-SI"/>
              </w:rPr>
            </w:pPr>
            <w:r w:rsidRPr="000A293A">
              <w:rPr>
                <w:rStyle w:val="FontStyle39"/>
                <w:rFonts w:ascii="Arial" w:hAnsi="Arial" w:cs="Arial"/>
                <w:sz w:val="20"/>
                <w:szCs w:val="20"/>
                <w:lang w:val="sl-SI"/>
              </w:rPr>
              <w:t>Krožno gospodarstvo, vključno s preprečevanjem odpadkov in recikliranjem</w:t>
            </w:r>
          </w:p>
        </w:tc>
        <w:tc>
          <w:tcPr>
            <w:tcW w:w="312" w:type="pct"/>
            <w:tcBorders>
              <w:top w:val="single" w:sz="6" w:space="0" w:color="auto"/>
              <w:left w:val="single" w:sz="6" w:space="0" w:color="auto"/>
              <w:bottom w:val="single" w:sz="6" w:space="0" w:color="auto"/>
              <w:right w:val="single" w:sz="6" w:space="0" w:color="auto"/>
            </w:tcBorders>
            <w:vAlign w:val="center"/>
          </w:tcPr>
          <w:p w14:paraId="2D1D284A" w14:textId="77777777" w:rsidR="00B60680" w:rsidRPr="000A293A" w:rsidRDefault="00B60680" w:rsidP="00DD0C25">
            <w:pPr>
              <w:shd w:val="clear" w:color="auto" w:fill="FFFFFF"/>
              <w:autoSpaceDE w:val="0"/>
              <w:autoSpaceDN w:val="0"/>
              <w:adjustRightInd w:val="0"/>
              <w:spacing w:after="0" w:line="240" w:lineRule="auto"/>
              <w:jc w:val="center"/>
              <w:rPr>
                <w:rFonts w:ascii="Arial" w:eastAsia="Times New Roman" w:hAnsi="Arial" w:cs="Arial"/>
                <w:sz w:val="20"/>
                <w:szCs w:val="20"/>
                <w:lang w:val="sl-SI" w:eastAsia="sl-SI"/>
              </w:rPr>
            </w:pPr>
            <w:r w:rsidRPr="000A293A">
              <w:rPr>
                <w:rStyle w:val="FontStyle39"/>
                <w:rFonts w:ascii="Arial" w:hAnsi="Arial" w:cs="Arial"/>
                <w:sz w:val="20"/>
                <w:szCs w:val="20"/>
              </w:rPr>
              <w:t>X</w:t>
            </w:r>
          </w:p>
        </w:tc>
        <w:tc>
          <w:tcPr>
            <w:tcW w:w="311" w:type="pct"/>
            <w:tcBorders>
              <w:top w:val="single" w:sz="6" w:space="0" w:color="auto"/>
              <w:left w:val="single" w:sz="6" w:space="0" w:color="auto"/>
              <w:bottom w:val="single" w:sz="6" w:space="0" w:color="auto"/>
              <w:right w:val="single" w:sz="6" w:space="0" w:color="auto"/>
            </w:tcBorders>
            <w:vAlign w:val="center"/>
          </w:tcPr>
          <w:p w14:paraId="529F60F8" w14:textId="77777777" w:rsidR="00B60680" w:rsidRPr="000A293A" w:rsidRDefault="00B60680" w:rsidP="00DD0C25">
            <w:pPr>
              <w:shd w:val="clear" w:color="auto" w:fill="FFFFFF"/>
              <w:autoSpaceDE w:val="0"/>
              <w:autoSpaceDN w:val="0"/>
              <w:adjustRightInd w:val="0"/>
              <w:spacing w:after="0" w:line="240" w:lineRule="auto"/>
              <w:jc w:val="center"/>
              <w:rPr>
                <w:rFonts w:ascii="Arial" w:eastAsia="Times New Roman" w:hAnsi="Arial" w:cs="Arial"/>
                <w:sz w:val="20"/>
                <w:szCs w:val="20"/>
                <w:lang w:val="sl-SI" w:eastAsia="sl-SI"/>
              </w:rPr>
            </w:pPr>
          </w:p>
        </w:tc>
        <w:tc>
          <w:tcPr>
            <w:tcW w:w="3134" w:type="pct"/>
            <w:tcBorders>
              <w:top w:val="single" w:sz="6" w:space="0" w:color="auto"/>
              <w:left w:val="single" w:sz="6" w:space="0" w:color="auto"/>
              <w:bottom w:val="single" w:sz="6" w:space="0" w:color="auto"/>
              <w:right w:val="single" w:sz="6" w:space="0" w:color="auto"/>
            </w:tcBorders>
            <w:vAlign w:val="center"/>
          </w:tcPr>
          <w:p w14:paraId="4757EBE0" w14:textId="77777777" w:rsidR="00B60680" w:rsidRPr="00AD1F73" w:rsidRDefault="00B60680" w:rsidP="00AD1F73">
            <w:pPr>
              <w:shd w:val="clear" w:color="auto" w:fill="FFFFFF"/>
              <w:autoSpaceDE w:val="0"/>
              <w:autoSpaceDN w:val="0"/>
              <w:adjustRightInd w:val="0"/>
              <w:spacing w:after="0" w:line="240" w:lineRule="auto"/>
              <w:jc w:val="both"/>
              <w:rPr>
                <w:rFonts w:ascii="Arial" w:eastAsia="Times New Roman" w:hAnsi="Arial" w:cs="Arial"/>
                <w:sz w:val="20"/>
                <w:szCs w:val="20"/>
                <w:lang w:val="sl-SI" w:eastAsia="sl-SI"/>
              </w:rPr>
            </w:pPr>
          </w:p>
        </w:tc>
      </w:tr>
      <w:tr w:rsidR="00B60680" w:rsidRPr="006659B2" w14:paraId="625D0AF5" w14:textId="77777777" w:rsidTr="000A293A">
        <w:tc>
          <w:tcPr>
            <w:tcW w:w="1243" w:type="pct"/>
            <w:tcBorders>
              <w:top w:val="single" w:sz="6" w:space="0" w:color="auto"/>
              <w:left w:val="single" w:sz="6" w:space="0" w:color="auto"/>
              <w:bottom w:val="single" w:sz="6" w:space="0" w:color="auto"/>
              <w:right w:val="single" w:sz="6" w:space="0" w:color="auto"/>
            </w:tcBorders>
            <w:vAlign w:val="center"/>
          </w:tcPr>
          <w:p w14:paraId="2096CEF0" w14:textId="77777777" w:rsidR="00B60680" w:rsidRPr="000A293A" w:rsidRDefault="00B60680" w:rsidP="00DD0C25">
            <w:pPr>
              <w:shd w:val="clear" w:color="auto" w:fill="FFFFFF"/>
              <w:autoSpaceDE w:val="0"/>
              <w:autoSpaceDN w:val="0"/>
              <w:adjustRightInd w:val="0"/>
              <w:spacing w:after="0" w:line="240" w:lineRule="auto"/>
              <w:rPr>
                <w:rFonts w:ascii="Arial" w:eastAsia="Times New Roman" w:hAnsi="Arial" w:cs="Arial"/>
                <w:sz w:val="20"/>
                <w:szCs w:val="20"/>
                <w:lang w:val="sl-SI" w:eastAsia="sl-SI"/>
              </w:rPr>
            </w:pPr>
            <w:r w:rsidRPr="000A293A">
              <w:rPr>
                <w:rStyle w:val="FontStyle39"/>
                <w:rFonts w:ascii="Arial" w:hAnsi="Arial" w:cs="Arial"/>
                <w:sz w:val="20"/>
                <w:szCs w:val="20"/>
              </w:rPr>
              <w:t>Preprečevanje in nadzorovanje onesnaževanja zraka, vode ali tal</w:t>
            </w:r>
          </w:p>
        </w:tc>
        <w:tc>
          <w:tcPr>
            <w:tcW w:w="312" w:type="pct"/>
            <w:tcBorders>
              <w:top w:val="single" w:sz="6" w:space="0" w:color="auto"/>
              <w:left w:val="single" w:sz="6" w:space="0" w:color="auto"/>
              <w:bottom w:val="single" w:sz="6" w:space="0" w:color="auto"/>
              <w:right w:val="single" w:sz="6" w:space="0" w:color="auto"/>
            </w:tcBorders>
            <w:vAlign w:val="center"/>
          </w:tcPr>
          <w:p w14:paraId="548D9CC3" w14:textId="77777777" w:rsidR="00B60680" w:rsidRPr="000A293A" w:rsidRDefault="00B60680" w:rsidP="00DD0C25">
            <w:pPr>
              <w:shd w:val="clear" w:color="auto" w:fill="FFFFFF"/>
              <w:autoSpaceDE w:val="0"/>
              <w:autoSpaceDN w:val="0"/>
              <w:adjustRightInd w:val="0"/>
              <w:spacing w:after="0" w:line="240" w:lineRule="auto"/>
              <w:jc w:val="center"/>
              <w:rPr>
                <w:rFonts w:ascii="Arial" w:eastAsia="Times New Roman" w:hAnsi="Arial" w:cs="Arial"/>
                <w:sz w:val="20"/>
                <w:szCs w:val="20"/>
                <w:lang w:val="sl-SI" w:eastAsia="sl-SI"/>
              </w:rPr>
            </w:pPr>
            <w:r w:rsidRPr="000A293A">
              <w:rPr>
                <w:rStyle w:val="FontStyle39"/>
                <w:rFonts w:ascii="Arial" w:hAnsi="Arial" w:cs="Arial"/>
                <w:sz w:val="20"/>
                <w:szCs w:val="20"/>
              </w:rPr>
              <w:t>X</w:t>
            </w:r>
          </w:p>
        </w:tc>
        <w:tc>
          <w:tcPr>
            <w:tcW w:w="311" w:type="pct"/>
            <w:tcBorders>
              <w:top w:val="single" w:sz="6" w:space="0" w:color="auto"/>
              <w:left w:val="single" w:sz="6" w:space="0" w:color="auto"/>
              <w:bottom w:val="single" w:sz="6" w:space="0" w:color="auto"/>
              <w:right w:val="single" w:sz="6" w:space="0" w:color="auto"/>
            </w:tcBorders>
            <w:vAlign w:val="center"/>
          </w:tcPr>
          <w:p w14:paraId="57C3BAEE" w14:textId="77777777" w:rsidR="00B60680" w:rsidRPr="000A293A" w:rsidRDefault="00B60680" w:rsidP="00DD0C25">
            <w:pPr>
              <w:shd w:val="clear" w:color="auto" w:fill="FFFFFF"/>
              <w:autoSpaceDE w:val="0"/>
              <w:autoSpaceDN w:val="0"/>
              <w:adjustRightInd w:val="0"/>
              <w:spacing w:after="0" w:line="240" w:lineRule="auto"/>
              <w:jc w:val="center"/>
              <w:rPr>
                <w:rFonts w:ascii="Arial" w:eastAsia="Times New Roman" w:hAnsi="Arial" w:cs="Arial"/>
                <w:sz w:val="20"/>
                <w:szCs w:val="20"/>
                <w:lang w:val="sl-SI" w:eastAsia="sl-SI"/>
              </w:rPr>
            </w:pPr>
          </w:p>
        </w:tc>
        <w:tc>
          <w:tcPr>
            <w:tcW w:w="3134" w:type="pct"/>
            <w:tcBorders>
              <w:top w:val="single" w:sz="6" w:space="0" w:color="auto"/>
              <w:left w:val="single" w:sz="6" w:space="0" w:color="auto"/>
              <w:bottom w:val="single" w:sz="6" w:space="0" w:color="auto"/>
              <w:right w:val="single" w:sz="6" w:space="0" w:color="auto"/>
            </w:tcBorders>
            <w:vAlign w:val="center"/>
          </w:tcPr>
          <w:p w14:paraId="0AE7315A" w14:textId="77777777" w:rsidR="00B60680" w:rsidRPr="00AD1F73" w:rsidRDefault="00B60680" w:rsidP="00AD1F73">
            <w:pPr>
              <w:shd w:val="clear" w:color="auto" w:fill="FFFFFF"/>
              <w:autoSpaceDE w:val="0"/>
              <w:autoSpaceDN w:val="0"/>
              <w:adjustRightInd w:val="0"/>
              <w:spacing w:after="0" w:line="240" w:lineRule="auto"/>
              <w:jc w:val="both"/>
              <w:rPr>
                <w:rFonts w:ascii="Arial" w:eastAsia="Times New Roman" w:hAnsi="Arial" w:cs="Arial"/>
                <w:sz w:val="20"/>
                <w:szCs w:val="20"/>
                <w:lang w:val="sl-SI" w:eastAsia="sl-SI"/>
              </w:rPr>
            </w:pPr>
          </w:p>
        </w:tc>
      </w:tr>
      <w:tr w:rsidR="00B60680" w:rsidRPr="005E3C28" w14:paraId="00C6BD88" w14:textId="77777777" w:rsidTr="000A293A">
        <w:tc>
          <w:tcPr>
            <w:tcW w:w="1243" w:type="pct"/>
            <w:tcBorders>
              <w:top w:val="single" w:sz="6" w:space="0" w:color="auto"/>
              <w:left w:val="single" w:sz="6" w:space="0" w:color="auto"/>
              <w:bottom w:val="single" w:sz="6" w:space="0" w:color="auto"/>
              <w:right w:val="single" w:sz="6" w:space="0" w:color="auto"/>
            </w:tcBorders>
            <w:vAlign w:val="center"/>
          </w:tcPr>
          <w:p w14:paraId="267A3ADD" w14:textId="77777777" w:rsidR="00B60680" w:rsidRPr="000A293A" w:rsidRDefault="00B60680" w:rsidP="00DD0C25">
            <w:pPr>
              <w:shd w:val="clear" w:color="auto" w:fill="FFFFFF"/>
              <w:autoSpaceDE w:val="0"/>
              <w:autoSpaceDN w:val="0"/>
              <w:adjustRightInd w:val="0"/>
              <w:spacing w:after="0" w:line="240" w:lineRule="auto"/>
              <w:ind w:firstLine="5"/>
              <w:rPr>
                <w:rFonts w:ascii="Arial" w:eastAsia="Times New Roman" w:hAnsi="Arial" w:cs="Arial"/>
                <w:sz w:val="20"/>
                <w:szCs w:val="20"/>
                <w:lang w:val="sl-SI" w:eastAsia="sl-SI"/>
              </w:rPr>
            </w:pPr>
            <w:r w:rsidRPr="000A293A">
              <w:rPr>
                <w:rStyle w:val="FontStyle39"/>
                <w:rFonts w:ascii="Arial" w:hAnsi="Arial" w:cs="Arial"/>
                <w:sz w:val="20"/>
                <w:szCs w:val="20"/>
                <w:lang w:val="de-DE"/>
              </w:rPr>
              <w:t>Varstvo in ohranjanje biotske raznovrstnosti in ekosistemov</w:t>
            </w:r>
          </w:p>
        </w:tc>
        <w:tc>
          <w:tcPr>
            <w:tcW w:w="312" w:type="pct"/>
            <w:tcBorders>
              <w:top w:val="single" w:sz="6" w:space="0" w:color="auto"/>
              <w:left w:val="single" w:sz="6" w:space="0" w:color="auto"/>
              <w:bottom w:val="single" w:sz="6" w:space="0" w:color="auto"/>
              <w:right w:val="single" w:sz="6" w:space="0" w:color="auto"/>
            </w:tcBorders>
            <w:vAlign w:val="center"/>
          </w:tcPr>
          <w:p w14:paraId="3A30EC4E" w14:textId="77777777" w:rsidR="00B60680" w:rsidRPr="000A293A" w:rsidRDefault="00B60680" w:rsidP="00DD0C25">
            <w:pPr>
              <w:shd w:val="clear" w:color="auto" w:fill="FFFFFF"/>
              <w:autoSpaceDE w:val="0"/>
              <w:autoSpaceDN w:val="0"/>
              <w:adjustRightInd w:val="0"/>
              <w:spacing w:after="0" w:line="240" w:lineRule="auto"/>
              <w:jc w:val="center"/>
              <w:rPr>
                <w:rFonts w:ascii="Arial" w:eastAsia="Times New Roman" w:hAnsi="Arial" w:cs="Arial"/>
                <w:sz w:val="20"/>
                <w:szCs w:val="20"/>
                <w:lang w:val="sl-SI" w:eastAsia="sl-SI"/>
              </w:rPr>
            </w:pPr>
          </w:p>
        </w:tc>
        <w:tc>
          <w:tcPr>
            <w:tcW w:w="311" w:type="pct"/>
            <w:tcBorders>
              <w:top w:val="single" w:sz="6" w:space="0" w:color="auto"/>
              <w:left w:val="single" w:sz="6" w:space="0" w:color="auto"/>
              <w:bottom w:val="single" w:sz="6" w:space="0" w:color="auto"/>
              <w:right w:val="single" w:sz="6" w:space="0" w:color="auto"/>
            </w:tcBorders>
            <w:vAlign w:val="center"/>
          </w:tcPr>
          <w:p w14:paraId="01E632C6" w14:textId="77777777" w:rsidR="00B60680" w:rsidRPr="000A293A" w:rsidRDefault="00B60680" w:rsidP="00DD0C25">
            <w:pPr>
              <w:shd w:val="clear" w:color="auto" w:fill="FFFFFF"/>
              <w:autoSpaceDE w:val="0"/>
              <w:autoSpaceDN w:val="0"/>
              <w:adjustRightInd w:val="0"/>
              <w:spacing w:after="0" w:line="240" w:lineRule="auto"/>
              <w:jc w:val="center"/>
              <w:rPr>
                <w:rFonts w:ascii="Arial" w:eastAsia="Times New Roman" w:hAnsi="Arial" w:cs="Arial"/>
                <w:sz w:val="20"/>
                <w:szCs w:val="20"/>
                <w:lang w:val="sl-SI" w:eastAsia="sl-SI"/>
              </w:rPr>
            </w:pPr>
            <w:r w:rsidRPr="000A293A">
              <w:rPr>
                <w:rStyle w:val="FontStyle39"/>
                <w:rFonts w:ascii="Arial" w:hAnsi="Arial" w:cs="Arial"/>
                <w:sz w:val="20"/>
                <w:szCs w:val="20"/>
              </w:rPr>
              <w:t>X</w:t>
            </w:r>
          </w:p>
        </w:tc>
        <w:tc>
          <w:tcPr>
            <w:tcW w:w="3134" w:type="pct"/>
            <w:tcBorders>
              <w:top w:val="single" w:sz="6" w:space="0" w:color="auto"/>
              <w:left w:val="single" w:sz="6" w:space="0" w:color="auto"/>
              <w:bottom w:val="single" w:sz="6" w:space="0" w:color="auto"/>
              <w:right w:val="single" w:sz="6" w:space="0" w:color="auto"/>
            </w:tcBorders>
            <w:vAlign w:val="center"/>
          </w:tcPr>
          <w:p w14:paraId="77367F83" w14:textId="77777777" w:rsidR="00B60680" w:rsidRPr="00AD1F73" w:rsidRDefault="00B60680" w:rsidP="000F3048">
            <w:pPr>
              <w:shd w:val="clear" w:color="auto" w:fill="FFFFFF"/>
              <w:autoSpaceDE w:val="0"/>
              <w:autoSpaceDN w:val="0"/>
              <w:adjustRightInd w:val="0"/>
              <w:spacing w:after="0" w:line="240" w:lineRule="auto"/>
              <w:jc w:val="both"/>
              <w:rPr>
                <w:rFonts w:ascii="Arial" w:eastAsia="Times New Roman" w:hAnsi="Arial" w:cs="Arial"/>
                <w:sz w:val="20"/>
                <w:szCs w:val="20"/>
                <w:lang w:val="sl-SI" w:eastAsia="sl-SI"/>
              </w:rPr>
            </w:pPr>
            <w:r w:rsidRPr="00B60680">
              <w:rPr>
                <w:rStyle w:val="FontStyle39"/>
                <w:rFonts w:ascii="Arial" w:eastAsiaTheme="minorEastAsia" w:hAnsi="Arial" w:cs="Arial"/>
                <w:sz w:val="20"/>
                <w:szCs w:val="20"/>
                <w:lang w:val="sl-SI" w:eastAsia="sl-SI"/>
              </w:rPr>
              <w:t xml:space="preserve">Sama narava dejavnosti, ki jo podpira ukrep, nima pomembnega predvidljivega vpliva na ta okoljski cilj ob upoštevanju neposrednih in primarnih posrednih učinkov v celotnem življenjskem ciklu. Program za oblikovanje podpornega okolja za prehod v nizkoogljično krožno gospodarstvo in program za podporo podjetjem za prehod v krožno gospodarstvo ne zadeva občutljiva obomočja ali področja ohranjanja  biotske raznovrstnosti (vključno z omrežjem zaščitenih območij omrežja Natura 2000). </w:t>
            </w:r>
          </w:p>
        </w:tc>
      </w:tr>
    </w:tbl>
    <w:p w14:paraId="6361B50A" w14:textId="77777777" w:rsidR="001B5879" w:rsidRDefault="001B5879" w:rsidP="00DD0C25">
      <w:pPr>
        <w:spacing w:after="0" w:line="240" w:lineRule="auto"/>
        <w:jc w:val="both"/>
        <w:rPr>
          <w:rFonts w:ascii="Arial" w:eastAsia="Calibri" w:hAnsi="Arial" w:cs="Arial"/>
          <w:sz w:val="20"/>
          <w:szCs w:val="20"/>
          <w:u w:val="single"/>
          <w:lang w:val="sl-SI"/>
        </w:rPr>
      </w:pPr>
    </w:p>
    <w:tbl>
      <w:tblPr>
        <w:tblW w:w="9024" w:type="dxa"/>
        <w:tblInd w:w="40" w:type="dxa"/>
        <w:tblLayout w:type="fixed"/>
        <w:tblCellMar>
          <w:left w:w="40" w:type="dxa"/>
          <w:right w:w="40" w:type="dxa"/>
        </w:tblCellMar>
        <w:tblLook w:val="04A0" w:firstRow="1" w:lastRow="0" w:firstColumn="1" w:lastColumn="0" w:noHBand="0" w:noVBand="1"/>
      </w:tblPr>
      <w:tblGrid>
        <w:gridCol w:w="2835"/>
        <w:gridCol w:w="519"/>
        <w:gridCol w:w="5670"/>
      </w:tblGrid>
      <w:tr w:rsidR="00B60680" w:rsidRPr="00B60680" w14:paraId="4DB845EF" w14:textId="77777777" w:rsidTr="000F4B0D">
        <w:tc>
          <w:tcPr>
            <w:tcW w:w="2835" w:type="dxa"/>
            <w:tcBorders>
              <w:top w:val="single" w:sz="6" w:space="0" w:color="auto"/>
              <w:left w:val="single" w:sz="6" w:space="0" w:color="auto"/>
              <w:bottom w:val="single" w:sz="6" w:space="0" w:color="auto"/>
              <w:right w:val="single" w:sz="6" w:space="0" w:color="auto"/>
            </w:tcBorders>
            <w:hideMark/>
          </w:tcPr>
          <w:p w14:paraId="366B2809" w14:textId="77777777" w:rsidR="00B60680" w:rsidRPr="00B60680" w:rsidRDefault="00B60680" w:rsidP="00B60680">
            <w:pPr>
              <w:shd w:val="clear" w:color="auto" w:fill="FFFFFF"/>
              <w:autoSpaceDE w:val="0"/>
              <w:autoSpaceDN w:val="0"/>
              <w:adjustRightInd w:val="0"/>
              <w:spacing w:after="0" w:line="206" w:lineRule="exact"/>
              <w:ind w:left="5" w:hanging="5"/>
              <w:rPr>
                <w:rFonts w:ascii="Arial" w:eastAsia="Times New Roman" w:hAnsi="Arial" w:cs="Arial"/>
                <w:b/>
                <w:i/>
                <w:iCs/>
                <w:sz w:val="20"/>
                <w:szCs w:val="20"/>
                <w:lang w:val="sl-SI"/>
              </w:rPr>
            </w:pPr>
            <w:r w:rsidRPr="00B60680">
              <w:rPr>
                <w:rFonts w:ascii="Arial" w:eastAsia="Times New Roman" w:hAnsi="Arial" w:cs="Arial"/>
                <w:b/>
                <w:i/>
                <w:iCs/>
                <w:sz w:val="20"/>
                <w:szCs w:val="20"/>
                <w:lang w:val="sl-SI"/>
              </w:rPr>
              <w:t>Vprašanja</w:t>
            </w:r>
          </w:p>
        </w:tc>
        <w:tc>
          <w:tcPr>
            <w:tcW w:w="519" w:type="dxa"/>
            <w:tcBorders>
              <w:top w:val="single" w:sz="6" w:space="0" w:color="auto"/>
              <w:left w:val="single" w:sz="6" w:space="0" w:color="auto"/>
              <w:bottom w:val="single" w:sz="6" w:space="0" w:color="auto"/>
              <w:right w:val="single" w:sz="6" w:space="0" w:color="auto"/>
            </w:tcBorders>
            <w:hideMark/>
          </w:tcPr>
          <w:p w14:paraId="47EBB9AF" w14:textId="77777777" w:rsidR="00B60680" w:rsidRPr="00B60680" w:rsidRDefault="00B60680" w:rsidP="00B60680">
            <w:pPr>
              <w:shd w:val="clear" w:color="auto" w:fill="FFFFFF"/>
              <w:autoSpaceDE w:val="0"/>
              <w:autoSpaceDN w:val="0"/>
              <w:adjustRightInd w:val="0"/>
              <w:spacing w:after="0" w:line="206" w:lineRule="exact"/>
              <w:ind w:left="5" w:hanging="5"/>
              <w:jc w:val="center"/>
              <w:rPr>
                <w:rFonts w:ascii="Arial" w:eastAsia="Times New Roman" w:hAnsi="Arial" w:cs="Arial"/>
                <w:b/>
                <w:i/>
                <w:iCs/>
                <w:sz w:val="20"/>
                <w:szCs w:val="20"/>
                <w:lang w:val="sl-SI"/>
              </w:rPr>
            </w:pPr>
            <w:r w:rsidRPr="00B60680">
              <w:rPr>
                <w:rFonts w:ascii="Arial" w:eastAsia="Times New Roman" w:hAnsi="Arial" w:cs="Arial"/>
                <w:b/>
                <w:i/>
                <w:iCs/>
                <w:sz w:val="20"/>
                <w:szCs w:val="20"/>
                <w:lang w:val="sl-SI"/>
              </w:rPr>
              <w:t>Ne</w:t>
            </w:r>
          </w:p>
        </w:tc>
        <w:tc>
          <w:tcPr>
            <w:tcW w:w="5670" w:type="dxa"/>
            <w:tcBorders>
              <w:top w:val="single" w:sz="6" w:space="0" w:color="auto"/>
              <w:left w:val="single" w:sz="6" w:space="0" w:color="auto"/>
              <w:bottom w:val="single" w:sz="6" w:space="0" w:color="auto"/>
              <w:right w:val="single" w:sz="6" w:space="0" w:color="auto"/>
            </w:tcBorders>
            <w:hideMark/>
          </w:tcPr>
          <w:p w14:paraId="393F554D" w14:textId="77777777" w:rsidR="00B60680" w:rsidRPr="00B60680" w:rsidRDefault="00B60680" w:rsidP="00B60680">
            <w:pPr>
              <w:shd w:val="clear" w:color="auto" w:fill="FFFFFF"/>
              <w:autoSpaceDE w:val="0"/>
              <w:autoSpaceDN w:val="0"/>
              <w:adjustRightInd w:val="0"/>
              <w:spacing w:after="0" w:line="206" w:lineRule="exact"/>
              <w:ind w:left="5" w:hanging="5"/>
              <w:rPr>
                <w:rFonts w:ascii="Arial" w:eastAsia="Times New Roman" w:hAnsi="Arial" w:cs="Arial"/>
                <w:b/>
                <w:i/>
                <w:iCs/>
                <w:sz w:val="20"/>
                <w:szCs w:val="20"/>
                <w:lang w:val="sl-SI"/>
              </w:rPr>
            </w:pPr>
            <w:r w:rsidRPr="00B60680">
              <w:rPr>
                <w:rFonts w:ascii="Arial" w:eastAsia="Times New Roman" w:hAnsi="Arial" w:cs="Arial"/>
                <w:b/>
                <w:i/>
                <w:iCs/>
                <w:sz w:val="20"/>
                <w:szCs w:val="20"/>
                <w:lang w:val="sl-SI"/>
              </w:rPr>
              <w:t>Vsebinska utemeljitev</w:t>
            </w:r>
          </w:p>
        </w:tc>
      </w:tr>
      <w:tr w:rsidR="000F4B0D" w:rsidRPr="005E3C28" w14:paraId="21962F0C" w14:textId="77777777" w:rsidTr="000F4B0D">
        <w:tc>
          <w:tcPr>
            <w:tcW w:w="2835" w:type="dxa"/>
            <w:tcBorders>
              <w:top w:val="single" w:sz="6" w:space="0" w:color="auto"/>
              <w:left w:val="single" w:sz="6" w:space="0" w:color="auto"/>
              <w:bottom w:val="single" w:sz="6" w:space="0" w:color="auto"/>
              <w:right w:val="single" w:sz="6" w:space="0" w:color="auto"/>
            </w:tcBorders>
          </w:tcPr>
          <w:p w14:paraId="51A17066" w14:textId="48ED545F" w:rsidR="000F4B0D" w:rsidRPr="000F4B0D" w:rsidRDefault="000F4B0D" w:rsidP="000F4B0D">
            <w:pPr>
              <w:shd w:val="clear" w:color="auto" w:fill="FFFFFF"/>
              <w:autoSpaceDE w:val="0"/>
              <w:autoSpaceDN w:val="0"/>
              <w:adjustRightInd w:val="0"/>
              <w:spacing w:after="0" w:line="240" w:lineRule="auto"/>
              <w:ind w:firstLine="5"/>
              <w:rPr>
                <w:rStyle w:val="FontStyle39"/>
                <w:rFonts w:ascii="Arial" w:hAnsi="Arial" w:cs="Arial"/>
                <w:sz w:val="20"/>
                <w:szCs w:val="20"/>
                <w:lang w:val="de-DE"/>
              </w:rPr>
            </w:pPr>
            <w:r w:rsidRPr="000F4B0D">
              <w:rPr>
                <w:rStyle w:val="FontStyle39"/>
                <w:rFonts w:ascii="Arial" w:hAnsi="Arial" w:cs="Arial"/>
                <w:sz w:val="20"/>
                <w:szCs w:val="20"/>
                <w:lang w:val="de-DE"/>
              </w:rPr>
              <w:t>Blažitev podnebnih sprememb: ali se pričakuje, da bo ukrep povzročil znatne emisije toplogrednih plinov?</w:t>
            </w:r>
          </w:p>
        </w:tc>
        <w:tc>
          <w:tcPr>
            <w:tcW w:w="519" w:type="dxa"/>
            <w:tcBorders>
              <w:top w:val="single" w:sz="6" w:space="0" w:color="auto"/>
              <w:left w:val="single" w:sz="6" w:space="0" w:color="auto"/>
              <w:bottom w:val="single" w:sz="6" w:space="0" w:color="auto"/>
              <w:right w:val="single" w:sz="6" w:space="0" w:color="auto"/>
            </w:tcBorders>
          </w:tcPr>
          <w:p w14:paraId="3961CB1A" w14:textId="53CAAF41" w:rsidR="000F4B0D" w:rsidRPr="000F4B0D" w:rsidRDefault="000F4B0D" w:rsidP="000F4B0D">
            <w:pPr>
              <w:shd w:val="clear" w:color="auto" w:fill="FFFFFF"/>
              <w:autoSpaceDE w:val="0"/>
              <w:autoSpaceDN w:val="0"/>
              <w:adjustRightInd w:val="0"/>
              <w:spacing w:after="0" w:line="240" w:lineRule="auto"/>
              <w:jc w:val="center"/>
              <w:rPr>
                <w:rStyle w:val="FontStyle39"/>
                <w:rFonts w:ascii="Arial" w:hAnsi="Arial" w:cs="Arial"/>
                <w:sz w:val="20"/>
                <w:szCs w:val="20"/>
              </w:rPr>
            </w:pPr>
            <w:r w:rsidRPr="000F4B0D">
              <w:rPr>
                <w:rStyle w:val="FontStyle39"/>
                <w:rFonts w:ascii="Arial" w:hAnsi="Arial" w:cs="Arial"/>
                <w:sz w:val="20"/>
                <w:szCs w:val="20"/>
              </w:rPr>
              <w:t>X</w:t>
            </w:r>
          </w:p>
        </w:tc>
        <w:tc>
          <w:tcPr>
            <w:tcW w:w="5670" w:type="dxa"/>
            <w:tcBorders>
              <w:top w:val="single" w:sz="6" w:space="0" w:color="auto"/>
              <w:left w:val="single" w:sz="6" w:space="0" w:color="auto"/>
              <w:bottom w:val="single" w:sz="6" w:space="0" w:color="auto"/>
              <w:right w:val="single" w:sz="6" w:space="0" w:color="auto"/>
            </w:tcBorders>
          </w:tcPr>
          <w:p w14:paraId="77B97A4F" w14:textId="17AE4218" w:rsidR="000F4B0D" w:rsidRPr="000F3048" w:rsidRDefault="000F4B0D" w:rsidP="000F4B0D">
            <w:pPr>
              <w:keepNext/>
              <w:keepLines/>
              <w:widowControl w:val="0"/>
              <w:spacing w:after="0" w:line="240" w:lineRule="auto"/>
              <w:jc w:val="both"/>
              <w:rPr>
                <w:rFonts w:ascii="Arial" w:eastAsia="Calibri" w:hAnsi="Arial" w:cs="Arial"/>
                <w:sz w:val="20"/>
                <w:szCs w:val="20"/>
                <w:lang w:val="sl-SI"/>
              </w:rPr>
            </w:pPr>
            <w:r w:rsidRPr="000F4B0D">
              <w:rPr>
                <w:rStyle w:val="FontStyle39"/>
                <w:rFonts w:ascii="Arial" w:eastAsiaTheme="minorEastAsia" w:hAnsi="Arial" w:cs="Arial"/>
                <w:sz w:val="20"/>
                <w:szCs w:val="20"/>
                <w:lang w:val="sl-SI" w:eastAsia="sl-SI"/>
              </w:rPr>
              <w:t>Projekt je sestavljen iz 17 programov. V okviru te investicije se bodo izvajali programi oblikovanja podpornega okolja za podporo krožnim zagonskim podjetjem, krožnim inovacijam v MSP ter verigam vrednosti, zato smo kot prevladujočo kodo intervencije izbrali 01, kjer je koeficient prispevka k podnebnim ciljem 100 %. Za del sredstev te naložbe, ki se nanaša na dejansko podporo podjetjem, pa smo izbrali kodo 047.</w:t>
            </w:r>
            <w:r w:rsidRPr="000F4B0D">
              <w:rPr>
                <w:lang w:val="sl-SI"/>
              </w:rPr>
              <w:t xml:space="preserve"> </w:t>
            </w:r>
            <w:r w:rsidRPr="000F4B0D">
              <w:rPr>
                <w:rStyle w:val="FontStyle39"/>
                <w:rFonts w:ascii="Arial" w:eastAsiaTheme="minorEastAsia" w:hAnsi="Arial" w:cs="Arial"/>
                <w:sz w:val="20"/>
                <w:szCs w:val="20"/>
                <w:lang w:val="sl-SI" w:eastAsia="sl-SI"/>
              </w:rPr>
              <w:t xml:space="preserve">V delu, ki se nanaša na dejansko podporo podjetjem, naložba ne bo prispevala k znatnemu povečanju emisij toplogrednih plinov, temveč nasprotno, saj bodo pogoji in merila razpisnih pogojev (njihov razvoj je predviden v reformnem delu te komponente) postavljena tako, da bodo podprte rešitve, ki bodo prispevale k dekarbonizaciji poslovanja podjetij, oziroma k razvoju rešitev (proizvodi/storitve) z nižjim ogljičnim odtisom. </w:t>
            </w:r>
          </w:p>
        </w:tc>
      </w:tr>
      <w:tr w:rsidR="00B60680" w:rsidRPr="005E3C28" w14:paraId="76DA5550" w14:textId="77777777" w:rsidTr="000F4B0D">
        <w:tc>
          <w:tcPr>
            <w:tcW w:w="2835" w:type="dxa"/>
            <w:tcBorders>
              <w:top w:val="single" w:sz="6" w:space="0" w:color="auto"/>
              <w:left w:val="single" w:sz="6" w:space="0" w:color="auto"/>
              <w:bottom w:val="single" w:sz="6" w:space="0" w:color="auto"/>
              <w:right w:val="single" w:sz="6" w:space="0" w:color="auto"/>
            </w:tcBorders>
            <w:hideMark/>
          </w:tcPr>
          <w:p w14:paraId="315FCF4C" w14:textId="37446177" w:rsidR="00B60680" w:rsidRPr="0038593A" w:rsidRDefault="00B60680" w:rsidP="00B60680">
            <w:pPr>
              <w:shd w:val="clear" w:color="auto" w:fill="FFFFFF"/>
              <w:autoSpaceDE w:val="0"/>
              <w:autoSpaceDN w:val="0"/>
              <w:adjustRightInd w:val="0"/>
              <w:spacing w:after="0" w:line="206" w:lineRule="exact"/>
              <w:rPr>
                <w:rFonts w:ascii="Arial" w:eastAsia="Times New Roman" w:hAnsi="Arial" w:cs="Arial"/>
                <w:sz w:val="20"/>
                <w:szCs w:val="20"/>
                <w:lang w:val="sl-SI"/>
              </w:rPr>
            </w:pPr>
          </w:p>
        </w:tc>
        <w:tc>
          <w:tcPr>
            <w:tcW w:w="519" w:type="dxa"/>
            <w:tcBorders>
              <w:top w:val="single" w:sz="6" w:space="0" w:color="auto"/>
              <w:left w:val="single" w:sz="6" w:space="0" w:color="auto"/>
              <w:bottom w:val="single" w:sz="6" w:space="0" w:color="auto"/>
              <w:right w:val="single" w:sz="6" w:space="0" w:color="auto"/>
            </w:tcBorders>
            <w:hideMark/>
          </w:tcPr>
          <w:p w14:paraId="43A0588C" w14:textId="1F0ED7AC" w:rsidR="00B60680" w:rsidRPr="00B60680" w:rsidRDefault="00B60680" w:rsidP="00B60680">
            <w:pPr>
              <w:shd w:val="clear" w:color="auto" w:fill="FFFFFF"/>
              <w:autoSpaceDE w:val="0"/>
              <w:autoSpaceDN w:val="0"/>
              <w:adjustRightInd w:val="0"/>
              <w:spacing w:after="0" w:line="240" w:lineRule="auto"/>
              <w:jc w:val="center"/>
              <w:rPr>
                <w:rFonts w:ascii="Arial" w:eastAsia="Times New Roman" w:hAnsi="Arial" w:cs="Arial"/>
                <w:sz w:val="20"/>
                <w:szCs w:val="20"/>
                <w:lang w:val="sl-SI"/>
              </w:rPr>
            </w:pPr>
          </w:p>
        </w:tc>
        <w:tc>
          <w:tcPr>
            <w:tcW w:w="5670" w:type="dxa"/>
            <w:tcBorders>
              <w:top w:val="single" w:sz="6" w:space="0" w:color="auto"/>
              <w:left w:val="single" w:sz="6" w:space="0" w:color="auto"/>
              <w:bottom w:val="single" w:sz="6" w:space="0" w:color="auto"/>
              <w:right w:val="single" w:sz="6" w:space="0" w:color="auto"/>
            </w:tcBorders>
          </w:tcPr>
          <w:p w14:paraId="1CE0CB0C" w14:textId="2607EAFF" w:rsidR="00B60680" w:rsidRPr="000F3048" w:rsidRDefault="00B60680" w:rsidP="000F3048">
            <w:pPr>
              <w:keepNext/>
              <w:keepLines/>
              <w:widowControl w:val="0"/>
              <w:spacing w:after="0" w:line="240" w:lineRule="auto"/>
              <w:jc w:val="both"/>
              <w:rPr>
                <w:rFonts w:ascii="Arial" w:eastAsia="Calibri" w:hAnsi="Arial" w:cs="Arial"/>
                <w:sz w:val="20"/>
                <w:szCs w:val="20"/>
                <w:lang w:val="sl-SI"/>
              </w:rPr>
            </w:pPr>
            <w:r w:rsidRPr="000F3048">
              <w:rPr>
                <w:rFonts w:ascii="Arial" w:eastAsia="Calibri" w:hAnsi="Arial" w:cs="Arial"/>
                <w:sz w:val="20"/>
                <w:szCs w:val="20"/>
                <w:lang w:val="sl-SI"/>
              </w:rPr>
              <w:t xml:space="preserve">Poleg razvitih pogojev/meril bomo skladnost z zmanjševanjem emisij toplogrednih plinov zagotovili tudi tako, da bodo strokovnjaki/mentorji, ki bodo delovali v podpornem okolju podjetjem svetovali in jih podpirali pri identifikaciji ključnih izzivov in iskanju rešitev zanje. </w:t>
            </w:r>
          </w:p>
        </w:tc>
      </w:tr>
      <w:tr w:rsidR="00B60680" w:rsidRPr="005E3C28" w14:paraId="6E92EBE3" w14:textId="77777777" w:rsidTr="000F4B0D">
        <w:tc>
          <w:tcPr>
            <w:tcW w:w="2835" w:type="dxa"/>
            <w:tcBorders>
              <w:top w:val="single" w:sz="6" w:space="0" w:color="auto"/>
              <w:left w:val="single" w:sz="6" w:space="0" w:color="auto"/>
              <w:bottom w:val="single" w:sz="6" w:space="0" w:color="auto"/>
              <w:right w:val="single" w:sz="6" w:space="0" w:color="auto"/>
            </w:tcBorders>
            <w:hideMark/>
          </w:tcPr>
          <w:p w14:paraId="3107C29E" w14:textId="77777777" w:rsidR="00B60680" w:rsidRPr="0038593A" w:rsidRDefault="00B60680" w:rsidP="00B60680">
            <w:pPr>
              <w:shd w:val="clear" w:color="auto" w:fill="FFFFFF"/>
              <w:autoSpaceDE w:val="0"/>
              <w:autoSpaceDN w:val="0"/>
              <w:adjustRightInd w:val="0"/>
              <w:spacing w:after="0" w:line="206" w:lineRule="exact"/>
              <w:rPr>
                <w:rFonts w:ascii="Arial" w:eastAsia="Times New Roman" w:hAnsi="Arial" w:cs="Arial"/>
                <w:sz w:val="20"/>
                <w:szCs w:val="20"/>
                <w:lang w:val="sl-SI"/>
              </w:rPr>
            </w:pPr>
            <w:r w:rsidRPr="0038593A">
              <w:rPr>
                <w:rFonts w:ascii="Arial" w:eastAsia="Times New Roman" w:hAnsi="Arial" w:cs="Arial"/>
                <w:iCs/>
                <w:sz w:val="20"/>
                <w:szCs w:val="20"/>
                <w:lang w:val="sl-SI"/>
              </w:rPr>
              <w:t xml:space="preserve">Prilagajanje podnebnim spremembam: </w:t>
            </w:r>
            <w:r w:rsidRPr="0038593A">
              <w:rPr>
                <w:rFonts w:ascii="Arial" w:eastAsia="Times New Roman" w:hAnsi="Arial" w:cs="Arial"/>
                <w:sz w:val="20"/>
                <w:szCs w:val="20"/>
                <w:lang w:val="sl-SI"/>
              </w:rPr>
              <w:t>Ali se pričakuje, da bo ukrep povečal negativen vpliv trenutnega podnebja in pričakovanega prihodnjega podnebja na ukrep sam ali na ljudi, naravo ali sredstva?</w:t>
            </w:r>
          </w:p>
        </w:tc>
        <w:tc>
          <w:tcPr>
            <w:tcW w:w="519" w:type="dxa"/>
            <w:tcBorders>
              <w:top w:val="single" w:sz="6" w:space="0" w:color="auto"/>
              <w:left w:val="single" w:sz="6" w:space="0" w:color="auto"/>
              <w:bottom w:val="single" w:sz="6" w:space="0" w:color="auto"/>
              <w:right w:val="single" w:sz="6" w:space="0" w:color="auto"/>
            </w:tcBorders>
            <w:hideMark/>
          </w:tcPr>
          <w:p w14:paraId="11C1F840" w14:textId="77777777" w:rsidR="00B60680" w:rsidRPr="00B60680" w:rsidRDefault="00B60680" w:rsidP="00B60680">
            <w:pPr>
              <w:shd w:val="clear" w:color="auto" w:fill="FFFFFF"/>
              <w:autoSpaceDE w:val="0"/>
              <w:autoSpaceDN w:val="0"/>
              <w:adjustRightInd w:val="0"/>
              <w:spacing w:after="0" w:line="240" w:lineRule="auto"/>
              <w:jc w:val="center"/>
              <w:rPr>
                <w:rFonts w:ascii="Arial" w:eastAsia="Times New Roman" w:hAnsi="Arial" w:cs="Arial"/>
                <w:sz w:val="20"/>
                <w:szCs w:val="20"/>
                <w:lang w:val="sl-SI"/>
              </w:rPr>
            </w:pPr>
            <w:r w:rsidRPr="00B60680">
              <w:rPr>
                <w:rFonts w:ascii="Arial" w:eastAsia="Times New Roman" w:hAnsi="Arial" w:cs="Arial"/>
                <w:sz w:val="20"/>
                <w:szCs w:val="20"/>
                <w:lang w:val="sl-SI"/>
              </w:rPr>
              <w:t>X</w:t>
            </w:r>
          </w:p>
        </w:tc>
        <w:tc>
          <w:tcPr>
            <w:tcW w:w="5670" w:type="dxa"/>
            <w:tcBorders>
              <w:top w:val="single" w:sz="6" w:space="0" w:color="auto"/>
              <w:left w:val="single" w:sz="6" w:space="0" w:color="auto"/>
              <w:bottom w:val="single" w:sz="6" w:space="0" w:color="auto"/>
              <w:right w:val="single" w:sz="6" w:space="0" w:color="auto"/>
            </w:tcBorders>
            <w:hideMark/>
          </w:tcPr>
          <w:p w14:paraId="595D625A" w14:textId="77777777" w:rsidR="00B60680" w:rsidRPr="000F3048" w:rsidRDefault="00B60680" w:rsidP="000F3048">
            <w:pPr>
              <w:shd w:val="clear" w:color="auto" w:fill="FFFFFF"/>
              <w:autoSpaceDE w:val="0"/>
              <w:autoSpaceDN w:val="0"/>
              <w:adjustRightInd w:val="0"/>
              <w:spacing w:after="0" w:line="240" w:lineRule="auto"/>
              <w:jc w:val="both"/>
              <w:rPr>
                <w:rFonts w:ascii="Arial" w:eastAsia="Times New Roman" w:hAnsi="Arial" w:cs="Arial"/>
                <w:sz w:val="20"/>
                <w:szCs w:val="20"/>
                <w:lang w:val="sl-SI"/>
              </w:rPr>
            </w:pPr>
            <w:r w:rsidRPr="000F3048">
              <w:rPr>
                <w:rFonts w:ascii="Arial" w:eastAsia="Times New Roman" w:hAnsi="Arial" w:cs="Arial"/>
                <w:sz w:val="20"/>
                <w:szCs w:val="20"/>
                <w:lang w:val="sl-SI"/>
              </w:rPr>
              <w:t>Dejavnost, ki jo podpira ukrep, nima pomembnega predvidljivega negativnega vpliva na ta okoljski cilj ob upoštevanju neposrednih in primarnih posrednih učinkov v celotnem življenjskem ciklu. Zaradi narave naložb ne bomo izvajali bistvenih posegov v prostor, s čimer se ne bo povečevala izpostavljenost morebitnim posledicam podnebnih sprememb. Ukrep od gospodarskih subjektov zahteva, da zagotovijo tehnične rešitve in poslovne modele, ki bodo omogočili prehod v nizkoogljično in krožno gospodarstvo. Zato ni tveganja, da bi prišlo do povečanega škodljivega vpliva na ta okoljski cilj.</w:t>
            </w:r>
          </w:p>
        </w:tc>
      </w:tr>
      <w:tr w:rsidR="00B60680" w:rsidRPr="005E3C28" w14:paraId="4388FB1F" w14:textId="77777777" w:rsidTr="000F4B0D">
        <w:tc>
          <w:tcPr>
            <w:tcW w:w="2835" w:type="dxa"/>
            <w:tcBorders>
              <w:top w:val="single" w:sz="6" w:space="0" w:color="auto"/>
              <w:left w:val="single" w:sz="6" w:space="0" w:color="auto"/>
              <w:bottom w:val="single" w:sz="6" w:space="0" w:color="auto"/>
              <w:right w:val="single" w:sz="6" w:space="0" w:color="auto"/>
            </w:tcBorders>
            <w:hideMark/>
          </w:tcPr>
          <w:p w14:paraId="15705176" w14:textId="77777777" w:rsidR="00B60680" w:rsidRPr="0038593A" w:rsidRDefault="00B60680" w:rsidP="00B60680">
            <w:pPr>
              <w:shd w:val="clear" w:color="auto" w:fill="FFFFFF"/>
              <w:autoSpaceDE w:val="0"/>
              <w:autoSpaceDN w:val="0"/>
              <w:adjustRightInd w:val="0"/>
              <w:spacing w:after="0" w:line="206" w:lineRule="exact"/>
              <w:rPr>
                <w:rFonts w:ascii="Arial" w:eastAsia="Times New Roman" w:hAnsi="Arial" w:cs="Arial"/>
                <w:sz w:val="20"/>
                <w:szCs w:val="20"/>
                <w:lang w:val="sl-SI"/>
              </w:rPr>
            </w:pPr>
            <w:r w:rsidRPr="0038593A">
              <w:rPr>
                <w:rFonts w:ascii="Arial" w:eastAsia="Times New Roman" w:hAnsi="Arial" w:cs="Arial"/>
                <w:iCs/>
                <w:sz w:val="20"/>
                <w:szCs w:val="20"/>
                <w:lang w:val="sl-SI"/>
              </w:rPr>
              <w:t xml:space="preserve">Prehod    na    krožno gospodarstvo, vključno     s     preprečevanjem in recikliranjem odpadkov: </w:t>
            </w:r>
            <w:r w:rsidRPr="0038593A">
              <w:rPr>
                <w:rFonts w:ascii="Arial" w:eastAsia="Times New Roman" w:hAnsi="Arial" w:cs="Arial"/>
                <w:sz w:val="20"/>
                <w:szCs w:val="20"/>
                <w:lang w:val="sl-SI"/>
              </w:rPr>
              <w:t>ali se pričakuje, da bo ukrep:</w:t>
            </w:r>
          </w:p>
          <w:p w14:paraId="10F1E839" w14:textId="77777777" w:rsidR="00B60680" w:rsidRPr="0038593A" w:rsidRDefault="00B60680" w:rsidP="00B60680">
            <w:pPr>
              <w:shd w:val="clear" w:color="auto" w:fill="FFFFFF"/>
              <w:tabs>
                <w:tab w:val="left" w:pos="485"/>
              </w:tabs>
              <w:autoSpaceDE w:val="0"/>
              <w:autoSpaceDN w:val="0"/>
              <w:adjustRightInd w:val="0"/>
              <w:spacing w:after="0" w:line="206" w:lineRule="exact"/>
              <w:ind w:left="355" w:hanging="355"/>
              <w:rPr>
                <w:rFonts w:ascii="Arial" w:eastAsia="Times New Roman" w:hAnsi="Arial" w:cs="Arial"/>
                <w:sz w:val="20"/>
                <w:szCs w:val="20"/>
                <w:lang w:val="sl-SI"/>
              </w:rPr>
            </w:pPr>
            <w:r w:rsidRPr="0038593A">
              <w:rPr>
                <w:rFonts w:ascii="Arial" w:eastAsia="Times New Roman" w:hAnsi="Arial" w:cs="Arial"/>
                <w:sz w:val="20"/>
                <w:szCs w:val="20"/>
                <w:lang w:val="sl-SI"/>
              </w:rPr>
              <w:t>(i)</w:t>
            </w:r>
            <w:r w:rsidRPr="0038593A">
              <w:rPr>
                <w:rFonts w:ascii="Arial" w:eastAsia="Times New Roman" w:hAnsi="Arial" w:cs="Arial"/>
                <w:sz w:val="20"/>
                <w:szCs w:val="20"/>
                <w:lang w:val="sl-SI"/>
              </w:rPr>
              <w:tab/>
              <w:t>povzročil      znatno povečanje</w:t>
            </w:r>
            <w:r w:rsidRPr="0038593A">
              <w:rPr>
                <w:rFonts w:ascii="Arial" w:eastAsia="Times New Roman" w:hAnsi="Arial" w:cs="Arial"/>
                <w:sz w:val="20"/>
                <w:szCs w:val="20"/>
                <w:lang w:val="sl-SI"/>
              </w:rPr>
              <w:br/>
              <w:t>nastajanja, sežiganja ali odlaganja</w:t>
            </w:r>
            <w:r w:rsidRPr="0038593A">
              <w:rPr>
                <w:rFonts w:ascii="Arial" w:eastAsia="Times New Roman" w:hAnsi="Arial" w:cs="Arial"/>
                <w:sz w:val="20"/>
                <w:szCs w:val="20"/>
                <w:lang w:val="sl-SI"/>
              </w:rPr>
              <w:br/>
              <w:t>odpadkov, razen sežiganja nevarnih</w:t>
            </w:r>
            <w:r w:rsidRPr="0038593A">
              <w:rPr>
                <w:rFonts w:ascii="Arial" w:eastAsia="Times New Roman" w:hAnsi="Arial" w:cs="Arial"/>
                <w:sz w:val="20"/>
                <w:szCs w:val="20"/>
                <w:lang w:val="sl-SI"/>
              </w:rPr>
              <w:br/>
              <w:t>odpadkov,   ki   jih   ni mogoče</w:t>
            </w:r>
            <w:r w:rsidRPr="0038593A">
              <w:rPr>
                <w:rFonts w:ascii="Arial" w:eastAsia="Times New Roman" w:hAnsi="Arial" w:cs="Arial"/>
                <w:sz w:val="20"/>
                <w:szCs w:val="20"/>
                <w:lang w:val="sl-SI"/>
              </w:rPr>
              <w:br/>
              <w:t>reciklirati, ali</w:t>
            </w:r>
          </w:p>
          <w:p w14:paraId="2B6689B5" w14:textId="77777777" w:rsidR="00B60680" w:rsidRPr="0038593A" w:rsidRDefault="00B60680" w:rsidP="00B60680">
            <w:pPr>
              <w:shd w:val="clear" w:color="auto" w:fill="FFFFFF"/>
              <w:tabs>
                <w:tab w:val="left" w:pos="485"/>
              </w:tabs>
              <w:autoSpaceDE w:val="0"/>
              <w:autoSpaceDN w:val="0"/>
              <w:adjustRightInd w:val="0"/>
              <w:spacing w:after="0" w:line="206" w:lineRule="exact"/>
              <w:ind w:left="355" w:hanging="355"/>
              <w:rPr>
                <w:rFonts w:ascii="Arial" w:eastAsia="Times New Roman" w:hAnsi="Arial" w:cs="Arial"/>
                <w:sz w:val="20"/>
                <w:szCs w:val="20"/>
                <w:lang w:val="sl-SI"/>
              </w:rPr>
            </w:pPr>
            <w:r w:rsidRPr="0038593A">
              <w:rPr>
                <w:rFonts w:ascii="Arial" w:eastAsia="Times New Roman" w:hAnsi="Arial" w:cs="Arial"/>
                <w:sz w:val="20"/>
                <w:szCs w:val="20"/>
                <w:lang w:val="sl-SI"/>
              </w:rPr>
              <w:t>(ii)</w:t>
            </w:r>
            <w:r w:rsidRPr="0038593A">
              <w:rPr>
                <w:rFonts w:ascii="Arial" w:eastAsia="Times New Roman" w:hAnsi="Arial" w:cs="Arial"/>
                <w:sz w:val="20"/>
                <w:szCs w:val="20"/>
                <w:lang w:val="sl-SI"/>
              </w:rPr>
              <w:tab/>
              <w:t>povzročil bistvene neučinkovitosti</w:t>
            </w:r>
            <w:r w:rsidRPr="0038593A">
              <w:rPr>
                <w:rFonts w:ascii="Arial" w:eastAsia="Times New Roman" w:hAnsi="Arial" w:cs="Arial"/>
                <w:sz w:val="20"/>
                <w:szCs w:val="20"/>
                <w:lang w:val="sl-SI"/>
              </w:rPr>
              <w:br/>
              <w:t>pri neposredni ali posredni rabi</w:t>
            </w:r>
            <w:r w:rsidRPr="0038593A">
              <w:rPr>
                <w:rFonts w:ascii="Arial" w:eastAsia="Times New Roman" w:hAnsi="Arial" w:cs="Arial"/>
                <w:sz w:val="20"/>
                <w:szCs w:val="20"/>
                <w:lang w:val="sl-SI"/>
              </w:rPr>
              <w:br/>
              <w:t>naravnih virov v kateri koli fazi</w:t>
            </w:r>
            <w:r w:rsidRPr="0038593A">
              <w:rPr>
                <w:rFonts w:ascii="Arial" w:eastAsia="Times New Roman" w:hAnsi="Arial" w:cs="Arial"/>
                <w:sz w:val="20"/>
                <w:szCs w:val="20"/>
                <w:lang w:val="sl-SI"/>
              </w:rPr>
              <w:br/>
              <w:t>njihovega življenjskega cikla, ki jih</w:t>
            </w:r>
            <w:r w:rsidRPr="0038593A">
              <w:rPr>
                <w:rFonts w:ascii="Arial" w:eastAsia="Times New Roman" w:hAnsi="Arial" w:cs="Arial"/>
                <w:sz w:val="20"/>
                <w:szCs w:val="20"/>
                <w:lang w:val="sl-SI"/>
              </w:rPr>
              <w:br/>
              <w:t>ne zmanjšujejo ustrezni ukrepi, ali</w:t>
            </w:r>
          </w:p>
          <w:p w14:paraId="17BDA4AC" w14:textId="77777777" w:rsidR="00B60680" w:rsidRPr="0038593A" w:rsidRDefault="00B60680" w:rsidP="00B60680">
            <w:pPr>
              <w:shd w:val="clear" w:color="auto" w:fill="FFFFFF"/>
              <w:tabs>
                <w:tab w:val="left" w:pos="485"/>
              </w:tabs>
              <w:autoSpaceDE w:val="0"/>
              <w:autoSpaceDN w:val="0"/>
              <w:adjustRightInd w:val="0"/>
              <w:spacing w:after="0" w:line="206" w:lineRule="exact"/>
              <w:ind w:left="355" w:hanging="355"/>
              <w:rPr>
                <w:rFonts w:ascii="Arial" w:eastAsia="Times New Roman" w:hAnsi="Arial" w:cs="Arial"/>
                <w:sz w:val="20"/>
                <w:szCs w:val="20"/>
                <w:lang w:val="sl-SI"/>
              </w:rPr>
            </w:pPr>
            <w:r w:rsidRPr="0038593A">
              <w:rPr>
                <w:rFonts w:ascii="Arial" w:eastAsia="Times New Roman" w:hAnsi="Arial" w:cs="Arial"/>
                <w:sz w:val="20"/>
                <w:szCs w:val="20"/>
                <w:lang w:val="sl-SI"/>
              </w:rPr>
              <w:t>(iii)</w:t>
            </w:r>
            <w:r w:rsidRPr="0038593A">
              <w:rPr>
                <w:rFonts w:ascii="Arial" w:eastAsia="Times New Roman" w:hAnsi="Arial" w:cs="Arial"/>
                <w:sz w:val="20"/>
                <w:szCs w:val="20"/>
                <w:lang w:val="sl-SI"/>
              </w:rPr>
              <w:tab/>
              <w:t>bistveno in dolgoročno škodoval</w:t>
            </w:r>
            <w:r w:rsidRPr="0038593A">
              <w:rPr>
                <w:rFonts w:ascii="Arial" w:eastAsia="Times New Roman" w:hAnsi="Arial" w:cs="Arial"/>
                <w:sz w:val="20"/>
                <w:szCs w:val="20"/>
                <w:lang w:val="sl-SI"/>
              </w:rPr>
              <w:br/>
              <w:t>okolju     z     vidika krožnega</w:t>
            </w:r>
            <w:r w:rsidRPr="0038593A">
              <w:rPr>
                <w:rFonts w:ascii="Arial" w:eastAsia="Times New Roman" w:hAnsi="Arial" w:cs="Arial"/>
                <w:sz w:val="20"/>
                <w:szCs w:val="20"/>
                <w:lang w:val="sl-SI"/>
              </w:rPr>
              <w:br/>
              <w:t>gospodarstva?</w:t>
            </w:r>
          </w:p>
        </w:tc>
        <w:tc>
          <w:tcPr>
            <w:tcW w:w="519" w:type="dxa"/>
            <w:tcBorders>
              <w:top w:val="single" w:sz="6" w:space="0" w:color="auto"/>
              <w:left w:val="single" w:sz="6" w:space="0" w:color="auto"/>
              <w:bottom w:val="single" w:sz="6" w:space="0" w:color="auto"/>
              <w:right w:val="single" w:sz="6" w:space="0" w:color="auto"/>
            </w:tcBorders>
            <w:hideMark/>
          </w:tcPr>
          <w:p w14:paraId="61630BA3" w14:textId="77777777" w:rsidR="00B60680" w:rsidRPr="00B60680" w:rsidRDefault="00B60680" w:rsidP="00B60680">
            <w:pPr>
              <w:shd w:val="clear" w:color="auto" w:fill="FFFFFF"/>
              <w:autoSpaceDE w:val="0"/>
              <w:autoSpaceDN w:val="0"/>
              <w:adjustRightInd w:val="0"/>
              <w:spacing w:after="0" w:line="206" w:lineRule="exact"/>
              <w:jc w:val="center"/>
              <w:rPr>
                <w:rFonts w:ascii="Arial" w:eastAsia="Times New Roman" w:hAnsi="Arial" w:cs="Arial"/>
                <w:i/>
                <w:iCs/>
                <w:sz w:val="20"/>
                <w:szCs w:val="20"/>
                <w:lang w:val="sl-SI"/>
              </w:rPr>
            </w:pPr>
            <w:r w:rsidRPr="00B60680">
              <w:rPr>
                <w:rFonts w:ascii="Arial" w:eastAsia="Times New Roman" w:hAnsi="Arial" w:cs="Arial"/>
                <w:sz w:val="20"/>
                <w:szCs w:val="20"/>
                <w:lang w:val="sl-SI"/>
              </w:rPr>
              <w:t>X</w:t>
            </w:r>
          </w:p>
        </w:tc>
        <w:tc>
          <w:tcPr>
            <w:tcW w:w="5670" w:type="dxa"/>
            <w:tcBorders>
              <w:top w:val="single" w:sz="6" w:space="0" w:color="auto"/>
              <w:left w:val="single" w:sz="6" w:space="0" w:color="auto"/>
              <w:bottom w:val="single" w:sz="6" w:space="0" w:color="auto"/>
              <w:right w:val="single" w:sz="6" w:space="0" w:color="auto"/>
            </w:tcBorders>
          </w:tcPr>
          <w:p w14:paraId="2FC24C0D" w14:textId="77777777" w:rsidR="00B60680" w:rsidRPr="000F3048" w:rsidRDefault="00B60680" w:rsidP="000F3048">
            <w:pPr>
              <w:shd w:val="clear" w:color="auto" w:fill="FFFFFF"/>
              <w:autoSpaceDE w:val="0"/>
              <w:autoSpaceDN w:val="0"/>
              <w:adjustRightInd w:val="0"/>
              <w:spacing w:after="0" w:line="240" w:lineRule="auto"/>
              <w:jc w:val="both"/>
              <w:rPr>
                <w:rFonts w:ascii="Arial" w:eastAsia="Times New Roman" w:hAnsi="Arial" w:cs="Arial"/>
                <w:iCs/>
                <w:sz w:val="20"/>
                <w:szCs w:val="20"/>
                <w:lang w:val="sl-SI"/>
              </w:rPr>
            </w:pPr>
            <w:r w:rsidRPr="000F3048">
              <w:rPr>
                <w:rFonts w:ascii="Arial" w:eastAsia="Times New Roman" w:hAnsi="Arial" w:cs="Arial"/>
                <w:iCs/>
                <w:sz w:val="20"/>
                <w:szCs w:val="20"/>
                <w:lang w:val="sl-SI"/>
              </w:rPr>
              <w:t xml:space="preserve">Cilj naložbe je podpreti podjetja pri oblikovanju rešitev in projektov s katerimi bodo dekarbonizirali svoje delovanje oziroma bodo razvili rešitve, ki bodo prispevale k dvigu snovne produktivnosti njihovega poslovanja. Pričakujemo torej, da se bo zaradi izvajanja te naložbe v vključenih podjetjih količine odpadkov zmanjšala.  Strokovnjaki v podpornem okolju bodo namreč podjetjem lahko svetovali glede možnosti vzpostavitve simbioz, izboljšanja procesov v smeri zmanjševanja količin nastalih odpadkov, zamenjave materialov in neobnovljivih virov z obnovljivimi oziroma recikliranimi in/ali reciklabilnimi materiali. Podjetja bodo lahko s pomočjo eko dizajna prenovila/razvila novo zasnovo izdelkov in/storitev, ki bodo v izhodišču temeljila na načelih krožnega gospodarstva. Spodbujali bomo tudi razvoj inovativnih rešitev na področju oblikovanja alternativnih poslovnih modelov (pomik od lastništva v (so)uporabo), pri čemer bo bistveno vlogo igral tudi proces digitalizacije. </w:t>
            </w:r>
          </w:p>
          <w:p w14:paraId="4BEC4E69" w14:textId="77777777" w:rsidR="00B60680" w:rsidRPr="000F3048" w:rsidRDefault="00B60680" w:rsidP="000F3048">
            <w:pPr>
              <w:shd w:val="clear" w:color="auto" w:fill="FFFFFF"/>
              <w:autoSpaceDE w:val="0"/>
              <w:autoSpaceDN w:val="0"/>
              <w:adjustRightInd w:val="0"/>
              <w:spacing w:after="0" w:line="240" w:lineRule="auto"/>
              <w:jc w:val="both"/>
              <w:rPr>
                <w:rFonts w:ascii="Arial" w:eastAsia="Times New Roman" w:hAnsi="Arial" w:cs="Arial"/>
                <w:i/>
                <w:iCs/>
                <w:sz w:val="20"/>
                <w:szCs w:val="20"/>
                <w:lang w:val="sl-SI"/>
              </w:rPr>
            </w:pPr>
          </w:p>
        </w:tc>
      </w:tr>
      <w:tr w:rsidR="00B60680" w:rsidRPr="005E3C28" w14:paraId="327C2BEB" w14:textId="77777777" w:rsidTr="000F4B0D">
        <w:tc>
          <w:tcPr>
            <w:tcW w:w="2835" w:type="dxa"/>
            <w:tcBorders>
              <w:top w:val="single" w:sz="6" w:space="0" w:color="auto"/>
              <w:left w:val="single" w:sz="6" w:space="0" w:color="auto"/>
              <w:bottom w:val="single" w:sz="6" w:space="0" w:color="auto"/>
              <w:right w:val="single" w:sz="6" w:space="0" w:color="auto"/>
            </w:tcBorders>
            <w:hideMark/>
          </w:tcPr>
          <w:p w14:paraId="79169A17" w14:textId="77777777" w:rsidR="00B60680" w:rsidRPr="0038593A" w:rsidRDefault="00B60680" w:rsidP="00B60680">
            <w:pPr>
              <w:shd w:val="clear" w:color="auto" w:fill="FFFFFF"/>
              <w:autoSpaceDE w:val="0"/>
              <w:autoSpaceDN w:val="0"/>
              <w:adjustRightInd w:val="0"/>
              <w:spacing w:after="0" w:line="206" w:lineRule="exact"/>
              <w:rPr>
                <w:rFonts w:ascii="Arial" w:eastAsia="Times New Roman" w:hAnsi="Arial" w:cs="Arial"/>
                <w:sz w:val="20"/>
                <w:szCs w:val="20"/>
                <w:lang w:val="sl-SI"/>
              </w:rPr>
            </w:pPr>
            <w:r w:rsidRPr="0038593A">
              <w:rPr>
                <w:rFonts w:ascii="Arial" w:eastAsia="Times New Roman" w:hAnsi="Arial" w:cs="Arial"/>
                <w:iCs/>
                <w:sz w:val="20"/>
                <w:szCs w:val="20"/>
                <w:lang w:val="sl-SI"/>
              </w:rPr>
              <w:t xml:space="preserve">Preprečevanje       in nadzorovanje onesnaževanja: </w:t>
            </w:r>
            <w:r w:rsidRPr="0038593A">
              <w:rPr>
                <w:rFonts w:ascii="Arial" w:eastAsia="Times New Roman" w:hAnsi="Arial" w:cs="Arial"/>
                <w:sz w:val="20"/>
                <w:szCs w:val="20"/>
                <w:lang w:val="sl-SI"/>
              </w:rPr>
              <w:t>ali se pričakuje, da bo ukrep     znatno     povečal emisije onesnaževal v zrak, vodo ali tla?</w:t>
            </w:r>
          </w:p>
        </w:tc>
        <w:tc>
          <w:tcPr>
            <w:tcW w:w="519" w:type="dxa"/>
            <w:tcBorders>
              <w:top w:val="single" w:sz="6" w:space="0" w:color="auto"/>
              <w:left w:val="single" w:sz="6" w:space="0" w:color="auto"/>
              <w:bottom w:val="single" w:sz="6" w:space="0" w:color="auto"/>
              <w:right w:val="single" w:sz="6" w:space="0" w:color="auto"/>
            </w:tcBorders>
            <w:hideMark/>
          </w:tcPr>
          <w:p w14:paraId="73226FA5" w14:textId="77777777" w:rsidR="00B60680" w:rsidRPr="00B60680" w:rsidRDefault="00B60680" w:rsidP="00B60680">
            <w:pPr>
              <w:shd w:val="clear" w:color="auto" w:fill="FFFFFF"/>
              <w:autoSpaceDE w:val="0"/>
              <w:autoSpaceDN w:val="0"/>
              <w:adjustRightInd w:val="0"/>
              <w:spacing w:after="0" w:line="240" w:lineRule="auto"/>
              <w:ind w:left="379"/>
              <w:rPr>
                <w:rFonts w:ascii="Arial" w:eastAsia="Times New Roman" w:hAnsi="Arial" w:cs="Arial"/>
                <w:sz w:val="20"/>
                <w:szCs w:val="20"/>
                <w:lang w:val="sl-SI"/>
              </w:rPr>
            </w:pPr>
            <w:r w:rsidRPr="00B60680">
              <w:rPr>
                <w:rFonts w:ascii="Arial" w:eastAsia="Times New Roman" w:hAnsi="Arial" w:cs="Arial"/>
                <w:sz w:val="20"/>
                <w:szCs w:val="20"/>
                <w:lang w:val="sl-SI"/>
              </w:rPr>
              <w:t>X</w:t>
            </w:r>
          </w:p>
        </w:tc>
        <w:tc>
          <w:tcPr>
            <w:tcW w:w="5670" w:type="dxa"/>
            <w:tcBorders>
              <w:top w:val="single" w:sz="6" w:space="0" w:color="auto"/>
              <w:left w:val="single" w:sz="6" w:space="0" w:color="auto"/>
              <w:bottom w:val="single" w:sz="6" w:space="0" w:color="auto"/>
              <w:right w:val="single" w:sz="6" w:space="0" w:color="auto"/>
            </w:tcBorders>
            <w:hideMark/>
          </w:tcPr>
          <w:p w14:paraId="0B22008F" w14:textId="77777777" w:rsidR="00B60680" w:rsidRPr="000F3048" w:rsidRDefault="00B60680" w:rsidP="000F3048">
            <w:pPr>
              <w:shd w:val="clear" w:color="auto" w:fill="FFFFFF"/>
              <w:autoSpaceDE w:val="0"/>
              <w:autoSpaceDN w:val="0"/>
              <w:adjustRightInd w:val="0"/>
              <w:spacing w:after="0" w:line="240" w:lineRule="auto"/>
              <w:jc w:val="both"/>
              <w:rPr>
                <w:rFonts w:ascii="Arial" w:eastAsia="Times New Roman" w:hAnsi="Arial" w:cs="Arial"/>
                <w:sz w:val="20"/>
                <w:szCs w:val="20"/>
                <w:lang w:val="sl-SI"/>
              </w:rPr>
            </w:pPr>
            <w:r w:rsidRPr="000F3048">
              <w:rPr>
                <w:rFonts w:ascii="Arial" w:eastAsia="Times New Roman" w:hAnsi="Arial" w:cs="Arial"/>
                <w:sz w:val="20"/>
                <w:szCs w:val="20"/>
                <w:lang w:val="sl-SI"/>
              </w:rPr>
              <w:t xml:space="preserve">Naložbe, ki jih bomo podpirali so namenjene povečevanju emisijske in snovne produktivnosti. Podjetja bomo podpirali pri procesih dekarbonizacije njihovih poslovnih procesov, zaradi česar bodo, poleg manjših emisij toplogrednih plinov, nižje tudi emisije drugih onesnaževal v zrak (npr. prašni delci). Zaradi podpor prehodu v krožne poslovne modele se bo v podjetjih lahko izboljšala vodna produktivnost, kar bo vodilo k manjšim količinam odpadnih voda iz procesov. Eno od temeljnih načel prehoda v krožno gospodarstvo je, da v proizvodne procese podjetja uvedejo surovine/materiale, ki niso toksične za zdravje ljudi in živali (predvsem vodnih organizmov). Zamenjava vhodnih materialov/surovin z manj toksičnimi oziroma zaradi uporabe recikliranih surovin, je pričakovati, da se onesnaženje tal ne bo poslabšalo.  </w:t>
            </w:r>
          </w:p>
        </w:tc>
      </w:tr>
    </w:tbl>
    <w:p w14:paraId="60AD922A" w14:textId="77777777" w:rsidR="00DA63B4" w:rsidRPr="00F03721" w:rsidRDefault="00DA63B4" w:rsidP="00DD0C25">
      <w:pPr>
        <w:spacing w:after="0" w:line="240" w:lineRule="auto"/>
        <w:jc w:val="both"/>
        <w:rPr>
          <w:rFonts w:ascii="Arial" w:eastAsia="Calibri" w:hAnsi="Arial" w:cs="Arial"/>
          <w:sz w:val="20"/>
          <w:szCs w:val="20"/>
          <w:u w:val="single"/>
          <w:lang w:val="sl-SI"/>
        </w:rPr>
      </w:pPr>
    </w:p>
    <w:tbl>
      <w:tblPr>
        <w:tblW w:w="4978" w:type="pct"/>
        <w:tblInd w:w="40" w:type="dxa"/>
        <w:tblCellMar>
          <w:left w:w="40" w:type="dxa"/>
          <w:right w:w="40" w:type="dxa"/>
        </w:tblCellMar>
        <w:tblLook w:val="0000" w:firstRow="0" w:lastRow="0" w:firstColumn="0" w:lastColumn="0" w:noHBand="0" w:noVBand="0"/>
      </w:tblPr>
      <w:tblGrid>
        <w:gridCol w:w="2226"/>
        <w:gridCol w:w="560"/>
        <w:gridCol w:w="558"/>
        <w:gridCol w:w="5626"/>
      </w:tblGrid>
      <w:tr w:rsidR="000A293A" w:rsidRPr="005E3C28" w14:paraId="05343B59" w14:textId="77777777" w:rsidTr="00D374A9">
        <w:tc>
          <w:tcPr>
            <w:tcW w:w="5000" w:type="pct"/>
            <w:gridSpan w:val="4"/>
            <w:tcBorders>
              <w:top w:val="single" w:sz="6" w:space="0" w:color="auto"/>
              <w:left w:val="single" w:sz="6" w:space="0" w:color="auto"/>
              <w:bottom w:val="single" w:sz="6" w:space="0" w:color="auto"/>
              <w:right w:val="single" w:sz="6" w:space="0" w:color="auto"/>
            </w:tcBorders>
          </w:tcPr>
          <w:p w14:paraId="7DCD2D25" w14:textId="77777777" w:rsidR="000A293A" w:rsidRDefault="000A293A" w:rsidP="00BE4EC0">
            <w:pPr>
              <w:spacing w:after="0" w:line="240" w:lineRule="auto"/>
              <w:jc w:val="both"/>
              <w:rPr>
                <w:rFonts w:ascii="Arial" w:eastAsia="Calibri" w:hAnsi="Arial" w:cs="Arial"/>
                <w:sz w:val="20"/>
                <w:szCs w:val="20"/>
                <w:lang w:val="sl-SI"/>
              </w:rPr>
            </w:pPr>
            <w:r w:rsidRPr="00F91ABC">
              <w:rPr>
                <w:rFonts w:ascii="Arial" w:hAnsi="Arial" w:cs="Arial"/>
                <w:b/>
                <w:i/>
                <w:iCs/>
                <w:sz w:val="20"/>
                <w:szCs w:val="20"/>
                <w:lang w:val="sl-SI"/>
              </w:rPr>
              <w:t xml:space="preserve">Investicija: </w:t>
            </w:r>
            <w:r w:rsidR="002D2B1D" w:rsidRPr="002D2B1D">
              <w:rPr>
                <w:rFonts w:ascii="Arial" w:hAnsi="Arial" w:cs="Arial"/>
                <w:b/>
                <w:i/>
                <w:iCs/>
                <w:sz w:val="20"/>
                <w:szCs w:val="20"/>
                <w:lang w:val="sl-SI"/>
              </w:rPr>
              <w:t>Večja predelava lesa za hitrejši prehod v podnebno nevtralno družbo</w:t>
            </w:r>
            <w:r w:rsidRPr="00F03721">
              <w:rPr>
                <w:rFonts w:ascii="Arial" w:eastAsia="Calibri" w:hAnsi="Arial" w:cs="Arial"/>
                <w:sz w:val="20"/>
                <w:szCs w:val="20"/>
                <w:lang w:val="sl-SI"/>
              </w:rPr>
              <w:t xml:space="preserve"> </w:t>
            </w:r>
          </w:p>
          <w:p w14:paraId="4349E71E" w14:textId="77777777" w:rsidR="000A293A" w:rsidRPr="00F91ABC" w:rsidRDefault="000A293A" w:rsidP="00BE4EC0">
            <w:pPr>
              <w:spacing w:after="0" w:line="240" w:lineRule="auto"/>
              <w:jc w:val="both"/>
              <w:rPr>
                <w:rFonts w:ascii="Arial" w:hAnsi="Arial" w:cs="Arial"/>
                <w:i/>
                <w:iCs/>
                <w:sz w:val="20"/>
                <w:szCs w:val="20"/>
                <w:lang w:val="sl-SI"/>
              </w:rPr>
            </w:pPr>
            <w:r w:rsidRPr="000A293A">
              <w:rPr>
                <w:rFonts w:ascii="Arial" w:eastAsia="Calibri" w:hAnsi="Arial" w:cs="Arial"/>
                <w:sz w:val="20"/>
                <w:szCs w:val="20"/>
                <w:lang w:val="sl-SI"/>
              </w:rPr>
              <w:t xml:space="preserve">Ukrep je v celoti skladen tudi z načelom »da se ne škoduje bistveno«, saj je usmerjen v zeleno transformacijo in hitrejši prehod v podnebno nevtralno gospodarstvo preko večje uporabe izdelkov iz </w:t>
            </w:r>
            <w:r w:rsidRPr="000A293A">
              <w:rPr>
                <w:rFonts w:ascii="Arial" w:eastAsia="Calibri" w:hAnsi="Arial" w:cs="Arial"/>
                <w:sz w:val="20"/>
                <w:szCs w:val="20"/>
                <w:lang w:val="sl-SI"/>
              </w:rPr>
              <w:lastRenderedPageBreak/>
              <w:t xml:space="preserve">lesa, s katerimi se bo nadomeščalo določene druge okoljsko manj sprejemljive materiale. Pred izvedbo investicij bodo tudi pridobljena ustrezna dovoljenja in soglasja na podlagi vseh področnih zakonov, ki urejajo posege v prostor, varstvo okolja, varovanje voda, narave itd. Mehanizmi presoje vplivov na okolje so integrirani v postopke pridobivanja upravnih dovoljenj in soglasij. </w:t>
            </w:r>
            <w:r w:rsidR="00AD1F73" w:rsidRPr="00AD1F73">
              <w:rPr>
                <w:rFonts w:ascii="Arial" w:eastAsia="Calibri" w:hAnsi="Arial" w:cs="Arial"/>
                <w:sz w:val="20"/>
                <w:szCs w:val="20"/>
                <w:lang w:val="sl-SI"/>
              </w:rPr>
              <w:t>Skladnost velja tudi za obdobje poslovanja, glede na dejstvo, da se uporablja les, kot okoljsko nevtralen material, ki se ga pridobiva iz gozdov, kjer poteka trajnostno, sonaravno ter večnamensko gospodarjenje v skladu z načeli varstva okolja in naravnih vrednot.</w:t>
            </w:r>
          </w:p>
        </w:tc>
      </w:tr>
      <w:tr w:rsidR="000A293A" w:rsidRPr="00F91ABC" w14:paraId="6B363174" w14:textId="77777777" w:rsidTr="000A293A">
        <w:tc>
          <w:tcPr>
            <w:tcW w:w="1241" w:type="pct"/>
            <w:tcBorders>
              <w:top w:val="single" w:sz="6" w:space="0" w:color="auto"/>
              <w:left w:val="single" w:sz="6" w:space="0" w:color="auto"/>
              <w:bottom w:val="single" w:sz="6" w:space="0" w:color="auto"/>
              <w:right w:val="single" w:sz="6" w:space="0" w:color="auto"/>
            </w:tcBorders>
            <w:vAlign w:val="center"/>
          </w:tcPr>
          <w:p w14:paraId="3FD589D1" w14:textId="77777777" w:rsidR="000A293A" w:rsidRPr="00F91ABC" w:rsidRDefault="00D95228" w:rsidP="00BE4EC0">
            <w:pPr>
              <w:shd w:val="clear" w:color="auto" w:fill="FFFFFF"/>
              <w:autoSpaceDE w:val="0"/>
              <w:autoSpaceDN w:val="0"/>
              <w:adjustRightInd w:val="0"/>
              <w:spacing w:after="0" w:line="240" w:lineRule="auto"/>
              <w:ind w:left="5" w:hanging="5"/>
              <w:rPr>
                <w:rFonts w:ascii="Arial" w:eastAsia="Times New Roman" w:hAnsi="Arial" w:cs="Arial"/>
                <w:b/>
                <w:i/>
                <w:iCs/>
                <w:sz w:val="20"/>
                <w:szCs w:val="20"/>
                <w:lang w:val="sl-SI" w:eastAsia="sl-SI"/>
              </w:rPr>
            </w:pPr>
            <w:r w:rsidRPr="00F03721">
              <w:rPr>
                <w:rFonts w:ascii="Arial" w:hAnsi="Arial" w:cs="Arial"/>
                <w:b/>
                <w:i/>
                <w:sz w:val="20"/>
                <w:szCs w:val="20"/>
                <w:lang w:val="sl-SI"/>
              </w:rPr>
              <w:lastRenderedPageBreak/>
              <w:t>Ali je potrebna vsebinska ocena skladnosti ukrepa z načelom, da se ne škoduje bistveno?</w:t>
            </w:r>
          </w:p>
        </w:tc>
        <w:tc>
          <w:tcPr>
            <w:tcW w:w="312" w:type="pct"/>
            <w:tcBorders>
              <w:top w:val="single" w:sz="6" w:space="0" w:color="auto"/>
              <w:left w:val="single" w:sz="6" w:space="0" w:color="auto"/>
              <w:bottom w:val="single" w:sz="6" w:space="0" w:color="auto"/>
              <w:right w:val="single" w:sz="6" w:space="0" w:color="auto"/>
            </w:tcBorders>
            <w:vAlign w:val="center"/>
          </w:tcPr>
          <w:p w14:paraId="7E14F183" w14:textId="77777777" w:rsidR="000A293A" w:rsidRPr="00F91ABC" w:rsidRDefault="000A293A" w:rsidP="00BE4EC0">
            <w:pPr>
              <w:shd w:val="clear" w:color="auto" w:fill="FFFFFF"/>
              <w:autoSpaceDE w:val="0"/>
              <w:autoSpaceDN w:val="0"/>
              <w:adjustRightInd w:val="0"/>
              <w:spacing w:after="0" w:line="240" w:lineRule="auto"/>
              <w:jc w:val="center"/>
              <w:rPr>
                <w:rFonts w:ascii="Arial" w:eastAsia="Times New Roman" w:hAnsi="Arial" w:cs="Arial"/>
                <w:b/>
                <w:i/>
                <w:iCs/>
                <w:sz w:val="20"/>
                <w:szCs w:val="20"/>
                <w:lang w:val="sl-SI" w:eastAsia="sl-SI"/>
              </w:rPr>
            </w:pPr>
            <w:r w:rsidRPr="00F03721">
              <w:rPr>
                <w:rFonts w:ascii="Arial" w:hAnsi="Arial" w:cs="Arial"/>
                <w:b/>
                <w:i/>
                <w:iCs/>
                <w:sz w:val="20"/>
                <w:szCs w:val="20"/>
                <w:lang w:val="sl-SI"/>
              </w:rPr>
              <w:t>Da</w:t>
            </w:r>
          </w:p>
        </w:tc>
        <w:tc>
          <w:tcPr>
            <w:tcW w:w="311" w:type="pct"/>
            <w:tcBorders>
              <w:top w:val="single" w:sz="6" w:space="0" w:color="auto"/>
              <w:left w:val="single" w:sz="6" w:space="0" w:color="auto"/>
              <w:bottom w:val="single" w:sz="6" w:space="0" w:color="auto"/>
              <w:right w:val="single" w:sz="6" w:space="0" w:color="auto"/>
            </w:tcBorders>
            <w:vAlign w:val="center"/>
          </w:tcPr>
          <w:p w14:paraId="04821F96" w14:textId="77777777" w:rsidR="000A293A" w:rsidRPr="00F91ABC" w:rsidRDefault="000A293A" w:rsidP="00BE4EC0">
            <w:pPr>
              <w:shd w:val="clear" w:color="auto" w:fill="FFFFFF"/>
              <w:autoSpaceDE w:val="0"/>
              <w:autoSpaceDN w:val="0"/>
              <w:adjustRightInd w:val="0"/>
              <w:spacing w:after="0" w:line="240" w:lineRule="auto"/>
              <w:rPr>
                <w:rFonts w:ascii="Arial" w:eastAsia="Times New Roman" w:hAnsi="Arial" w:cs="Arial"/>
                <w:b/>
                <w:i/>
                <w:iCs/>
                <w:sz w:val="20"/>
                <w:szCs w:val="20"/>
                <w:lang w:val="sl-SI" w:eastAsia="sl-SI"/>
              </w:rPr>
            </w:pPr>
            <w:r w:rsidRPr="00F03721">
              <w:rPr>
                <w:rFonts w:ascii="Arial" w:hAnsi="Arial" w:cs="Arial"/>
                <w:b/>
                <w:i/>
                <w:iCs/>
                <w:sz w:val="20"/>
                <w:szCs w:val="20"/>
                <w:lang w:val="sl-SI"/>
              </w:rPr>
              <w:t>Ne</w:t>
            </w:r>
          </w:p>
        </w:tc>
        <w:tc>
          <w:tcPr>
            <w:tcW w:w="3136" w:type="pct"/>
            <w:tcBorders>
              <w:top w:val="single" w:sz="6" w:space="0" w:color="auto"/>
              <w:left w:val="single" w:sz="6" w:space="0" w:color="auto"/>
              <w:bottom w:val="single" w:sz="6" w:space="0" w:color="auto"/>
              <w:right w:val="single" w:sz="6" w:space="0" w:color="auto"/>
            </w:tcBorders>
            <w:vAlign w:val="center"/>
          </w:tcPr>
          <w:p w14:paraId="0F026DAD" w14:textId="77777777" w:rsidR="000A293A" w:rsidRPr="00F91ABC" w:rsidRDefault="000A293A" w:rsidP="00BE4EC0">
            <w:pPr>
              <w:shd w:val="clear" w:color="auto" w:fill="FFFFFF"/>
              <w:autoSpaceDE w:val="0"/>
              <w:autoSpaceDN w:val="0"/>
              <w:adjustRightInd w:val="0"/>
              <w:spacing w:after="0" w:line="240" w:lineRule="auto"/>
              <w:ind w:right="2606"/>
              <w:rPr>
                <w:rFonts w:ascii="Arial" w:eastAsia="Times New Roman" w:hAnsi="Arial" w:cs="Arial"/>
                <w:b/>
                <w:i/>
                <w:iCs/>
                <w:sz w:val="20"/>
                <w:szCs w:val="20"/>
                <w:lang w:val="sl-SI" w:eastAsia="sl-SI"/>
              </w:rPr>
            </w:pPr>
            <w:r w:rsidRPr="00F03721">
              <w:rPr>
                <w:rFonts w:ascii="Arial" w:hAnsi="Arial" w:cs="Arial"/>
                <w:b/>
                <w:i/>
                <w:iCs/>
                <w:sz w:val="20"/>
                <w:szCs w:val="20"/>
                <w:lang w:val="sl-SI"/>
              </w:rPr>
              <w:t>Utemeljitev za odgovor ,,Ne ".</w:t>
            </w:r>
          </w:p>
        </w:tc>
      </w:tr>
      <w:tr w:rsidR="001B5879" w:rsidRPr="00F03721" w14:paraId="4B6CD9DF" w14:textId="77777777" w:rsidTr="000A293A">
        <w:tc>
          <w:tcPr>
            <w:tcW w:w="1241" w:type="pct"/>
            <w:tcBorders>
              <w:top w:val="single" w:sz="6" w:space="0" w:color="auto"/>
              <w:left w:val="single" w:sz="6" w:space="0" w:color="auto"/>
              <w:bottom w:val="single" w:sz="6" w:space="0" w:color="auto"/>
              <w:right w:val="single" w:sz="6" w:space="0" w:color="auto"/>
            </w:tcBorders>
            <w:vAlign w:val="center"/>
          </w:tcPr>
          <w:p w14:paraId="19142468" w14:textId="77777777" w:rsidR="001B5879" w:rsidRPr="000A293A" w:rsidRDefault="001B5879" w:rsidP="00DD0C25">
            <w:pPr>
              <w:shd w:val="clear" w:color="auto" w:fill="FFFFFF"/>
              <w:autoSpaceDE w:val="0"/>
              <w:autoSpaceDN w:val="0"/>
              <w:adjustRightInd w:val="0"/>
              <w:spacing w:after="0" w:line="240" w:lineRule="auto"/>
              <w:ind w:right="202"/>
              <w:rPr>
                <w:rFonts w:ascii="Arial" w:eastAsia="Times New Roman" w:hAnsi="Arial" w:cs="Arial"/>
                <w:sz w:val="20"/>
                <w:szCs w:val="20"/>
                <w:lang w:val="sl-SI" w:eastAsia="sl-SI"/>
              </w:rPr>
            </w:pPr>
            <w:r w:rsidRPr="000A293A">
              <w:rPr>
                <w:rFonts w:ascii="Arial" w:eastAsia="Times New Roman" w:hAnsi="Arial" w:cs="Arial"/>
                <w:sz w:val="20"/>
                <w:szCs w:val="20"/>
                <w:lang w:val="sl-SI" w:eastAsia="sl-SI"/>
              </w:rPr>
              <w:t>Blažitev podnebnih sprememb</w:t>
            </w:r>
          </w:p>
        </w:tc>
        <w:tc>
          <w:tcPr>
            <w:tcW w:w="312" w:type="pct"/>
            <w:tcBorders>
              <w:top w:val="single" w:sz="6" w:space="0" w:color="auto"/>
              <w:left w:val="single" w:sz="6" w:space="0" w:color="auto"/>
              <w:bottom w:val="single" w:sz="6" w:space="0" w:color="auto"/>
              <w:right w:val="single" w:sz="6" w:space="0" w:color="auto"/>
            </w:tcBorders>
            <w:vAlign w:val="center"/>
          </w:tcPr>
          <w:p w14:paraId="34C56799" w14:textId="77777777" w:rsidR="001B5879" w:rsidRPr="000A293A" w:rsidRDefault="001B5879" w:rsidP="00DD0C25">
            <w:pPr>
              <w:shd w:val="clear" w:color="auto" w:fill="FFFFFF"/>
              <w:autoSpaceDE w:val="0"/>
              <w:autoSpaceDN w:val="0"/>
              <w:adjustRightInd w:val="0"/>
              <w:spacing w:after="0" w:line="240" w:lineRule="auto"/>
              <w:jc w:val="center"/>
              <w:rPr>
                <w:rFonts w:ascii="Arial" w:eastAsia="Times New Roman" w:hAnsi="Arial" w:cs="Arial"/>
                <w:sz w:val="20"/>
                <w:szCs w:val="20"/>
                <w:lang w:val="sl-SI" w:eastAsia="sl-SI"/>
              </w:rPr>
            </w:pPr>
            <w:r w:rsidRPr="000A293A">
              <w:rPr>
                <w:rFonts w:ascii="Arial" w:eastAsia="Times New Roman" w:hAnsi="Arial" w:cs="Arial"/>
                <w:sz w:val="20"/>
                <w:szCs w:val="20"/>
                <w:lang w:val="sl-SI" w:eastAsia="sl-SI"/>
              </w:rPr>
              <w:t>X</w:t>
            </w:r>
          </w:p>
        </w:tc>
        <w:tc>
          <w:tcPr>
            <w:tcW w:w="311" w:type="pct"/>
            <w:tcBorders>
              <w:top w:val="single" w:sz="6" w:space="0" w:color="auto"/>
              <w:left w:val="single" w:sz="6" w:space="0" w:color="auto"/>
              <w:bottom w:val="single" w:sz="6" w:space="0" w:color="auto"/>
              <w:right w:val="single" w:sz="6" w:space="0" w:color="auto"/>
            </w:tcBorders>
            <w:vAlign w:val="center"/>
          </w:tcPr>
          <w:p w14:paraId="14242CCE" w14:textId="77777777" w:rsidR="001B5879" w:rsidRPr="000A293A" w:rsidRDefault="001B5879" w:rsidP="00DD0C25">
            <w:pPr>
              <w:shd w:val="clear" w:color="auto" w:fill="FFFFFF"/>
              <w:autoSpaceDE w:val="0"/>
              <w:autoSpaceDN w:val="0"/>
              <w:adjustRightInd w:val="0"/>
              <w:spacing w:after="0" w:line="240" w:lineRule="auto"/>
              <w:jc w:val="center"/>
              <w:rPr>
                <w:rFonts w:ascii="Arial" w:eastAsia="Times New Roman" w:hAnsi="Arial" w:cs="Arial"/>
                <w:sz w:val="20"/>
                <w:szCs w:val="20"/>
                <w:lang w:val="sl-SI" w:eastAsia="sl-SI"/>
              </w:rPr>
            </w:pPr>
          </w:p>
        </w:tc>
        <w:tc>
          <w:tcPr>
            <w:tcW w:w="3136" w:type="pct"/>
            <w:tcBorders>
              <w:top w:val="single" w:sz="6" w:space="0" w:color="auto"/>
              <w:left w:val="single" w:sz="6" w:space="0" w:color="auto"/>
              <w:bottom w:val="single" w:sz="6" w:space="0" w:color="auto"/>
              <w:right w:val="single" w:sz="6" w:space="0" w:color="auto"/>
            </w:tcBorders>
            <w:vAlign w:val="center"/>
          </w:tcPr>
          <w:p w14:paraId="4AD7949B" w14:textId="77777777" w:rsidR="001B5879" w:rsidRPr="000A293A" w:rsidRDefault="001B5879" w:rsidP="00DD0C25">
            <w:pPr>
              <w:shd w:val="clear" w:color="auto" w:fill="FFFFFF"/>
              <w:autoSpaceDE w:val="0"/>
              <w:autoSpaceDN w:val="0"/>
              <w:adjustRightInd w:val="0"/>
              <w:spacing w:after="0" w:line="240" w:lineRule="auto"/>
              <w:rPr>
                <w:rFonts w:ascii="Arial" w:eastAsia="Times New Roman" w:hAnsi="Arial" w:cs="Arial"/>
                <w:sz w:val="20"/>
                <w:szCs w:val="20"/>
                <w:lang w:val="sl-SI" w:eastAsia="sl-SI"/>
              </w:rPr>
            </w:pPr>
          </w:p>
        </w:tc>
      </w:tr>
      <w:tr w:rsidR="001B5879" w:rsidRPr="00F03721" w14:paraId="30DFFB09" w14:textId="77777777" w:rsidTr="000A293A">
        <w:tc>
          <w:tcPr>
            <w:tcW w:w="1241" w:type="pct"/>
            <w:tcBorders>
              <w:top w:val="single" w:sz="6" w:space="0" w:color="auto"/>
              <w:left w:val="single" w:sz="6" w:space="0" w:color="auto"/>
              <w:bottom w:val="single" w:sz="6" w:space="0" w:color="auto"/>
              <w:right w:val="single" w:sz="6" w:space="0" w:color="auto"/>
            </w:tcBorders>
            <w:vAlign w:val="center"/>
          </w:tcPr>
          <w:p w14:paraId="29EF1881" w14:textId="77777777" w:rsidR="001B5879" w:rsidRPr="000A293A" w:rsidRDefault="001B5879" w:rsidP="00DD0C25">
            <w:pPr>
              <w:shd w:val="clear" w:color="auto" w:fill="FFFFFF"/>
              <w:autoSpaceDE w:val="0"/>
              <w:autoSpaceDN w:val="0"/>
              <w:adjustRightInd w:val="0"/>
              <w:spacing w:after="0" w:line="240" w:lineRule="auto"/>
              <w:rPr>
                <w:rFonts w:ascii="Arial" w:eastAsia="Times New Roman" w:hAnsi="Arial" w:cs="Arial"/>
                <w:sz w:val="20"/>
                <w:szCs w:val="20"/>
                <w:lang w:val="sl-SI" w:eastAsia="sl-SI"/>
              </w:rPr>
            </w:pPr>
            <w:r w:rsidRPr="000A293A">
              <w:rPr>
                <w:rFonts w:ascii="Arial" w:eastAsia="Times New Roman" w:hAnsi="Arial" w:cs="Arial"/>
                <w:sz w:val="20"/>
                <w:szCs w:val="20"/>
                <w:lang w:val="sl-SI" w:eastAsia="sl-SI"/>
              </w:rPr>
              <w:t>Prilagajanje podnebnim spremembam</w:t>
            </w:r>
          </w:p>
        </w:tc>
        <w:tc>
          <w:tcPr>
            <w:tcW w:w="312" w:type="pct"/>
            <w:tcBorders>
              <w:top w:val="single" w:sz="6" w:space="0" w:color="auto"/>
              <w:left w:val="single" w:sz="6" w:space="0" w:color="auto"/>
              <w:bottom w:val="single" w:sz="6" w:space="0" w:color="auto"/>
              <w:right w:val="single" w:sz="6" w:space="0" w:color="auto"/>
            </w:tcBorders>
            <w:vAlign w:val="center"/>
          </w:tcPr>
          <w:p w14:paraId="548BD432" w14:textId="77777777" w:rsidR="001B5879" w:rsidRPr="000A293A" w:rsidRDefault="001B5879" w:rsidP="00DD0C25">
            <w:pPr>
              <w:shd w:val="clear" w:color="auto" w:fill="FFFFFF"/>
              <w:autoSpaceDE w:val="0"/>
              <w:autoSpaceDN w:val="0"/>
              <w:adjustRightInd w:val="0"/>
              <w:spacing w:after="0" w:line="240" w:lineRule="auto"/>
              <w:jc w:val="center"/>
              <w:rPr>
                <w:rFonts w:ascii="Arial" w:eastAsia="Times New Roman" w:hAnsi="Arial" w:cs="Arial"/>
                <w:sz w:val="20"/>
                <w:szCs w:val="20"/>
                <w:lang w:val="sl-SI" w:eastAsia="sl-SI"/>
              </w:rPr>
            </w:pPr>
            <w:r w:rsidRPr="000A293A">
              <w:rPr>
                <w:rFonts w:ascii="Arial" w:eastAsia="Times New Roman" w:hAnsi="Arial" w:cs="Arial"/>
                <w:sz w:val="20"/>
                <w:szCs w:val="20"/>
                <w:lang w:val="sl-SI" w:eastAsia="sl-SI"/>
              </w:rPr>
              <w:t>X</w:t>
            </w:r>
          </w:p>
        </w:tc>
        <w:tc>
          <w:tcPr>
            <w:tcW w:w="311" w:type="pct"/>
            <w:tcBorders>
              <w:top w:val="single" w:sz="6" w:space="0" w:color="auto"/>
              <w:left w:val="single" w:sz="6" w:space="0" w:color="auto"/>
              <w:bottom w:val="single" w:sz="6" w:space="0" w:color="auto"/>
              <w:right w:val="single" w:sz="6" w:space="0" w:color="auto"/>
            </w:tcBorders>
            <w:vAlign w:val="center"/>
          </w:tcPr>
          <w:p w14:paraId="13585902" w14:textId="77777777" w:rsidR="001B5879" w:rsidRPr="000A293A" w:rsidRDefault="001B5879" w:rsidP="00DD0C25">
            <w:pPr>
              <w:shd w:val="clear" w:color="auto" w:fill="FFFFFF"/>
              <w:autoSpaceDE w:val="0"/>
              <w:autoSpaceDN w:val="0"/>
              <w:adjustRightInd w:val="0"/>
              <w:spacing w:after="0" w:line="240" w:lineRule="auto"/>
              <w:jc w:val="center"/>
              <w:rPr>
                <w:rFonts w:ascii="Arial" w:eastAsia="Times New Roman" w:hAnsi="Arial" w:cs="Arial"/>
                <w:sz w:val="20"/>
                <w:szCs w:val="20"/>
                <w:lang w:val="sl-SI" w:eastAsia="sl-SI"/>
              </w:rPr>
            </w:pPr>
          </w:p>
        </w:tc>
        <w:tc>
          <w:tcPr>
            <w:tcW w:w="3136" w:type="pct"/>
            <w:tcBorders>
              <w:top w:val="single" w:sz="6" w:space="0" w:color="auto"/>
              <w:left w:val="single" w:sz="6" w:space="0" w:color="auto"/>
              <w:bottom w:val="single" w:sz="6" w:space="0" w:color="auto"/>
              <w:right w:val="single" w:sz="6" w:space="0" w:color="auto"/>
            </w:tcBorders>
            <w:vAlign w:val="center"/>
          </w:tcPr>
          <w:p w14:paraId="3F5B6935" w14:textId="77777777" w:rsidR="001B5879" w:rsidRPr="000A293A" w:rsidRDefault="001B5879" w:rsidP="00DD0C25">
            <w:pPr>
              <w:shd w:val="clear" w:color="auto" w:fill="FFFFFF"/>
              <w:autoSpaceDE w:val="0"/>
              <w:autoSpaceDN w:val="0"/>
              <w:adjustRightInd w:val="0"/>
              <w:spacing w:after="0" w:line="240" w:lineRule="auto"/>
              <w:rPr>
                <w:rFonts w:ascii="Arial" w:eastAsia="Times New Roman" w:hAnsi="Arial" w:cs="Arial"/>
                <w:sz w:val="20"/>
                <w:szCs w:val="20"/>
                <w:lang w:val="sl-SI" w:eastAsia="sl-SI"/>
              </w:rPr>
            </w:pPr>
          </w:p>
        </w:tc>
      </w:tr>
      <w:tr w:rsidR="001B5879" w:rsidRPr="005E3C28" w14:paraId="23A10391" w14:textId="77777777" w:rsidTr="000A293A">
        <w:tc>
          <w:tcPr>
            <w:tcW w:w="1241" w:type="pct"/>
            <w:tcBorders>
              <w:top w:val="single" w:sz="6" w:space="0" w:color="auto"/>
              <w:left w:val="single" w:sz="6" w:space="0" w:color="auto"/>
              <w:bottom w:val="single" w:sz="6" w:space="0" w:color="auto"/>
              <w:right w:val="single" w:sz="6" w:space="0" w:color="auto"/>
            </w:tcBorders>
            <w:vAlign w:val="center"/>
          </w:tcPr>
          <w:p w14:paraId="1BAE4783" w14:textId="77777777" w:rsidR="001B5879" w:rsidRPr="000A293A" w:rsidRDefault="001B5879" w:rsidP="00DD0C25">
            <w:pPr>
              <w:shd w:val="clear" w:color="auto" w:fill="FFFFFF"/>
              <w:autoSpaceDE w:val="0"/>
              <w:autoSpaceDN w:val="0"/>
              <w:adjustRightInd w:val="0"/>
              <w:spacing w:after="0" w:line="240" w:lineRule="auto"/>
              <w:rPr>
                <w:rFonts w:ascii="Arial" w:eastAsia="Times New Roman" w:hAnsi="Arial" w:cs="Arial"/>
                <w:sz w:val="20"/>
                <w:szCs w:val="20"/>
                <w:lang w:val="sl-SI" w:eastAsia="sl-SI"/>
              </w:rPr>
            </w:pPr>
            <w:r w:rsidRPr="000A293A">
              <w:rPr>
                <w:rFonts w:ascii="Arial" w:eastAsia="Times New Roman" w:hAnsi="Arial" w:cs="Arial"/>
                <w:sz w:val="20"/>
                <w:szCs w:val="20"/>
                <w:lang w:val="sl-SI" w:eastAsia="sl-SI"/>
              </w:rPr>
              <w:t>Trajnostna raba in varstvo vodnih in morskih virov</w:t>
            </w:r>
          </w:p>
        </w:tc>
        <w:tc>
          <w:tcPr>
            <w:tcW w:w="312" w:type="pct"/>
            <w:tcBorders>
              <w:top w:val="single" w:sz="6" w:space="0" w:color="auto"/>
              <w:left w:val="single" w:sz="6" w:space="0" w:color="auto"/>
              <w:bottom w:val="single" w:sz="6" w:space="0" w:color="auto"/>
              <w:right w:val="single" w:sz="6" w:space="0" w:color="auto"/>
            </w:tcBorders>
            <w:vAlign w:val="center"/>
          </w:tcPr>
          <w:p w14:paraId="07FA2BC2" w14:textId="77777777" w:rsidR="001B5879" w:rsidRPr="000A293A" w:rsidRDefault="001B5879" w:rsidP="00DD0C25">
            <w:pPr>
              <w:shd w:val="clear" w:color="auto" w:fill="FFFFFF"/>
              <w:autoSpaceDE w:val="0"/>
              <w:autoSpaceDN w:val="0"/>
              <w:adjustRightInd w:val="0"/>
              <w:spacing w:after="0" w:line="240" w:lineRule="auto"/>
              <w:jc w:val="center"/>
              <w:rPr>
                <w:rFonts w:ascii="Arial" w:eastAsia="Times New Roman" w:hAnsi="Arial" w:cs="Arial"/>
                <w:sz w:val="20"/>
                <w:szCs w:val="20"/>
                <w:lang w:val="sl-SI" w:eastAsia="sl-SI"/>
              </w:rPr>
            </w:pPr>
          </w:p>
        </w:tc>
        <w:tc>
          <w:tcPr>
            <w:tcW w:w="311" w:type="pct"/>
            <w:tcBorders>
              <w:top w:val="single" w:sz="6" w:space="0" w:color="auto"/>
              <w:left w:val="single" w:sz="6" w:space="0" w:color="auto"/>
              <w:bottom w:val="single" w:sz="6" w:space="0" w:color="auto"/>
              <w:right w:val="single" w:sz="6" w:space="0" w:color="auto"/>
            </w:tcBorders>
            <w:vAlign w:val="center"/>
          </w:tcPr>
          <w:p w14:paraId="236D69AD" w14:textId="77777777" w:rsidR="001B5879" w:rsidRPr="000A293A" w:rsidRDefault="001B5879" w:rsidP="00DD0C25">
            <w:pPr>
              <w:shd w:val="clear" w:color="auto" w:fill="FFFFFF"/>
              <w:autoSpaceDE w:val="0"/>
              <w:autoSpaceDN w:val="0"/>
              <w:adjustRightInd w:val="0"/>
              <w:spacing w:after="0" w:line="240" w:lineRule="auto"/>
              <w:jc w:val="center"/>
              <w:rPr>
                <w:rFonts w:ascii="Arial" w:eastAsia="Times New Roman" w:hAnsi="Arial" w:cs="Arial"/>
                <w:sz w:val="20"/>
                <w:szCs w:val="20"/>
                <w:lang w:val="sl-SI" w:eastAsia="sl-SI"/>
              </w:rPr>
            </w:pPr>
            <w:r w:rsidRPr="000A293A">
              <w:rPr>
                <w:rFonts w:ascii="Arial" w:eastAsia="Times New Roman" w:hAnsi="Arial" w:cs="Arial"/>
                <w:sz w:val="20"/>
                <w:szCs w:val="20"/>
                <w:lang w:val="sl-SI" w:eastAsia="sl-SI"/>
              </w:rPr>
              <w:t>X</w:t>
            </w:r>
          </w:p>
        </w:tc>
        <w:tc>
          <w:tcPr>
            <w:tcW w:w="3136" w:type="pct"/>
            <w:tcBorders>
              <w:top w:val="single" w:sz="6" w:space="0" w:color="auto"/>
              <w:left w:val="single" w:sz="6" w:space="0" w:color="auto"/>
              <w:bottom w:val="single" w:sz="6" w:space="0" w:color="auto"/>
              <w:right w:val="single" w:sz="6" w:space="0" w:color="auto"/>
            </w:tcBorders>
            <w:vAlign w:val="center"/>
          </w:tcPr>
          <w:p w14:paraId="377BCE2A" w14:textId="77777777" w:rsidR="001B5879" w:rsidRPr="000A293A" w:rsidRDefault="001B5879" w:rsidP="00DD0C25">
            <w:pPr>
              <w:shd w:val="clear" w:color="auto" w:fill="FFFFFF"/>
              <w:autoSpaceDE w:val="0"/>
              <w:autoSpaceDN w:val="0"/>
              <w:adjustRightInd w:val="0"/>
              <w:spacing w:after="0" w:line="240" w:lineRule="auto"/>
              <w:rPr>
                <w:rFonts w:ascii="Arial" w:eastAsia="Times New Roman" w:hAnsi="Arial" w:cs="Arial"/>
                <w:sz w:val="20"/>
                <w:szCs w:val="20"/>
                <w:lang w:val="sl-SI" w:eastAsia="sl-SI"/>
              </w:rPr>
            </w:pPr>
            <w:r w:rsidRPr="000A293A">
              <w:rPr>
                <w:rFonts w:ascii="Arial" w:eastAsia="Times New Roman" w:hAnsi="Arial" w:cs="Arial"/>
                <w:sz w:val="20"/>
                <w:szCs w:val="20"/>
                <w:lang w:val="sl-SI" w:eastAsia="sl-SI"/>
              </w:rPr>
              <w:t xml:space="preserve">Sama narava dejavnosti, ki jo podpira ukrep, nima pomembnega predvidljivega vpliva na ta okoljski cilj ob upoštevanju neposrednih in primarnih posrednih učinkov v celotnem življenjskem ciklu. </w:t>
            </w:r>
          </w:p>
        </w:tc>
      </w:tr>
      <w:tr w:rsidR="001B5879" w:rsidRPr="00F03721" w14:paraId="6779235B" w14:textId="77777777" w:rsidTr="000A293A">
        <w:tc>
          <w:tcPr>
            <w:tcW w:w="1241" w:type="pct"/>
            <w:tcBorders>
              <w:top w:val="single" w:sz="6" w:space="0" w:color="auto"/>
              <w:left w:val="single" w:sz="6" w:space="0" w:color="auto"/>
              <w:bottom w:val="single" w:sz="6" w:space="0" w:color="auto"/>
              <w:right w:val="single" w:sz="6" w:space="0" w:color="auto"/>
            </w:tcBorders>
            <w:vAlign w:val="center"/>
          </w:tcPr>
          <w:p w14:paraId="73129123" w14:textId="77777777" w:rsidR="001B5879" w:rsidRPr="000A293A" w:rsidRDefault="001B5879" w:rsidP="00DD0C25">
            <w:pPr>
              <w:shd w:val="clear" w:color="auto" w:fill="FFFFFF"/>
              <w:autoSpaceDE w:val="0"/>
              <w:autoSpaceDN w:val="0"/>
              <w:adjustRightInd w:val="0"/>
              <w:spacing w:after="0" w:line="240" w:lineRule="auto"/>
              <w:rPr>
                <w:rFonts w:ascii="Arial" w:eastAsia="Times New Roman" w:hAnsi="Arial" w:cs="Arial"/>
                <w:sz w:val="20"/>
                <w:szCs w:val="20"/>
                <w:lang w:val="sl-SI" w:eastAsia="sl-SI"/>
              </w:rPr>
            </w:pPr>
            <w:r w:rsidRPr="000A293A">
              <w:rPr>
                <w:rFonts w:ascii="Arial" w:eastAsia="Times New Roman" w:hAnsi="Arial" w:cs="Arial"/>
                <w:sz w:val="20"/>
                <w:szCs w:val="20"/>
                <w:lang w:val="sl-SI" w:eastAsia="sl-SI"/>
              </w:rPr>
              <w:t>Krožno gospodarstvo, vključno s preprečevanjem odpadkov in recikliranjem</w:t>
            </w:r>
          </w:p>
        </w:tc>
        <w:tc>
          <w:tcPr>
            <w:tcW w:w="312" w:type="pct"/>
            <w:tcBorders>
              <w:top w:val="single" w:sz="6" w:space="0" w:color="auto"/>
              <w:left w:val="single" w:sz="6" w:space="0" w:color="auto"/>
              <w:bottom w:val="single" w:sz="6" w:space="0" w:color="auto"/>
              <w:right w:val="single" w:sz="6" w:space="0" w:color="auto"/>
            </w:tcBorders>
            <w:vAlign w:val="center"/>
          </w:tcPr>
          <w:p w14:paraId="2A56E626" w14:textId="77777777" w:rsidR="001B5879" w:rsidRPr="000A293A" w:rsidRDefault="001B5879" w:rsidP="00DD0C25">
            <w:pPr>
              <w:shd w:val="clear" w:color="auto" w:fill="FFFFFF"/>
              <w:autoSpaceDE w:val="0"/>
              <w:autoSpaceDN w:val="0"/>
              <w:adjustRightInd w:val="0"/>
              <w:spacing w:after="0" w:line="240" w:lineRule="auto"/>
              <w:jc w:val="center"/>
              <w:rPr>
                <w:rFonts w:ascii="Arial" w:eastAsia="Times New Roman" w:hAnsi="Arial" w:cs="Arial"/>
                <w:sz w:val="20"/>
                <w:szCs w:val="20"/>
                <w:lang w:val="sl-SI" w:eastAsia="sl-SI"/>
              </w:rPr>
            </w:pPr>
            <w:r w:rsidRPr="000A293A">
              <w:rPr>
                <w:rFonts w:ascii="Arial" w:eastAsia="Times New Roman" w:hAnsi="Arial" w:cs="Arial"/>
                <w:sz w:val="20"/>
                <w:szCs w:val="20"/>
                <w:lang w:val="sl-SI" w:eastAsia="sl-SI"/>
              </w:rPr>
              <w:t>X</w:t>
            </w:r>
          </w:p>
        </w:tc>
        <w:tc>
          <w:tcPr>
            <w:tcW w:w="311" w:type="pct"/>
            <w:tcBorders>
              <w:top w:val="single" w:sz="6" w:space="0" w:color="auto"/>
              <w:left w:val="single" w:sz="6" w:space="0" w:color="auto"/>
              <w:bottom w:val="single" w:sz="6" w:space="0" w:color="auto"/>
              <w:right w:val="single" w:sz="6" w:space="0" w:color="auto"/>
            </w:tcBorders>
            <w:vAlign w:val="center"/>
          </w:tcPr>
          <w:p w14:paraId="62C81226" w14:textId="77777777" w:rsidR="001B5879" w:rsidRPr="000A293A" w:rsidRDefault="001B5879" w:rsidP="00DD0C25">
            <w:pPr>
              <w:shd w:val="clear" w:color="auto" w:fill="FFFFFF"/>
              <w:autoSpaceDE w:val="0"/>
              <w:autoSpaceDN w:val="0"/>
              <w:adjustRightInd w:val="0"/>
              <w:spacing w:after="0" w:line="240" w:lineRule="auto"/>
              <w:jc w:val="center"/>
              <w:rPr>
                <w:rFonts w:ascii="Arial" w:eastAsia="Times New Roman" w:hAnsi="Arial" w:cs="Arial"/>
                <w:sz w:val="20"/>
                <w:szCs w:val="20"/>
                <w:lang w:val="sl-SI" w:eastAsia="sl-SI"/>
              </w:rPr>
            </w:pPr>
          </w:p>
        </w:tc>
        <w:tc>
          <w:tcPr>
            <w:tcW w:w="3136" w:type="pct"/>
            <w:tcBorders>
              <w:top w:val="single" w:sz="6" w:space="0" w:color="auto"/>
              <w:left w:val="single" w:sz="6" w:space="0" w:color="auto"/>
              <w:bottom w:val="single" w:sz="6" w:space="0" w:color="auto"/>
              <w:right w:val="single" w:sz="6" w:space="0" w:color="auto"/>
            </w:tcBorders>
            <w:vAlign w:val="center"/>
          </w:tcPr>
          <w:p w14:paraId="306D2D8C" w14:textId="77777777" w:rsidR="001B5879" w:rsidRPr="000A293A" w:rsidRDefault="001B5879" w:rsidP="00DD0C25">
            <w:pPr>
              <w:shd w:val="clear" w:color="auto" w:fill="FFFFFF"/>
              <w:autoSpaceDE w:val="0"/>
              <w:autoSpaceDN w:val="0"/>
              <w:adjustRightInd w:val="0"/>
              <w:spacing w:after="0" w:line="240" w:lineRule="auto"/>
              <w:rPr>
                <w:rFonts w:ascii="Arial" w:eastAsia="Times New Roman" w:hAnsi="Arial" w:cs="Arial"/>
                <w:sz w:val="20"/>
                <w:szCs w:val="20"/>
                <w:lang w:val="sl-SI" w:eastAsia="sl-SI"/>
              </w:rPr>
            </w:pPr>
          </w:p>
        </w:tc>
      </w:tr>
      <w:tr w:rsidR="001B5879" w:rsidRPr="00F03721" w14:paraId="21A4A6A2" w14:textId="77777777" w:rsidTr="000A293A">
        <w:tc>
          <w:tcPr>
            <w:tcW w:w="1241" w:type="pct"/>
            <w:tcBorders>
              <w:top w:val="single" w:sz="6" w:space="0" w:color="auto"/>
              <w:left w:val="single" w:sz="6" w:space="0" w:color="auto"/>
              <w:bottom w:val="single" w:sz="6" w:space="0" w:color="auto"/>
              <w:right w:val="single" w:sz="6" w:space="0" w:color="auto"/>
            </w:tcBorders>
            <w:vAlign w:val="center"/>
          </w:tcPr>
          <w:p w14:paraId="2D4E4F8C" w14:textId="77777777" w:rsidR="001B5879" w:rsidRPr="000A293A" w:rsidRDefault="001B5879" w:rsidP="00DD0C25">
            <w:pPr>
              <w:shd w:val="clear" w:color="auto" w:fill="FFFFFF"/>
              <w:autoSpaceDE w:val="0"/>
              <w:autoSpaceDN w:val="0"/>
              <w:adjustRightInd w:val="0"/>
              <w:spacing w:after="0" w:line="240" w:lineRule="auto"/>
              <w:rPr>
                <w:rFonts w:ascii="Arial" w:eastAsia="Times New Roman" w:hAnsi="Arial" w:cs="Arial"/>
                <w:sz w:val="20"/>
                <w:szCs w:val="20"/>
                <w:lang w:val="sl-SI" w:eastAsia="sl-SI"/>
              </w:rPr>
            </w:pPr>
            <w:r w:rsidRPr="000A293A">
              <w:rPr>
                <w:rFonts w:ascii="Arial" w:eastAsia="Times New Roman" w:hAnsi="Arial" w:cs="Arial"/>
                <w:sz w:val="20"/>
                <w:szCs w:val="20"/>
                <w:lang w:val="sl-SI" w:eastAsia="sl-SI"/>
              </w:rPr>
              <w:t>Preprečevanje in nadzorovanje onesnaževanja zraka, vode ali tal</w:t>
            </w:r>
          </w:p>
        </w:tc>
        <w:tc>
          <w:tcPr>
            <w:tcW w:w="312" w:type="pct"/>
            <w:tcBorders>
              <w:top w:val="single" w:sz="6" w:space="0" w:color="auto"/>
              <w:left w:val="single" w:sz="6" w:space="0" w:color="auto"/>
              <w:bottom w:val="single" w:sz="6" w:space="0" w:color="auto"/>
              <w:right w:val="single" w:sz="6" w:space="0" w:color="auto"/>
            </w:tcBorders>
            <w:vAlign w:val="center"/>
          </w:tcPr>
          <w:p w14:paraId="304E8082" w14:textId="77777777" w:rsidR="001B5879" w:rsidRPr="000A293A" w:rsidRDefault="001B5879" w:rsidP="00DD0C25">
            <w:pPr>
              <w:shd w:val="clear" w:color="auto" w:fill="FFFFFF"/>
              <w:autoSpaceDE w:val="0"/>
              <w:autoSpaceDN w:val="0"/>
              <w:adjustRightInd w:val="0"/>
              <w:spacing w:after="0" w:line="240" w:lineRule="auto"/>
              <w:jc w:val="center"/>
              <w:rPr>
                <w:rFonts w:ascii="Arial" w:eastAsia="Times New Roman" w:hAnsi="Arial" w:cs="Arial"/>
                <w:sz w:val="20"/>
                <w:szCs w:val="20"/>
                <w:lang w:val="sl-SI" w:eastAsia="sl-SI"/>
              </w:rPr>
            </w:pPr>
            <w:r w:rsidRPr="000A293A">
              <w:rPr>
                <w:rFonts w:ascii="Arial" w:eastAsia="Times New Roman" w:hAnsi="Arial" w:cs="Arial"/>
                <w:sz w:val="20"/>
                <w:szCs w:val="20"/>
                <w:lang w:val="sl-SI" w:eastAsia="sl-SI"/>
              </w:rPr>
              <w:t>X</w:t>
            </w:r>
          </w:p>
        </w:tc>
        <w:tc>
          <w:tcPr>
            <w:tcW w:w="311" w:type="pct"/>
            <w:tcBorders>
              <w:top w:val="single" w:sz="6" w:space="0" w:color="auto"/>
              <w:left w:val="single" w:sz="6" w:space="0" w:color="auto"/>
              <w:bottom w:val="single" w:sz="6" w:space="0" w:color="auto"/>
              <w:right w:val="single" w:sz="6" w:space="0" w:color="auto"/>
            </w:tcBorders>
            <w:vAlign w:val="center"/>
          </w:tcPr>
          <w:p w14:paraId="4EA4BC1D" w14:textId="77777777" w:rsidR="001B5879" w:rsidRPr="000A293A" w:rsidRDefault="001B5879" w:rsidP="00DD0C25">
            <w:pPr>
              <w:shd w:val="clear" w:color="auto" w:fill="FFFFFF"/>
              <w:autoSpaceDE w:val="0"/>
              <w:autoSpaceDN w:val="0"/>
              <w:adjustRightInd w:val="0"/>
              <w:spacing w:after="0" w:line="240" w:lineRule="auto"/>
              <w:jc w:val="center"/>
              <w:rPr>
                <w:rFonts w:ascii="Arial" w:eastAsia="Times New Roman" w:hAnsi="Arial" w:cs="Arial"/>
                <w:sz w:val="20"/>
                <w:szCs w:val="20"/>
                <w:lang w:val="sl-SI" w:eastAsia="sl-SI"/>
              </w:rPr>
            </w:pPr>
          </w:p>
        </w:tc>
        <w:tc>
          <w:tcPr>
            <w:tcW w:w="3136" w:type="pct"/>
            <w:tcBorders>
              <w:top w:val="single" w:sz="6" w:space="0" w:color="auto"/>
              <w:left w:val="single" w:sz="6" w:space="0" w:color="auto"/>
              <w:bottom w:val="single" w:sz="6" w:space="0" w:color="auto"/>
              <w:right w:val="single" w:sz="6" w:space="0" w:color="auto"/>
            </w:tcBorders>
            <w:vAlign w:val="center"/>
          </w:tcPr>
          <w:p w14:paraId="20D189EA" w14:textId="77777777" w:rsidR="001B5879" w:rsidRPr="000A293A" w:rsidRDefault="001B5879" w:rsidP="00DD0C25">
            <w:pPr>
              <w:shd w:val="clear" w:color="auto" w:fill="FFFFFF"/>
              <w:autoSpaceDE w:val="0"/>
              <w:autoSpaceDN w:val="0"/>
              <w:adjustRightInd w:val="0"/>
              <w:spacing w:after="0" w:line="240" w:lineRule="auto"/>
              <w:rPr>
                <w:rFonts w:ascii="Arial" w:eastAsia="Times New Roman" w:hAnsi="Arial" w:cs="Arial"/>
                <w:sz w:val="20"/>
                <w:szCs w:val="20"/>
                <w:lang w:val="sl-SI" w:eastAsia="sl-SI"/>
              </w:rPr>
            </w:pPr>
          </w:p>
        </w:tc>
      </w:tr>
      <w:tr w:rsidR="001B5879" w:rsidRPr="00F03721" w14:paraId="4951F768" w14:textId="77777777" w:rsidTr="000A293A">
        <w:tc>
          <w:tcPr>
            <w:tcW w:w="1241" w:type="pct"/>
            <w:tcBorders>
              <w:top w:val="single" w:sz="6" w:space="0" w:color="auto"/>
              <w:left w:val="single" w:sz="6" w:space="0" w:color="auto"/>
              <w:bottom w:val="single" w:sz="6" w:space="0" w:color="auto"/>
              <w:right w:val="single" w:sz="6" w:space="0" w:color="auto"/>
            </w:tcBorders>
            <w:vAlign w:val="center"/>
          </w:tcPr>
          <w:p w14:paraId="44995969" w14:textId="77777777" w:rsidR="001B5879" w:rsidRPr="000A293A" w:rsidRDefault="001B5879" w:rsidP="00DD0C25">
            <w:pPr>
              <w:shd w:val="clear" w:color="auto" w:fill="FFFFFF"/>
              <w:autoSpaceDE w:val="0"/>
              <w:autoSpaceDN w:val="0"/>
              <w:adjustRightInd w:val="0"/>
              <w:spacing w:after="0" w:line="240" w:lineRule="auto"/>
              <w:ind w:firstLine="5"/>
              <w:rPr>
                <w:rFonts w:ascii="Arial" w:eastAsia="Times New Roman" w:hAnsi="Arial" w:cs="Arial"/>
                <w:sz w:val="20"/>
                <w:szCs w:val="20"/>
                <w:lang w:val="sl-SI" w:eastAsia="sl-SI"/>
              </w:rPr>
            </w:pPr>
            <w:r w:rsidRPr="000A293A">
              <w:rPr>
                <w:rFonts w:ascii="Arial" w:eastAsia="Times New Roman" w:hAnsi="Arial" w:cs="Arial"/>
                <w:sz w:val="20"/>
                <w:szCs w:val="20"/>
                <w:lang w:val="sl-SI" w:eastAsia="sl-SI"/>
              </w:rPr>
              <w:t>Varstvo in ohranjanje biotske raznovrstnosti in ekosistemov</w:t>
            </w:r>
          </w:p>
        </w:tc>
        <w:tc>
          <w:tcPr>
            <w:tcW w:w="312" w:type="pct"/>
            <w:tcBorders>
              <w:top w:val="single" w:sz="6" w:space="0" w:color="auto"/>
              <w:left w:val="single" w:sz="6" w:space="0" w:color="auto"/>
              <w:bottom w:val="single" w:sz="6" w:space="0" w:color="auto"/>
              <w:right w:val="single" w:sz="6" w:space="0" w:color="auto"/>
            </w:tcBorders>
            <w:vAlign w:val="center"/>
          </w:tcPr>
          <w:p w14:paraId="4A07F2B3" w14:textId="77777777" w:rsidR="001B5879" w:rsidRPr="000A293A" w:rsidRDefault="001B5879" w:rsidP="00DD0C25">
            <w:pPr>
              <w:shd w:val="clear" w:color="auto" w:fill="FFFFFF"/>
              <w:autoSpaceDE w:val="0"/>
              <w:autoSpaceDN w:val="0"/>
              <w:adjustRightInd w:val="0"/>
              <w:spacing w:after="0" w:line="240" w:lineRule="auto"/>
              <w:jc w:val="center"/>
              <w:rPr>
                <w:rFonts w:ascii="Arial" w:eastAsia="Times New Roman" w:hAnsi="Arial" w:cs="Arial"/>
                <w:sz w:val="20"/>
                <w:szCs w:val="20"/>
                <w:lang w:val="sl-SI" w:eastAsia="sl-SI"/>
              </w:rPr>
            </w:pPr>
            <w:r w:rsidRPr="000A293A">
              <w:rPr>
                <w:rFonts w:ascii="Arial" w:eastAsia="Times New Roman" w:hAnsi="Arial" w:cs="Arial"/>
                <w:sz w:val="20"/>
                <w:szCs w:val="20"/>
                <w:lang w:val="sl-SI" w:eastAsia="sl-SI"/>
              </w:rPr>
              <w:t>X</w:t>
            </w:r>
          </w:p>
        </w:tc>
        <w:tc>
          <w:tcPr>
            <w:tcW w:w="311" w:type="pct"/>
            <w:tcBorders>
              <w:top w:val="single" w:sz="6" w:space="0" w:color="auto"/>
              <w:left w:val="single" w:sz="6" w:space="0" w:color="auto"/>
              <w:bottom w:val="single" w:sz="6" w:space="0" w:color="auto"/>
              <w:right w:val="single" w:sz="6" w:space="0" w:color="auto"/>
            </w:tcBorders>
            <w:vAlign w:val="center"/>
          </w:tcPr>
          <w:p w14:paraId="2DF6A9E6" w14:textId="77777777" w:rsidR="001B5879" w:rsidRPr="000A293A" w:rsidRDefault="001B5879" w:rsidP="00DD0C25">
            <w:pPr>
              <w:shd w:val="clear" w:color="auto" w:fill="FFFFFF"/>
              <w:autoSpaceDE w:val="0"/>
              <w:autoSpaceDN w:val="0"/>
              <w:adjustRightInd w:val="0"/>
              <w:spacing w:after="0" w:line="240" w:lineRule="auto"/>
              <w:jc w:val="center"/>
              <w:rPr>
                <w:rFonts w:ascii="Arial" w:eastAsia="Times New Roman" w:hAnsi="Arial" w:cs="Arial"/>
                <w:sz w:val="20"/>
                <w:szCs w:val="20"/>
                <w:lang w:val="sl-SI" w:eastAsia="sl-SI"/>
              </w:rPr>
            </w:pPr>
          </w:p>
        </w:tc>
        <w:tc>
          <w:tcPr>
            <w:tcW w:w="3136" w:type="pct"/>
            <w:tcBorders>
              <w:top w:val="single" w:sz="6" w:space="0" w:color="auto"/>
              <w:left w:val="single" w:sz="6" w:space="0" w:color="auto"/>
              <w:bottom w:val="single" w:sz="6" w:space="0" w:color="auto"/>
              <w:right w:val="single" w:sz="6" w:space="0" w:color="auto"/>
            </w:tcBorders>
            <w:vAlign w:val="center"/>
          </w:tcPr>
          <w:p w14:paraId="6AE0B378" w14:textId="77777777" w:rsidR="001B5879" w:rsidRPr="000A293A" w:rsidRDefault="001B5879" w:rsidP="00DD0C25">
            <w:pPr>
              <w:shd w:val="clear" w:color="auto" w:fill="FFFFFF"/>
              <w:autoSpaceDE w:val="0"/>
              <w:autoSpaceDN w:val="0"/>
              <w:adjustRightInd w:val="0"/>
              <w:spacing w:after="0" w:line="240" w:lineRule="auto"/>
              <w:rPr>
                <w:rFonts w:ascii="Arial" w:eastAsia="Times New Roman" w:hAnsi="Arial" w:cs="Arial"/>
                <w:sz w:val="20"/>
                <w:szCs w:val="20"/>
                <w:lang w:val="sl-SI" w:eastAsia="sl-SI"/>
              </w:rPr>
            </w:pPr>
          </w:p>
        </w:tc>
      </w:tr>
    </w:tbl>
    <w:p w14:paraId="688D3183" w14:textId="77777777" w:rsidR="001B5879" w:rsidRPr="00F03721" w:rsidRDefault="001B5879" w:rsidP="00DD0C25">
      <w:pPr>
        <w:shd w:val="clear" w:color="auto" w:fill="FFFFFF"/>
        <w:autoSpaceDE w:val="0"/>
        <w:autoSpaceDN w:val="0"/>
        <w:adjustRightInd w:val="0"/>
        <w:spacing w:after="0" w:line="240" w:lineRule="auto"/>
        <w:jc w:val="both"/>
        <w:rPr>
          <w:rFonts w:ascii="Arial" w:eastAsia="Times New Roman" w:hAnsi="Arial" w:cs="Arial"/>
          <w:i/>
          <w:iCs/>
          <w:sz w:val="18"/>
          <w:szCs w:val="18"/>
          <w:lang w:val="sl-SI" w:eastAsia="sl-SI"/>
        </w:rPr>
      </w:pPr>
    </w:p>
    <w:tbl>
      <w:tblPr>
        <w:tblW w:w="9024" w:type="dxa"/>
        <w:tblInd w:w="40" w:type="dxa"/>
        <w:tblLayout w:type="fixed"/>
        <w:tblCellMar>
          <w:left w:w="40" w:type="dxa"/>
          <w:right w:w="40" w:type="dxa"/>
        </w:tblCellMar>
        <w:tblLook w:val="0000" w:firstRow="0" w:lastRow="0" w:firstColumn="0" w:lastColumn="0" w:noHBand="0" w:noVBand="0"/>
      </w:tblPr>
      <w:tblGrid>
        <w:gridCol w:w="2835"/>
        <w:gridCol w:w="519"/>
        <w:gridCol w:w="5670"/>
      </w:tblGrid>
      <w:tr w:rsidR="001B5879" w:rsidRPr="000A293A" w14:paraId="34E77974" w14:textId="77777777" w:rsidTr="000F4B0D">
        <w:tc>
          <w:tcPr>
            <w:tcW w:w="2835" w:type="dxa"/>
            <w:tcBorders>
              <w:top w:val="single" w:sz="6" w:space="0" w:color="auto"/>
              <w:left w:val="single" w:sz="6" w:space="0" w:color="auto"/>
              <w:bottom w:val="single" w:sz="6" w:space="0" w:color="auto"/>
              <w:right w:val="single" w:sz="6" w:space="0" w:color="auto"/>
            </w:tcBorders>
          </w:tcPr>
          <w:p w14:paraId="0BB15B8A" w14:textId="77777777" w:rsidR="001B5879" w:rsidRPr="000A293A" w:rsidRDefault="001B5879" w:rsidP="00DD0C25">
            <w:pPr>
              <w:shd w:val="clear" w:color="auto" w:fill="FFFFFF"/>
              <w:autoSpaceDE w:val="0"/>
              <w:autoSpaceDN w:val="0"/>
              <w:adjustRightInd w:val="0"/>
              <w:spacing w:after="0" w:line="240" w:lineRule="auto"/>
              <w:ind w:left="5" w:hanging="5"/>
              <w:jc w:val="center"/>
              <w:rPr>
                <w:rFonts w:ascii="Arial" w:eastAsia="Times New Roman" w:hAnsi="Arial" w:cs="Arial"/>
                <w:b/>
                <w:i/>
                <w:iCs/>
                <w:sz w:val="20"/>
                <w:szCs w:val="20"/>
                <w:lang w:val="sl-SI" w:eastAsia="sl-SI"/>
              </w:rPr>
            </w:pPr>
            <w:r w:rsidRPr="000A293A">
              <w:rPr>
                <w:rFonts w:ascii="Arial" w:eastAsia="Times New Roman" w:hAnsi="Arial" w:cs="Arial"/>
                <w:b/>
                <w:i/>
                <w:iCs/>
                <w:sz w:val="20"/>
                <w:szCs w:val="20"/>
                <w:lang w:val="sl-SI" w:eastAsia="sl-SI"/>
              </w:rPr>
              <w:t>Vprašanja</w:t>
            </w:r>
          </w:p>
        </w:tc>
        <w:tc>
          <w:tcPr>
            <w:tcW w:w="519" w:type="dxa"/>
            <w:tcBorders>
              <w:top w:val="single" w:sz="6" w:space="0" w:color="auto"/>
              <w:left w:val="single" w:sz="6" w:space="0" w:color="auto"/>
              <w:bottom w:val="single" w:sz="6" w:space="0" w:color="auto"/>
              <w:right w:val="single" w:sz="6" w:space="0" w:color="auto"/>
            </w:tcBorders>
          </w:tcPr>
          <w:p w14:paraId="2E1174A8" w14:textId="77777777" w:rsidR="001B5879" w:rsidRPr="000A293A" w:rsidRDefault="001B5879" w:rsidP="00DD0C25">
            <w:pPr>
              <w:shd w:val="clear" w:color="auto" w:fill="FFFFFF"/>
              <w:autoSpaceDE w:val="0"/>
              <w:autoSpaceDN w:val="0"/>
              <w:adjustRightInd w:val="0"/>
              <w:spacing w:after="0" w:line="240" w:lineRule="auto"/>
              <w:ind w:left="5" w:hanging="5"/>
              <w:jc w:val="center"/>
              <w:rPr>
                <w:rFonts w:ascii="Arial" w:eastAsia="Times New Roman" w:hAnsi="Arial" w:cs="Arial"/>
                <w:b/>
                <w:i/>
                <w:iCs/>
                <w:sz w:val="20"/>
                <w:szCs w:val="20"/>
                <w:lang w:val="sl-SI" w:eastAsia="sl-SI"/>
              </w:rPr>
            </w:pPr>
            <w:r w:rsidRPr="000A293A">
              <w:rPr>
                <w:rFonts w:ascii="Arial" w:eastAsia="Times New Roman" w:hAnsi="Arial" w:cs="Arial"/>
                <w:b/>
                <w:i/>
                <w:iCs/>
                <w:sz w:val="20"/>
                <w:szCs w:val="20"/>
                <w:lang w:val="sl-SI" w:eastAsia="sl-SI"/>
              </w:rPr>
              <w:t>Ne</w:t>
            </w:r>
          </w:p>
        </w:tc>
        <w:tc>
          <w:tcPr>
            <w:tcW w:w="5670" w:type="dxa"/>
            <w:tcBorders>
              <w:top w:val="single" w:sz="6" w:space="0" w:color="auto"/>
              <w:left w:val="single" w:sz="6" w:space="0" w:color="auto"/>
              <w:bottom w:val="single" w:sz="6" w:space="0" w:color="auto"/>
              <w:right w:val="single" w:sz="6" w:space="0" w:color="auto"/>
            </w:tcBorders>
          </w:tcPr>
          <w:p w14:paraId="6EB51B5C" w14:textId="77777777" w:rsidR="001B5879" w:rsidRPr="000A293A" w:rsidRDefault="001B5879" w:rsidP="00DD0C25">
            <w:pPr>
              <w:shd w:val="clear" w:color="auto" w:fill="FFFFFF"/>
              <w:autoSpaceDE w:val="0"/>
              <w:autoSpaceDN w:val="0"/>
              <w:adjustRightInd w:val="0"/>
              <w:spacing w:after="0" w:line="240" w:lineRule="auto"/>
              <w:ind w:left="5" w:hanging="5"/>
              <w:jc w:val="center"/>
              <w:rPr>
                <w:rFonts w:ascii="Arial" w:eastAsia="Times New Roman" w:hAnsi="Arial" w:cs="Arial"/>
                <w:b/>
                <w:i/>
                <w:iCs/>
                <w:sz w:val="20"/>
                <w:szCs w:val="20"/>
                <w:lang w:val="sl-SI" w:eastAsia="sl-SI"/>
              </w:rPr>
            </w:pPr>
            <w:r w:rsidRPr="000A293A">
              <w:rPr>
                <w:rFonts w:ascii="Arial" w:eastAsia="Times New Roman" w:hAnsi="Arial" w:cs="Arial"/>
                <w:b/>
                <w:i/>
                <w:iCs/>
                <w:sz w:val="20"/>
                <w:szCs w:val="20"/>
                <w:lang w:val="sl-SI" w:eastAsia="sl-SI"/>
              </w:rPr>
              <w:t>Vsebinska utemeljitev</w:t>
            </w:r>
          </w:p>
        </w:tc>
      </w:tr>
      <w:tr w:rsidR="001B5879" w:rsidRPr="005E3C28" w14:paraId="21BEA007" w14:textId="77777777" w:rsidTr="000F4B0D">
        <w:tc>
          <w:tcPr>
            <w:tcW w:w="2835" w:type="dxa"/>
            <w:tcBorders>
              <w:top w:val="single" w:sz="6" w:space="0" w:color="auto"/>
              <w:left w:val="single" w:sz="6" w:space="0" w:color="auto"/>
              <w:bottom w:val="single" w:sz="6" w:space="0" w:color="auto"/>
              <w:right w:val="single" w:sz="6" w:space="0" w:color="auto"/>
            </w:tcBorders>
          </w:tcPr>
          <w:p w14:paraId="2F2B39AC" w14:textId="77777777" w:rsidR="001B5879" w:rsidRPr="0038593A" w:rsidRDefault="001B5879" w:rsidP="00DD0C25">
            <w:pPr>
              <w:shd w:val="clear" w:color="auto" w:fill="FFFFFF"/>
              <w:autoSpaceDE w:val="0"/>
              <w:autoSpaceDN w:val="0"/>
              <w:adjustRightInd w:val="0"/>
              <w:spacing w:after="0" w:line="240" w:lineRule="auto"/>
              <w:rPr>
                <w:rFonts w:ascii="Arial" w:eastAsia="Times New Roman" w:hAnsi="Arial" w:cs="Arial"/>
                <w:sz w:val="20"/>
                <w:szCs w:val="20"/>
                <w:lang w:val="sl-SI" w:eastAsia="sl-SI"/>
              </w:rPr>
            </w:pPr>
            <w:r w:rsidRPr="0038593A">
              <w:rPr>
                <w:rFonts w:ascii="Arial" w:eastAsia="Times New Roman" w:hAnsi="Arial" w:cs="Arial"/>
                <w:iCs/>
                <w:sz w:val="20"/>
                <w:szCs w:val="20"/>
                <w:lang w:val="sl-SI" w:eastAsia="sl-SI"/>
              </w:rPr>
              <w:t xml:space="preserve">Blažitev podnebnih sprememb: </w:t>
            </w:r>
            <w:r w:rsidRPr="0038593A">
              <w:rPr>
                <w:rFonts w:ascii="Arial" w:eastAsia="Times New Roman" w:hAnsi="Arial" w:cs="Arial"/>
                <w:sz w:val="20"/>
                <w:szCs w:val="20"/>
                <w:lang w:val="sl-SI" w:eastAsia="sl-SI"/>
              </w:rPr>
              <w:t>ali se pričakuje, da bo ukrep povzročil znatne emisije toplogrednih plinov?</w:t>
            </w:r>
          </w:p>
        </w:tc>
        <w:tc>
          <w:tcPr>
            <w:tcW w:w="519" w:type="dxa"/>
            <w:tcBorders>
              <w:top w:val="single" w:sz="6" w:space="0" w:color="auto"/>
              <w:left w:val="single" w:sz="6" w:space="0" w:color="auto"/>
              <w:bottom w:val="single" w:sz="6" w:space="0" w:color="auto"/>
              <w:right w:val="single" w:sz="6" w:space="0" w:color="auto"/>
            </w:tcBorders>
          </w:tcPr>
          <w:p w14:paraId="28504FDB" w14:textId="77777777" w:rsidR="001B5879" w:rsidRPr="000A293A" w:rsidRDefault="001B5879" w:rsidP="000A293A">
            <w:pPr>
              <w:shd w:val="clear" w:color="auto" w:fill="FFFFFF"/>
              <w:autoSpaceDE w:val="0"/>
              <w:autoSpaceDN w:val="0"/>
              <w:adjustRightInd w:val="0"/>
              <w:spacing w:after="0" w:line="240" w:lineRule="auto"/>
              <w:jc w:val="center"/>
              <w:rPr>
                <w:rFonts w:ascii="Arial" w:eastAsia="Times New Roman" w:hAnsi="Arial" w:cs="Arial"/>
                <w:sz w:val="20"/>
                <w:szCs w:val="20"/>
                <w:lang w:val="sl-SI" w:eastAsia="sl-SI"/>
              </w:rPr>
            </w:pPr>
            <w:r w:rsidRPr="000A293A">
              <w:rPr>
                <w:rFonts w:ascii="Arial" w:eastAsia="Times New Roman" w:hAnsi="Arial" w:cs="Arial"/>
                <w:sz w:val="20"/>
                <w:szCs w:val="20"/>
                <w:lang w:val="sl-SI" w:eastAsia="sl-SI"/>
              </w:rPr>
              <w:t>X</w:t>
            </w:r>
          </w:p>
        </w:tc>
        <w:tc>
          <w:tcPr>
            <w:tcW w:w="5670" w:type="dxa"/>
            <w:tcBorders>
              <w:top w:val="single" w:sz="6" w:space="0" w:color="auto"/>
              <w:left w:val="single" w:sz="6" w:space="0" w:color="auto"/>
              <w:bottom w:val="single" w:sz="6" w:space="0" w:color="auto"/>
              <w:right w:val="single" w:sz="6" w:space="0" w:color="auto"/>
            </w:tcBorders>
          </w:tcPr>
          <w:p w14:paraId="2C144C44" w14:textId="77777777" w:rsidR="001B5879" w:rsidRPr="000A293A" w:rsidRDefault="001B5879" w:rsidP="00DD0C25">
            <w:pPr>
              <w:shd w:val="clear" w:color="auto" w:fill="FFFFFF"/>
              <w:autoSpaceDE w:val="0"/>
              <w:autoSpaceDN w:val="0"/>
              <w:adjustRightInd w:val="0"/>
              <w:spacing w:after="0" w:line="240" w:lineRule="auto"/>
              <w:ind w:firstLine="5"/>
              <w:jc w:val="both"/>
              <w:rPr>
                <w:rFonts w:ascii="Arial" w:eastAsia="Times New Roman" w:hAnsi="Arial" w:cs="Arial"/>
                <w:sz w:val="20"/>
                <w:szCs w:val="20"/>
                <w:lang w:val="sl-SI" w:eastAsia="sl-SI"/>
              </w:rPr>
            </w:pPr>
            <w:r w:rsidRPr="000A293A">
              <w:rPr>
                <w:rFonts w:ascii="Arial" w:eastAsia="Times New Roman" w:hAnsi="Arial" w:cs="Arial"/>
                <w:sz w:val="20"/>
                <w:szCs w:val="20"/>
                <w:lang w:val="sl-SI" w:eastAsia="sl-SI"/>
              </w:rPr>
              <w:t>Ukrep je usmerjen v zeleno transformacijo preko povečanja rabe  lesa kot naravnega obnovljivega materiala, ki glede na surovinskih potencial v Sloveniji zagotavlja njegovo trajnostno rabo. Iz različnih študij izhaja, da povečana industrijska predelava lesa, predvsem pa povečana uporaba lesenih (pol)izdelkov lahko povzroči precejšnje pozitivne učinke na okolje. Najbolj neposredno se to odrazi v »prihrankih« emisij ogljikovega dioksida (CO</w:t>
            </w:r>
            <w:r w:rsidRPr="008F5EAA">
              <w:rPr>
                <w:rFonts w:ascii="Arial" w:eastAsia="Times New Roman" w:hAnsi="Arial" w:cs="Arial"/>
                <w:sz w:val="20"/>
                <w:szCs w:val="20"/>
                <w:vertAlign w:val="subscript"/>
                <w:lang w:val="sl-SI" w:eastAsia="sl-SI"/>
              </w:rPr>
              <w:t>2</w:t>
            </w:r>
            <w:r w:rsidRPr="000A293A">
              <w:rPr>
                <w:rFonts w:ascii="Arial" w:eastAsia="Times New Roman" w:hAnsi="Arial" w:cs="Arial"/>
                <w:sz w:val="20"/>
                <w:szCs w:val="20"/>
                <w:lang w:val="sl-SI" w:eastAsia="sl-SI"/>
              </w:rPr>
              <w:t>) zaradi efekta substitucije (uporaba lesenih namesto izdelkov iz drugih (fosilnih) materialov), sekvestracije (»skladiščenje« ogljika v lesenih izdelkih v času njihove življenjske dobe) in v manjši meri tudi zaradi zmanjšanja količine prevozov zaradi skrajšanja transportnih poti, če lesenih (pol)izdelkov ne bi bilo potrebno več uvažati, ker bi v Sloveniji vzpostavili proizvodnjo teh (pol)izdelkov. V življenjski dobi izdelkov, narejenih iz tega tvoriva, v sebi hrani ogljikov dioksid (CO</w:t>
            </w:r>
            <w:r w:rsidRPr="008F5EAA">
              <w:rPr>
                <w:rFonts w:ascii="Arial" w:eastAsia="Times New Roman" w:hAnsi="Arial" w:cs="Arial"/>
                <w:sz w:val="20"/>
                <w:szCs w:val="20"/>
                <w:vertAlign w:val="subscript"/>
                <w:lang w:val="sl-SI" w:eastAsia="sl-SI"/>
              </w:rPr>
              <w:t>2</w:t>
            </w:r>
            <w:r w:rsidRPr="000A293A">
              <w:rPr>
                <w:rFonts w:ascii="Arial" w:eastAsia="Times New Roman" w:hAnsi="Arial" w:cs="Arial"/>
                <w:sz w:val="20"/>
                <w:szCs w:val="20"/>
                <w:lang w:val="sl-SI" w:eastAsia="sl-SI"/>
              </w:rPr>
              <w:t>), ki ga je drevo v svoji rasti s fotosintezo vgradilo vase. Če ga uporabljamo na način kaskade - da po izteku življenjskega cikla nekega izdelka, material (les) uporabimo za naslednji izdelek, pri tem pa ves čas poskušamo ohranjati kar največjo prostornino tega lesa, je lahko čas hrambe CO</w:t>
            </w:r>
            <w:r w:rsidR="008F5EAA" w:rsidRPr="008F5EAA">
              <w:rPr>
                <w:rFonts w:ascii="Arial" w:eastAsia="Times New Roman" w:hAnsi="Arial" w:cs="Arial"/>
                <w:sz w:val="20"/>
                <w:szCs w:val="20"/>
                <w:vertAlign w:val="subscript"/>
                <w:lang w:val="sl-SI" w:eastAsia="sl-SI"/>
              </w:rPr>
              <w:t>2</w:t>
            </w:r>
            <w:r w:rsidRPr="000A293A">
              <w:rPr>
                <w:rFonts w:ascii="Arial" w:eastAsia="Times New Roman" w:hAnsi="Arial" w:cs="Arial"/>
                <w:sz w:val="20"/>
                <w:szCs w:val="20"/>
                <w:lang w:val="sl-SI" w:eastAsia="sl-SI"/>
              </w:rPr>
              <w:t xml:space="preserve"> tudi nekaj stoletij. V tem času v trajnostno gospodarjenih gozdovih, kot jih imamo v Sloveniji, zraste najmanj trikratna prostornina novega lesa (in s tem trikratna akumulacija in sekvestracija CO</w:t>
            </w:r>
            <w:r w:rsidR="008F5EAA" w:rsidRPr="008F5EAA">
              <w:rPr>
                <w:rFonts w:ascii="Arial" w:eastAsia="Times New Roman" w:hAnsi="Arial" w:cs="Arial"/>
                <w:sz w:val="20"/>
                <w:szCs w:val="20"/>
                <w:vertAlign w:val="subscript"/>
                <w:lang w:val="sl-SI" w:eastAsia="sl-SI"/>
              </w:rPr>
              <w:t>2</w:t>
            </w:r>
            <w:r w:rsidRPr="000A293A">
              <w:rPr>
                <w:rFonts w:ascii="Arial" w:eastAsia="Times New Roman" w:hAnsi="Arial" w:cs="Arial"/>
                <w:sz w:val="20"/>
                <w:szCs w:val="20"/>
                <w:lang w:val="sl-SI" w:eastAsia="sl-SI"/>
              </w:rPr>
              <w:t>). Mednarodna metodologija za izračun ogljičnega odtisa (IPCC, 2019) dovoljuje upoštevanje količine CO</w:t>
            </w:r>
            <w:r w:rsidR="008F5EAA" w:rsidRPr="008F5EAA">
              <w:rPr>
                <w:rFonts w:ascii="Arial" w:eastAsia="Times New Roman" w:hAnsi="Arial" w:cs="Arial"/>
                <w:sz w:val="20"/>
                <w:szCs w:val="20"/>
                <w:vertAlign w:val="subscript"/>
                <w:lang w:val="sl-SI" w:eastAsia="sl-SI"/>
              </w:rPr>
              <w:t>2</w:t>
            </w:r>
            <w:r w:rsidRPr="000A293A">
              <w:rPr>
                <w:rFonts w:ascii="Arial" w:eastAsia="Times New Roman" w:hAnsi="Arial" w:cs="Arial"/>
                <w:sz w:val="20"/>
                <w:szCs w:val="20"/>
                <w:lang w:val="sl-SI" w:eastAsia="sl-SI"/>
              </w:rPr>
              <w:t xml:space="preserve">, ki je vgrajena v nek izdelek, če je pričakovana življenjska doba tega izdelka enaka </w:t>
            </w:r>
            <w:r w:rsidRPr="000A293A">
              <w:rPr>
                <w:rFonts w:ascii="Arial" w:eastAsia="Times New Roman" w:hAnsi="Arial" w:cs="Arial"/>
                <w:sz w:val="20"/>
                <w:szCs w:val="20"/>
                <w:lang w:val="sl-SI" w:eastAsia="sl-SI"/>
              </w:rPr>
              <w:lastRenderedPageBreak/>
              <w:t>ali večja od 100 let (če krajša, potem je potrebno upoštevati korekcijski faktor). Glede podatke SURS je v letu 2018 v Sloveniji nastalo 15,9 milijona ton emisij CO</w:t>
            </w:r>
            <w:r w:rsidR="008F5EAA" w:rsidRPr="008F5EAA">
              <w:rPr>
                <w:rFonts w:ascii="Arial" w:eastAsia="Times New Roman" w:hAnsi="Arial" w:cs="Arial"/>
                <w:sz w:val="20"/>
                <w:szCs w:val="20"/>
                <w:vertAlign w:val="subscript"/>
                <w:lang w:val="sl-SI" w:eastAsia="sl-SI"/>
              </w:rPr>
              <w:t>2</w:t>
            </w:r>
            <w:r w:rsidRPr="000A293A">
              <w:rPr>
                <w:rFonts w:ascii="Arial" w:eastAsia="Times New Roman" w:hAnsi="Arial" w:cs="Arial"/>
                <w:sz w:val="20"/>
                <w:szCs w:val="20"/>
                <w:lang w:val="sl-SI" w:eastAsia="sl-SI"/>
              </w:rPr>
              <w:t xml:space="preserve">. Upoštevaje zgoraj navedena dejstva in metodologijo je možno izračunati, da bi lahko s predelavo cca 3 mio m3 lesa v (pol)izdelke, ter z njihovo uporabo, ki bi nadomestila materiale iz drugih virov (fosilni ali materiali, ki za pridelavo in predelavo potrebujejo več energije), dosegli v povprečju prihranek četrtine letnih emisij Slovenije nastalih v letu 2018. Če pa se upošteva še količino ogljika, ki je vezan v te izdelke, pa je »prihranek« v povprečju celo polovica letnih emisij Slovenije nastalih v letu 2018. </w:t>
            </w:r>
          </w:p>
        </w:tc>
      </w:tr>
      <w:tr w:rsidR="001B5879" w:rsidRPr="005E3C28" w14:paraId="7FE37AD3" w14:textId="77777777" w:rsidTr="000F4B0D">
        <w:tc>
          <w:tcPr>
            <w:tcW w:w="2835" w:type="dxa"/>
            <w:tcBorders>
              <w:top w:val="single" w:sz="6" w:space="0" w:color="auto"/>
              <w:left w:val="single" w:sz="6" w:space="0" w:color="auto"/>
              <w:bottom w:val="single" w:sz="6" w:space="0" w:color="auto"/>
              <w:right w:val="single" w:sz="6" w:space="0" w:color="auto"/>
            </w:tcBorders>
          </w:tcPr>
          <w:p w14:paraId="290DDF6C" w14:textId="77777777" w:rsidR="001B5879" w:rsidRPr="0038593A" w:rsidRDefault="001B5879" w:rsidP="00DD0C25">
            <w:pPr>
              <w:shd w:val="clear" w:color="auto" w:fill="FFFFFF"/>
              <w:autoSpaceDE w:val="0"/>
              <w:autoSpaceDN w:val="0"/>
              <w:adjustRightInd w:val="0"/>
              <w:spacing w:after="0" w:line="240" w:lineRule="auto"/>
              <w:rPr>
                <w:rFonts w:ascii="Arial" w:eastAsia="Times New Roman" w:hAnsi="Arial" w:cs="Arial"/>
                <w:sz w:val="20"/>
                <w:szCs w:val="20"/>
                <w:lang w:val="sl-SI" w:eastAsia="sl-SI"/>
              </w:rPr>
            </w:pPr>
            <w:r w:rsidRPr="0038593A">
              <w:rPr>
                <w:rFonts w:ascii="Arial" w:eastAsia="Times New Roman" w:hAnsi="Arial" w:cs="Arial"/>
                <w:iCs/>
                <w:sz w:val="20"/>
                <w:szCs w:val="20"/>
                <w:lang w:val="sl-SI" w:eastAsia="sl-SI"/>
              </w:rPr>
              <w:lastRenderedPageBreak/>
              <w:t xml:space="preserve">Prilagajanje podnebnim spremembam: </w:t>
            </w:r>
            <w:r w:rsidRPr="0038593A">
              <w:rPr>
                <w:rFonts w:ascii="Arial" w:eastAsia="Times New Roman" w:hAnsi="Arial" w:cs="Arial"/>
                <w:sz w:val="20"/>
                <w:szCs w:val="20"/>
                <w:lang w:val="sl-SI" w:eastAsia="sl-SI"/>
              </w:rPr>
              <w:t>Ali se pričakuje, da bo ukrep povečal negativen vpliv trenutnega podnebja in pričakovanega prihodnjega podnebja na ukrep sam ali na ljudi, naravo ali sredstva?</w:t>
            </w:r>
          </w:p>
        </w:tc>
        <w:tc>
          <w:tcPr>
            <w:tcW w:w="519" w:type="dxa"/>
            <w:tcBorders>
              <w:top w:val="single" w:sz="6" w:space="0" w:color="auto"/>
              <w:left w:val="single" w:sz="6" w:space="0" w:color="auto"/>
              <w:bottom w:val="single" w:sz="6" w:space="0" w:color="auto"/>
              <w:right w:val="single" w:sz="6" w:space="0" w:color="auto"/>
            </w:tcBorders>
          </w:tcPr>
          <w:p w14:paraId="1440F287" w14:textId="77777777" w:rsidR="001B5879" w:rsidRPr="000A293A" w:rsidRDefault="001B5879" w:rsidP="000A293A">
            <w:pPr>
              <w:shd w:val="clear" w:color="auto" w:fill="FFFFFF"/>
              <w:autoSpaceDE w:val="0"/>
              <w:autoSpaceDN w:val="0"/>
              <w:adjustRightInd w:val="0"/>
              <w:spacing w:after="0" w:line="240" w:lineRule="auto"/>
              <w:jc w:val="center"/>
              <w:rPr>
                <w:rFonts w:ascii="Arial" w:eastAsia="Times New Roman" w:hAnsi="Arial" w:cs="Arial"/>
                <w:sz w:val="20"/>
                <w:szCs w:val="20"/>
                <w:lang w:val="sl-SI" w:eastAsia="sl-SI"/>
              </w:rPr>
            </w:pPr>
            <w:r w:rsidRPr="000A293A">
              <w:rPr>
                <w:rFonts w:ascii="Arial" w:eastAsia="Times New Roman" w:hAnsi="Arial" w:cs="Arial"/>
                <w:sz w:val="20"/>
                <w:szCs w:val="20"/>
                <w:lang w:val="sl-SI" w:eastAsia="sl-SI"/>
              </w:rPr>
              <w:t>X</w:t>
            </w:r>
          </w:p>
        </w:tc>
        <w:tc>
          <w:tcPr>
            <w:tcW w:w="5670" w:type="dxa"/>
            <w:tcBorders>
              <w:top w:val="single" w:sz="6" w:space="0" w:color="auto"/>
              <w:left w:val="single" w:sz="6" w:space="0" w:color="auto"/>
              <w:bottom w:val="single" w:sz="6" w:space="0" w:color="auto"/>
              <w:right w:val="single" w:sz="6" w:space="0" w:color="auto"/>
            </w:tcBorders>
          </w:tcPr>
          <w:p w14:paraId="1AA4D2AD" w14:textId="77777777" w:rsidR="001B5879" w:rsidRDefault="001B5879" w:rsidP="00AD1F73">
            <w:pPr>
              <w:shd w:val="clear" w:color="auto" w:fill="FFFFFF"/>
              <w:autoSpaceDE w:val="0"/>
              <w:autoSpaceDN w:val="0"/>
              <w:adjustRightInd w:val="0"/>
              <w:spacing w:after="0" w:line="240" w:lineRule="auto"/>
              <w:jc w:val="both"/>
              <w:rPr>
                <w:rFonts w:ascii="Arial" w:eastAsia="Times New Roman" w:hAnsi="Arial" w:cs="Arial"/>
                <w:sz w:val="20"/>
                <w:szCs w:val="20"/>
                <w:lang w:val="sl-SI" w:eastAsia="sl-SI"/>
              </w:rPr>
            </w:pPr>
            <w:r w:rsidRPr="000A293A">
              <w:rPr>
                <w:rFonts w:ascii="Arial" w:eastAsia="Times New Roman" w:hAnsi="Arial" w:cs="Arial"/>
                <w:sz w:val="20"/>
                <w:szCs w:val="20"/>
                <w:lang w:val="sl-SI" w:eastAsia="sl-SI"/>
              </w:rPr>
              <w:t>Upoštevaje zgoraj navedene pozitivne okoljske karakteristike uporabe lesa, je možno ugotoviti, da je les idealen material za krožno biogospodarstvo, obenem pa pripomore k zmanjševanju količine CO</w:t>
            </w:r>
            <w:r w:rsidR="008F5EAA" w:rsidRPr="008F5EAA">
              <w:rPr>
                <w:rFonts w:ascii="Arial" w:eastAsia="Times New Roman" w:hAnsi="Arial" w:cs="Arial"/>
                <w:sz w:val="20"/>
                <w:szCs w:val="20"/>
                <w:vertAlign w:val="subscript"/>
                <w:lang w:val="sl-SI" w:eastAsia="sl-SI"/>
              </w:rPr>
              <w:t>2</w:t>
            </w:r>
            <w:r w:rsidRPr="000A293A">
              <w:rPr>
                <w:rFonts w:ascii="Arial" w:eastAsia="Times New Roman" w:hAnsi="Arial" w:cs="Arial"/>
                <w:sz w:val="20"/>
                <w:szCs w:val="20"/>
                <w:lang w:val="sl-SI" w:eastAsia="sl-SI"/>
              </w:rPr>
              <w:t xml:space="preserve"> v atmosferi in s tem blaži klimatske spremembe. Ker za pridelavo in predelavo lesa porabimo tudi bistveno manj energije kot pri drugih materialih (jeklo, beton, steklo, plastika, itd,), je čim večja uporaba lesa za izdelavo trajnih izdelkov zelo logična, cenovno ugodna in tehnološko ter z vidika družbenih sprememb zelo nezahtevna pot v nizkoogljično družbo, kar je potrebno izkoristiti tudi v povezavi s prilagajanjem podnebnim spremembam.</w:t>
            </w:r>
          </w:p>
          <w:p w14:paraId="40330213" w14:textId="77777777" w:rsidR="00AD1F73" w:rsidRPr="000A293A" w:rsidRDefault="00AD1F73" w:rsidP="00AD1F73">
            <w:pPr>
              <w:shd w:val="clear" w:color="auto" w:fill="FFFFFF"/>
              <w:autoSpaceDE w:val="0"/>
              <w:autoSpaceDN w:val="0"/>
              <w:adjustRightInd w:val="0"/>
              <w:spacing w:after="0" w:line="240" w:lineRule="auto"/>
              <w:jc w:val="both"/>
              <w:rPr>
                <w:rFonts w:ascii="Arial" w:eastAsia="Times New Roman" w:hAnsi="Arial" w:cs="Arial"/>
                <w:sz w:val="20"/>
                <w:szCs w:val="20"/>
                <w:lang w:val="sl-SI" w:eastAsia="sl-SI"/>
              </w:rPr>
            </w:pPr>
            <w:r w:rsidRPr="00AD1F73">
              <w:rPr>
                <w:rFonts w:ascii="Arial" w:eastAsia="Times New Roman" w:hAnsi="Arial" w:cs="Arial"/>
                <w:sz w:val="20"/>
                <w:szCs w:val="20"/>
                <w:lang w:val="sl-SI" w:eastAsia="sl-SI"/>
              </w:rPr>
              <w:t>Kar zadeva upravljanja gozdov se bo še naprej sledilo normativnim podlagam, ki zagotavljajo, da bodo gozdnogospodarski načrti še naprej pripravljeni na način, da se bo tudi v prihodnje zagotavljalo trajnostno upravljanje gozdov, ki ne bo ogrožalo njihove občutljivosti na podnebne spremembe.</w:t>
            </w:r>
          </w:p>
        </w:tc>
      </w:tr>
      <w:tr w:rsidR="001B5879" w:rsidRPr="005E3C28" w14:paraId="785548A4" w14:textId="77777777" w:rsidTr="000F4B0D">
        <w:tc>
          <w:tcPr>
            <w:tcW w:w="2835" w:type="dxa"/>
            <w:tcBorders>
              <w:top w:val="single" w:sz="6" w:space="0" w:color="auto"/>
              <w:left w:val="single" w:sz="6" w:space="0" w:color="auto"/>
              <w:bottom w:val="single" w:sz="6" w:space="0" w:color="auto"/>
              <w:right w:val="single" w:sz="6" w:space="0" w:color="auto"/>
            </w:tcBorders>
          </w:tcPr>
          <w:p w14:paraId="54EBEE62" w14:textId="77777777" w:rsidR="001B5879" w:rsidRPr="0038593A" w:rsidRDefault="001B5879" w:rsidP="00DD0C25">
            <w:pPr>
              <w:shd w:val="clear" w:color="auto" w:fill="FFFFFF"/>
              <w:autoSpaceDE w:val="0"/>
              <w:autoSpaceDN w:val="0"/>
              <w:adjustRightInd w:val="0"/>
              <w:spacing w:after="0" w:line="240" w:lineRule="auto"/>
              <w:rPr>
                <w:rFonts w:ascii="Arial" w:eastAsia="Times New Roman" w:hAnsi="Arial" w:cs="Arial"/>
                <w:sz w:val="20"/>
                <w:szCs w:val="20"/>
                <w:lang w:val="sl-SI" w:eastAsia="sl-SI"/>
              </w:rPr>
            </w:pPr>
            <w:r w:rsidRPr="0038593A">
              <w:rPr>
                <w:rFonts w:ascii="Arial" w:eastAsia="Times New Roman" w:hAnsi="Arial" w:cs="Arial"/>
                <w:iCs/>
                <w:sz w:val="20"/>
                <w:szCs w:val="20"/>
                <w:lang w:val="sl-SI" w:eastAsia="sl-SI"/>
              </w:rPr>
              <w:t xml:space="preserve">Prehod    na    krožno gospodarstvo, vključno     s     preprečevanjem in recikliranjem odpadkov: </w:t>
            </w:r>
            <w:r w:rsidRPr="0038593A">
              <w:rPr>
                <w:rFonts w:ascii="Arial" w:eastAsia="Times New Roman" w:hAnsi="Arial" w:cs="Arial"/>
                <w:sz w:val="20"/>
                <w:szCs w:val="20"/>
                <w:lang w:val="sl-SI" w:eastAsia="sl-SI"/>
              </w:rPr>
              <w:t>ali se pričakuje, da bo ukrep:</w:t>
            </w:r>
          </w:p>
          <w:p w14:paraId="7A24F7A5" w14:textId="77777777" w:rsidR="001B5879" w:rsidRPr="0038593A" w:rsidRDefault="001B5879" w:rsidP="00DD0C25">
            <w:pPr>
              <w:shd w:val="clear" w:color="auto" w:fill="FFFFFF"/>
              <w:tabs>
                <w:tab w:val="left" w:pos="485"/>
              </w:tabs>
              <w:autoSpaceDE w:val="0"/>
              <w:autoSpaceDN w:val="0"/>
              <w:adjustRightInd w:val="0"/>
              <w:spacing w:after="0" w:line="240" w:lineRule="auto"/>
              <w:ind w:left="355" w:hanging="355"/>
              <w:rPr>
                <w:rFonts w:ascii="Arial" w:eastAsia="Times New Roman" w:hAnsi="Arial" w:cs="Arial"/>
                <w:sz w:val="20"/>
                <w:szCs w:val="20"/>
                <w:lang w:val="sl-SI" w:eastAsia="sl-SI"/>
              </w:rPr>
            </w:pPr>
            <w:r w:rsidRPr="0038593A">
              <w:rPr>
                <w:rFonts w:ascii="Arial" w:eastAsia="Times New Roman" w:hAnsi="Arial" w:cs="Arial"/>
                <w:sz w:val="20"/>
                <w:szCs w:val="20"/>
                <w:lang w:val="sl-SI" w:eastAsia="sl-SI"/>
              </w:rPr>
              <w:t>(i)</w:t>
            </w:r>
            <w:r w:rsidRPr="0038593A">
              <w:rPr>
                <w:rFonts w:ascii="Arial" w:eastAsia="Times New Roman" w:hAnsi="Arial" w:cs="Arial"/>
                <w:sz w:val="20"/>
                <w:szCs w:val="20"/>
                <w:lang w:val="sl-SI" w:eastAsia="sl-SI"/>
              </w:rPr>
              <w:tab/>
              <w:t>povzročil      znatno povečanje</w:t>
            </w:r>
            <w:r w:rsidRPr="0038593A">
              <w:rPr>
                <w:rFonts w:ascii="Arial" w:eastAsia="Times New Roman" w:hAnsi="Arial" w:cs="Arial"/>
                <w:sz w:val="20"/>
                <w:szCs w:val="20"/>
                <w:lang w:val="sl-SI" w:eastAsia="sl-SI"/>
              </w:rPr>
              <w:br/>
              <w:t>nastajanja, sežiganja ali odlaganja</w:t>
            </w:r>
            <w:r w:rsidRPr="0038593A">
              <w:rPr>
                <w:rFonts w:ascii="Arial" w:eastAsia="Times New Roman" w:hAnsi="Arial" w:cs="Arial"/>
                <w:sz w:val="20"/>
                <w:szCs w:val="20"/>
                <w:lang w:val="sl-SI" w:eastAsia="sl-SI"/>
              </w:rPr>
              <w:br/>
              <w:t>odpadkov, razen sežiganja nevarnih</w:t>
            </w:r>
            <w:r w:rsidRPr="0038593A">
              <w:rPr>
                <w:rFonts w:ascii="Arial" w:eastAsia="Times New Roman" w:hAnsi="Arial" w:cs="Arial"/>
                <w:sz w:val="20"/>
                <w:szCs w:val="20"/>
                <w:lang w:val="sl-SI" w:eastAsia="sl-SI"/>
              </w:rPr>
              <w:br/>
              <w:t>odpadkov,   ki   jih   ni mogoče</w:t>
            </w:r>
            <w:r w:rsidRPr="0038593A">
              <w:rPr>
                <w:rFonts w:ascii="Arial" w:eastAsia="Times New Roman" w:hAnsi="Arial" w:cs="Arial"/>
                <w:sz w:val="20"/>
                <w:szCs w:val="20"/>
                <w:lang w:val="sl-SI" w:eastAsia="sl-SI"/>
              </w:rPr>
              <w:br/>
              <w:t>reciklirati, ali</w:t>
            </w:r>
          </w:p>
          <w:p w14:paraId="773D712B" w14:textId="77777777" w:rsidR="001B5879" w:rsidRPr="0038593A" w:rsidRDefault="001B5879" w:rsidP="00DD0C25">
            <w:pPr>
              <w:shd w:val="clear" w:color="auto" w:fill="FFFFFF"/>
              <w:tabs>
                <w:tab w:val="left" w:pos="485"/>
              </w:tabs>
              <w:autoSpaceDE w:val="0"/>
              <w:autoSpaceDN w:val="0"/>
              <w:adjustRightInd w:val="0"/>
              <w:spacing w:after="0" w:line="240" w:lineRule="auto"/>
              <w:ind w:left="355" w:hanging="355"/>
              <w:rPr>
                <w:rFonts w:ascii="Arial" w:eastAsia="Times New Roman" w:hAnsi="Arial" w:cs="Arial"/>
                <w:sz w:val="20"/>
                <w:szCs w:val="20"/>
                <w:lang w:val="sl-SI" w:eastAsia="sl-SI"/>
              </w:rPr>
            </w:pPr>
            <w:r w:rsidRPr="0038593A">
              <w:rPr>
                <w:rFonts w:ascii="Arial" w:eastAsia="Times New Roman" w:hAnsi="Arial" w:cs="Arial"/>
                <w:sz w:val="20"/>
                <w:szCs w:val="20"/>
                <w:lang w:val="sl-SI" w:eastAsia="sl-SI"/>
              </w:rPr>
              <w:t>(ii)</w:t>
            </w:r>
            <w:r w:rsidRPr="0038593A">
              <w:rPr>
                <w:rFonts w:ascii="Arial" w:eastAsia="Times New Roman" w:hAnsi="Arial" w:cs="Arial"/>
                <w:sz w:val="20"/>
                <w:szCs w:val="20"/>
                <w:lang w:val="sl-SI" w:eastAsia="sl-SI"/>
              </w:rPr>
              <w:tab/>
              <w:t>povzročil bistvene neučinkovitosti</w:t>
            </w:r>
            <w:r w:rsidRPr="0038593A">
              <w:rPr>
                <w:rFonts w:ascii="Arial" w:eastAsia="Times New Roman" w:hAnsi="Arial" w:cs="Arial"/>
                <w:sz w:val="20"/>
                <w:szCs w:val="20"/>
                <w:lang w:val="sl-SI" w:eastAsia="sl-SI"/>
              </w:rPr>
              <w:br/>
              <w:t>pri neposredni ali posredni rabi</w:t>
            </w:r>
            <w:r w:rsidRPr="0038593A">
              <w:rPr>
                <w:rFonts w:ascii="Arial" w:eastAsia="Times New Roman" w:hAnsi="Arial" w:cs="Arial"/>
                <w:sz w:val="20"/>
                <w:szCs w:val="20"/>
                <w:lang w:val="sl-SI" w:eastAsia="sl-SI"/>
              </w:rPr>
              <w:br/>
              <w:t>naravnih virov v kateri koli fazi</w:t>
            </w:r>
            <w:r w:rsidRPr="0038593A">
              <w:rPr>
                <w:rFonts w:ascii="Arial" w:eastAsia="Times New Roman" w:hAnsi="Arial" w:cs="Arial"/>
                <w:sz w:val="20"/>
                <w:szCs w:val="20"/>
                <w:lang w:val="sl-SI" w:eastAsia="sl-SI"/>
              </w:rPr>
              <w:br/>
              <w:t>njihovega življenjskega cikla, ki jih</w:t>
            </w:r>
            <w:r w:rsidRPr="0038593A">
              <w:rPr>
                <w:rFonts w:ascii="Arial" w:eastAsia="Times New Roman" w:hAnsi="Arial" w:cs="Arial"/>
                <w:sz w:val="20"/>
                <w:szCs w:val="20"/>
                <w:lang w:val="sl-SI" w:eastAsia="sl-SI"/>
              </w:rPr>
              <w:br/>
              <w:t>ne zmanjšujejo ustrezni ukrepi, ali</w:t>
            </w:r>
          </w:p>
          <w:p w14:paraId="0B2B851F" w14:textId="77777777" w:rsidR="001B5879" w:rsidRPr="0038593A" w:rsidRDefault="001B5879" w:rsidP="00DD0C25">
            <w:pPr>
              <w:shd w:val="clear" w:color="auto" w:fill="FFFFFF"/>
              <w:tabs>
                <w:tab w:val="left" w:pos="485"/>
              </w:tabs>
              <w:autoSpaceDE w:val="0"/>
              <w:autoSpaceDN w:val="0"/>
              <w:adjustRightInd w:val="0"/>
              <w:spacing w:after="0" w:line="240" w:lineRule="auto"/>
              <w:ind w:left="355" w:hanging="355"/>
              <w:rPr>
                <w:rFonts w:ascii="Arial" w:eastAsia="Times New Roman" w:hAnsi="Arial" w:cs="Arial"/>
                <w:sz w:val="20"/>
                <w:szCs w:val="20"/>
                <w:lang w:val="sl-SI" w:eastAsia="sl-SI"/>
              </w:rPr>
            </w:pPr>
            <w:r w:rsidRPr="0038593A">
              <w:rPr>
                <w:rFonts w:ascii="Arial" w:eastAsia="Times New Roman" w:hAnsi="Arial" w:cs="Arial"/>
                <w:sz w:val="20"/>
                <w:szCs w:val="20"/>
                <w:lang w:val="sl-SI" w:eastAsia="sl-SI"/>
              </w:rPr>
              <w:t>(iii)</w:t>
            </w:r>
            <w:r w:rsidRPr="0038593A">
              <w:rPr>
                <w:rFonts w:ascii="Arial" w:eastAsia="Times New Roman" w:hAnsi="Arial" w:cs="Arial"/>
                <w:sz w:val="20"/>
                <w:szCs w:val="20"/>
                <w:lang w:val="sl-SI" w:eastAsia="sl-SI"/>
              </w:rPr>
              <w:tab/>
              <w:t>bistveno in dolgoročno škodoval</w:t>
            </w:r>
            <w:r w:rsidRPr="0038593A">
              <w:rPr>
                <w:rFonts w:ascii="Arial" w:eastAsia="Times New Roman" w:hAnsi="Arial" w:cs="Arial"/>
                <w:sz w:val="20"/>
                <w:szCs w:val="20"/>
                <w:lang w:val="sl-SI" w:eastAsia="sl-SI"/>
              </w:rPr>
              <w:br/>
              <w:t>okolju     z     vidika krožnega</w:t>
            </w:r>
            <w:r w:rsidRPr="0038593A">
              <w:rPr>
                <w:rFonts w:ascii="Arial" w:eastAsia="Times New Roman" w:hAnsi="Arial" w:cs="Arial"/>
                <w:sz w:val="20"/>
                <w:szCs w:val="20"/>
                <w:lang w:val="sl-SI" w:eastAsia="sl-SI"/>
              </w:rPr>
              <w:br/>
              <w:t>gospodarstva?</w:t>
            </w:r>
          </w:p>
        </w:tc>
        <w:tc>
          <w:tcPr>
            <w:tcW w:w="519" w:type="dxa"/>
            <w:tcBorders>
              <w:top w:val="single" w:sz="6" w:space="0" w:color="auto"/>
              <w:left w:val="single" w:sz="6" w:space="0" w:color="auto"/>
              <w:bottom w:val="single" w:sz="6" w:space="0" w:color="auto"/>
              <w:right w:val="single" w:sz="6" w:space="0" w:color="auto"/>
            </w:tcBorders>
          </w:tcPr>
          <w:p w14:paraId="1F9EAB8A" w14:textId="77777777" w:rsidR="001B5879" w:rsidRPr="000A293A" w:rsidRDefault="001B5879" w:rsidP="000A293A">
            <w:pPr>
              <w:shd w:val="clear" w:color="auto" w:fill="FFFFFF"/>
              <w:autoSpaceDE w:val="0"/>
              <w:autoSpaceDN w:val="0"/>
              <w:adjustRightInd w:val="0"/>
              <w:spacing w:after="0" w:line="240" w:lineRule="auto"/>
              <w:jc w:val="center"/>
              <w:rPr>
                <w:rFonts w:ascii="Arial" w:eastAsia="Times New Roman" w:hAnsi="Arial" w:cs="Arial"/>
                <w:iCs/>
                <w:sz w:val="20"/>
                <w:szCs w:val="20"/>
                <w:lang w:val="sl-SI" w:eastAsia="sl-SI"/>
              </w:rPr>
            </w:pPr>
            <w:r w:rsidRPr="000A293A">
              <w:rPr>
                <w:rFonts w:ascii="Arial" w:eastAsia="Times New Roman" w:hAnsi="Arial" w:cs="Arial"/>
                <w:iCs/>
                <w:sz w:val="20"/>
                <w:szCs w:val="20"/>
                <w:lang w:val="sl-SI" w:eastAsia="sl-SI"/>
              </w:rPr>
              <w:t>X</w:t>
            </w:r>
          </w:p>
        </w:tc>
        <w:tc>
          <w:tcPr>
            <w:tcW w:w="5670" w:type="dxa"/>
            <w:tcBorders>
              <w:top w:val="single" w:sz="6" w:space="0" w:color="auto"/>
              <w:left w:val="single" w:sz="6" w:space="0" w:color="auto"/>
              <w:bottom w:val="single" w:sz="6" w:space="0" w:color="auto"/>
              <w:right w:val="single" w:sz="6" w:space="0" w:color="auto"/>
            </w:tcBorders>
          </w:tcPr>
          <w:p w14:paraId="2527863B" w14:textId="77777777" w:rsidR="001B5879" w:rsidRPr="000A293A" w:rsidRDefault="001B5879" w:rsidP="00DD0C25">
            <w:pPr>
              <w:shd w:val="clear" w:color="auto" w:fill="FFFFFF"/>
              <w:autoSpaceDE w:val="0"/>
              <w:autoSpaceDN w:val="0"/>
              <w:adjustRightInd w:val="0"/>
              <w:spacing w:after="0" w:line="240" w:lineRule="auto"/>
              <w:ind w:firstLine="14"/>
              <w:jc w:val="both"/>
              <w:rPr>
                <w:rFonts w:ascii="Arial" w:eastAsia="Times New Roman" w:hAnsi="Arial" w:cs="Arial"/>
                <w:i/>
                <w:iCs/>
                <w:sz w:val="20"/>
                <w:szCs w:val="20"/>
                <w:lang w:val="sl-SI" w:eastAsia="sl-SI"/>
              </w:rPr>
            </w:pPr>
            <w:r w:rsidRPr="000A293A">
              <w:rPr>
                <w:rFonts w:ascii="Arial" w:eastAsia="Times New Roman" w:hAnsi="Arial" w:cs="Arial"/>
                <w:sz w:val="20"/>
                <w:szCs w:val="20"/>
                <w:lang w:val="sl-SI" w:eastAsia="sl-SI"/>
              </w:rPr>
              <w:t>Ukrep bo koncept krožnega gospodarstva zagotavlja preko več vidikov in sicer: gre za investicije, ki bodo omogočale proizvodnjo izdelkov iz lesa (naravni obnovljivi material), ki jih je možno večkrat uporabiti (kaskadna raba).  Pri razvoju in proizvodnji bodo uporabljene »best available technology« in pa inovativni proizvodni procesi, ki bodo omogočali bolj učinkovito uporabo naravnega vira, zmanjšanje količine odpadkov in nadomeščanje proizvodov in materialov, ki jih ni možno reciklirat, prav tako pa se bo zagotavljalo daljše kroženje v snovnih zankah in s tem zagotavljanje še večjega učinka sekvestracije.</w:t>
            </w:r>
          </w:p>
        </w:tc>
      </w:tr>
      <w:tr w:rsidR="001B5879" w:rsidRPr="005E3C28" w14:paraId="61C1D7A3" w14:textId="77777777" w:rsidTr="000F4B0D">
        <w:tc>
          <w:tcPr>
            <w:tcW w:w="2835" w:type="dxa"/>
            <w:tcBorders>
              <w:top w:val="single" w:sz="6" w:space="0" w:color="auto"/>
              <w:left w:val="single" w:sz="6" w:space="0" w:color="auto"/>
              <w:bottom w:val="single" w:sz="6" w:space="0" w:color="auto"/>
              <w:right w:val="single" w:sz="6" w:space="0" w:color="auto"/>
            </w:tcBorders>
          </w:tcPr>
          <w:p w14:paraId="7AD0B928" w14:textId="77777777" w:rsidR="001B5879" w:rsidRPr="0038593A" w:rsidRDefault="001B5879" w:rsidP="00DD0C25">
            <w:pPr>
              <w:shd w:val="clear" w:color="auto" w:fill="FFFFFF"/>
              <w:autoSpaceDE w:val="0"/>
              <w:autoSpaceDN w:val="0"/>
              <w:adjustRightInd w:val="0"/>
              <w:spacing w:after="0" w:line="240" w:lineRule="auto"/>
              <w:rPr>
                <w:rFonts w:ascii="Arial" w:eastAsia="Times New Roman" w:hAnsi="Arial" w:cs="Arial"/>
                <w:sz w:val="20"/>
                <w:szCs w:val="20"/>
                <w:lang w:val="sl-SI" w:eastAsia="sl-SI"/>
              </w:rPr>
            </w:pPr>
            <w:r w:rsidRPr="0038593A">
              <w:rPr>
                <w:rFonts w:ascii="Arial" w:eastAsia="Times New Roman" w:hAnsi="Arial" w:cs="Arial"/>
                <w:iCs/>
                <w:sz w:val="20"/>
                <w:szCs w:val="20"/>
                <w:lang w:val="sl-SI" w:eastAsia="sl-SI"/>
              </w:rPr>
              <w:t xml:space="preserve">Preprečevanje       in nadzorovanje onesnaževanja: </w:t>
            </w:r>
            <w:r w:rsidRPr="0038593A">
              <w:rPr>
                <w:rFonts w:ascii="Arial" w:eastAsia="Times New Roman" w:hAnsi="Arial" w:cs="Arial"/>
                <w:sz w:val="20"/>
                <w:szCs w:val="20"/>
                <w:lang w:val="sl-SI" w:eastAsia="sl-SI"/>
              </w:rPr>
              <w:t xml:space="preserve">ali se pričakuje, da bo ukrep     znatno     povečal emisije </w:t>
            </w:r>
            <w:r w:rsidRPr="0038593A">
              <w:rPr>
                <w:rFonts w:ascii="Arial" w:eastAsia="Times New Roman" w:hAnsi="Arial" w:cs="Arial"/>
                <w:sz w:val="20"/>
                <w:szCs w:val="20"/>
                <w:lang w:val="sl-SI" w:eastAsia="sl-SI"/>
              </w:rPr>
              <w:lastRenderedPageBreak/>
              <w:t>onesnaževal v zrak, vodo ali tla?</w:t>
            </w:r>
          </w:p>
        </w:tc>
        <w:tc>
          <w:tcPr>
            <w:tcW w:w="519" w:type="dxa"/>
            <w:tcBorders>
              <w:top w:val="single" w:sz="6" w:space="0" w:color="auto"/>
              <w:left w:val="single" w:sz="6" w:space="0" w:color="auto"/>
              <w:bottom w:val="single" w:sz="6" w:space="0" w:color="auto"/>
              <w:right w:val="single" w:sz="6" w:space="0" w:color="auto"/>
            </w:tcBorders>
          </w:tcPr>
          <w:p w14:paraId="345C1DDB" w14:textId="77777777" w:rsidR="001B5879" w:rsidRPr="000A293A" w:rsidRDefault="001B5879" w:rsidP="000A293A">
            <w:pPr>
              <w:shd w:val="clear" w:color="auto" w:fill="FFFFFF"/>
              <w:autoSpaceDE w:val="0"/>
              <w:autoSpaceDN w:val="0"/>
              <w:adjustRightInd w:val="0"/>
              <w:spacing w:after="0" w:line="240" w:lineRule="auto"/>
              <w:jc w:val="center"/>
              <w:rPr>
                <w:rFonts w:ascii="Arial" w:eastAsia="Times New Roman" w:hAnsi="Arial" w:cs="Arial"/>
                <w:sz w:val="20"/>
                <w:szCs w:val="20"/>
                <w:lang w:val="sl-SI" w:eastAsia="sl-SI"/>
              </w:rPr>
            </w:pPr>
            <w:r w:rsidRPr="000A293A">
              <w:rPr>
                <w:rFonts w:ascii="Arial" w:eastAsia="Times New Roman" w:hAnsi="Arial" w:cs="Arial"/>
                <w:sz w:val="20"/>
                <w:szCs w:val="20"/>
                <w:lang w:val="sl-SI" w:eastAsia="sl-SI"/>
              </w:rPr>
              <w:lastRenderedPageBreak/>
              <w:t>X</w:t>
            </w:r>
          </w:p>
        </w:tc>
        <w:tc>
          <w:tcPr>
            <w:tcW w:w="5670" w:type="dxa"/>
            <w:tcBorders>
              <w:top w:val="single" w:sz="6" w:space="0" w:color="auto"/>
              <w:left w:val="single" w:sz="6" w:space="0" w:color="auto"/>
              <w:bottom w:val="single" w:sz="6" w:space="0" w:color="auto"/>
              <w:right w:val="single" w:sz="6" w:space="0" w:color="auto"/>
            </w:tcBorders>
          </w:tcPr>
          <w:p w14:paraId="4CF22ACE" w14:textId="77777777" w:rsidR="00AD1F73" w:rsidRPr="00AD1F73" w:rsidRDefault="00AD1F73" w:rsidP="000F3048">
            <w:pPr>
              <w:shd w:val="clear" w:color="auto" w:fill="FFFFFF"/>
              <w:autoSpaceDE w:val="0"/>
              <w:autoSpaceDN w:val="0"/>
              <w:adjustRightInd w:val="0"/>
              <w:spacing w:after="0" w:line="240" w:lineRule="auto"/>
              <w:ind w:left="5" w:hanging="5"/>
              <w:jc w:val="both"/>
              <w:rPr>
                <w:rFonts w:ascii="Arial" w:eastAsia="Times New Roman" w:hAnsi="Arial" w:cs="Arial"/>
                <w:sz w:val="20"/>
                <w:szCs w:val="20"/>
                <w:lang w:val="sl-SI" w:eastAsia="sl-SI"/>
              </w:rPr>
            </w:pPr>
            <w:r w:rsidRPr="00AD1F73">
              <w:rPr>
                <w:rFonts w:ascii="Arial" w:eastAsia="Times New Roman" w:hAnsi="Arial" w:cs="Arial"/>
                <w:sz w:val="20"/>
                <w:szCs w:val="20"/>
                <w:lang w:val="sl-SI" w:eastAsia="sl-SI"/>
              </w:rPr>
              <w:t xml:space="preserve">Ukrep zahteva, da bodo investicije tako v izvedbeni fazi kot v obdobju poslovanja zasledovale normative in standarde na področju onesnaženja zraka, vode in tal. </w:t>
            </w:r>
          </w:p>
          <w:p w14:paraId="01610F49" w14:textId="77777777" w:rsidR="00AD1F73" w:rsidRPr="00AD1F73" w:rsidRDefault="00AD1F73" w:rsidP="000F3048">
            <w:pPr>
              <w:shd w:val="clear" w:color="auto" w:fill="FFFFFF"/>
              <w:autoSpaceDE w:val="0"/>
              <w:autoSpaceDN w:val="0"/>
              <w:adjustRightInd w:val="0"/>
              <w:spacing w:after="0" w:line="240" w:lineRule="auto"/>
              <w:ind w:left="5" w:hanging="5"/>
              <w:jc w:val="both"/>
              <w:rPr>
                <w:rFonts w:ascii="Arial" w:eastAsia="Times New Roman" w:hAnsi="Arial" w:cs="Arial"/>
                <w:sz w:val="20"/>
                <w:szCs w:val="20"/>
                <w:lang w:val="sl-SI" w:eastAsia="sl-SI"/>
              </w:rPr>
            </w:pPr>
            <w:r w:rsidRPr="00AD1F73">
              <w:rPr>
                <w:rFonts w:ascii="Arial" w:eastAsia="Times New Roman" w:hAnsi="Arial" w:cs="Arial"/>
                <w:sz w:val="20"/>
                <w:szCs w:val="20"/>
                <w:lang w:val="sl-SI" w:eastAsia="sl-SI"/>
              </w:rPr>
              <w:lastRenderedPageBreak/>
              <w:t xml:space="preserve">Posamezne investicije bodo umeščene v prostor v skladu s prostorskimi plani in sicer v območja namenjena gospodarski rabi, kar pomeni, da se ne izvajajo na območjih, ki bi lahko ogrožala vodne in ostale naravne vire. Mehanizmi potrebnosti presoje vplivov na okolje so integrirani v postopke pridobivanja upravnih dovoljenj in soglasij za posamezno investicijo. Sama izvedba gradnje bo potekala v skladu z zakonodajo, pri čemer bo dan poudarek tudi na čim večji uporabi naravnih materialov in novih tehnologij pri sami gradnji, s čimer se minimaliziralo potencialne vplive na zrak, vodo in tla v tej fazi. </w:t>
            </w:r>
          </w:p>
          <w:p w14:paraId="03940CF5" w14:textId="77777777" w:rsidR="001B5879" w:rsidRPr="000A293A" w:rsidRDefault="00AD1F73" w:rsidP="000F3048">
            <w:pPr>
              <w:shd w:val="clear" w:color="auto" w:fill="FFFFFF"/>
              <w:autoSpaceDE w:val="0"/>
              <w:autoSpaceDN w:val="0"/>
              <w:adjustRightInd w:val="0"/>
              <w:spacing w:after="0" w:line="240" w:lineRule="auto"/>
              <w:ind w:left="5" w:hanging="5"/>
              <w:jc w:val="both"/>
              <w:rPr>
                <w:rFonts w:ascii="Arial" w:eastAsia="Times New Roman" w:hAnsi="Arial" w:cs="Arial"/>
                <w:sz w:val="20"/>
                <w:szCs w:val="20"/>
                <w:lang w:val="sl-SI" w:eastAsia="sl-SI"/>
              </w:rPr>
            </w:pPr>
            <w:r w:rsidRPr="00AD1F73">
              <w:rPr>
                <w:rFonts w:ascii="Arial" w:eastAsia="Times New Roman" w:hAnsi="Arial" w:cs="Arial"/>
                <w:sz w:val="20"/>
                <w:szCs w:val="20"/>
                <w:lang w:val="sl-SI" w:eastAsia="sl-SI"/>
              </w:rPr>
              <w:t>Tudi v fazi poslovanja ni pričakovati znatnih vplivov na ta okoljski cilj. Sama narava proizvodnega procesa predelave lesa izkazuje neznaten negativni učinek na okolje, saj je sama predelava lesa energetsko nezahtevna, pri čemer je delno tudi energetsko samozadostna zaradi izkoristkov odpadnega materiala za zadostitev lastnih energetskih potreb (ogrevanje, sušenje…). Prav tako gre v veliki meri za zaključene snovne tokove (izkoristek odpadkov, ponovna raba odpadne vode…), kjer tako rekoč ne prihaja do dodatnega obremenjevanja okolja.</w:t>
            </w:r>
            <w:r w:rsidR="00BE4EC0">
              <w:rPr>
                <w:rFonts w:ascii="Arial" w:eastAsia="Times New Roman" w:hAnsi="Arial" w:cs="Arial"/>
                <w:sz w:val="20"/>
                <w:szCs w:val="20"/>
                <w:lang w:val="sl-SI" w:eastAsia="sl-SI"/>
              </w:rPr>
              <w:t xml:space="preserve"> </w:t>
            </w:r>
          </w:p>
        </w:tc>
      </w:tr>
      <w:tr w:rsidR="001B5879" w:rsidRPr="005E3C28" w14:paraId="539E17DC" w14:textId="77777777" w:rsidTr="000F4B0D">
        <w:tc>
          <w:tcPr>
            <w:tcW w:w="2835" w:type="dxa"/>
            <w:tcBorders>
              <w:top w:val="single" w:sz="6" w:space="0" w:color="auto"/>
              <w:left w:val="single" w:sz="6" w:space="0" w:color="auto"/>
              <w:bottom w:val="single" w:sz="6" w:space="0" w:color="auto"/>
              <w:right w:val="single" w:sz="6" w:space="0" w:color="auto"/>
            </w:tcBorders>
          </w:tcPr>
          <w:p w14:paraId="647A7C3C" w14:textId="77777777" w:rsidR="001B5879" w:rsidRPr="0038593A" w:rsidRDefault="001B5879" w:rsidP="00DD0C25">
            <w:pPr>
              <w:shd w:val="clear" w:color="auto" w:fill="FFFFFF"/>
              <w:autoSpaceDE w:val="0"/>
              <w:autoSpaceDN w:val="0"/>
              <w:adjustRightInd w:val="0"/>
              <w:spacing w:after="0" w:line="240" w:lineRule="auto"/>
              <w:rPr>
                <w:rFonts w:ascii="Arial" w:eastAsia="Times New Roman" w:hAnsi="Arial" w:cs="Arial"/>
                <w:sz w:val="20"/>
                <w:szCs w:val="20"/>
                <w:lang w:val="sl-SI" w:eastAsia="sl-SI"/>
              </w:rPr>
            </w:pPr>
            <w:r w:rsidRPr="0038593A">
              <w:rPr>
                <w:rFonts w:ascii="Arial" w:eastAsia="Times New Roman" w:hAnsi="Arial" w:cs="Arial"/>
                <w:iCs/>
                <w:sz w:val="20"/>
                <w:szCs w:val="20"/>
                <w:lang w:val="sl-SI" w:eastAsia="sl-SI"/>
              </w:rPr>
              <w:lastRenderedPageBreak/>
              <w:t xml:space="preserve">Varstvo     in     ohranjanje biotske raznovrstnosti in ekosistemov: </w:t>
            </w:r>
            <w:r w:rsidRPr="0038593A">
              <w:rPr>
                <w:rFonts w:ascii="Arial" w:eastAsia="Times New Roman" w:hAnsi="Arial" w:cs="Arial"/>
                <w:sz w:val="20"/>
                <w:szCs w:val="20"/>
                <w:lang w:val="sl-SI" w:eastAsia="sl-SI"/>
              </w:rPr>
              <w:t>ali se pričakuje, da bo ukrep:</w:t>
            </w:r>
          </w:p>
          <w:p w14:paraId="49FCF997" w14:textId="77777777" w:rsidR="001B5879" w:rsidRPr="0038593A" w:rsidRDefault="001B5879" w:rsidP="00DD0C25">
            <w:pPr>
              <w:shd w:val="clear" w:color="auto" w:fill="FFFFFF"/>
              <w:tabs>
                <w:tab w:val="left" w:pos="835"/>
              </w:tabs>
              <w:autoSpaceDE w:val="0"/>
              <w:autoSpaceDN w:val="0"/>
              <w:adjustRightInd w:val="0"/>
              <w:spacing w:after="0" w:line="240" w:lineRule="auto"/>
              <w:ind w:left="715" w:hanging="715"/>
              <w:rPr>
                <w:rFonts w:ascii="Arial" w:eastAsia="Times New Roman" w:hAnsi="Arial" w:cs="Arial"/>
                <w:sz w:val="20"/>
                <w:szCs w:val="20"/>
                <w:lang w:val="sl-SI" w:eastAsia="sl-SI"/>
              </w:rPr>
            </w:pPr>
            <w:r w:rsidRPr="0038593A">
              <w:rPr>
                <w:rFonts w:ascii="Arial" w:eastAsia="Times New Roman" w:hAnsi="Arial" w:cs="Arial"/>
                <w:sz w:val="20"/>
                <w:szCs w:val="20"/>
                <w:lang w:val="sl-SI" w:eastAsia="sl-SI"/>
              </w:rPr>
              <w:t>(i)</w:t>
            </w:r>
            <w:r w:rsidRPr="0038593A">
              <w:rPr>
                <w:rFonts w:ascii="Arial" w:eastAsia="Times New Roman" w:hAnsi="Arial" w:cs="Arial"/>
                <w:sz w:val="20"/>
                <w:szCs w:val="20"/>
                <w:lang w:val="sl-SI" w:eastAsia="sl-SI"/>
              </w:rPr>
              <w:tab/>
              <w:t>bistveno  škodljiv za dobro</w:t>
            </w:r>
            <w:r w:rsidRPr="0038593A">
              <w:rPr>
                <w:rFonts w:ascii="Arial" w:eastAsia="Times New Roman" w:hAnsi="Arial" w:cs="Arial"/>
                <w:sz w:val="20"/>
                <w:szCs w:val="20"/>
                <w:lang w:val="sl-SI" w:eastAsia="sl-SI"/>
              </w:rPr>
              <w:br/>
              <w:t>stanje        in odpornost</w:t>
            </w:r>
            <w:r w:rsidRPr="0038593A">
              <w:rPr>
                <w:rFonts w:ascii="Arial" w:eastAsia="Times New Roman" w:hAnsi="Arial" w:cs="Arial"/>
                <w:sz w:val="20"/>
                <w:szCs w:val="20"/>
                <w:lang w:val="sl-SI" w:eastAsia="sl-SI"/>
              </w:rPr>
              <w:br/>
              <w:t>ekosistemov ali</w:t>
            </w:r>
          </w:p>
          <w:p w14:paraId="08FFEFFF" w14:textId="77777777" w:rsidR="001B5879" w:rsidRPr="0038593A" w:rsidRDefault="001B5879" w:rsidP="00DD0C25">
            <w:pPr>
              <w:shd w:val="clear" w:color="auto" w:fill="FFFFFF"/>
              <w:tabs>
                <w:tab w:val="left" w:pos="835"/>
              </w:tabs>
              <w:autoSpaceDE w:val="0"/>
              <w:autoSpaceDN w:val="0"/>
              <w:adjustRightInd w:val="0"/>
              <w:spacing w:after="0" w:line="240" w:lineRule="auto"/>
              <w:ind w:left="715" w:hanging="715"/>
              <w:rPr>
                <w:rFonts w:ascii="Arial" w:eastAsia="Times New Roman" w:hAnsi="Arial" w:cs="Arial"/>
                <w:sz w:val="20"/>
                <w:szCs w:val="20"/>
                <w:lang w:val="sl-SI" w:eastAsia="sl-SI"/>
              </w:rPr>
            </w:pPr>
            <w:r w:rsidRPr="0038593A">
              <w:rPr>
                <w:rFonts w:ascii="Arial" w:eastAsia="Times New Roman" w:hAnsi="Arial" w:cs="Arial"/>
                <w:sz w:val="20"/>
                <w:szCs w:val="20"/>
                <w:lang w:val="sl-SI" w:eastAsia="sl-SI"/>
              </w:rPr>
              <w:t>(ii)</w:t>
            </w:r>
            <w:r w:rsidRPr="0038593A">
              <w:rPr>
                <w:rFonts w:ascii="Arial" w:eastAsia="Times New Roman" w:hAnsi="Arial" w:cs="Arial"/>
                <w:sz w:val="20"/>
                <w:szCs w:val="20"/>
                <w:lang w:val="sl-SI" w:eastAsia="sl-SI"/>
              </w:rPr>
              <w:tab/>
              <w:t>škodljiv za stanje ohranjenosti</w:t>
            </w:r>
            <w:r w:rsidRPr="0038593A">
              <w:rPr>
                <w:rFonts w:ascii="Arial" w:eastAsia="Times New Roman" w:hAnsi="Arial" w:cs="Arial"/>
                <w:sz w:val="20"/>
                <w:szCs w:val="20"/>
                <w:lang w:val="sl-SI" w:eastAsia="sl-SI"/>
              </w:rPr>
              <w:br/>
              <w:t>habitatov in vrst, vključno s</w:t>
            </w:r>
            <w:r w:rsidRPr="0038593A">
              <w:rPr>
                <w:rFonts w:ascii="Arial" w:eastAsia="Times New Roman" w:hAnsi="Arial" w:cs="Arial"/>
                <w:sz w:val="20"/>
                <w:szCs w:val="20"/>
                <w:lang w:val="sl-SI" w:eastAsia="sl-SI"/>
              </w:rPr>
              <w:br/>
              <w:t>tistimi, ki so v interesu Unije?</w:t>
            </w:r>
          </w:p>
        </w:tc>
        <w:tc>
          <w:tcPr>
            <w:tcW w:w="519" w:type="dxa"/>
            <w:tcBorders>
              <w:top w:val="single" w:sz="6" w:space="0" w:color="auto"/>
              <w:left w:val="single" w:sz="6" w:space="0" w:color="auto"/>
              <w:bottom w:val="single" w:sz="6" w:space="0" w:color="auto"/>
              <w:right w:val="single" w:sz="6" w:space="0" w:color="auto"/>
            </w:tcBorders>
          </w:tcPr>
          <w:p w14:paraId="5DA6D0D1" w14:textId="77777777" w:rsidR="001B5879" w:rsidRPr="000A293A" w:rsidRDefault="001B5879" w:rsidP="000A293A">
            <w:pPr>
              <w:shd w:val="clear" w:color="auto" w:fill="FFFFFF"/>
              <w:autoSpaceDE w:val="0"/>
              <w:autoSpaceDN w:val="0"/>
              <w:adjustRightInd w:val="0"/>
              <w:spacing w:after="0" w:line="240" w:lineRule="auto"/>
              <w:jc w:val="center"/>
              <w:rPr>
                <w:rFonts w:ascii="Arial" w:eastAsia="Times New Roman" w:hAnsi="Arial" w:cs="Arial"/>
                <w:sz w:val="20"/>
                <w:szCs w:val="20"/>
                <w:lang w:val="sl-SI" w:eastAsia="sl-SI"/>
              </w:rPr>
            </w:pPr>
            <w:r w:rsidRPr="000A293A">
              <w:rPr>
                <w:rFonts w:ascii="Arial" w:eastAsia="Times New Roman" w:hAnsi="Arial" w:cs="Arial"/>
                <w:sz w:val="20"/>
                <w:szCs w:val="20"/>
                <w:lang w:val="sl-SI" w:eastAsia="sl-SI"/>
              </w:rPr>
              <w:t>X</w:t>
            </w:r>
          </w:p>
        </w:tc>
        <w:tc>
          <w:tcPr>
            <w:tcW w:w="5670" w:type="dxa"/>
            <w:tcBorders>
              <w:top w:val="single" w:sz="6" w:space="0" w:color="auto"/>
              <w:left w:val="single" w:sz="6" w:space="0" w:color="auto"/>
              <w:bottom w:val="single" w:sz="6" w:space="0" w:color="auto"/>
              <w:right w:val="single" w:sz="6" w:space="0" w:color="auto"/>
            </w:tcBorders>
          </w:tcPr>
          <w:p w14:paraId="63A5D131" w14:textId="77777777" w:rsidR="00AD1F73" w:rsidRPr="00AD1F73" w:rsidRDefault="00AD1F73" w:rsidP="00AD1F73">
            <w:pPr>
              <w:shd w:val="clear" w:color="auto" w:fill="FFFFFF"/>
              <w:autoSpaceDE w:val="0"/>
              <w:autoSpaceDN w:val="0"/>
              <w:adjustRightInd w:val="0"/>
              <w:spacing w:after="0" w:line="240" w:lineRule="auto"/>
              <w:jc w:val="both"/>
              <w:rPr>
                <w:rFonts w:ascii="Arial" w:eastAsia="Times New Roman" w:hAnsi="Arial" w:cs="Arial"/>
                <w:sz w:val="20"/>
                <w:szCs w:val="20"/>
                <w:lang w:val="sl-SI" w:eastAsia="sl-SI"/>
              </w:rPr>
            </w:pPr>
            <w:r w:rsidRPr="00AD1F73">
              <w:rPr>
                <w:rFonts w:ascii="Arial" w:eastAsia="Times New Roman" w:hAnsi="Arial" w:cs="Arial"/>
                <w:sz w:val="20"/>
                <w:szCs w:val="20"/>
                <w:lang w:val="sl-SI" w:eastAsia="sl-SI"/>
              </w:rPr>
              <w:t xml:space="preserve">Investicije v izvedbeni fazi nimajo pomembnega vpliva na ohranjanje biotske raznovrstnosti in ekosistemov, saj bodo v skladu s prostorskimi akti umeščene v prostor namenjen gospodarski rabi. Mehanizmi potrebnosti presoje vplivov na okolje so integrirani v postopke pridobivanja upravnih dovoljenj in soglasij za posamezno investicijo. Upoštevajoč naravo posameznih predvidenih investicij in glede na Uredbo o posegih v okolja, za katere je potrebno izvesti presojo vplivov na okolje, je možno ugotoviti, da presoja vplivov praviloma ne bo potrebna.  </w:t>
            </w:r>
          </w:p>
          <w:p w14:paraId="6B573AE3" w14:textId="77777777" w:rsidR="00AD1F73" w:rsidRPr="00AD1F73" w:rsidRDefault="00AD1F73" w:rsidP="00AD1F73">
            <w:pPr>
              <w:shd w:val="clear" w:color="auto" w:fill="FFFFFF"/>
              <w:autoSpaceDE w:val="0"/>
              <w:autoSpaceDN w:val="0"/>
              <w:adjustRightInd w:val="0"/>
              <w:spacing w:after="0" w:line="240" w:lineRule="auto"/>
              <w:jc w:val="both"/>
              <w:rPr>
                <w:rFonts w:ascii="Arial" w:eastAsia="Times New Roman" w:hAnsi="Arial" w:cs="Arial"/>
                <w:sz w:val="20"/>
                <w:szCs w:val="20"/>
                <w:lang w:val="sl-SI" w:eastAsia="sl-SI"/>
              </w:rPr>
            </w:pPr>
            <w:r w:rsidRPr="00AD1F73">
              <w:rPr>
                <w:rFonts w:ascii="Arial" w:eastAsia="Times New Roman" w:hAnsi="Arial" w:cs="Arial"/>
                <w:sz w:val="20"/>
                <w:szCs w:val="20"/>
                <w:lang w:val="sl-SI" w:eastAsia="sl-SI"/>
              </w:rPr>
              <w:t>Tudi v fazi poslovanja ni zaznati negativnih posledic za ohranjanje biotske raznovrstnosti in ekosistemov saj:</w:t>
            </w:r>
          </w:p>
          <w:p w14:paraId="0C7AFA7F" w14:textId="77777777" w:rsidR="00AD1F73" w:rsidRPr="002D2B1D" w:rsidRDefault="00AD1F73" w:rsidP="000D7367">
            <w:pPr>
              <w:pStyle w:val="Odstavekseznama"/>
              <w:numPr>
                <w:ilvl w:val="0"/>
                <w:numId w:val="35"/>
              </w:numPr>
              <w:shd w:val="clear" w:color="auto" w:fill="FFFFFF"/>
              <w:autoSpaceDE w:val="0"/>
              <w:autoSpaceDN w:val="0"/>
              <w:adjustRightInd w:val="0"/>
              <w:jc w:val="both"/>
              <w:rPr>
                <w:rFonts w:ascii="Arial" w:eastAsia="Times New Roman" w:hAnsi="Arial" w:cs="Arial"/>
                <w:sz w:val="20"/>
                <w:szCs w:val="20"/>
                <w:lang w:val="sl-SI" w:eastAsia="sl-SI"/>
              </w:rPr>
            </w:pPr>
            <w:r w:rsidRPr="002D2B1D">
              <w:rPr>
                <w:rFonts w:ascii="Arial" w:eastAsia="Times New Roman" w:hAnsi="Arial" w:cs="Arial"/>
                <w:sz w:val="20"/>
                <w:szCs w:val="20"/>
                <w:lang w:val="sl-SI" w:eastAsia="sl-SI"/>
              </w:rPr>
              <w:t>se bo z novimi kapacitetami primarno ciljalo na večjo domačo predelavo okroglega lesa, ki se ga sedaj izvozi (obstoječi obseg poseka),</w:t>
            </w:r>
          </w:p>
          <w:p w14:paraId="64E8A07E" w14:textId="77777777" w:rsidR="00AD1F73" w:rsidRPr="002D2B1D" w:rsidRDefault="00AD1F73" w:rsidP="000D7367">
            <w:pPr>
              <w:pStyle w:val="Odstavekseznama"/>
              <w:numPr>
                <w:ilvl w:val="0"/>
                <w:numId w:val="35"/>
              </w:numPr>
              <w:shd w:val="clear" w:color="auto" w:fill="FFFFFF"/>
              <w:autoSpaceDE w:val="0"/>
              <w:autoSpaceDN w:val="0"/>
              <w:adjustRightInd w:val="0"/>
              <w:jc w:val="both"/>
              <w:rPr>
                <w:rFonts w:ascii="Arial" w:eastAsia="Times New Roman" w:hAnsi="Arial" w:cs="Arial"/>
                <w:sz w:val="20"/>
                <w:szCs w:val="20"/>
                <w:lang w:val="sl-SI" w:eastAsia="sl-SI"/>
              </w:rPr>
            </w:pPr>
            <w:r w:rsidRPr="002D2B1D">
              <w:rPr>
                <w:rFonts w:ascii="Arial" w:eastAsia="Times New Roman" w:hAnsi="Arial" w:cs="Arial"/>
                <w:sz w:val="20"/>
                <w:szCs w:val="20"/>
                <w:lang w:val="sl-SI" w:eastAsia="sl-SI"/>
              </w:rPr>
              <w:t xml:space="preserve">se bo zagotovilo kapacitete za industrijsko predelavo lesa, ki bodo omogočale izrabo tovrstne surovine v skladu z načrti trajnostnega upravljanja gozdov in s tem ohranjanja biotske raznovrstnosti. </w:t>
            </w:r>
          </w:p>
          <w:p w14:paraId="4B61F11E" w14:textId="77777777" w:rsidR="00AD1F73" w:rsidRPr="00AD1F73" w:rsidRDefault="00AD1F73" w:rsidP="00AD1F73">
            <w:pPr>
              <w:shd w:val="clear" w:color="auto" w:fill="FFFFFF"/>
              <w:autoSpaceDE w:val="0"/>
              <w:autoSpaceDN w:val="0"/>
              <w:adjustRightInd w:val="0"/>
              <w:spacing w:after="0" w:line="240" w:lineRule="auto"/>
              <w:jc w:val="both"/>
              <w:rPr>
                <w:rFonts w:ascii="Arial" w:eastAsia="Times New Roman" w:hAnsi="Arial" w:cs="Arial"/>
                <w:sz w:val="20"/>
                <w:szCs w:val="20"/>
                <w:lang w:val="sl-SI" w:eastAsia="sl-SI"/>
              </w:rPr>
            </w:pPr>
            <w:r w:rsidRPr="00AD1F73">
              <w:rPr>
                <w:rFonts w:ascii="Arial" w:eastAsia="Times New Roman" w:hAnsi="Arial" w:cs="Arial"/>
                <w:sz w:val="20"/>
                <w:szCs w:val="20"/>
                <w:lang w:val="sl-SI" w:eastAsia="sl-SI"/>
              </w:rPr>
              <w:t xml:space="preserve">Slovenija se zaveda pomena gozdov kot nacionalnega bogastva, zato ima varstvo, gojenje, izkoriščanje in rabo gozdov ter razpolaganje z gozdovi kot naravnim bogastvom s ciljem, da se zagotovijo trajnostno sonaravno ter večnamensko gospodarjenje v skladu z načeli varstva okolja in naravnih vrednot, trajno in optimalno delovanje gozdov kot ekosistema ter uresničevanje njihovih funkcij urejeno v posebnem zakonu (Zakon o gozdovih; v nadaljevanju: ZG). V skladu z ZG se nadaljnje načrtovanje upravljanja z gozdovi določa na osnovi »Nacionalnega gozdnega programa« (sprejme ga Državni zbor RS), petletnih operativnih programov (sprejme ga Vlada RS) in gozdnogospodarskih načrtov (GGN) , ki jih pripravi za posamezno območje za to pristojen Zavod za gozdove Slovenije (GGN sprejme Vlada RS). Pri pripravi vseh zadevnih dokumentov se poleg usmeritev gozdarske stroke upoštevajo dosledno tudi usmeritve organizacij pristojnih za varstvo narave ter usmeritev, ki jih določa EU zakonodaja na različnih področjih (habitati, živalski svet…). Torej GGN-ji zasledujejo poleg ciljev vezanih na gospodarjenje z gozdovi vezanih na proizvodnjo lesa tudi cilje, povezane s pomembnimi funkcijami gozdov, kot so varovalna, biotopska, vodovarstvena, itd. Zavod za gozdove Slovenije s svojimi območnimi enotami poleg priprave GGN skrbi tudi za njihovo izvedbo ter izvaja vsa administrativno </w:t>
            </w:r>
            <w:r w:rsidRPr="00AD1F73">
              <w:rPr>
                <w:rFonts w:ascii="Arial" w:eastAsia="Times New Roman" w:hAnsi="Arial" w:cs="Arial"/>
                <w:sz w:val="20"/>
                <w:szCs w:val="20"/>
                <w:lang w:val="sl-SI" w:eastAsia="sl-SI"/>
              </w:rPr>
              <w:lastRenderedPageBreak/>
              <w:t>upravna opravila ter pripravlja letna poročila iz katerih je razvidno stanje v gozdovih (tudi habitati in živalski svet).  GGN opredeljuje upravljanje z gozdovi ne glede na njihovo lastništvo (velja tako za državne gozdove kot gozdove v privatni lasti).  Torej lastnik gozda lahko izvede predviden poseg v gozdu šele po pridobitvi odločbe, s katero mu Zavod za gozdove dovoli npr. sečnjo, če ja ta v skladu z GGN, ki velja za zadevno območje in ko se mu na terenu konkretno tudi določijo posamezna drevesa, ki so primerna za sečnjo. Navedeni sistem v praksi zagotavlja nadzor nad trajnostim upravljanjem z gozdovi tudi z vidika Direktive o habitatih in ostale zakonodaje s področja varstva narave, kakor tudi z vidika ciljev Strategije EU za biotsko raznovrstnost do leta 2030 (Strategije). V skladu s Strategijo so posebne pozornosti, z vidika ohranjanja biotske raznovrstnosti in ekosistemov, deležni varovalni gozdovi in gozdni rezervati, za katere je določen še strožji režim gospodarjenja v skladu z Uredbo o varovalnih gozdovih in gozdovih s posebnim namenom. Danes je v Sloveniji 170 gozdnih rezervatov, med njimi tudi 14 pragozdnih ostankov, v katerih so prepovedani posegi in so prepuščeni naravnim procesom. Prav tako je več kot 50 % slovenskih gozdov v zavarovanih območjih Natura 2000, v katerih se vrši trajnostno gospodarjenje v skladu z GGN.</w:t>
            </w:r>
          </w:p>
          <w:p w14:paraId="076BE298" w14:textId="77777777" w:rsidR="001B5879" w:rsidRDefault="00AD1F73" w:rsidP="00DD0C25">
            <w:pPr>
              <w:shd w:val="clear" w:color="auto" w:fill="FFFFFF"/>
              <w:autoSpaceDE w:val="0"/>
              <w:autoSpaceDN w:val="0"/>
              <w:adjustRightInd w:val="0"/>
              <w:spacing w:after="0" w:line="240" w:lineRule="auto"/>
              <w:jc w:val="both"/>
              <w:rPr>
                <w:rFonts w:ascii="Arial" w:eastAsia="Times New Roman" w:hAnsi="Arial" w:cs="Arial"/>
                <w:sz w:val="20"/>
                <w:szCs w:val="20"/>
                <w:lang w:val="sl-SI" w:eastAsia="sl-SI"/>
              </w:rPr>
            </w:pPr>
            <w:r w:rsidRPr="00AD1F73">
              <w:rPr>
                <w:rFonts w:ascii="Arial" w:eastAsia="Times New Roman" w:hAnsi="Arial" w:cs="Arial"/>
                <w:sz w:val="20"/>
                <w:szCs w:val="20"/>
                <w:lang w:val="sl-SI" w:eastAsia="sl-SI"/>
              </w:rPr>
              <w:t>Je pa iz poročil  Zavoda za gozdove razvidno, da je na terenu zaznati zaostanek realizirane sečnje glede na možno sečnjo v skladu z GGN, kar skupaj s konstantnim povečevanje skupne lesne zaloge v slovenskih gozdovih nakazuje na staranje drevesnih vrst. Zaradi tega prihaja do procesa naravne razgradnja in posledično sproščanja CO2, ki se je v drevesih nakopičil v času rasti. V skladu z načeli trajnostnega upravljanja z gozdovi je potrebno skrbeti za ustrezno pomlajevanje in nego gozdov (posekan les pa predelati v izdelke, v katerih se še naprej skladišči nakopičen CO2), s čimer se omogoča tako uravnavanje drevesne sestave (ekosistem) kot tudi preprečevanje širjenja neavtohtonih invazivnih vrst. Zaradi navedenega je potrebno, da se poveča sečnja (uskladi posek glede na možno sečnjo v skladu z GGN) in se s tem sledi sonaravnem usmerjanju razvoja gozdov, s čimer zagotavljamo stabilnost bodočih gozdnih sestojev, njihovo biotsko in genetsko pestrost in se prilagajamo spreminjajočim se rastiščnim razmeram zaradi posledic podnebnih sprememb. Zaradi podnebnih sprememb je že tudi zaznati spreminjanje gozdne sestave drevesnih vrst (zmanjševanje iglavcev in povečevanje listavcev), prav tako pa se ciklično pojavljajo potrebe po večji sanitarni sečnji (podlubniki, vetrolomi, žledolomi…). Vse navedeno bo tudi upoštevano pri investicijah v nove kapacitete, ki bodo zagotavljale proizvode v verigi vrednosti iz razpoložljivih lesnih asortimentov, na osnovi trajnostnega gospodarjenja z gozdovi in s katerimi se ne bo negativno vplivalo na stanje in odpornost ekosistemov in ne bo škodljivo za stanje ohranjenosti habitatov in vrst, vključno s tistimi, ki so v interesu Unije. Uspešnost tovrstnega upravljanja gozdov dokazuje visoka stopnja ohranjenosti biodiverzitete v slovenskih gozdovih, saj imamo več kot 70 različnih samoniklih vrst dreves, ki tvorijo več kot 200 gozdnih vegetacijskih enot oz. gozdnih združb, ki so podlaga za načrtovanje trajnostnega in sonaravnega gospodarjenja z gozdom in na katerega predvidene investic</w:t>
            </w:r>
            <w:r>
              <w:rPr>
                <w:rFonts w:ascii="Arial" w:eastAsia="Times New Roman" w:hAnsi="Arial" w:cs="Arial"/>
                <w:sz w:val="20"/>
                <w:szCs w:val="20"/>
                <w:lang w:val="sl-SI" w:eastAsia="sl-SI"/>
              </w:rPr>
              <w:t>ije ne bodo negativno vplivale.</w:t>
            </w:r>
          </w:p>
          <w:p w14:paraId="50E09AC3" w14:textId="77777777" w:rsidR="00F03B75" w:rsidRPr="000A293A" w:rsidRDefault="00F03B75" w:rsidP="00DD0C25">
            <w:pPr>
              <w:shd w:val="clear" w:color="auto" w:fill="FFFFFF"/>
              <w:autoSpaceDE w:val="0"/>
              <w:autoSpaceDN w:val="0"/>
              <w:adjustRightInd w:val="0"/>
              <w:spacing w:after="0" w:line="240" w:lineRule="auto"/>
              <w:jc w:val="both"/>
              <w:rPr>
                <w:rFonts w:ascii="Arial" w:eastAsia="Times New Roman" w:hAnsi="Arial" w:cs="Arial"/>
                <w:sz w:val="20"/>
                <w:szCs w:val="20"/>
                <w:lang w:val="sl-SI" w:eastAsia="sl-SI"/>
              </w:rPr>
            </w:pPr>
            <w:r w:rsidRPr="00F03B75">
              <w:rPr>
                <w:rFonts w:ascii="Arial" w:eastAsia="Times New Roman" w:hAnsi="Arial" w:cs="Arial"/>
                <w:sz w:val="20"/>
                <w:szCs w:val="20"/>
                <w:lang w:val="sl-SI" w:eastAsia="sl-SI"/>
              </w:rPr>
              <w:t xml:space="preserve">Ukrep ne bo imel škodljivih učinkov na biotsko raznovrstnost in na ekosisteme, vključno z Območjem Natura 2000. Kjer je potrebno bo v skladu z relevantno zakonodajo izvedena </w:t>
            </w:r>
            <w:r w:rsidRPr="00F03B75">
              <w:rPr>
                <w:rFonts w:ascii="Arial" w:eastAsia="Times New Roman" w:hAnsi="Arial" w:cs="Arial"/>
                <w:sz w:val="20"/>
                <w:szCs w:val="20"/>
                <w:lang w:val="sl-SI" w:eastAsia="sl-SI"/>
              </w:rPr>
              <w:lastRenderedPageBreak/>
              <w:t>ustrezna presoja ter bodo na podlagi njenih zaključkov pripravljeni in izvedeni vsi potrebni omilitveni ukrepi.</w:t>
            </w:r>
          </w:p>
        </w:tc>
      </w:tr>
    </w:tbl>
    <w:p w14:paraId="730637C6" w14:textId="77777777" w:rsidR="0038593A" w:rsidRDefault="0038593A" w:rsidP="00DD0C25">
      <w:pPr>
        <w:spacing w:after="0" w:line="240" w:lineRule="auto"/>
        <w:rPr>
          <w:rFonts w:ascii="Arial" w:eastAsia="Calibri" w:hAnsi="Arial" w:cs="Arial"/>
          <w:b/>
          <w:lang w:val="sl-SI"/>
        </w:rPr>
      </w:pPr>
      <w:r>
        <w:rPr>
          <w:rFonts w:ascii="Arial" w:eastAsia="Calibri" w:hAnsi="Arial" w:cs="Arial"/>
          <w:b/>
          <w:lang w:val="sl-SI"/>
        </w:rPr>
        <w:lastRenderedPageBreak/>
        <w:br w:type="page"/>
      </w:r>
    </w:p>
    <w:p w14:paraId="50969380" w14:textId="77777777" w:rsidR="001B5879" w:rsidRPr="00F03721" w:rsidRDefault="001B5879" w:rsidP="000D7367">
      <w:pPr>
        <w:keepNext/>
        <w:keepLines/>
        <w:numPr>
          <w:ilvl w:val="0"/>
          <w:numId w:val="32"/>
        </w:numPr>
        <w:spacing w:after="0" w:line="240" w:lineRule="auto"/>
        <w:ind w:left="567" w:hanging="567"/>
        <w:outlineLvl w:val="0"/>
      </w:pPr>
      <w:bookmarkStart w:id="42" w:name="_Toc77801779"/>
      <w:r w:rsidRPr="000A293A">
        <w:rPr>
          <w:rFonts w:ascii="Arial" w:eastAsia="Calibri" w:hAnsi="Arial" w:cs="Arial"/>
          <w:b/>
          <w:color w:val="2E74B5"/>
          <w:sz w:val="32"/>
          <w:szCs w:val="32"/>
          <w:lang w:val="sl-SI"/>
        </w:rPr>
        <w:lastRenderedPageBreak/>
        <w:t>RAZVOJNO PODROČJE: DIGITALNA PREOBRAZBA</w:t>
      </w:r>
      <w:bookmarkEnd w:id="42"/>
      <w:r w:rsidRPr="00F03721">
        <w:tab/>
      </w:r>
    </w:p>
    <w:p w14:paraId="3BA576FB" w14:textId="77777777" w:rsidR="001B5879" w:rsidRPr="00F03721" w:rsidRDefault="001B5879" w:rsidP="00DD0C25">
      <w:pPr>
        <w:pStyle w:val="Brezrazmikov"/>
        <w:rPr>
          <w:rFonts w:cs="Arial"/>
          <w:bCs/>
          <w:szCs w:val="20"/>
        </w:rPr>
      </w:pPr>
    </w:p>
    <w:p w14:paraId="55D26116" w14:textId="77777777" w:rsidR="001B5879" w:rsidRPr="00D95228" w:rsidRDefault="001B5879" w:rsidP="000D7367">
      <w:pPr>
        <w:keepNext/>
        <w:keepLines/>
        <w:numPr>
          <w:ilvl w:val="1"/>
          <w:numId w:val="32"/>
        </w:numPr>
        <w:spacing w:after="0" w:line="240" w:lineRule="auto"/>
        <w:ind w:left="851" w:hanging="851"/>
        <w:outlineLvl w:val="1"/>
        <w:rPr>
          <w:rFonts w:ascii="Arial" w:eastAsia="Times New Roman" w:hAnsi="Arial" w:cs="Arial"/>
          <w:b/>
          <w:sz w:val="24"/>
          <w:szCs w:val="26"/>
          <w:lang w:val="sl-SI"/>
        </w:rPr>
      </w:pPr>
      <w:bookmarkStart w:id="43" w:name="_Toc77801780"/>
      <w:r w:rsidRPr="00D95228">
        <w:rPr>
          <w:rFonts w:ascii="Arial" w:eastAsia="Times New Roman" w:hAnsi="Arial" w:cs="Arial"/>
          <w:b/>
          <w:sz w:val="24"/>
          <w:szCs w:val="26"/>
          <w:lang w:val="sl-SI"/>
        </w:rPr>
        <w:t xml:space="preserve">KOMPONENTA 1: </w:t>
      </w:r>
      <w:r w:rsidR="00D95228" w:rsidRPr="00D95228">
        <w:rPr>
          <w:rFonts w:ascii="Arial" w:eastAsia="Times New Roman" w:hAnsi="Arial" w:cs="Arial"/>
          <w:b/>
          <w:sz w:val="24"/>
          <w:szCs w:val="26"/>
          <w:lang w:val="sl-SI"/>
        </w:rPr>
        <w:t>Digitalna preobrazba gospodarstva</w:t>
      </w:r>
      <w:r w:rsidR="00D95228">
        <w:rPr>
          <w:rFonts w:ascii="Arial" w:eastAsia="Times New Roman" w:hAnsi="Arial" w:cs="Arial"/>
          <w:b/>
          <w:sz w:val="24"/>
          <w:szCs w:val="26"/>
          <w:lang w:val="sl-SI"/>
        </w:rPr>
        <w:t xml:space="preserve"> </w:t>
      </w:r>
      <w:r w:rsidRPr="00D95228">
        <w:rPr>
          <w:rFonts w:ascii="Arial" w:eastAsia="Times New Roman" w:hAnsi="Arial" w:cs="Arial"/>
          <w:b/>
          <w:sz w:val="24"/>
          <w:szCs w:val="26"/>
          <w:lang w:val="sl-SI"/>
        </w:rPr>
        <w:t>(C2 K1)</w:t>
      </w:r>
      <w:bookmarkEnd w:id="43"/>
    </w:p>
    <w:p w14:paraId="02E36409" w14:textId="77777777" w:rsidR="001B5879" w:rsidRDefault="001B5879" w:rsidP="00DD0C25">
      <w:pPr>
        <w:overflowPunct w:val="0"/>
        <w:autoSpaceDE w:val="0"/>
        <w:autoSpaceDN w:val="0"/>
        <w:adjustRightInd w:val="0"/>
        <w:spacing w:after="0" w:line="240" w:lineRule="auto"/>
        <w:jc w:val="both"/>
        <w:textAlignment w:val="baseline"/>
        <w:rPr>
          <w:rFonts w:ascii="Arial" w:eastAsia="Arial" w:hAnsi="Arial" w:cs="Arial"/>
          <w:b/>
          <w:iCs/>
          <w:sz w:val="20"/>
          <w:lang w:val="sl-SI" w:eastAsia="sl-SI"/>
        </w:rPr>
      </w:pPr>
    </w:p>
    <w:tbl>
      <w:tblPr>
        <w:tblW w:w="4945" w:type="pct"/>
        <w:tblInd w:w="40" w:type="dxa"/>
        <w:tblCellMar>
          <w:left w:w="40" w:type="dxa"/>
          <w:right w:w="40" w:type="dxa"/>
        </w:tblCellMar>
        <w:tblLook w:val="0000" w:firstRow="0" w:lastRow="0" w:firstColumn="0" w:lastColumn="0" w:noHBand="0" w:noVBand="0"/>
      </w:tblPr>
      <w:tblGrid>
        <w:gridCol w:w="2244"/>
        <w:gridCol w:w="593"/>
        <w:gridCol w:w="510"/>
        <w:gridCol w:w="5564"/>
      </w:tblGrid>
      <w:tr w:rsidR="00D95228" w:rsidRPr="005E3C28" w14:paraId="3028AC02" w14:textId="77777777" w:rsidTr="00D374A9">
        <w:tc>
          <w:tcPr>
            <w:tcW w:w="5000" w:type="pct"/>
            <w:gridSpan w:val="4"/>
            <w:tcBorders>
              <w:top w:val="single" w:sz="6" w:space="0" w:color="auto"/>
              <w:left w:val="single" w:sz="6" w:space="0" w:color="auto"/>
              <w:bottom w:val="single" w:sz="6" w:space="0" w:color="auto"/>
              <w:right w:val="single" w:sz="6" w:space="0" w:color="auto"/>
            </w:tcBorders>
          </w:tcPr>
          <w:p w14:paraId="688154FB" w14:textId="77777777" w:rsidR="00D95228" w:rsidRPr="00BE4EC0" w:rsidRDefault="00D95228" w:rsidP="00BE4EC0">
            <w:pPr>
              <w:spacing w:after="0" w:line="240" w:lineRule="auto"/>
              <w:jc w:val="both"/>
              <w:rPr>
                <w:rFonts w:ascii="Arial" w:eastAsia="Calibri" w:hAnsi="Arial" w:cs="Arial"/>
                <w:sz w:val="20"/>
                <w:szCs w:val="20"/>
                <w:lang w:val="sl-SI"/>
              </w:rPr>
            </w:pPr>
            <w:r w:rsidRPr="00BE4EC0">
              <w:rPr>
                <w:rFonts w:ascii="Arial" w:hAnsi="Arial" w:cs="Arial"/>
                <w:b/>
                <w:i/>
                <w:iCs/>
                <w:sz w:val="20"/>
                <w:szCs w:val="20"/>
                <w:lang w:val="sl-SI"/>
              </w:rPr>
              <w:t>Reforma: Digitalna transformacija v gospodarstvu (podjetjih</w:t>
            </w:r>
            <w:r w:rsidRPr="00BE4EC0">
              <w:rPr>
                <w:rFonts w:ascii="Arial" w:eastAsia="Calibri" w:hAnsi="Arial" w:cs="Arial"/>
                <w:b/>
                <w:i/>
                <w:sz w:val="20"/>
                <w:szCs w:val="20"/>
                <w:lang w:val="sl-SI"/>
              </w:rPr>
              <w:t xml:space="preserve"> in industriji)</w:t>
            </w:r>
          </w:p>
          <w:p w14:paraId="44A6055D" w14:textId="65A4CAF4" w:rsidR="00D95228" w:rsidRPr="00BE4EC0" w:rsidRDefault="00D95228" w:rsidP="00BE4EC0">
            <w:pPr>
              <w:spacing w:after="0" w:line="240" w:lineRule="auto"/>
              <w:jc w:val="both"/>
              <w:rPr>
                <w:rFonts w:ascii="Arial" w:hAnsi="Arial" w:cs="Arial"/>
                <w:i/>
                <w:iCs/>
                <w:sz w:val="20"/>
                <w:szCs w:val="20"/>
                <w:lang w:val="sl-SI"/>
              </w:rPr>
            </w:pPr>
            <w:r w:rsidRPr="00BE4EC0">
              <w:rPr>
                <w:rFonts w:ascii="Arial" w:eastAsia="Calibri" w:hAnsi="Arial" w:cs="Arial"/>
                <w:sz w:val="20"/>
                <w:szCs w:val="20"/>
                <w:lang w:val="sl-SI"/>
              </w:rPr>
              <w:t xml:space="preserve">Ukrep je v celoti skladen tudi z načelom »da se ne škoduje bistveno«, saj je usmerjen v zeleno transformacijo </w:t>
            </w:r>
            <w:r w:rsidR="00011B52" w:rsidRPr="00011B52">
              <w:rPr>
                <w:rFonts w:ascii="Arial" w:eastAsia="Calibri" w:hAnsi="Arial" w:cs="Arial"/>
                <w:sz w:val="20"/>
                <w:szCs w:val="20"/>
                <w:lang w:val="sl-SI"/>
              </w:rPr>
              <w:t>poslovnih procesov, produktov in storitev, ki se bodo dodatno zasledovali skozi doseganje ciljev okoljske trajnosti</w:t>
            </w:r>
            <w:r w:rsidRPr="00BE4EC0">
              <w:rPr>
                <w:rFonts w:ascii="Arial" w:eastAsia="Calibri" w:hAnsi="Arial" w:cs="Arial"/>
                <w:sz w:val="20"/>
                <w:szCs w:val="20"/>
                <w:lang w:val="sl-SI"/>
              </w:rPr>
              <w:t>.</w:t>
            </w:r>
          </w:p>
        </w:tc>
      </w:tr>
      <w:tr w:rsidR="001B5879" w:rsidRPr="005E3C28" w14:paraId="19ED3D80" w14:textId="77777777" w:rsidTr="00011B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966"/>
        </w:trPr>
        <w:tc>
          <w:tcPr>
            <w:tcW w:w="1259" w:type="pct"/>
            <w:shd w:val="clear" w:color="auto" w:fill="auto"/>
          </w:tcPr>
          <w:p w14:paraId="235B9FCC" w14:textId="77777777" w:rsidR="001B5879" w:rsidRPr="00BE4EC0" w:rsidRDefault="00D95228" w:rsidP="008B20B0">
            <w:pPr>
              <w:spacing w:after="0" w:line="240" w:lineRule="auto"/>
              <w:rPr>
                <w:rFonts w:ascii="Arial" w:eastAsia="Times New Roman" w:hAnsi="Arial" w:cs="Arial"/>
                <w:b/>
                <w:i/>
                <w:iCs/>
                <w:sz w:val="20"/>
                <w:szCs w:val="20"/>
                <w:lang w:val="sl-SI"/>
              </w:rPr>
            </w:pPr>
            <w:r w:rsidRPr="00BE4EC0">
              <w:rPr>
                <w:rFonts w:ascii="Arial" w:eastAsia="Calibri" w:hAnsi="Arial" w:cs="Arial"/>
                <w:b/>
                <w:i/>
                <w:sz w:val="20"/>
                <w:szCs w:val="20"/>
                <w:lang w:val="sl-SI"/>
              </w:rPr>
              <w:t>Ali je potrebna vsebinska ocena skladnosti ukrepa z načelom, da se ne škoduje bistveno?</w:t>
            </w:r>
          </w:p>
        </w:tc>
        <w:tc>
          <w:tcPr>
            <w:tcW w:w="333" w:type="pct"/>
            <w:shd w:val="clear" w:color="auto" w:fill="auto"/>
          </w:tcPr>
          <w:p w14:paraId="0D0E0B23" w14:textId="77777777" w:rsidR="001B5879" w:rsidRPr="00BE4EC0" w:rsidRDefault="001B5879" w:rsidP="00DD0C25">
            <w:pPr>
              <w:spacing w:after="0" w:line="240" w:lineRule="auto"/>
              <w:jc w:val="both"/>
              <w:rPr>
                <w:rFonts w:ascii="Arial" w:eastAsia="Times New Roman" w:hAnsi="Arial" w:cs="Arial"/>
                <w:b/>
                <w:i/>
                <w:sz w:val="20"/>
                <w:szCs w:val="20"/>
                <w:lang w:val="en-IE"/>
              </w:rPr>
            </w:pPr>
            <w:r w:rsidRPr="00BE4EC0">
              <w:rPr>
                <w:rFonts w:ascii="Arial" w:eastAsia="Calibri" w:hAnsi="Arial" w:cs="Arial"/>
                <w:b/>
                <w:i/>
                <w:sz w:val="20"/>
                <w:szCs w:val="20"/>
                <w:lang w:val="sl-SI"/>
              </w:rPr>
              <w:t>Da</w:t>
            </w:r>
          </w:p>
        </w:tc>
        <w:tc>
          <w:tcPr>
            <w:tcW w:w="286" w:type="pct"/>
            <w:shd w:val="clear" w:color="auto" w:fill="auto"/>
          </w:tcPr>
          <w:p w14:paraId="6ECDEFC4" w14:textId="77777777" w:rsidR="001B5879" w:rsidRPr="00BE4EC0" w:rsidDel="00F80890" w:rsidRDefault="001B5879" w:rsidP="00DD0C25">
            <w:pPr>
              <w:spacing w:after="0" w:line="240" w:lineRule="auto"/>
              <w:jc w:val="both"/>
              <w:rPr>
                <w:rFonts w:ascii="Arial" w:eastAsia="Times New Roman" w:hAnsi="Arial" w:cs="Arial"/>
                <w:b/>
                <w:i/>
                <w:sz w:val="20"/>
                <w:szCs w:val="20"/>
                <w:lang w:val="en-IE"/>
              </w:rPr>
            </w:pPr>
            <w:r w:rsidRPr="00BE4EC0">
              <w:rPr>
                <w:rFonts w:ascii="Arial" w:eastAsia="Calibri" w:hAnsi="Arial" w:cs="Arial"/>
                <w:b/>
                <w:i/>
                <w:sz w:val="20"/>
                <w:szCs w:val="20"/>
                <w:lang w:val="sl-SI"/>
              </w:rPr>
              <w:t>Ne</w:t>
            </w:r>
          </w:p>
        </w:tc>
        <w:tc>
          <w:tcPr>
            <w:tcW w:w="3122" w:type="pct"/>
            <w:shd w:val="clear" w:color="auto" w:fill="auto"/>
          </w:tcPr>
          <w:p w14:paraId="6D7418ED" w14:textId="77777777" w:rsidR="001B5879" w:rsidRPr="00BE4EC0" w:rsidRDefault="001B5879" w:rsidP="00DD0C25">
            <w:pPr>
              <w:spacing w:after="0" w:line="240" w:lineRule="auto"/>
              <w:rPr>
                <w:rFonts w:ascii="Arial" w:eastAsia="Times New Roman" w:hAnsi="Arial" w:cs="Arial"/>
                <w:b/>
                <w:i/>
                <w:sz w:val="20"/>
                <w:szCs w:val="20"/>
                <w:lang w:val="it-IT"/>
              </w:rPr>
            </w:pPr>
            <w:r w:rsidRPr="00BE4EC0">
              <w:rPr>
                <w:rFonts w:ascii="Arial" w:eastAsia="Calibri" w:hAnsi="Arial" w:cs="Arial"/>
                <w:b/>
                <w:i/>
                <w:sz w:val="20"/>
                <w:szCs w:val="20"/>
                <w:lang w:val="sl-SI"/>
              </w:rPr>
              <w:t>Utemeljitev, če ste izbrali odgovor »Ne«.</w:t>
            </w:r>
          </w:p>
        </w:tc>
      </w:tr>
      <w:tr w:rsidR="001B5879" w:rsidRPr="005E3C28" w14:paraId="2CA05A2A" w14:textId="77777777" w:rsidTr="00011B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9" w:type="pct"/>
            <w:shd w:val="clear" w:color="auto" w:fill="auto"/>
          </w:tcPr>
          <w:p w14:paraId="3D5D25A7" w14:textId="77777777" w:rsidR="001B5879" w:rsidRPr="00BE4EC0" w:rsidRDefault="001B5879" w:rsidP="008B20B0">
            <w:pPr>
              <w:spacing w:after="0" w:line="240" w:lineRule="auto"/>
              <w:rPr>
                <w:rFonts w:ascii="Arial" w:eastAsia="Times New Roman" w:hAnsi="Arial" w:cs="Arial"/>
                <w:sz w:val="20"/>
                <w:szCs w:val="20"/>
                <w:lang w:val="en-IE"/>
              </w:rPr>
            </w:pPr>
            <w:r w:rsidRPr="00BE4EC0">
              <w:rPr>
                <w:rFonts w:ascii="Arial" w:eastAsia="Times New Roman" w:hAnsi="Arial" w:cs="Arial"/>
                <w:color w:val="000000"/>
                <w:sz w:val="20"/>
                <w:szCs w:val="20"/>
                <w:shd w:val="clear" w:color="auto" w:fill="FFFFFF"/>
                <w:lang w:val="sl-SI"/>
              </w:rPr>
              <w:t>Blažitev podnebnih sprememb</w:t>
            </w:r>
            <w:r w:rsidRPr="00BE4EC0">
              <w:rPr>
                <w:rFonts w:ascii="Arial" w:eastAsia="Times New Roman" w:hAnsi="Arial" w:cs="Arial"/>
                <w:color w:val="000000"/>
                <w:sz w:val="20"/>
                <w:szCs w:val="20"/>
                <w:shd w:val="clear" w:color="auto" w:fill="FFFFFF"/>
                <w:lang w:val="en-IE"/>
              </w:rPr>
              <w:t xml:space="preserve"> (Climate change mitigation)</w:t>
            </w:r>
          </w:p>
        </w:tc>
        <w:tc>
          <w:tcPr>
            <w:tcW w:w="333" w:type="pct"/>
            <w:shd w:val="clear" w:color="auto" w:fill="auto"/>
          </w:tcPr>
          <w:p w14:paraId="397A3C74" w14:textId="77777777" w:rsidR="001B5879" w:rsidRPr="00BE4EC0" w:rsidRDefault="001B5879" w:rsidP="00DD0C25">
            <w:pPr>
              <w:spacing w:after="0" w:line="240" w:lineRule="auto"/>
              <w:jc w:val="both"/>
              <w:rPr>
                <w:rFonts w:ascii="Arial" w:eastAsia="Times New Roman" w:hAnsi="Arial" w:cs="Arial"/>
                <w:sz w:val="20"/>
                <w:szCs w:val="20"/>
                <w:lang w:val="en-IE"/>
              </w:rPr>
            </w:pPr>
          </w:p>
        </w:tc>
        <w:tc>
          <w:tcPr>
            <w:tcW w:w="286" w:type="pct"/>
            <w:shd w:val="clear" w:color="auto" w:fill="auto"/>
          </w:tcPr>
          <w:p w14:paraId="216DFE3E" w14:textId="77777777" w:rsidR="001B5879" w:rsidRPr="00BE4EC0" w:rsidRDefault="001B5879" w:rsidP="00DD0C25">
            <w:pPr>
              <w:spacing w:after="0" w:line="240" w:lineRule="auto"/>
              <w:jc w:val="both"/>
              <w:rPr>
                <w:rFonts w:ascii="Arial" w:eastAsia="Times New Roman" w:hAnsi="Arial" w:cs="Arial"/>
                <w:sz w:val="20"/>
                <w:szCs w:val="20"/>
                <w:lang w:val="en-IE"/>
              </w:rPr>
            </w:pPr>
            <w:r w:rsidRPr="00BE4EC0">
              <w:rPr>
                <w:rFonts w:ascii="Arial" w:eastAsia="Times New Roman" w:hAnsi="Arial" w:cs="Arial"/>
                <w:sz w:val="20"/>
                <w:szCs w:val="20"/>
                <w:lang w:val="en-IE"/>
              </w:rPr>
              <w:t>X</w:t>
            </w:r>
          </w:p>
        </w:tc>
        <w:tc>
          <w:tcPr>
            <w:tcW w:w="3122" w:type="pct"/>
            <w:shd w:val="clear" w:color="auto" w:fill="auto"/>
          </w:tcPr>
          <w:p w14:paraId="13BF4AAC" w14:textId="77777777" w:rsidR="001B5879" w:rsidRPr="00BE4EC0" w:rsidRDefault="001B5879" w:rsidP="00DD0C25">
            <w:pPr>
              <w:spacing w:after="0" w:line="240" w:lineRule="auto"/>
              <w:jc w:val="both"/>
              <w:rPr>
                <w:rFonts w:ascii="Arial" w:eastAsia="Times New Roman" w:hAnsi="Arial" w:cs="Arial"/>
                <w:sz w:val="20"/>
                <w:szCs w:val="20"/>
                <w:lang w:val="sl-SI"/>
              </w:rPr>
            </w:pPr>
            <w:r w:rsidRPr="00BE4EC0">
              <w:rPr>
                <w:rFonts w:ascii="Arial" w:eastAsia="Calibri" w:hAnsi="Arial" w:cs="Arial"/>
                <w:sz w:val="20"/>
                <w:szCs w:val="20"/>
                <w:lang w:val="sl-SI"/>
              </w:rPr>
              <w:t>Ukrep zaradi svoje narave nima predvidljivega vpliva na okoljski cilj, ki bi bil povezan z neposrednimi in primarnimi posrednimi učinki ukrepa v njegovem življenjskem ciklu, ali pa je ta vpliv nepomemben ter se zato v zvezi z zadevnim ciljem šteje za skladnega z načelom, da se ne škoduje bistveno. Gre za ukrep, ki je usmerjen v digitalno transformacijo podjetij, pri čemer ni ugotovljenih tveganj za poslabšanje okolja, povezanih s podnebnimi spremembami, prav tako ukrepi ne bodo privedli do znatnih emisij toplogrednih plinov.</w:t>
            </w:r>
          </w:p>
        </w:tc>
      </w:tr>
      <w:tr w:rsidR="001B5879" w:rsidRPr="005E3C28" w14:paraId="1EF779FF" w14:textId="77777777" w:rsidTr="00011B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9" w:type="pct"/>
            <w:shd w:val="clear" w:color="auto" w:fill="auto"/>
          </w:tcPr>
          <w:p w14:paraId="1EAFC125" w14:textId="77777777" w:rsidR="001B5879" w:rsidRPr="00BE4EC0" w:rsidRDefault="001B5879" w:rsidP="008B20B0">
            <w:pPr>
              <w:spacing w:after="0" w:line="240" w:lineRule="auto"/>
              <w:rPr>
                <w:rFonts w:ascii="Arial" w:eastAsia="Times New Roman" w:hAnsi="Arial" w:cs="Arial"/>
                <w:i/>
                <w:sz w:val="20"/>
                <w:szCs w:val="20"/>
                <w:lang w:val="en-IE"/>
              </w:rPr>
            </w:pPr>
            <w:r w:rsidRPr="00BE4EC0">
              <w:rPr>
                <w:rFonts w:ascii="Arial" w:eastAsia="Times New Roman" w:hAnsi="Arial" w:cs="Arial"/>
                <w:sz w:val="20"/>
                <w:szCs w:val="20"/>
                <w:lang w:val="sl-SI"/>
              </w:rPr>
              <w:t>Prilagajanje podnebnim spremembam</w:t>
            </w:r>
            <w:r w:rsidRPr="00BE4EC0">
              <w:rPr>
                <w:rFonts w:ascii="Arial" w:eastAsia="Times New Roman" w:hAnsi="Arial" w:cs="Arial"/>
                <w:sz w:val="20"/>
                <w:szCs w:val="20"/>
                <w:lang w:val="en-IE"/>
              </w:rPr>
              <w:t xml:space="preserve"> (Climate change adaptation)</w:t>
            </w:r>
          </w:p>
        </w:tc>
        <w:tc>
          <w:tcPr>
            <w:tcW w:w="333" w:type="pct"/>
            <w:shd w:val="clear" w:color="auto" w:fill="auto"/>
          </w:tcPr>
          <w:p w14:paraId="579171A5" w14:textId="77777777" w:rsidR="001B5879" w:rsidRPr="00BE4EC0" w:rsidRDefault="001B5879" w:rsidP="00DD0C25">
            <w:pPr>
              <w:spacing w:after="0" w:line="240" w:lineRule="auto"/>
              <w:jc w:val="both"/>
              <w:rPr>
                <w:rFonts w:ascii="Arial" w:eastAsia="Times New Roman" w:hAnsi="Arial" w:cs="Arial"/>
                <w:sz w:val="20"/>
                <w:szCs w:val="20"/>
                <w:lang w:val="en-IE"/>
              </w:rPr>
            </w:pPr>
          </w:p>
        </w:tc>
        <w:tc>
          <w:tcPr>
            <w:tcW w:w="286" w:type="pct"/>
            <w:shd w:val="clear" w:color="auto" w:fill="auto"/>
          </w:tcPr>
          <w:p w14:paraId="01C1B28B" w14:textId="77777777" w:rsidR="001B5879" w:rsidRPr="00BE4EC0" w:rsidRDefault="001B5879" w:rsidP="00DD0C25">
            <w:pPr>
              <w:spacing w:after="0" w:line="240" w:lineRule="auto"/>
              <w:jc w:val="both"/>
              <w:rPr>
                <w:rFonts w:ascii="Arial" w:eastAsia="Times New Roman" w:hAnsi="Arial" w:cs="Arial"/>
                <w:sz w:val="20"/>
                <w:szCs w:val="20"/>
                <w:lang w:val="en-IE"/>
              </w:rPr>
            </w:pPr>
            <w:r w:rsidRPr="00BE4EC0">
              <w:rPr>
                <w:rFonts w:ascii="Arial" w:eastAsia="Times New Roman" w:hAnsi="Arial" w:cs="Arial"/>
                <w:sz w:val="20"/>
                <w:szCs w:val="20"/>
                <w:lang w:val="en-IE"/>
              </w:rPr>
              <w:t>X</w:t>
            </w:r>
          </w:p>
        </w:tc>
        <w:tc>
          <w:tcPr>
            <w:tcW w:w="3122" w:type="pct"/>
            <w:shd w:val="clear" w:color="auto" w:fill="auto"/>
          </w:tcPr>
          <w:p w14:paraId="7EEB2BAD" w14:textId="56DC9EBF" w:rsidR="001B5879" w:rsidRPr="00BE4EC0" w:rsidRDefault="001B5879" w:rsidP="00011B52">
            <w:pPr>
              <w:spacing w:after="0" w:line="240" w:lineRule="auto"/>
              <w:jc w:val="both"/>
              <w:rPr>
                <w:rFonts w:ascii="Arial" w:eastAsia="Times New Roman" w:hAnsi="Arial" w:cs="Arial"/>
                <w:sz w:val="20"/>
                <w:szCs w:val="20"/>
                <w:lang w:val="sl-SI"/>
              </w:rPr>
            </w:pPr>
            <w:r w:rsidRPr="00BE4EC0">
              <w:rPr>
                <w:rFonts w:ascii="Arial" w:eastAsia="Calibri" w:hAnsi="Arial" w:cs="Arial"/>
                <w:sz w:val="20"/>
                <w:szCs w:val="20"/>
                <w:lang w:val="sl-SI"/>
              </w:rPr>
              <w:t xml:space="preserve">Ukrep zaradi svoje narave nima negativnega vpliva na klimatski cilj, ki bi bil povezan z neposrednimi in primarnimi posrednimi učinki ukrepa v njegovem življenjskem ciklu, ali pa je ta vpliv nepomemben ter se zato v zvezi z zadevnim ciljem šteje za skladnega z načelom, da se ne škoduje bistveno. Ukrep ne bo privedel do povečanega škodljivega vpliva na sedanje podnebje in pričakovano prihodnje podnebje, na dejavnost samo ali na ljudi, naravo ali sredstva. </w:t>
            </w:r>
          </w:p>
        </w:tc>
      </w:tr>
      <w:tr w:rsidR="001B5879" w:rsidRPr="005E3C28" w14:paraId="22764A64" w14:textId="77777777" w:rsidTr="00011B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9" w:type="pct"/>
            <w:shd w:val="clear" w:color="auto" w:fill="auto"/>
          </w:tcPr>
          <w:p w14:paraId="170FF6A5" w14:textId="77777777" w:rsidR="001B5879" w:rsidRPr="00BE4EC0" w:rsidRDefault="001B5879" w:rsidP="008B20B0">
            <w:pPr>
              <w:spacing w:after="0" w:line="240" w:lineRule="auto"/>
              <w:rPr>
                <w:rFonts w:ascii="Arial" w:eastAsia="Times New Roman" w:hAnsi="Arial" w:cs="Arial"/>
                <w:sz w:val="20"/>
                <w:szCs w:val="20"/>
                <w:lang w:val="en-IE"/>
              </w:rPr>
            </w:pPr>
            <w:r w:rsidRPr="00BE4EC0">
              <w:rPr>
                <w:rFonts w:ascii="Arial" w:eastAsia="Times New Roman" w:hAnsi="Arial" w:cs="Arial"/>
                <w:sz w:val="20"/>
                <w:szCs w:val="20"/>
                <w:lang w:val="sl-SI"/>
              </w:rPr>
              <w:t>Trajnostna raba ter varstvo vodnih in morskih virov</w:t>
            </w:r>
            <w:r w:rsidRPr="00BE4EC0">
              <w:rPr>
                <w:rFonts w:ascii="Arial" w:eastAsia="Times New Roman" w:hAnsi="Arial" w:cs="Arial"/>
                <w:sz w:val="20"/>
                <w:szCs w:val="20"/>
                <w:lang w:val="en-IE"/>
              </w:rPr>
              <w:t xml:space="preserve"> (The sustainable use and protection for water and marine resources)</w:t>
            </w:r>
          </w:p>
        </w:tc>
        <w:tc>
          <w:tcPr>
            <w:tcW w:w="333" w:type="pct"/>
            <w:shd w:val="clear" w:color="auto" w:fill="auto"/>
          </w:tcPr>
          <w:p w14:paraId="5A75C499" w14:textId="77777777" w:rsidR="001B5879" w:rsidRPr="00BE4EC0" w:rsidRDefault="001B5879" w:rsidP="00DD0C25">
            <w:pPr>
              <w:spacing w:after="0" w:line="240" w:lineRule="auto"/>
              <w:jc w:val="both"/>
              <w:rPr>
                <w:rFonts w:ascii="Arial" w:eastAsia="Times New Roman" w:hAnsi="Arial" w:cs="Arial"/>
                <w:sz w:val="20"/>
                <w:szCs w:val="20"/>
                <w:lang w:val="en-IE"/>
              </w:rPr>
            </w:pPr>
          </w:p>
        </w:tc>
        <w:tc>
          <w:tcPr>
            <w:tcW w:w="286" w:type="pct"/>
            <w:shd w:val="clear" w:color="auto" w:fill="auto"/>
          </w:tcPr>
          <w:p w14:paraId="7304054F" w14:textId="77777777" w:rsidR="001B5879" w:rsidRPr="00BE4EC0" w:rsidRDefault="001B5879" w:rsidP="00DD0C25">
            <w:pPr>
              <w:spacing w:after="0" w:line="240" w:lineRule="auto"/>
              <w:jc w:val="both"/>
              <w:rPr>
                <w:rFonts w:ascii="Arial" w:eastAsia="Times New Roman" w:hAnsi="Arial" w:cs="Arial"/>
                <w:sz w:val="20"/>
                <w:szCs w:val="20"/>
                <w:lang w:val="en-IE"/>
              </w:rPr>
            </w:pPr>
            <w:r w:rsidRPr="00BE4EC0">
              <w:rPr>
                <w:rFonts w:ascii="Arial" w:eastAsia="Times New Roman" w:hAnsi="Arial" w:cs="Arial"/>
                <w:sz w:val="20"/>
                <w:szCs w:val="20"/>
                <w:lang w:val="en-IE"/>
              </w:rPr>
              <w:t>X</w:t>
            </w:r>
          </w:p>
        </w:tc>
        <w:tc>
          <w:tcPr>
            <w:tcW w:w="3122" w:type="pct"/>
            <w:shd w:val="clear" w:color="auto" w:fill="auto"/>
          </w:tcPr>
          <w:p w14:paraId="7C4C9ED5" w14:textId="77777777" w:rsidR="001B5879" w:rsidRPr="00BE4EC0" w:rsidRDefault="001B5879" w:rsidP="00DD0C25">
            <w:pPr>
              <w:spacing w:after="0" w:line="240" w:lineRule="auto"/>
              <w:jc w:val="both"/>
              <w:rPr>
                <w:rFonts w:ascii="Arial" w:eastAsia="Times New Roman" w:hAnsi="Arial" w:cs="Arial"/>
                <w:sz w:val="20"/>
                <w:szCs w:val="20"/>
                <w:lang w:val="sl-SI"/>
              </w:rPr>
            </w:pPr>
            <w:r w:rsidRPr="00BE4EC0">
              <w:rPr>
                <w:rFonts w:ascii="Arial" w:eastAsia="Calibri" w:hAnsi="Arial" w:cs="Arial"/>
                <w:sz w:val="20"/>
                <w:szCs w:val="20"/>
                <w:lang w:val="sl-SI"/>
              </w:rPr>
              <w:t xml:space="preserve">Ukrep zaradi svoje narave nima neposrednega vpliva na okoljski cilj, vendar pa ima lahko pozitivni vpliv, v kolikor se pri ravnanju z vodnimi in morskimi viri uporabijo takšne tehnološke rešitve v zvezi z digitalno transformacijo v podjetjih, ki bodo vplivale na izboljšane procese, postopke in modele, ki bodo prispevali k trajnostni rabi in varstvu vodnih in morskih virov. Gre za ukrep, pri katerem ni ugotovljenih tveganj za poslabšanje okolja, povezanih z ohranjanjem kakovosti vode in vodnim stresom, saj se ne nameščajo vodovodne napeljave ali naprave, ki porabljajo vodo. </w:t>
            </w:r>
          </w:p>
        </w:tc>
      </w:tr>
      <w:tr w:rsidR="001B5879" w:rsidRPr="005E3C28" w14:paraId="515CA84C" w14:textId="77777777" w:rsidTr="00011B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9" w:type="pct"/>
            <w:shd w:val="clear" w:color="auto" w:fill="auto"/>
          </w:tcPr>
          <w:p w14:paraId="2F109F4B" w14:textId="77777777" w:rsidR="001B5879" w:rsidRPr="00BE4EC0" w:rsidRDefault="001B5879" w:rsidP="008B20B0">
            <w:pPr>
              <w:spacing w:after="0" w:line="240" w:lineRule="auto"/>
              <w:rPr>
                <w:rFonts w:ascii="Arial" w:eastAsia="Times New Roman" w:hAnsi="Arial" w:cs="Arial"/>
                <w:sz w:val="20"/>
                <w:szCs w:val="20"/>
                <w:lang w:val="en-IE"/>
              </w:rPr>
            </w:pPr>
            <w:r w:rsidRPr="00BE4EC0">
              <w:rPr>
                <w:rFonts w:ascii="Arial" w:eastAsia="Times New Roman" w:hAnsi="Arial" w:cs="Arial"/>
                <w:sz w:val="20"/>
                <w:szCs w:val="20"/>
                <w:lang w:val="sl-SI"/>
              </w:rPr>
              <w:t>Prehod na krožno gospodarstvo</w:t>
            </w:r>
            <w:r w:rsidRPr="00BE4EC0">
              <w:rPr>
                <w:rFonts w:ascii="Arial" w:eastAsia="Times New Roman" w:hAnsi="Arial" w:cs="Arial"/>
                <w:sz w:val="20"/>
                <w:szCs w:val="20"/>
                <w:lang w:val="en-IE"/>
              </w:rPr>
              <w:t xml:space="preserve"> (The circular economy, including waste prevention and recycling)</w:t>
            </w:r>
          </w:p>
        </w:tc>
        <w:tc>
          <w:tcPr>
            <w:tcW w:w="333" w:type="pct"/>
            <w:shd w:val="clear" w:color="auto" w:fill="auto"/>
          </w:tcPr>
          <w:p w14:paraId="2BBBC63B" w14:textId="77777777" w:rsidR="001B5879" w:rsidRPr="00BE4EC0" w:rsidRDefault="001B5879" w:rsidP="00DD0C25">
            <w:pPr>
              <w:spacing w:after="0" w:line="240" w:lineRule="auto"/>
              <w:jc w:val="both"/>
              <w:rPr>
                <w:rFonts w:ascii="Arial" w:eastAsia="Times New Roman" w:hAnsi="Arial" w:cs="Arial"/>
                <w:sz w:val="20"/>
                <w:szCs w:val="20"/>
                <w:lang w:val="en-IE"/>
              </w:rPr>
            </w:pPr>
          </w:p>
        </w:tc>
        <w:tc>
          <w:tcPr>
            <w:tcW w:w="286" w:type="pct"/>
            <w:shd w:val="clear" w:color="auto" w:fill="auto"/>
          </w:tcPr>
          <w:p w14:paraId="5DB091EF" w14:textId="77777777" w:rsidR="001B5879" w:rsidRPr="00BE4EC0" w:rsidRDefault="001B5879" w:rsidP="00DD0C25">
            <w:pPr>
              <w:spacing w:after="0" w:line="240" w:lineRule="auto"/>
              <w:jc w:val="both"/>
              <w:rPr>
                <w:rFonts w:ascii="Arial" w:eastAsia="Times New Roman" w:hAnsi="Arial" w:cs="Arial"/>
                <w:sz w:val="20"/>
                <w:szCs w:val="20"/>
                <w:lang w:val="en-IE"/>
              </w:rPr>
            </w:pPr>
            <w:r w:rsidRPr="00BE4EC0">
              <w:rPr>
                <w:rFonts w:ascii="Arial" w:eastAsia="Times New Roman" w:hAnsi="Arial" w:cs="Arial"/>
                <w:sz w:val="20"/>
                <w:szCs w:val="20"/>
                <w:lang w:val="en-IE"/>
              </w:rPr>
              <w:t>X</w:t>
            </w:r>
          </w:p>
        </w:tc>
        <w:tc>
          <w:tcPr>
            <w:tcW w:w="3122" w:type="pct"/>
            <w:shd w:val="clear" w:color="auto" w:fill="auto"/>
          </w:tcPr>
          <w:p w14:paraId="59DB691F" w14:textId="77777777" w:rsidR="001B5879" w:rsidRPr="00BE4EC0" w:rsidRDefault="001B5879" w:rsidP="00DD0C25">
            <w:pPr>
              <w:spacing w:after="0" w:line="240" w:lineRule="auto"/>
              <w:jc w:val="both"/>
              <w:rPr>
                <w:rFonts w:ascii="Arial" w:eastAsia="Times New Roman" w:hAnsi="Arial" w:cs="Arial"/>
                <w:sz w:val="20"/>
                <w:szCs w:val="20"/>
                <w:lang w:val="sl-SI"/>
              </w:rPr>
            </w:pPr>
            <w:r w:rsidRPr="00BE4EC0">
              <w:rPr>
                <w:rFonts w:ascii="Arial" w:eastAsia="Calibri" w:hAnsi="Arial" w:cs="Arial"/>
                <w:sz w:val="20"/>
                <w:szCs w:val="20"/>
                <w:lang w:val="sl-SI"/>
              </w:rPr>
              <w:t xml:space="preserve">Ukrep zaradi svoje narave nima neposrednega vpliva na okoljski cilj, vendar pa ima lahko pozitivni vpliv na klimatski cilj, v kolikor se pri digitalne tehnologije namenjajo rešitvam na področju krožnega gospodarstva (digitalne rešitve na področju identifikacije in sledljivosti materialov, rešitve v zvezi z digitalno transformacijo v podjetjih, ki bodo vplivale na izboljšane procese, postopke in modele, ki bodo prispevali h krepitvi uporabe tehnoloških rešitev na področju krožnega gospodarstva. Ukrep bo pozitivno prispeval k rabi virov v procesu prehoda na krožno gospodarstvo. </w:t>
            </w:r>
          </w:p>
        </w:tc>
      </w:tr>
      <w:tr w:rsidR="001B5879" w:rsidRPr="00BE4EC0" w14:paraId="32AD9BE9" w14:textId="77777777" w:rsidTr="00011B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9" w:type="pct"/>
            <w:shd w:val="clear" w:color="auto" w:fill="auto"/>
          </w:tcPr>
          <w:p w14:paraId="6AB143DF" w14:textId="77777777" w:rsidR="001B5879" w:rsidRPr="00BE4EC0" w:rsidRDefault="001B5879" w:rsidP="008B20B0">
            <w:pPr>
              <w:spacing w:after="0" w:line="240" w:lineRule="auto"/>
              <w:rPr>
                <w:rFonts w:ascii="Arial" w:eastAsia="Times New Roman" w:hAnsi="Arial" w:cs="Arial"/>
                <w:sz w:val="20"/>
                <w:szCs w:val="20"/>
                <w:lang w:val="en-IE"/>
              </w:rPr>
            </w:pPr>
            <w:r w:rsidRPr="00BE4EC0">
              <w:rPr>
                <w:rFonts w:ascii="Arial" w:eastAsia="Times New Roman" w:hAnsi="Arial" w:cs="Arial"/>
                <w:sz w:val="20"/>
                <w:szCs w:val="20"/>
                <w:lang w:val="sl-SI"/>
              </w:rPr>
              <w:t>Preprečevanje in nadzorovanje onesnaževanja</w:t>
            </w:r>
            <w:r w:rsidRPr="00BE4EC0">
              <w:rPr>
                <w:rFonts w:ascii="Arial" w:eastAsia="Times New Roman" w:hAnsi="Arial" w:cs="Arial"/>
                <w:sz w:val="20"/>
                <w:szCs w:val="20"/>
                <w:lang w:val="en-IE"/>
              </w:rPr>
              <w:t xml:space="preserve"> (Pollution prevention and control to air, water or land)</w:t>
            </w:r>
          </w:p>
        </w:tc>
        <w:tc>
          <w:tcPr>
            <w:tcW w:w="333" w:type="pct"/>
            <w:shd w:val="clear" w:color="auto" w:fill="auto"/>
          </w:tcPr>
          <w:p w14:paraId="2D85C12B" w14:textId="77777777" w:rsidR="001B5879" w:rsidRPr="00BE4EC0" w:rsidRDefault="001B5879" w:rsidP="00DD0C25">
            <w:pPr>
              <w:spacing w:after="0" w:line="240" w:lineRule="auto"/>
              <w:jc w:val="both"/>
              <w:rPr>
                <w:rFonts w:ascii="Arial" w:eastAsia="Times New Roman" w:hAnsi="Arial" w:cs="Arial"/>
                <w:sz w:val="20"/>
                <w:szCs w:val="20"/>
                <w:lang w:val="en-IE"/>
              </w:rPr>
            </w:pPr>
          </w:p>
        </w:tc>
        <w:tc>
          <w:tcPr>
            <w:tcW w:w="286" w:type="pct"/>
            <w:shd w:val="clear" w:color="auto" w:fill="auto"/>
          </w:tcPr>
          <w:p w14:paraId="7F504B76" w14:textId="77777777" w:rsidR="001B5879" w:rsidRPr="00BE4EC0" w:rsidRDefault="001B5879" w:rsidP="00DD0C25">
            <w:pPr>
              <w:spacing w:after="0" w:line="240" w:lineRule="auto"/>
              <w:jc w:val="both"/>
              <w:rPr>
                <w:rFonts w:ascii="Arial" w:eastAsia="Times New Roman" w:hAnsi="Arial" w:cs="Arial"/>
                <w:sz w:val="20"/>
                <w:szCs w:val="20"/>
                <w:lang w:val="en-IE"/>
              </w:rPr>
            </w:pPr>
            <w:r w:rsidRPr="00BE4EC0">
              <w:rPr>
                <w:rFonts w:ascii="Arial" w:eastAsia="Times New Roman" w:hAnsi="Arial" w:cs="Arial"/>
                <w:sz w:val="20"/>
                <w:szCs w:val="20"/>
                <w:lang w:val="en-IE"/>
              </w:rPr>
              <w:t>X</w:t>
            </w:r>
          </w:p>
        </w:tc>
        <w:tc>
          <w:tcPr>
            <w:tcW w:w="3122" w:type="pct"/>
            <w:shd w:val="clear" w:color="auto" w:fill="auto"/>
          </w:tcPr>
          <w:p w14:paraId="466BDA97" w14:textId="77777777" w:rsidR="001B5879" w:rsidRPr="00BE4EC0" w:rsidRDefault="001B5879" w:rsidP="00DD0C25">
            <w:pPr>
              <w:spacing w:after="0" w:line="240" w:lineRule="auto"/>
              <w:jc w:val="both"/>
              <w:rPr>
                <w:rFonts w:ascii="Arial" w:eastAsia="Times New Roman" w:hAnsi="Arial" w:cs="Arial"/>
                <w:sz w:val="20"/>
                <w:szCs w:val="20"/>
                <w:lang w:val="sl-SI"/>
              </w:rPr>
            </w:pPr>
            <w:r w:rsidRPr="00BE4EC0">
              <w:rPr>
                <w:rFonts w:ascii="Arial" w:eastAsia="Calibri" w:hAnsi="Arial" w:cs="Arial"/>
                <w:sz w:val="20"/>
                <w:szCs w:val="20"/>
                <w:lang w:val="sl-SI"/>
              </w:rPr>
              <w:t xml:space="preserve">Ukrep zaradi svoje narave nima neposrednega vpliva na okoljski cilj, vendar pa ima lahko pozitivni vpliv na klimatski cilj, v kolikor se pri digitalne tehnologije namenjajo rešitvam na področju zmanjšanja in preprečevanja onesnaževanja okolja, predvsem skozi procese, ki omogočajo ob podpori digitalizacije procesov tudi bistveno zmanjšanje odpadka, s tem pa tudi boljši nadzor nad onesnaževanjem. </w:t>
            </w:r>
          </w:p>
        </w:tc>
      </w:tr>
      <w:tr w:rsidR="001B5879" w:rsidRPr="005E3C28" w14:paraId="0C7902C1" w14:textId="77777777" w:rsidTr="00011B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9" w:type="pct"/>
            <w:shd w:val="clear" w:color="auto" w:fill="auto"/>
          </w:tcPr>
          <w:p w14:paraId="4943174E" w14:textId="77777777" w:rsidR="001B5879" w:rsidRPr="00BE4EC0" w:rsidRDefault="001B5879" w:rsidP="008B20B0">
            <w:pPr>
              <w:spacing w:after="0" w:line="240" w:lineRule="auto"/>
              <w:rPr>
                <w:rFonts w:ascii="Arial" w:eastAsia="Times New Roman" w:hAnsi="Arial" w:cs="Arial"/>
                <w:sz w:val="20"/>
                <w:szCs w:val="20"/>
                <w:lang w:val="en-IE"/>
              </w:rPr>
            </w:pPr>
            <w:r w:rsidRPr="00BE4EC0">
              <w:rPr>
                <w:rFonts w:ascii="Arial" w:eastAsia="Times New Roman" w:hAnsi="Arial" w:cs="Arial"/>
                <w:sz w:val="20"/>
                <w:szCs w:val="20"/>
                <w:lang w:val="sl-SI"/>
              </w:rPr>
              <w:lastRenderedPageBreak/>
              <w:t>Varstvo in ohranjanje biotske raznovrstnosti in ekosistemov</w:t>
            </w:r>
            <w:r w:rsidRPr="00BE4EC0">
              <w:rPr>
                <w:rFonts w:ascii="Arial" w:eastAsia="Times New Roman" w:hAnsi="Arial" w:cs="Arial"/>
                <w:sz w:val="20"/>
                <w:szCs w:val="20"/>
                <w:lang w:val="en-IE"/>
              </w:rPr>
              <w:t xml:space="preserve"> (The protection and restoration of biodiversity and ecosystems)</w:t>
            </w:r>
          </w:p>
        </w:tc>
        <w:tc>
          <w:tcPr>
            <w:tcW w:w="333" w:type="pct"/>
            <w:shd w:val="clear" w:color="auto" w:fill="auto"/>
          </w:tcPr>
          <w:p w14:paraId="2DE1E720" w14:textId="77777777" w:rsidR="001B5879" w:rsidRPr="00BE4EC0" w:rsidRDefault="001B5879" w:rsidP="00DD0C25">
            <w:pPr>
              <w:spacing w:after="0" w:line="240" w:lineRule="auto"/>
              <w:jc w:val="both"/>
              <w:rPr>
                <w:rFonts w:ascii="Arial" w:eastAsia="Times New Roman" w:hAnsi="Arial" w:cs="Arial"/>
                <w:sz w:val="20"/>
                <w:szCs w:val="20"/>
                <w:lang w:val="en-IE"/>
              </w:rPr>
            </w:pPr>
          </w:p>
        </w:tc>
        <w:tc>
          <w:tcPr>
            <w:tcW w:w="286" w:type="pct"/>
            <w:shd w:val="clear" w:color="auto" w:fill="auto"/>
          </w:tcPr>
          <w:p w14:paraId="4E6C7DA8" w14:textId="77777777" w:rsidR="001B5879" w:rsidRPr="00BE4EC0" w:rsidRDefault="001B5879" w:rsidP="00DD0C25">
            <w:pPr>
              <w:spacing w:after="0" w:line="240" w:lineRule="auto"/>
              <w:jc w:val="both"/>
              <w:rPr>
                <w:rFonts w:ascii="Arial" w:eastAsia="Times New Roman" w:hAnsi="Arial" w:cs="Arial"/>
                <w:sz w:val="20"/>
                <w:szCs w:val="20"/>
                <w:lang w:val="en-IE"/>
              </w:rPr>
            </w:pPr>
            <w:r w:rsidRPr="00BE4EC0">
              <w:rPr>
                <w:rFonts w:ascii="Arial" w:eastAsia="Times New Roman" w:hAnsi="Arial" w:cs="Arial"/>
                <w:sz w:val="20"/>
                <w:szCs w:val="20"/>
                <w:lang w:val="en-IE"/>
              </w:rPr>
              <w:t>X</w:t>
            </w:r>
          </w:p>
        </w:tc>
        <w:tc>
          <w:tcPr>
            <w:tcW w:w="3122" w:type="pct"/>
            <w:shd w:val="clear" w:color="auto" w:fill="auto"/>
          </w:tcPr>
          <w:p w14:paraId="331D775D" w14:textId="77777777" w:rsidR="001B5879" w:rsidRPr="00BE4EC0" w:rsidRDefault="001B5879" w:rsidP="00DD0C25">
            <w:pPr>
              <w:spacing w:after="0" w:line="240" w:lineRule="auto"/>
              <w:jc w:val="both"/>
              <w:rPr>
                <w:rFonts w:ascii="Arial" w:eastAsia="Times New Roman" w:hAnsi="Arial" w:cs="Arial"/>
                <w:sz w:val="20"/>
                <w:szCs w:val="20"/>
                <w:lang w:val="sl-SI"/>
              </w:rPr>
            </w:pPr>
            <w:r w:rsidRPr="00BE4EC0">
              <w:rPr>
                <w:rFonts w:ascii="Arial" w:eastAsia="Calibri" w:hAnsi="Arial" w:cs="Arial"/>
                <w:sz w:val="20"/>
                <w:szCs w:val="20"/>
                <w:lang w:val="sl-SI"/>
              </w:rPr>
              <w:t>Ukrep zaradi svoje narave nima predvidljivega vpliva na okoljski cilj, ki bi bil povezan z neposrednimi in primarnimi posrednimi učinki ukrepa v njegovem življenjskem ciklu, ali pa je ta vpliv nepomemben ter se zato v zvezi z zadevnim ciljem šteje za skladnega z načelom, da se ne škoduje bistveno. Ukrep ne bo imel negativnega vpliva na stavbe na območjih, občutljivih glede biotske raznovrstnosti, ali blizu njih (vključno z omrežjem zaščitenih območij omrežja Natura 2000, območji na Unescovem seznamu svetovne dediščine, ključnimi območji biotske raznovrstnosti ter drugimi zaščitenimi območji)</w:t>
            </w:r>
            <w:r w:rsidR="008B20B0" w:rsidRPr="00BE4EC0">
              <w:rPr>
                <w:rFonts w:ascii="Arial" w:eastAsia="Calibri" w:hAnsi="Arial" w:cs="Arial"/>
                <w:sz w:val="20"/>
                <w:szCs w:val="20"/>
                <w:lang w:val="sl-SI"/>
              </w:rPr>
              <w:t>.</w:t>
            </w:r>
          </w:p>
        </w:tc>
      </w:tr>
    </w:tbl>
    <w:p w14:paraId="196B6308" w14:textId="77777777" w:rsidR="00011B52" w:rsidRPr="00B446E3" w:rsidRDefault="00011B52" w:rsidP="00011B52">
      <w:pPr>
        <w:spacing w:after="0" w:line="240" w:lineRule="auto"/>
        <w:rPr>
          <w:rFonts w:ascii="Arial" w:hAnsi="Arial" w:cs="Arial"/>
          <w:lang w:val="sl-SI"/>
        </w:rPr>
      </w:pPr>
    </w:p>
    <w:tbl>
      <w:tblPr>
        <w:tblW w:w="4945" w:type="pct"/>
        <w:tblInd w:w="40" w:type="dxa"/>
        <w:tblCellMar>
          <w:left w:w="40" w:type="dxa"/>
          <w:right w:w="40" w:type="dxa"/>
        </w:tblCellMar>
        <w:tblLook w:val="0000" w:firstRow="0" w:lastRow="0" w:firstColumn="0" w:lastColumn="0" w:noHBand="0" w:noVBand="0"/>
      </w:tblPr>
      <w:tblGrid>
        <w:gridCol w:w="2244"/>
        <w:gridCol w:w="593"/>
        <w:gridCol w:w="510"/>
        <w:gridCol w:w="5564"/>
      </w:tblGrid>
      <w:tr w:rsidR="00011B52" w:rsidRPr="005E3C28" w14:paraId="197FB803" w14:textId="77777777" w:rsidTr="00AA5DFC">
        <w:tc>
          <w:tcPr>
            <w:tcW w:w="5000" w:type="pct"/>
            <w:gridSpan w:val="4"/>
            <w:tcBorders>
              <w:top w:val="single" w:sz="6" w:space="0" w:color="auto"/>
              <w:left w:val="single" w:sz="6" w:space="0" w:color="auto"/>
              <w:bottom w:val="single" w:sz="6" w:space="0" w:color="auto"/>
              <w:right w:val="single" w:sz="6" w:space="0" w:color="auto"/>
            </w:tcBorders>
          </w:tcPr>
          <w:p w14:paraId="47C2F73B" w14:textId="045352E8" w:rsidR="00011B52" w:rsidRPr="00B446E3" w:rsidRDefault="00011B52" w:rsidP="00AA5DFC">
            <w:pPr>
              <w:spacing w:after="0" w:line="240" w:lineRule="auto"/>
              <w:jc w:val="both"/>
              <w:rPr>
                <w:rFonts w:ascii="Arial" w:eastAsia="Calibri" w:hAnsi="Arial" w:cs="Arial"/>
                <w:sz w:val="20"/>
                <w:szCs w:val="20"/>
                <w:lang w:val="sl-SI"/>
              </w:rPr>
            </w:pPr>
            <w:r w:rsidRPr="00B446E3">
              <w:rPr>
                <w:rFonts w:ascii="Arial" w:hAnsi="Arial" w:cs="Arial"/>
                <w:b/>
                <w:i/>
                <w:iCs/>
                <w:sz w:val="20"/>
                <w:szCs w:val="20"/>
                <w:lang w:val="sl-SI"/>
              </w:rPr>
              <w:t>Investicija: Program digitalne transformacije industrije/podjetij</w:t>
            </w:r>
          </w:p>
          <w:p w14:paraId="1D937DA9" w14:textId="77777777" w:rsidR="00011B52" w:rsidRPr="00B446E3" w:rsidRDefault="00011B52" w:rsidP="00AA5DFC">
            <w:pPr>
              <w:spacing w:after="0" w:line="240" w:lineRule="auto"/>
              <w:jc w:val="both"/>
              <w:rPr>
                <w:rFonts w:ascii="Arial" w:eastAsia="Calibri" w:hAnsi="Arial" w:cs="Arial"/>
                <w:sz w:val="20"/>
                <w:szCs w:val="20"/>
                <w:lang w:val="sl-SI"/>
              </w:rPr>
            </w:pPr>
            <w:r w:rsidRPr="00B446E3">
              <w:rPr>
                <w:rFonts w:ascii="Arial" w:eastAsia="Calibri" w:hAnsi="Arial" w:cs="Arial"/>
                <w:sz w:val="20"/>
                <w:szCs w:val="20"/>
                <w:lang w:val="sl-SI"/>
              </w:rPr>
              <w:t xml:space="preserve">Investicija je v celoti skladna z načelom »da se ne škoduje bistveno«, saj je usmerjen v zeleno transformacijo poslovnih procesov, produktov in storitev, ki se bodo dodatno zasledovali skozi doseganje ciljev okoljske trajnosti. Doseganje cilja zeleno se bo zagotavljalo skozi merila, ki bodo poleg uporabe naprednih tehnologij tudi zahtevale zagotovitev trajnosti. Merilo, ki bo v sklopu obeh reform implementirano iz naslova trajnosti, bo obsegalo tako ekonomsko, kot okoljsko in socialno trajnost. </w:t>
            </w:r>
          </w:p>
          <w:p w14:paraId="3E486D19" w14:textId="77777777" w:rsidR="00011B52" w:rsidRPr="00B446E3" w:rsidRDefault="00011B52" w:rsidP="00AA5DFC">
            <w:pPr>
              <w:spacing w:after="0" w:line="240" w:lineRule="auto"/>
              <w:jc w:val="both"/>
              <w:rPr>
                <w:rFonts w:ascii="Arial" w:eastAsia="Calibri" w:hAnsi="Arial" w:cs="Arial"/>
                <w:sz w:val="20"/>
                <w:szCs w:val="20"/>
                <w:lang w:val="sl-SI"/>
              </w:rPr>
            </w:pPr>
          </w:p>
          <w:p w14:paraId="7B8E3477" w14:textId="77777777" w:rsidR="00011B52" w:rsidRPr="00B446E3" w:rsidRDefault="00011B52" w:rsidP="00AA5DFC">
            <w:pPr>
              <w:spacing w:after="0" w:line="240" w:lineRule="auto"/>
              <w:jc w:val="both"/>
              <w:rPr>
                <w:rFonts w:ascii="Arial" w:hAnsi="Arial" w:cs="Arial"/>
                <w:i/>
                <w:iCs/>
                <w:sz w:val="20"/>
                <w:szCs w:val="20"/>
                <w:lang w:val="sl-SI"/>
              </w:rPr>
            </w:pPr>
            <w:r w:rsidRPr="00B446E3">
              <w:rPr>
                <w:rFonts w:ascii="Arial" w:eastAsia="Calibri" w:hAnsi="Arial" w:cs="Arial"/>
                <w:sz w:val="20"/>
                <w:szCs w:val="20"/>
                <w:lang w:val="sl-SI"/>
              </w:rPr>
              <w:t>Merilo, relevantno za okoljsko trajnost bo naslednje: rezultati projekta  vplivajo na doseganje okoljske trajnosti, in pri tem odgovarjajo na izzive prehoda v krožno gospodarstvo. Pri oblikovanju industrijske verige vrednosti se upravičenec lahko osredotoči na oblikovanje industrijske verige vrednosti, ki prispeva k zmanjšanju porabe surovin in energije v proizvodnih procesih na ravni vključenih podjetij (zmanjševanje rabe materialov, vode, energije, zmanjševanje nastalih odpadkov in emisij, valorizacija odpadnih surovin, optimizacija logistike in distribucije) in/ali na ravni produkta/storitve (npr.: sprememba poslovnega modela v smislu prodaje storitve namesto produkta; podaljšanje življenjske dobe produkta, vključno s spremembo zasnove za lažje vzdrževanje in/ali razgradnjo; zmanjševanje porabe energije/vode/ materialov v času delovanja produkta/storitve; zmanjšanje količin uporabljenih materialov, vgrajenih v izdelek, uporaba materialov, ki niso toksični, redki in/ali se jih da reciklirati/so že sekundarne surovine; uporaba obnovljivih materialov in energije; zmanjšanje količin embalaže, itd.) ter Industrije 5.0, kot npr: ali se oblikuje taka industrijska veriga vrednosti, ki ima manjši negativni vpliv na okolje, ali projekt upošteva okoljske obremenitve v življenjski dobi in predvideva podaljšan življenjski ciklus produkta/storitve z uporabo nelinearnega oziroma krožnega poslovnega modela, ali so upoštevane okoljske obremenitve v življenjski dobi končnega produkta, ali projekt predvideva izvedbo t.i. brownfield investicije namesto greenfield naložb</w:t>
            </w:r>
          </w:p>
        </w:tc>
      </w:tr>
      <w:tr w:rsidR="00011B52" w:rsidRPr="005E3C28" w14:paraId="1DA60D6B" w14:textId="77777777" w:rsidTr="00AA5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966"/>
        </w:trPr>
        <w:tc>
          <w:tcPr>
            <w:tcW w:w="1259" w:type="pct"/>
            <w:shd w:val="clear" w:color="auto" w:fill="auto"/>
          </w:tcPr>
          <w:p w14:paraId="53C30B74" w14:textId="77777777" w:rsidR="00011B52" w:rsidRPr="00B446E3" w:rsidRDefault="00011B52" w:rsidP="00AA5DFC">
            <w:pPr>
              <w:spacing w:after="0" w:line="240" w:lineRule="auto"/>
              <w:rPr>
                <w:rFonts w:ascii="Arial" w:eastAsia="Times New Roman" w:hAnsi="Arial" w:cs="Arial"/>
                <w:b/>
                <w:i/>
                <w:iCs/>
                <w:sz w:val="20"/>
                <w:szCs w:val="20"/>
                <w:lang w:val="sl-SI"/>
              </w:rPr>
            </w:pPr>
            <w:r w:rsidRPr="00B446E3">
              <w:rPr>
                <w:rFonts w:ascii="Arial" w:eastAsia="Calibri" w:hAnsi="Arial" w:cs="Arial"/>
                <w:b/>
                <w:i/>
                <w:sz w:val="20"/>
                <w:szCs w:val="20"/>
                <w:lang w:val="sl-SI"/>
              </w:rPr>
              <w:t>Ali je potrebna vsebinska ocena skladnosti ukrepa z načelom, da se ne škoduje bistveno?</w:t>
            </w:r>
          </w:p>
        </w:tc>
        <w:tc>
          <w:tcPr>
            <w:tcW w:w="333" w:type="pct"/>
            <w:shd w:val="clear" w:color="auto" w:fill="auto"/>
          </w:tcPr>
          <w:p w14:paraId="7C9B3C1A" w14:textId="77777777" w:rsidR="00011B52" w:rsidRPr="00B446E3" w:rsidRDefault="00011B52" w:rsidP="00AA5DFC">
            <w:pPr>
              <w:spacing w:after="0" w:line="240" w:lineRule="auto"/>
              <w:jc w:val="both"/>
              <w:rPr>
                <w:rFonts w:ascii="Arial" w:eastAsia="Times New Roman" w:hAnsi="Arial" w:cs="Arial"/>
                <w:b/>
                <w:i/>
                <w:sz w:val="20"/>
                <w:szCs w:val="20"/>
                <w:lang w:val="en-IE"/>
              </w:rPr>
            </w:pPr>
            <w:r w:rsidRPr="00B446E3">
              <w:rPr>
                <w:rFonts w:ascii="Arial" w:eastAsia="Calibri" w:hAnsi="Arial" w:cs="Arial"/>
                <w:b/>
                <w:i/>
                <w:sz w:val="20"/>
                <w:szCs w:val="20"/>
                <w:lang w:val="sl-SI"/>
              </w:rPr>
              <w:t>Da</w:t>
            </w:r>
          </w:p>
        </w:tc>
        <w:tc>
          <w:tcPr>
            <w:tcW w:w="286" w:type="pct"/>
            <w:shd w:val="clear" w:color="auto" w:fill="auto"/>
          </w:tcPr>
          <w:p w14:paraId="6A5D9EEA" w14:textId="77777777" w:rsidR="00011B52" w:rsidRPr="00B446E3" w:rsidDel="00F80890" w:rsidRDefault="00011B52" w:rsidP="00AA5DFC">
            <w:pPr>
              <w:spacing w:after="0" w:line="240" w:lineRule="auto"/>
              <w:jc w:val="both"/>
              <w:rPr>
                <w:rFonts w:ascii="Arial" w:eastAsia="Times New Roman" w:hAnsi="Arial" w:cs="Arial"/>
                <w:b/>
                <w:i/>
                <w:sz w:val="20"/>
                <w:szCs w:val="20"/>
                <w:lang w:val="en-IE"/>
              </w:rPr>
            </w:pPr>
            <w:r w:rsidRPr="00B446E3">
              <w:rPr>
                <w:rFonts w:ascii="Arial" w:eastAsia="Calibri" w:hAnsi="Arial" w:cs="Arial"/>
                <w:b/>
                <w:i/>
                <w:sz w:val="20"/>
                <w:szCs w:val="20"/>
                <w:lang w:val="sl-SI"/>
              </w:rPr>
              <w:t>Ne</w:t>
            </w:r>
          </w:p>
        </w:tc>
        <w:tc>
          <w:tcPr>
            <w:tcW w:w="3121" w:type="pct"/>
            <w:shd w:val="clear" w:color="auto" w:fill="auto"/>
          </w:tcPr>
          <w:p w14:paraId="24A65F63" w14:textId="77777777" w:rsidR="00011B52" w:rsidRPr="00B446E3" w:rsidRDefault="00011B52" w:rsidP="00AA5DFC">
            <w:pPr>
              <w:spacing w:after="0" w:line="240" w:lineRule="auto"/>
              <w:rPr>
                <w:rFonts w:ascii="Arial" w:eastAsia="Times New Roman" w:hAnsi="Arial" w:cs="Arial"/>
                <w:b/>
                <w:i/>
                <w:sz w:val="20"/>
                <w:szCs w:val="20"/>
                <w:lang w:val="it-IT"/>
              </w:rPr>
            </w:pPr>
            <w:r w:rsidRPr="00B446E3">
              <w:rPr>
                <w:rFonts w:ascii="Arial" w:eastAsia="Calibri" w:hAnsi="Arial" w:cs="Arial"/>
                <w:b/>
                <w:i/>
                <w:sz w:val="20"/>
                <w:szCs w:val="20"/>
                <w:lang w:val="sl-SI"/>
              </w:rPr>
              <w:t>Utemeljitev, če ste izbrali odgovor »Ne«.</w:t>
            </w:r>
          </w:p>
        </w:tc>
      </w:tr>
      <w:tr w:rsidR="00011B52" w:rsidRPr="005E3C28" w14:paraId="1437DB68" w14:textId="77777777" w:rsidTr="00AA5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9" w:type="pct"/>
            <w:shd w:val="clear" w:color="auto" w:fill="auto"/>
          </w:tcPr>
          <w:p w14:paraId="065D7B0C" w14:textId="77777777" w:rsidR="00011B52" w:rsidRPr="00B446E3" w:rsidRDefault="00011B52" w:rsidP="00AA5DFC">
            <w:pPr>
              <w:spacing w:after="0" w:line="240" w:lineRule="auto"/>
              <w:rPr>
                <w:rFonts w:ascii="Arial" w:eastAsia="Times New Roman" w:hAnsi="Arial" w:cs="Arial"/>
                <w:sz w:val="20"/>
                <w:szCs w:val="20"/>
                <w:lang w:val="en-IE"/>
              </w:rPr>
            </w:pPr>
            <w:r w:rsidRPr="00B446E3">
              <w:rPr>
                <w:rFonts w:ascii="Arial" w:eastAsia="Times New Roman" w:hAnsi="Arial" w:cs="Arial"/>
                <w:color w:val="000000"/>
                <w:sz w:val="20"/>
                <w:szCs w:val="20"/>
                <w:shd w:val="clear" w:color="auto" w:fill="FFFFFF"/>
                <w:lang w:val="sl-SI"/>
              </w:rPr>
              <w:t>Blažitev podnebnih sprememb</w:t>
            </w:r>
            <w:r w:rsidRPr="00B446E3">
              <w:rPr>
                <w:rFonts w:ascii="Arial" w:eastAsia="Times New Roman" w:hAnsi="Arial" w:cs="Arial"/>
                <w:color w:val="000000"/>
                <w:sz w:val="20"/>
                <w:szCs w:val="20"/>
                <w:shd w:val="clear" w:color="auto" w:fill="FFFFFF"/>
                <w:lang w:val="en-IE"/>
              </w:rPr>
              <w:t xml:space="preserve"> (Climate change mitigation)</w:t>
            </w:r>
          </w:p>
        </w:tc>
        <w:tc>
          <w:tcPr>
            <w:tcW w:w="333" w:type="pct"/>
            <w:shd w:val="clear" w:color="auto" w:fill="auto"/>
          </w:tcPr>
          <w:p w14:paraId="4B461F2D" w14:textId="77777777" w:rsidR="00011B52" w:rsidRPr="00B446E3" w:rsidRDefault="00011B52" w:rsidP="00AA5DFC">
            <w:pPr>
              <w:spacing w:after="0" w:line="240" w:lineRule="auto"/>
              <w:jc w:val="both"/>
              <w:rPr>
                <w:rFonts w:ascii="Arial" w:eastAsia="Times New Roman" w:hAnsi="Arial" w:cs="Arial"/>
                <w:sz w:val="20"/>
                <w:szCs w:val="20"/>
                <w:lang w:val="en-IE"/>
              </w:rPr>
            </w:pPr>
          </w:p>
        </w:tc>
        <w:tc>
          <w:tcPr>
            <w:tcW w:w="286" w:type="pct"/>
            <w:shd w:val="clear" w:color="auto" w:fill="auto"/>
          </w:tcPr>
          <w:p w14:paraId="5C26D471" w14:textId="77777777" w:rsidR="00011B52" w:rsidRPr="00B446E3" w:rsidRDefault="00011B52" w:rsidP="00AA5DFC">
            <w:pPr>
              <w:spacing w:after="0" w:line="240" w:lineRule="auto"/>
              <w:jc w:val="both"/>
              <w:rPr>
                <w:rFonts w:ascii="Arial" w:eastAsia="Times New Roman" w:hAnsi="Arial" w:cs="Arial"/>
                <w:sz w:val="20"/>
                <w:szCs w:val="20"/>
                <w:lang w:val="en-IE"/>
              </w:rPr>
            </w:pPr>
            <w:r w:rsidRPr="00B446E3">
              <w:rPr>
                <w:rFonts w:ascii="Arial" w:eastAsia="Times New Roman" w:hAnsi="Arial" w:cs="Arial"/>
                <w:sz w:val="20"/>
                <w:szCs w:val="20"/>
                <w:lang w:val="en-IE"/>
              </w:rPr>
              <w:t>X</w:t>
            </w:r>
          </w:p>
        </w:tc>
        <w:tc>
          <w:tcPr>
            <w:tcW w:w="3121" w:type="pct"/>
            <w:shd w:val="clear" w:color="auto" w:fill="auto"/>
          </w:tcPr>
          <w:p w14:paraId="58B0DDBF" w14:textId="77777777" w:rsidR="00011B52" w:rsidRPr="00B446E3" w:rsidRDefault="00011B52" w:rsidP="00AA5DFC">
            <w:pPr>
              <w:spacing w:after="0" w:line="240" w:lineRule="auto"/>
              <w:jc w:val="both"/>
              <w:rPr>
                <w:rFonts w:ascii="Arial" w:eastAsia="Times New Roman" w:hAnsi="Arial" w:cs="Arial"/>
                <w:sz w:val="20"/>
                <w:szCs w:val="20"/>
                <w:lang w:val="sl-SI"/>
              </w:rPr>
            </w:pPr>
            <w:r w:rsidRPr="00B446E3">
              <w:rPr>
                <w:rFonts w:ascii="Arial" w:eastAsia="Calibri" w:hAnsi="Arial" w:cs="Arial"/>
                <w:sz w:val="20"/>
                <w:szCs w:val="20"/>
                <w:lang w:val="sl-SI"/>
              </w:rPr>
              <w:t>Investicija zaradi svoje narave nima predvidljivega vpliva na okoljski cilj, ki bi bil povezan z neposrednimi in primarnimi posrednimi učinki ukrepa v njegovem življenjskem ciklu, ali pa je ta vpliv nepomemben ter se zato v zvezi z zadevnim ciljem šteje za skladnega z načelom, da se ne škoduje bistveno. Gre za investicijo, ki je usmerjena v digitalno transformacijo podjetij, pri čemer ni ugotovljenih tveganj za poslabšanje okolja, povezanih s podnebnimi spremembami, prav tako ukrepi ne bodo privedli do znatnih emisij toplogrednih plinov.</w:t>
            </w:r>
          </w:p>
        </w:tc>
      </w:tr>
      <w:tr w:rsidR="00011B52" w:rsidRPr="005E3C28" w14:paraId="4B412D57" w14:textId="77777777" w:rsidTr="00AA5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9" w:type="pct"/>
            <w:shd w:val="clear" w:color="auto" w:fill="auto"/>
          </w:tcPr>
          <w:p w14:paraId="3DE8D14A" w14:textId="77777777" w:rsidR="00011B52" w:rsidRPr="00B446E3" w:rsidRDefault="00011B52" w:rsidP="00AA5DFC">
            <w:pPr>
              <w:spacing w:after="0" w:line="240" w:lineRule="auto"/>
              <w:rPr>
                <w:rFonts w:ascii="Arial" w:eastAsia="Times New Roman" w:hAnsi="Arial" w:cs="Arial"/>
                <w:i/>
                <w:sz w:val="20"/>
                <w:szCs w:val="20"/>
                <w:lang w:val="en-IE"/>
              </w:rPr>
            </w:pPr>
            <w:r w:rsidRPr="00B446E3">
              <w:rPr>
                <w:rFonts w:ascii="Arial" w:eastAsia="Times New Roman" w:hAnsi="Arial" w:cs="Arial"/>
                <w:sz w:val="20"/>
                <w:szCs w:val="20"/>
                <w:lang w:val="sl-SI"/>
              </w:rPr>
              <w:t>Prilagajanje podnebnim spremembam</w:t>
            </w:r>
            <w:r w:rsidRPr="00B446E3">
              <w:rPr>
                <w:rFonts w:ascii="Arial" w:eastAsia="Times New Roman" w:hAnsi="Arial" w:cs="Arial"/>
                <w:sz w:val="20"/>
                <w:szCs w:val="20"/>
                <w:lang w:val="en-IE"/>
              </w:rPr>
              <w:t xml:space="preserve"> (Climate change adaptation)</w:t>
            </w:r>
          </w:p>
        </w:tc>
        <w:tc>
          <w:tcPr>
            <w:tcW w:w="333" w:type="pct"/>
            <w:shd w:val="clear" w:color="auto" w:fill="auto"/>
          </w:tcPr>
          <w:p w14:paraId="27B1D9AD" w14:textId="77777777" w:rsidR="00011B52" w:rsidRPr="00B446E3" w:rsidRDefault="00011B52" w:rsidP="00AA5DFC">
            <w:pPr>
              <w:spacing w:after="0" w:line="240" w:lineRule="auto"/>
              <w:jc w:val="both"/>
              <w:rPr>
                <w:rFonts w:ascii="Arial" w:eastAsia="Times New Roman" w:hAnsi="Arial" w:cs="Arial"/>
                <w:sz w:val="20"/>
                <w:szCs w:val="20"/>
                <w:lang w:val="en-IE"/>
              </w:rPr>
            </w:pPr>
          </w:p>
        </w:tc>
        <w:tc>
          <w:tcPr>
            <w:tcW w:w="286" w:type="pct"/>
            <w:shd w:val="clear" w:color="auto" w:fill="auto"/>
          </w:tcPr>
          <w:p w14:paraId="6CF89ADC" w14:textId="77777777" w:rsidR="00011B52" w:rsidRPr="00B446E3" w:rsidRDefault="00011B52" w:rsidP="00AA5DFC">
            <w:pPr>
              <w:spacing w:after="0" w:line="240" w:lineRule="auto"/>
              <w:jc w:val="both"/>
              <w:rPr>
                <w:rFonts w:ascii="Arial" w:eastAsia="Times New Roman" w:hAnsi="Arial" w:cs="Arial"/>
                <w:sz w:val="20"/>
                <w:szCs w:val="20"/>
                <w:lang w:val="en-IE"/>
              </w:rPr>
            </w:pPr>
            <w:r w:rsidRPr="00B446E3">
              <w:rPr>
                <w:rFonts w:ascii="Arial" w:eastAsia="Times New Roman" w:hAnsi="Arial" w:cs="Arial"/>
                <w:sz w:val="20"/>
                <w:szCs w:val="20"/>
                <w:lang w:val="en-IE"/>
              </w:rPr>
              <w:t>X</w:t>
            </w:r>
          </w:p>
        </w:tc>
        <w:tc>
          <w:tcPr>
            <w:tcW w:w="3121" w:type="pct"/>
            <w:shd w:val="clear" w:color="auto" w:fill="auto"/>
          </w:tcPr>
          <w:p w14:paraId="1859E209" w14:textId="77777777" w:rsidR="00011B52" w:rsidRPr="00B446E3" w:rsidRDefault="00011B52" w:rsidP="00AA5DFC">
            <w:pPr>
              <w:spacing w:after="0" w:line="240" w:lineRule="auto"/>
              <w:jc w:val="both"/>
              <w:rPr>
                <w:rFonts w:ascii="Arial" w:eastAsia="Times New Roman" w:hAnsi="Arial" w:cs="Arial"/>
                <w:sz w:val="20"/>
                <w:szCs w:val="20"/>
                <w:lang w:val="sl-SI"/>
              </w:rPr>
            </w:pPr>
            <w:r w:rsidRPr="00B446E3">
              <w:rPr>
                <w:rFonts w:ascii="Arial" w:eastAsia="Calibri" w:hAnsi="Arial" w:cs="Arial"/>
                <w:sz w:val="20"/>
                <w:szCs w:val="20"/>
                <w:lang w:val="sl-SI"/>
              </w:rPr>
              <w:t xml:space="preserve">Investicija zaradi svoje narave nima negativnega vpliva na klimatski cilj cilj, ki bi bil povezan z neposrednimi in primarnimi posrednimi učinki ukrepa v njegovem življenjskem ciklu, ali pa je ta vpliv nepomemben ter se zato v zvezi z zadevnim ciljem šteje za skladnega z načelom, da se ne škoduje bistveno. Investicija ne bo privedla do povečanega škodljivega vpliva na sedanje podnebje in pričakovano prihodnje podnebje, na dejavnost samo ali na ljudi, naravo ali sredstva. </w:t>
            </w:r>
          </w:p>
        </w:tc>
      </w:tr>
      <w:tr w:rsidR="00011B52" w:rsidRPr="005E3C28" w14:paraId="191A1799" w14:textId="77777777" w:rsidTr="00AA5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9" w:type="pct"/>
            <w:shd w:val="clear" w:color="auto" w:fill="auto"/>
          </w:tcPr>
          <w:p w14:paraId="1E7533AE" w14:textId="77777777" w:rsidR="00011B52" w:rsidRPr="00B446E3" w:rsidRDefault="00011B52" w:rsidP="00AA5DFC">
            <w:pPr>
              <w:spacing w:after="0" w:line="240" w:lineRule="auto"/>
              <w:rPr>
                <w:rFonts w:ascii="Arial" w:eastAsia="Times New Roman" w:hAnsi="Arial" w:cs="Arial"/>
                <w:sz w:val="20"/>
                <w:szCs w:val="20"/>
                <w:lang w:val="en-IE"/>
              </w:rPr>
            </w:pPr>
            <w:r w:rsidRPr="00B446E3">
              <w:rPr>
                <w:rFonts w:ascii="Arial" w:eastAsia="Times New Roman" w:hAnsi="Arial" w:cs="Arial"/>
                <w:sz w:val="20"/>
                <w:szCs w:val="20"/>
                <w:lang w:val="sl-SI"/>
              </w:rPr>
              <w:lastRenderedPageBreak/>
              <w:t>Trajnostna raba ter varstvo vodnih in morskih virov</w:t>
            </w:r>
            <w:r w:rsidRPr="00B446E3">
              <w:rPr>
                <w:rFonts w:ascii="Arial" w:eastAsia="Times New Roman" w:hAnsi="Arial" w:cs="Arial"/>
                <w:sz w:val="20"/>
                <w:szCs w:val="20"/>
                <w:lang w:val="en-IE"/>
              </w:rPr>
              <w:t xml:space="preserve"> (The sustainable use and protection for water and marine resources)</w:t>
            </w:r>
          </w:p>
        </w:tc>
        <w:tc>
          <w:tcPr>
            <w:tcW w:w="333" w:type="pct"/>
            <w:shd w:val="clear" w:color="auto" w:fill="auto"/>
          </w:tcPr>
          <w:p w14:paraId="114C6238" w14:textId="77777777" w:rsidR="00011B52" w:rsidRPr="00B446E3" w:rsidRDefault="00011B52" w:rsidP="00AA5DFC">
            <w:pPr>
              <w:spacing w:after="0" w:line="240" w:lineRule="auto"/>
              <w:jc w:val="both"/>
              <w:rPr>
                <w:rFonts w:ascii="Arial" w:eastAsia="Times New Roman" w:hAnsi="Arial" w:cs="Arial"/>
                <w:sz w:val="20"/>
                <w:szCs w:val="20"/>
                <w:lang w:val="en-IE"/>
              </w:rPr>
            </w:pPr>
          </w:p>
        </w:tc>
        <w:tc>
          <w:tcPr>
            <w:tcW w:w="286" w:type="pct"/>
            <w:shd w:val="clear" w:color="auto" w:fill="auto"/>
          </w:tcPr>
          <w:p w14:paraId="3A60C72D" w14:textId="77777777" w:rsidR="00011B52" w:rsidRPr="00B446E3" w:rsidRDefault="00011B52" w:rsidP="00AA5DFC">
            <w:pPr>
              <w:spacing w:after="0" w:line="240" w:lineRule="auto"/>
              <w:jc w:val="both"/>
              <w:rPr>
                <w:rFonts w:ascii="Arial" w:eastAsia="Times New Roman" w:hAnsi="Arial" w:cs="Arial"/>
                <w:sz w:val="20"/>
                <w:szCs w:val="20"/>
                <w:lang w:val="en-IE"/>
              </w:rPr>
            </w:pPr>
            <w:r w:rsidRPr="00B446E3">
              <w:rPr>
                <w:rFonts w:ascii="Arial" w:eastAsia="Times New Roman" w:hAnsi="Arial" w:cs="Arial"/>
                <w:sz w:val="20"/>
                <w:szCs w:val="20"/>
                <w:lang w:val="en-IE"/>
              </w:rPr>
              <w:t>X</w:t>
            </w:r>
          </w:p>
        </w:tc>
        <w:tc>
          <w:tcPr>
            <w:tcW w:w="3121" w:type="pct"/>
            <w:shd w:val="clear" w:color="auto" w:fill="auto"/>
          </w:tcPr>
          <w:p w14:paraId="2DC5D21B" w14:textId="77777777" w:rsidR="00011B52" w:rsidRPr="00B446E3" w:rsidRDefault="00011B52" w:rsidP="00AA5DFC">
            <w:pPr>
              <w:spacing w:after="0" w:line="240" w:lineRule="auto"/>
              <w:jc w:val="both"/>
              <w:rPr>
                <w:rFonts w:ascii="Arial" w:eastAsia="Times New Roman" w:hAnsi="Arial" w:cs="Arial"/>
                <w:sz w:val="20"/>
                <w:szCs w:val="20"/>
                <w:lang w:val="sl-SI"/>
              </w:rPr>
            </w:pPr>
            <w:r w:rsidRPr="00B446E3">
              <w:rPr>
                <w:rFonts w:ascii="Arial" w:eastAsia="Calibri" w:hAnsi="Arial" w:cs="Arial"/>
                <w:sz w:val="20"/>
                <w:szCs w:val="20"/>
                <w:lang w:val="sl-SI"/>
              </w:rPr>
              <w:t xml:space="preserve">Investicija zaradi svoje narave nima neposrednega vpliva na okoljski cilj, vendar pa ima lahko pozitivni vpliv, v kolikor se pri ravnanju z vodnimi in morskimi viri uporabijo takšne tehnološke rešitve v zvezi z digitalno transformacijo v podjetjih, ki bodo vplivale na izboljšane procese, postopke in modele, ki bodo prispevali k trajnostni rabi in varstvu vodnih in morskih virov. Gre za investicijo, pri katerem ni ugotovljenih tveganj za poslabšanje okolja, povezanih z ohranjanjem kakovosti vode in vodnim stresom, saj se ne nameščajo vodovodne napeljave ali naprave, ki porabljajo vodo. </w:t>
            </w:r>
          </w:p>
        </w:tc>
      </w:tr>
      <w:tr w:rsidR="00011B52" w:rsidRPr="005E3C28" w14:paraId="163214B8" w14:textId="77777777" w:rsidTr="00AA5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9" w:type="pct"/>
            <w:shd w:val="clear" w:color="auto" w:fill="auto"/>
          </w:tcPr>
          <w:p w14:paraId="19080E7E" w14:textId="77777777" w:rsidR="00011B52" w:rsidRPr="00B446E3" w:rsidRDefault="00011B52" w:rsidP="00AA5DFC">
            <w:pPr>
              <w:spacing w:after="0" w:line="240" w:lineRule="auto"/>
              <w:rPr>
                <w:rFonts w:ascii="Arial" w:eastAsia="Times New Roman" w:hAnsi="Arial" w:cs="Arial"/>
                <w:sz w:val="20"/>
                <w:szCs w:val="20"/>
                <w:lang w:val="en-IE"/>
              </w:rPr>
            </w:pPr>
            <w:r w:rsidRPr="00B446E3">
              <w:rPr>
                <w:rFonts w:ascii="Arial" w:eastAsia="Times New Roman" w:hAnsi="Arial" w:cs="Arial"/>
                <w:sz w:val="20"/>
                <w:szCs w:val="20"/>
                <w:lang w:val="sl-SI"/>
              </w:rPr>
              <w:t>Prehod na krožno gospodarstvo</w:t>
            </w:r>
            <w:r w:rsidRPr="00B446E3">
              <w:rPr>
                <w:rFonts w:ascii="Arial" w:eastAsia="Times New Roman" w:hAnsi="Arial" w:cs="Arial"/>
                <w:sz w:val="20"/>
                <w:szCs w:val="20"/>
                <w:lang w:val="en-IE"/>
              </w:rPr>
              <w:t xml:space="preserve"> (The circular economy, including waste prevention and recycling)</w:t>
            </w:r>
          </w:p>
        </w:tc>
        <w:tc>
          <w:tcPr>
            <w:tcW w:w="333" w:type="pct"/>
            <w:shd w:val="clear" w:color="auto" w:fill="auto"/>
          </w:tcPr>
          <w:p w14:paraId="6520BD4E" w14:textId="77777777" w:rsidR="00011B52" w:rsidRPr="00B446E3" w:rsidRDefault="00011B52" w:rsidP="00AA5DFC">
            <w:pPr>
              <w:spacing w:after="0" w:line="240" w:lineRule="auto"/>
              <w:jc w:val="both"/>
              <w:rPr>
                <w:rFonts w:ascii="Arial" w:eastAsia="Times New Roman" w:hAnsi="Arial" w:cs="Arial"/>
                <w:sz w:val="20"/>
                <w:szCs w:val="20"/>
                <w:lang w:val="en-IE"/>
              </w:rPr>
            </w:pPr>
          </w:p>
        </w:tc>
        <w:tc>
          <w:tcPr>
            <w:tcW w:w="286" w:type="pct"/>
            <w:shd w:val="clear" w:color="auto" w:fill="auto"/>
          </w:tcPr>
          <w:p w14:paraId="340B48C1" w14:textId="77777777" w:rsidR="00011B52" w:rsidRPr="00B446E3" w:rsidRDefault="00011B52" w:rsidP="00AA5DFC">
            <w:pPr>
              <w:spacing w:after="0" w:line="240" w:lineRule="auto"/>
              <w:jc w:val="both"/>
              <w:rPr>
                <w:rFonts w:ascii="Arial" w:eastAsia="Times New Roman" w:hAnsi="Arial" w:cs="Arial"/>
                <w:sz w:val="20"/>
                <w:szCs w:val="20"/>
                <w:lang w:val="en-IE"/>
              </w:rPr>
            </w:pPr>
            <w:r w:rsidRPr="00B446E3">
              <w:rPr>
                <w:rFonts w:ascii="Arial" w:eastAsia="Times New Roman" w:hAnsi="Arial" w:cs="Arial"/>
                <w:sz w:val="20"/>
                <w:szCs w:val="20"/>
                <w:lang w:val="en-IE"/>
              </w:rPr>
              <w:t>X</w:t>
            </w:r>
          </w:p>
        </w:tc>
        <w:tc>
          <w:tcPr>
            <w:tcW w:w="3121" w:type="pct"/>
            <w:shd w:val="clear" w:color="auto" w:fill="auto"/>
          </w:tcPr>
          <w:p w14:paraId="2FF2F1C6" w14:textId="77777777" w:rsidR="00011B52" w:rsidRPr="00B446E3" w:rsidRDefault="00011B52" w:rsidP="00AA5DFC">
            <w:pPr>
              <w:spacing w:after="0" w:line="240" w:lineRule="auto"/>
              <w:jc w:val="both"/>
              <w:rPr>
                <w:rFonts w:ascii="Arial" w:eastAsia="Times New Roman" w:hAnsi="Arial" w:cs="Arial"/>
                <w:sz w:val="20"/>
                <w:szCs w:val="20"/>
                <w:lang w:val="sl-SI"/>
              </w:rPr>
            </w:pPr>
            <w:r w:rsidRPr="00B446E3">
              <w:rPr>
                <w:rFonts w:ascii="Arial" w:eastAsia="Calibri" w:hAnsi="Arial" w:cs="Arial"/>
                <w:sz w:val="20"/>
                <w:szCs w:val="20"/>
                <w:lang w:val="sl-SI"/>
              </w:rPr>
              <w:t xml:space="preserve">Investicija zaradi svoje narave nima neposrednega vpliva na okoljski cilj, vendar pa ima lahko pozitivni vpliv na klimatski cilj, v kolikor se pri digitalne tehnologije namenjajo rešitvam na področju krožnega gospodarstva (digitalne rešitve na področju identifikacije in sledljivosti materialov, rešitve v zvezi z digitalno transformacijo v podjetjih, ki bodo vplivale na izboljšane procese, postopke in modele, ki bodo prispevali h krepitvi uporabe tehnoloških rešitev na področju krožnega gospodarstva. Investicija bo pozitivno prispevala k rabi virov v procesu prehoda na krožno gospodarstvo. </w:t>
            </w:r>
          </w:p>
        </w:tc>
      </w:tr>
      <w:tr w:rsidR="00011B52" w:rsidRPr="00B446E3" w14:paraId="50C8CD06" w14:textId="77777777" w:rsidTr="00AA5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9" w:type="pct"/>
            <w:shd w:val="clear" w:color="auto" w:fill="auto"/>
          </w:tcPr>
          <w:p w14:paraId="1A519DE1" w14:textId="77777777" w:rsidR="00011B52" w:rsidRPr="00B446E3" w:rsidRDefault="00011B52" w:rsidP="00AA5DFC">
            <w:pPr>
              <w:spacing w:after="0" w:line="240" w:lineRule="auto"/>
              <w:rPr>
                <w:rFonts w:ascii="Arial" w:eastAsia="Times New Roman" w:hAnsi="Arial" w:cs="Arial"/>
                <w:sz w:val="20"/>
                <w:szCs w:val="20"/>
                <w:lang w:val="en-IE"/>
              </w:rPr>
            </w:pPr>
            <w:r w:rsidRPr="00B446E3">
              <w:rPr>
                <w:rFonts w:ascii="Arial" w:eastAsia="Times New Roman" w:hAnsi="Arial" w:cs="Arial"/>
                <w:sz w:val="20"/>
                <w:szCs w:val="20"/>
                <w:lang w:val="sl-SI"/>
              </w:rPr>
              <w:t>Preprečevanje in nadzorovanje onesnaževanja</w:t>
            </w:r>
            <w:r w:rsidRPr="00B446E3">
              <w:rPr>
                <w:rFonts w:ascii="Arial" w:eastAsia="Times New Roman" w:hAnsi="Arial" w:cs="Arial"/>
                <w:sz w:val="20"/>
                <w:szCs w:val="20"/>
                <w:lang w:val="en-IE"/>
              </w:rPr>
              <w:t xml:space="preserve"> (Pollution prevention and control to air, water or land)</w:t>
            </w:r>
          </w:p>
        </w:tc>
        <w:tc>
          <w:tcPr>
            <w:tcW w:w="333" w:type="pct"/>
            <w:shd w:val="clear" w:color="auto" w:fill="auto"/>
          </w:tcPr>
          <w:p w14:paraId="48227BB5" w14:textId="77777777" w:rsidR="00011B52" w:rsidRPr="00B446E3" w:rsidRDefault="00011B52" w:rsidP="00AA5DFC">
            <w:pPr>
              <w:spacing w:after="0" w:line="240" w:lineRule="auto"/>
              <w:jc w:val="both"/>
              <w:rPr>
                <w:rFonts w:ascii="Arial" w:eastAsia="Times New Roman" w:hAnsi="Arial" w:cs="Arial"/>
                <w:sz w:val="20"/>
                <w:szCs w:val="20"/>
                <w:lang w:val="en-IE"/>
              </w:rPr>
            </w:pPr>
          </w:p>
        </w:tc>
        <w:tc>
          <w:tcPr>
            <w:tcW w:w="286" w:type="pct"/>
            <w:shd w:val="clear" w:color="auto" w:fill="auto"/>
          </w:tcPr>
          <w:p w14:paraId="6DF0A6B8" w14:textId="77777777" w:rsidR="00011B52" w:rsidRPr="00B446E3" w:rsidRDefault="00011B52" w:rsidP="00AA5DFC">
            <w:pPr>
              <w:spacing w:after="0" w:line="240" w:lineRule="auto"/>
              <w:jc w:val="both"/>
              <w:rPr>
                <w:rFonts w:ascii="Arial" w:eastAsia="Times New Roman" w:hAnsi="Arial" w:cs="Arial"/>
                <w:sz w:val="20"/>
                <w:szCs w:val="20"/>
                <w:lang w:val="en-IE"/>
              </w:rPr>
            </w:pPr>
            <w:r w:rsidRPr="00B446E3">
              <w:rPr>
                <w:rFonts w:ascii="Arial" w:eastAsia="Times New Roman" w:hAnsi="Arial" w:cs="Arial"/>
                <w:sz w:val="20"/>
                <w:szCs w:val="20"/>
                <w:lang w:val="en-IE"/>
              </w:rPr>
              <w:t>X</w:t>
            </w:r>
          </w:p>
        </w:tc>
        <w:tc>
          <w:tcPr>
            <w:tcW w:w="3121" w:type="pct"/>
            <w:shd w:val="clear" w:color="auto" w:fill="auto"/>
          </w:tcPr>
          <w:p w14:paraId="4438C420" w14:textId="77777777" w:rsidR="00011B52" w:rsidRPr="00B446E3" w:rsidRDefault="00011B52" w:rsidP="00AA5DFC">
            <w:pPr>
              <w:spacing w:after="0" w:line="240" w:lineRule="auto"/>
              <w:jc w:val="both"/>
              <w:rPr>
                <w:rFonts w:ascii="Arial" w:eastAsia="Times New Roman" w:hAnsi="Arial" w:cs="Arial"/>
                <w:sz w:val="20"/>
                <w:szCs w:val="20"/>
                <w:lang w:val="sl-SI"/>
              </w:rPr>
            </w:pPr>
            <w:r w:rsidRPr="00B446E3">
              <w:rPr>
                <w:rFonts w:ascii="Arial" w:eastAsia="Calibri" w:hAnsi="Arial" w:cs="Arial"/>
                <w:sz w:val="20"/>
                <w:szCs w:val="20"/>
                <w:lang w:val="sl-SI"/>
              </w:rPr>
              <w:t xml:space="preserve">Investicija zaradi svoje narave nima neposrednega vpliva na okoljski cilj, vendar pa ima lahko pozitivni vpliv na klimatski cilj, v kolikor se pri digitalne tehnologije namenjajo rešitvam na področju zmanjšanja in preprečevanja onesnaževanja okolja, predvsem skozi procese, ki omogočajo ob podpori digitalizacije procesov tudi bistveno zmanjšanje odpadka, s tem pa tudi boljši nadzor nad onesnaževanjem. </w:t>
            </w:r>
          </w:p>
        </w:tc>
      </w:tr>
      <w:tr w:rsidR="00011B52" w:rsidRPr="005E3C28" w14:paraId="3A9349B5" w14:textId="77777777" w:rsidTr="00AA5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9" w:type="pct"/>
            <w:shd w:val="clear" w:color="auto" w:fill="auto"/>
          </w:tcPr>
          <w:p w14:paraId="426E515F" w14:textId="77777777" w:rsidR="00011B52" w:rsidRPr="00B446E3" w:rsidRDefault="00011B52" w:rsidP="00AA5DFC">
            <w:pPr>
              <w:spacing w:after="0" w:line="240" w:lineRule="auto"/>
              <w:rPr>
                <w:rFonts w:ascii="Arial" w:eastAsia="Times New Roman" w:hAnsi="Arial" w:cs="Arial"/>
                <w:sz w:val="20"/>
                <w:szCs w:val="20"/>
                <w:lang w:val="en-IE"/>
              </w:rPr>
            </w:pPr>
            <w:r w:rsidRPr="00B446E3">
              <w:rPr>
                <w:rFonts w:ascii="Arial" w:eastAsia="Times New Roman" w:hAnsi="Arial" w:cs="Arial"/>
                <w:sz w:val="20"/>
                <w:szCs w:val="20"/>
                <w:lang w:val="sl-SI"/>
              </w:rPr>
              <w:t>Varstvo in ohranjanje biotske raznovrstnosti in ekosistemov</w:t>
            </w:r>
            <w:r w:rsidRPr="00B446E3">
              <w:rPr>
                <w:rFonts w:ascii="Arial" w:eastAsia="Times New Roman" w:hAnsi="Arial" w:cs="Arial"/>
                <w:sz w:val="20"/>
                <w:szCs w:val="20"/>
                <w:lang w:val="en-IE"/>
              </w:rPr>
              <w:t xml:space="preserve"> (The protection and restoration of biodiversity and ecosystems)</w:t>
            </w:r>
          </w:p>
        </w:tc>
        <w:tc>
          <w:tcPr>
            <w:tcW w:w="333" w:type="pct"/>
            <w:shd w:val="clear" w:color="auto" w:fill="auto"/>
          </w:tcPr>
          <w:p w14:paraId="1D347C76" w14:textId="77777777" w:rsidR="00011B52" w:rsidRPr="00B446E3" w:rsidRDefault="00011B52" w:rsidP="00AA5DFC">
            <w:pPr>
              <w:spacing w:after="0" w:line="240" w:lineRule="auto"/>
              <w:jc w:val="both"/>
              <w:rPr>
                <w:rFonts w:ascii="Arial" w:eastAsia="Times New Roman" w:hAnsi="Arial" w:cs="Arial"/>
                <w:sz w:val="20"/>
                <w:szCs w:val="20"/>
                <w:lang w:val="en-IE"/>
              </w:rPr>
            </w:pPr>
          </w:p>
        </w:tc>
        <w:tc>
          <w:tcPr>
            <w:tcW w:w="286" w:type="pct"/>
            <w:shd w:val="clear" w:color="auto" w:fill="auto"/>
          </w:tcPr>
          <w:p w14:paraId="01977145" w14:textId="77777777" w:rsidR="00011B52" w:rsidRPr="00B446E3" w:rsidRDefault="00011B52" w:rsidP="00AA5DFC">
            <w:pPr>
              <w:spacing w:after="0" w:line="240" w:lineRule="auto"/>
              <w:jc w:val="both"/>
              <w:rPr>
                <w:rFonts w:ascii="Arial" w:eastAsia="Times New Roman" w:hAnsi="Arial" w:cs="Arial"/>
                <w:sz w:val="20"/>
                <w:szCs w:val="20"/>
                <w:lang w:val="en-IE"/>
              </w:rPr>
            </w:pPr>
            <w:r w:rsidRPr="00B446E3">
              <w:rPr>
                <w:rFonts w:ascii="Arial" w:eastAsia="Times New Roman" w:hAnsi="Arial" w:cs="Arial"/>
                <w:sz w:val="20"/>
                <w:szCs w:val="20"/>
                <w:lang w:val="en-IE"/>
              </w:rPr>
              <w:t>X</w:t>
            </w:r>
          </w:p>
        </w:tc>
        <w:tc>
          <w:tcPr>
            <w:tcW w:w="3121" w:type="pct"/>
            <w:shd w:val="clear" w:color="auto" w:fill="auto"/>
          </w:tcPr>
          <w:p w14:paraId="29E11299" w14:textId="77777777" w:rsidR="00011B52" w:rsidRPr="00B446E3" w:rsidRDefault="00011B52" w:rsidP="00AA5DFC">
            <w:pPr>
              <w:spacing w:after="0" w:line="240" w:lineRule="auto"/>
              <w:jc w:val="both"/>
              <w:rPr>
                <w:rFonts w:ascii="Arial" w:eastAsia="Times New Roman" w:hAnsi="Arial" w:cs="Arial"/>
                <w:sz w:val="20"/>
                <w:szCs w:val="20"/>
                <w:lang w:val="sl-SI"/>
              </w:rPr>
            </w:pPr>
            <w:r w:rsidRPr="00B446E3">
              <w:rPr>
                <w:rFonts w:ascii="Arial" w:eastAsia="Calibri" w:hAnsi="Arial" w:cs="Arial"/>
                <w:sz w:val="20"/>
                <w:szCs w:val="20"/>
                <w:lang w:val="sl-SI"/>
              </w:rPr>
              <w:t>Investicija zaradi svoje narave nima predvidljivega vpliva na okoljski cilj, ki bi bil povezan z neposrednimi in primarnimi posrednimi učinki ukrepa v njegovem življenjskem ciklu, ali pa je ta vpliv nepomemben ter se zato v zvezi z zadevnim ciljem šteje za skladnega z načelom, da se ne škoduje bistveno. Investicija  ne bo imela negativnega vpliva na stavbe na območjih, občutljivih glede biotske raznovrstnosti, ali blizu njih (vključno z omrežjem zaščitenih območij omrežja Natura 2000, območji na Unescovem seznamu svetovne dediščine, ključnimi območji biotske raznovrstnosti ter drugimi zaščitenimi območji).</w:t>
            </w:r>
          </w:p>
        </w:tc>
      </w:tr>
    </w:tbl>
    <w:p w14:paraId="3F7F66BB" w14:textId="77777777" w:rsidR="00011B52" w:rsidRPr="00B446E3" w:rsidRDefault="00011B52" w:rsidP="00011B52">
      <w:pPr>
        <w:spacing w:after="0" w:line="240" w:lineRule="auto"/>
        <w:rPr>
          <w:rFonts w:ascii="Arial" w:hAnsi="Arial" w:cs="Arial"/>
          <w:lang w:val="sl-SI"/>
        </w:rPr>
      </w:pPr>
    </w:p>
    <w:tbl>
      <w:tblPr>
        <w:tblW w:w="4945" w:type="pct"/>
        <w:tblInd w:w="40" w:type="dxa"/>
        <w:tblCellMar>
          <w:left w:w="40" w:type="dxa"/>
          <w:right w:w="40" w:type="dxa"/>
        </w:tblCellMar>
        <w:tblLook w:val="0000" w:firstRow="0" w:lastRow="0" w:firstColumn="0" w:lastColumn="0" w:noHBand="0" w:noVBand="0"/>
      </w:tblPr>
      <w:tblGrid>
        <w:gridCol w:w="2244"/>
        <w:gridCol w:w="593"/>
        <w:gridCol w:w="510"/>
        <w:gridCol w:w="5564"/>
      </w:tblGrid>
      <w:tr w:rsidR="00011B52" w:rsidRPr="005E3C28" w14:paraId="028AE0F0" w14:textId="77777777" w:rsidTr="00AA5DFC">
        <w:tc>
          <w:tcPr>
            <w:tcW w:w="5000" w:type="pct"/>
            <w:gridSpan w:val="4"/>
            <w:tcBorders>
              <w:top w:val="single" w:sz="6" w:space="0" w:color="auto"/>
              <w:left w:val="single" w:sz="6" w:space="0" w:color="auto"/>
              <w:bottom w:val="single" w:sz="6" w:space="0" w:color="auto"/>
              <w:right w:val="single" w:sz="6" w:space="0" w:color="auto"/>
            </w:tcBorders>
          </w:tcPr>
          <w:p w14:paraId="1594D81F" w14:textId="77777777" w:rsidR="00011B52" w:rsidRPr="00B446E3" w:rsidRDefault="00011B52" w:rsidP="00AA5DFC">
            <w:pPr>
              <w:spacing w:after="0" w:line="240" w:lineRule="auto"/>
              <w:jc w:val="both"/>
              <w:rPr>
                <w:rFonts w:ascii="Arial" w:eastAsia="Calibri" w:hAnsi="Arial" w:cs="Arial"/>
                <w:sz w:val="20"/>
                <w:szCs w:val="20"/>
                <w:lang w:val="sl-SI"/>
              </w:rPr>
            </w:pPr>
            <w:r w:rsidRPr="00B446E3">
              <w:rPr>
                <w:rFonts w:ascii="Arial" w:hAnsi="Arial" w:cs="Arial"/>
                <w:b/>
                <w:i/>
                <w:iCs/>
                <w:sz w:val="20"/>
                <w:szCs w:val="20"/>
                <w:lang w:val="sl-SI"/>
              </w:rPr>
              <w:t>Investicija: Vzpostavitev hibridnega oblaka na MGRT</w:t>
            </w:r>
          </w:p>
          <w:p w14:paraId="0A33DBFB" w14:textId="77777777" w:rsidR="00011B52" w:rsidRPr="00B446E3" w:rsidRDefault="00011B52" w:rsidP="00AA5DFC">
            <w:pPr>
              <w:spacing w:after="0" w:line="240" w:lineRule="auto"/>
              <w:jc w:val="both"/>
              <w:rPr>
                <w:rFonts w:ascii="Arial" w:hAnsi="Arial" w:cs="Arial"/>
                <w:i/>
                <w:iCs/>
                <w:sz w:val="20"/>
                <w:szCs w:val="20"/>
                <w:lang w:val="sl-SI"/>
              </w:rPr>
            </w:pPr>
            <w:r w:rsidRPr="00B446E3">
              <w:rPr>
                <w:rFonts w:ascii="Arial" w:eastAsia="Calibri" w:hAnsi="Arial" w:cs="Arial"/>
                <w:sz w:val="20"/>
                <w:szCs w:val="20"/>
                <w:lang w:val="sl-SI"/>
              </w:rPr>
              <w:t xml:space="preserve">Investicija je v celoti skladna z načelom »da se ne škoduje bistveno«, saj je usmerjen v zeleno transformacijo poslovnih procesov, produktov in storitev, ki se bodo dodatno zasledovali skozi doseganje ciljev okoljske trajnosti. </w:t>
            </w:r>
          </w:p>
        </w:tc>
      </w:tr>
      <w:tr w:rsidR="00011B52" w:rsidRPr="005E3C28" w14:paraId="2F468E4E" w14:textId="77777777" w:rsidTr="00AA5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966"/>
        </w:trPr>
        <w:tc>
          <w:tcPr>
            <w:tcW w:w="1259" w:type="pct"/>
            <w:shd w:val="clear" w:color="auto" w:fill="auto"/>
          </w:tcPr>
          <w:p w14:paraId="24E405DF" w14:textId="77777777" w:rsidR="00011B52" w:rsidRPr="00B446E3" w:rsidRDefault="00011B52" w:rsidP="00AA5DFC">
            <w:pPr>
              <w:spacing w:after="0" w:line="240" w:lineRule="auto"/>
              <w:rPr>
                <w:rFonts w:ascii="Arial" w:eastAsia="Times New Roman" w:hAnsi="Arial" w:cs="Arial"/>
                <w:b/>
                <w:i/>
                <w:iCs/>
                <w:sz w:val="20"/>
                <w:szCs w:val="20"/>
                <w:lang w:val="sl-SI"/>
              </w:rPr>
            </w:pPr>
            <w:r w:rsidRPr="00B446E3">
              <w:rPr>
                <w:rFonts w:ascii="Arial" w:eastAsia="Calibri" w:hAnsi="Arial" w:cs="Arial"/>
                <w:b/>
                <w:i/>
                <w:sz w:val="20"/>
                <w:szCs w:val="20"/>
                <w:lang w:val="sl-SI"/>
              </w:rPr>
              <w:t>Ali je potrebna vsebinska ocena skladnosti ukrepa z načelom, da se ne škoduje bistveno?</w:t>
            </w:r>
          </w:p>
        </w:tc>
        <w:tc>
          <w:tcPr>
            <w:tcW w:w="333" w:type="pct"/>
            <w:shd w:val="clear" w:color="auto" w:fill="auto"/>
          </w:tcPr>
          <w:p w14:paraId="5AC1F5B5" w14:textId="77777777" w:rsidR="00011B52" w:rsidRPr="00B446E3" w:rsidRDefault="00011B52" w:rsidP="00AA5DFC">
            <w:pPr>
              <w:spacing w:after="0" w:line="240" w:lineRule="auto"/>
              <w:jc w:val="both"/>
              <w:rPr>
                <w:rFonts w:ascii="Arial" w:eastAsia="Times New Roman" w:hAnsi="Arial" w:cs="Arial"/>
                <w:b/>
                <w:i/>
                <w:sz w:val="20"/>
                <w:szCs w:val="20"/>
                <w:lang w:val="en-IE"/>
              </w:rPr>
            </w:pPr>
            <w:r w:rsidRPr="00B446E3">
              <w:rPr>
                <w:rFonts w:ascii="Arial" w:eastAsia="Calibri" w:hAnsi="Arial" w:cs="Arial"/>
                <w:b/>
                <w:i/>
                <w:sz w:val="20"/>
                <w:szCs w:val="20"/>
                <w:lang w:val="sl-SI"/>
              </w:rPr>
              <w:t>Da</w:t>
            </w:r>
          </w:p>
        </w:tc>
        <w:tc>
          <w:tcPr>
            <w:tcW w:w="286" w:type="pct"/>
            <w:shd w:val="clear" w:color="auto" w:fill="auto"/>
          </w:tcPr>
          <w:p w14:paraId="5DFC0C59" w14:textId="77777777" w:rsidR="00011B52" w:rsidRPr="00B446E3" w:rsidDel="00F80890" w:rsidRDefault="00011B52" w:rsidP="00AA5DFC">
            <w:pPr>
              <w:spacing w:after="0" w:line="240" w:lineRule="auto"/>
              <w:jc w:val="both"/>
              <w:rPr>
                <w:rFonts w:ascii="Arial" w:eastAsia="Times New Roman" w:hAnsi="Arial" w:cs="Arial"/>
                <w:b/>
                <w:i/>
                <w:sz w:val="20"/>
                <w:szCs w:val="20"/>
                <w:lang w:val="en-IE"/>
              </w:rPr>
            </w:pPr>
            <w:r w:rsidRPr="00B446E3">
              <w:rPr>
                <w:rFonts w:ascii="Arial" w:eastAsia="Calibri" w:hAnsi="Arial" w:cs="Arial"/>
                <w:b/>
                <w:i/>
                <w:sz w:val="20"/>
                <w:szCs w:val="20"/>
                <w:lang w:val="sl-SI"/>
              </w:rPr>
              <w:t>Ne</w:t>
            </w:r>
          </w:p>
        </w:tc>
        <w:tc>
          <w:tcPr>
            <w:tcW w:w="3122" w:type="pct"/>
            <w:shd w:val="clear" w:color="auto" w:fill="auto"/>
          </w:tcPr>
          <w:p w14:paraId="2972AC3E" w14:textId="77777777" w:rsidR="00011B52" w:rsidRPr="00B446E3" w:rsidRDefault="00011B52" w:rsidP="00AA5DFC">
            <w:pPr>
              <w:spacing w:after="0" w:line="240" w:lineRule="auto"/>
              <w:rPr>
                <w:rFonts w:ascii="Arial" w:eastAsia="Times New Roman" w:hAnsi="Arial" w:cs="Arial"/>
                <w:b/>
                <w:i/>
                <w:sz w:val="20"/>
                <w:szCs w:val="20"/>
                <w:lang w:val="it-IT"/>
              </w:rPr>
            </w:pPr>
            <w:r w:rsidRPr="00B446E3">
              <w:rPr>
                <w:rFonts w:ascii="Arial" w:eastAsia="Calibri" w:hAnsi="Arial" w:cs="Arial"/>
                <w:b/>
                <w:i/>
                <w:sz w:val="20"/>
                <w:szCs w:val="20"/>
                <w:lang w:val="sl-SI"/>
              </w:rPr>
              <w:t>Utemeljitev, če ste izbrali odgovor »Ne«.</w:t>
            </w:r>
          </w:p>
        </w:tc>
      </w:tr>
      <w:tr w:rsidR="00011B52" w:rsidRPr="005E3C28" w14:paraId="7373BAA6" w14:textId="77777777" w:rsidTr="00AA5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9" w:type="pct"/>
            <w:shd w:val="clear" w:color="auto" w:fill="auto"/>
          </w:tcPr>
          <w:p w14:paraId="40CE20A0" w14:textId="77777777" w:rsidR="00011B52" w:rsidRPr="00B446E3" w:rsidRDefault="00011B52" w:rsidP="00AA5DFC">
            <w:pPr>
              <w:spacing w:after="0" w:line="240" w:lineRule="auto"/>
              <w:rPr>
                <w:rFonts w:ascii="Arial" w:eastAsia="Times New Roman" w:hAnsi="Arial" w:cs="Arial"/>
                <w:sz w:val="20"/>
                <w:szCs w:val="20"/>
                <w:lang w:val="en-IE"/>
              </w:rPr>
            </w:pPr>
            <w:r w:rsidRPr="00B446E3">
              <w:rPr>
                <w:rFonts w:ascii="Arial" w:eastAsia="Times New Roman" w:hAnsi="Arial" w:cs="Arial"/>
                <w:color w:val="000000"/>
                <w:sz w:val="20"/>
                <w:szCs w:val="20"/>
                <w:shd w:val="clear" w:color="auto" w:fill="FFFFFF"/>
                <w:lang w:val="sl-SI"/>
              </w:rPr>
              <w:t>Blažitev podnebnih sprememb</w:t>
            </w:r>
            <w:r w:rsidRPr="00B446E3">
              <w:rPr>
                <w:rFonts w:ascii="Arial" w:eastAsia="Times New Roman" w:hAnsi="Arial" w:cs="Arial"/>
                <w:color w:val="000000"/>
                <w:sz w:val="20"/>
                <w:szCs w:val="20"/>
                <w:shd w:val="clear" w:color="auto" w:fill="FFFFFF"/>
                <w:lang w:val="en-IE"/>
              </w:rPr>
              <w:t xml:space="preserve"> (Climate change mitigation)</w:t>
            </w:r>
          </w:p>
        </w:tc>
        <w:tc>
          <w:tcPr>
            <w:tcW w:w="333" w:type="pct"/>
            <w:shd w:val="clear" w:color="auto" w:fill="auto"/>
          </w:tcPr>
          <w:p w14:paraId="3EC66F3E" w14:textId="77777777" w:rsidR="00011B52" w:rsidRPr="00B446E3" w:rsidRDefault="00011B52" w:rsidP="00AA5DFC">
            <w:pPr>
              <w:spacing w:after="0" w:line="240" w:lineRule="auto"/>
              <w:jc w:val="both"/>
              <w:rPr>
                <w:rFonts w:ascii="Arial" w:eastAsia="Times New Roman" w:hAnsi="Arial" w:cs="Arial"/>
                <w:sz w:val="20"/>
                <w:szCs w:val="20"/>
                <w:lang w:val="en-IE"/>
              </w:rPr>
            </w:pPr>
          </w:p>
        </w:tc>
        <w:tc>
          <w:tcPr>
            <w:tcW w:w="286" w:type="pct"/>
            <w:shd w:val="clear" w:color="auto" w:fill="auto"/>
          </w:tcPr>
          <w:p w14:paraId="5DA6848C" w14:textId="77777777" w:rsidR="00011B52" w:rsidRPr="00B446E3" w:rsidRDefault="00011B52" w:rsidP="00AA5DFC">
            <w:pPr>
              <w:spacing w:after="0" w:line="240" w:lineRule="auto"/>
              <w:jc w:val="both"/>
              <w:rPr>
                <w:rFonts w:ascii="Arial" w:eastAsia="Times New Roman" w:hAnsi="Arial" w:cs="Arial"/>
                <w:sz w:val="20"/>
                <w:szCs w:val="20"/>
                <w:lang w:val="en-IE"/>
              </w:rPr>
            </w:pPr>
            <w:r w:rsidRPr="00B446E3">
              <w:rPr>
                <w:rFonts w:ascii="Arial" w:eastAsia="Times New Roman" w:hAnsi="Arial" w:cs="Arial"/>
                <w:sz w:val="20"/>
                <w:szCs w:val="20"/>
                <w:lang w:val="en-IE"/>
              </w:rPr>
              <w:t>X</w:t>
            </w:r>
          </w:p>
        </w:tc>
        <w:tc>
          <w:tcPr>
            <w:tcW w:w="3122" w:type="pct"/>
            <w:shd w:val="clear" w:color="auto" w:fill="auto"/>
          </w:tcPr>
          <w:p w14:paraId="5837E5B2" w14:textId="77777777" w:rsidR="00011B52" w:rsidRPr="00B446E3" w:rsidRDefault="00011B52" w:rsidP="00AA5DFC">
            <w:pPr>
              <w:spacing w:after="0" w:line="240" w:lineRule="auto"/>
              <w:jc w:val="both"/>
              <w:rPr>
                <w:rFonts w:ascii="Arial" w:eastAsia="Times New Roman" w:hAnsi="Arial" w:cs="Arial"/>
                <w:sz w:val="20"/>
                <w:szCs w:val="20"/>
                <w:lang w:val="sl-SI"/>
              </w:rPr>
            </w:pPr>
            <w:r w:rsidRPr="00B446E3">
              <w:rPr>
                <w:rFonts w:ascii="Arial" w:eastAsia="Calibri" w:hAnsi="Arial" w:cs="Arial"/>
                <w:sz w:val="20"/>
                <w:szCs w:val="20"/>
                <w:lang w:val="sl-SI"/>
              </w:rPr>
              <w:t>Investicija zaradi svoje narave nima predvidljivega vpliva na okoljski cilj, ki bi bil povezan z neposrednimi in primarnimi posrednimi učinki ukrepa v njegovem življenjskem ciklu, ali pa je ta vpliv nepomemben ter se zato v zvezi z zadevnim ciljem šteje za skladnega z načelom, da se ne škoduje bistveno. Gre za investicijo, ki je usmerjena v digitalno transformacijo procesov javnih in zasebnih akterjev, pri čemer ni tveganj za poslabšanje okolja, povezanih s podnebnimi spremembami, prav tako ukrepi ne bodo privedli do znatnih emisij toplogrednih plinov.</w:t>
            </w:r>
          </w:p>
        </w:tc>
      </w:tr>
      <w:tr w:rsidR="00011B52" w:rsidRPr="005E3C28" w14:paraId="15BA4D3F" w14:textId="77777777" w:rsidTr="00AA5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9" w:type="pct"/>
            <w:shd w:val="clear" w:color="auto" w:fill="auto"/>
          </w:tcPr>
          <w:p w14:paraId="39CC5C1B" w14:textId="77777777" w:rsidR="00011B52" w:rsidRPr="00B446E3" w:rsidRDefault="00011B52" w:rsidP="00AA5DFC">
            <w:pPr>
              <w:spacing w:after="0" w:line="240" w:lineRule="auto"/>
              <w:rPr>
                <w:rFonts w:ascii="Arial" w:eastAsia="Times New Roman" w:hAnsi="Arial" w:cs="Arial"/>
                <w:i/>
                <w:sz w:val="20"/>
                <w:szCs w:val="20"/>
                <w:lang w:val="en-IE"/>
              </w:rPr>
            </w:pPr>
            <w:r w:rsidRPr="00B446E3">
              <w:rPr>
                <w:rFonts w:ascii="Arial" w:eastAsia="Times New Roman" w:hAnsi="Arial" w:cs="Arial"/>
                <w:sz w:val="20"/>
                <w:szCs w:val="20"/>
                <w:lang w:val="sl-SI"/>
              </w:rPr>
              <w:t xml:space="preserve">Prilagajanje podnebnim </w:t>
            </w:r>
            <w:r w:rsidRPr="00B446E3">
              <w:rPr>
                <w:rFonts w:ascii="Arial" w:eastAsia="Times New Roman" w:hAnsi="Arial" w:cs="Arial"/>
                <w:sz w:val="20"/>
                <w:szCs w:val="20"/>
                <w:lang w:val="sl-SI"/>
              </w:rPr>
              <w:lastRenderedPageBreak/>
              <w:t>spremembam</w:t>
            </w:r>
            <w:r w:rsidRPr="00B446E3">
              <w:rPr>
                <w:rFonts w:ascii="Arial" w:eastAsia="Times New Roman" w:hAnsi="Arial" w:cs="Arial"/>
                <w:sz w:val="20"/>
                <w:szCs w:val="20"/>
                <w:lang w:val="en-IE"/>
              </w:rPr>
              <w:t xml:space="preserve"> (Climate change adaptation)</w:t>
            </w:r>
          </w:p>
        </w:tc>
        <w:tc>
          <w:tcPr>
            <w:tcW w:w="333" w:type="pct"/>
            <w:shd w:val="clear" w:color="auto" w:fill="auto"/>
          </w:tcPr>
          <w:p w14:paraId="6FF63D90" w14:textId="77777777" w:rsidR="00011B52" w:rsidRPr="00B446E3" w:rsidRDefault="00011B52" w:rsidP="00AA5DFC">
            <w:pPr>
              <w:spacing w:after="0" w:line="240" w:lineRule="auto"/>
              <w:jc w:val="both"/>
              <w:rPr>
                <w:rFonts w:ascii="Arial" w:eastAsia="Times New Roman" w:hAnsi="Arial" w:cs="Arial"/>
                <w:sz w:val="20"/>
                <w:szCs w:val="20"/>
                <w:lang w:val="en-IE"/>
              </w:rPr>
            </w:pPr>
          </w:p>
        </w:tc>
        <w:tc>
          <w:tcPr>
            <w:tcW w:w="286" w:type="pct"/>
            <w:shd w:val="clear" w:color="auto" w:fill="auto"/>
          </w:tcPr>
          <w:p w14:paraId="54A4C1A3" w14:textId="77777777" w:rsidR="00011B52" w:rsidRPr="00B446E3" w:rsidRDefault="00011B52" w:rsidP="00AA5DFC">
            <w:pPr>
              <w:spacing w:after="0" w:line="240" w:lineRule="auto"/>
              <w:jc w:val="both"/>
              <w:rPr>
                <w:rFonts w:ascii="Arial" w:eastAsia="Times New Roman" w:hAnsi="Arial" w:cs="Arial"/>
                <w:sz w:val="20"/>
                <w:szCs w:val="20"/>
                <w:lang w:val="en-IE"/>
              </w:rPr>
            </w:pPr>
            <w:r w:rsidRPr="00B446E3">
              <w:rPr>
                <w:rFonts w:ascii="Arial" w:eastAsia="Times New Roman" w:hAnsi="Arial" w:cs="Arial"/>
                <w:sz w:val="20"/>
                <w:szCs w:val="20"/>
                <w:lang w:val="en-IE"/>
              </w:rPr>
              <w:t>X</w:t>
            </w:r>
          </w:p>
        </w:tc>
        <w:tc>
          <w:tcPr>
            <w:tcW w:w="3122" w:type="pct"/>
            <w:shd w:val="clear" w:color="auto" w:fill="auto"/>
          </w:tcPr>
          <w:p w14:paraId="4FA55BA9" w14:textId="77777777" w:rsidR="00011B52" w:rsidRPr="00B446E3" w:rsidRDefault="00011B52" w:rsidP="00AA5DFC">
            <w:pPr>
              <w:spacing w:after="0" w:line="240" w:lineRule="auto"/>
              <w:jc w:val="both"/>
              <w:rPr>
                <w:rFonts w:ascii="Arial" w:eastAsia="Times New Roman" w:hAnsi="Arial" w:cs="Arial"/>
                <w:sz w:val="20"/>
                <w:szCs w:val="20"/>
                <w:lang w:val="sl-SI"/>
              </w:rPr>
            </w:pPr>
            <w:r w:rsidRPr="00B446E3">
              <w:rPr>
                <w:rFonts w:ascii="Arial" w:eastAsia="Calibri" w:hAnsi="Arial" w:cs="Arial"/>
                <w:sz w:val="20"/>
                <w:szCs w:val="20"/>
                <w:lang w:val="sl-SI"/>
              </w:rPr>
              <w:t xml:space="preserve">Investicija zaradi svoje narave nima negativnega vpliva na klimatski cilj, ki bi bil povezan z neposrednimi in primarnimi </w:t>
            </w:r>
            <w:r w:rsidRPr="00B446E3">
              <w:rPr>
                <w:rFonts w:ascii="Arial" w:eastAsia="Calibri" w:hAnsi="Arial" w:cs="Arial"/>
                <w:sz w:val="20"/>
                <w:szCs w:val="20"/>
                <w:lang w:val="sl-SI"/>
              </w:rPr>
              <w:lastRenderedPageBreak/>
              <w:t xml:space="preserve">posrednimi učinki ukrepa v njegovem življenjskem ciklu, ali pa je ta vpliv nepomemben ter se zato v zvezi z zadevnim ciljem šteje za skladnega z načelom, da se ne škoduje bistveno. Investicija ne bo privedla do povečanega škodljivega vpliva na sedanje podnebje in pričakovano prihodnje podnebje, na dejavnost samo ali na ljudi, naravo ali sredstva. </w:t>
            </w:r>
          </w:p>
        </w:tc>
      </w:tr>
      <w:tr w:rsidR="00011B52" w:rsidRPr="005E3C28" w14:paraId="1E771C51" w14:textId="77777777" w:rsidTr="00AA5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9" w:type="pct"/>
            <w:shd w:val="clear" w:color="auto" w:fill="auto"/>
          </w:tcPr>
          <w:p w14:paraId="27321E1D" w14:textId="77777777" w:rsidR="00011B52" w:rsidRPr="00B446E3" w:rsidRDefault="00011B52" w:rsidP="00AA5DFC">
            <w:pPr>
              <w:spacing w:after="0" w:line="240" w:lineRule="auto"/>
              <w:rPr>
                <w:rFonts w:ascii="Arial" w:eastAsia="Times New Roman" w:hAnsi="Arial" w:cs="Arial"/>
                <w:sz w:val="20"/>
                <w:szCs w:val="20"/>
                <w:lang w:val="en-IE"/>
              </w:rPr>
            </w:pPr>
            <w:r w:rsidRPr="00B446E3">
              <w:rPr>
                <w:rFonts w:ascii="Arial" w:eastAsia="Times New Roman" w:hAnsi="Arial" w:cs="Arial"/>
                <w:sz w:val="20"/>
                <w:szCs w:val="20"/>
                <w:lang w:val="sl-SI"/>
              </w:rPr>
              <w:lastRenderedPageBreak/>
              <w:t>Trajnostna raba ter varstvo vodnih in morskih virov</w:t>
            </w:r>
            <w:r w:rsidRPr="00B446E3">
              <w:rPr>
                <w:rFonts w:ascii="Arial" w:eastAsia="Times New Roman" w:hAnsi="Arial" w:cs="Arial"/>
                <w:sz w:val="20"/>
                <w:szCs w:val="20"/>
                <w:lang w:val="en-IE"/>
              </w:rPr>
              <w:t xml:space="preserve"> (The sustainable use and protection for water and marine resources)</w:t>
            </w:r>
          </w:p>
        </w:tc>
        <w:tc>
          <w:tcPr>
            <w:tcW w:w="333" w:type="pct"/>
            <w:shd w:val="clear" w:color="auto" w:fill="auto"/>
          </w:tcPr>
          <w:p w14:paraId="48BA092A" w14:textId="77777777" w:rsidR="00011B52" w:rsidRPr="00B446E3" w:rsidRDefault="00011B52" w:rsidP="00AA5DFC">
            <w:pPr>
              <w:spacing w:after="0" w:line="240" w:lineRule="auto"/>
              <w:jc w:val="both"/>
              <w:rPr>
                <w:rFonts w:ascii="Arial" w:eastAsia="Times New Roman" w:hAnsi="Arial" w:cs="Arial"/>
                <w:sz w:val="20"/>
                <w:szCs w:val="20"/>
                <w:lang w:val="en-IE"/>
              </w:rPr>
            </w:pPr>
          </w:p>
        </w:tc>
        <w:tc>
          <w:tcPr>
            <w:tcW w:w="286" w:type="pct"/>
            <w:shd w:val="clear" w:color="auto" w:fill="auto"/>
          </w:tcPr>
          <w:p w14:paraId="23FE66CD" w14:textId="77777777" w:rsidR="00011B52" w:rsidRPr="00B446E3" w:rsidRDefault="00011B52" w:rsidP="00AA5DFC">
            <w:pPr>
              <w:spacing w:after="0" w:line="240" w:lineRule="auto"/>
              <w:jc w:val="both"/>
              <w:rPr>
                <w:rFonts w:ascii="Arial" w:eastAsia="Times New Roman" w:hAnsi="Arial" w:cs="Arial"/>
                <w:sz w:val="20"/>
                <w:szCs w:val="20"/>
                <w:lang w:val="en-IE"/>
              </w:rPr>
            </w:pPr>
            <w:r w:rsidRPr="00B446E3">
              <w:rPr>
                <w:rFonts w:ascii="Arial" w:eastAsia="Times New Roman" w:hAnsi="Arial" w:cs="Arial"/>
                <w:sz w:val="20"/>
                <w:szCs w:val="20"/>
                <w:lang w:val="en-IE"/>
              </w:rPr>
              <w:t>X</w:t>
            </w:r>
          </w:p>
        </w:tc>
        <w:tc>
          <w:tcPr>
            <w:tcW w:w="3122" w:type="pct"/>
            <w:shd w:val="clear" w:color="auto" w:fill="auto"/>
          </w:tcPr>
          <w:p w14:paraId="71BA9871" w14:textId="77777777" w:rsidR="00011B52" w:rsidRPr="00B446E3" w:rsidRDefault="00011B52" w:rsidP="00AA5DFC">
            <w:pPr>
              <w:spacing w:after="0" w:line="240" w:lineRule="auto"/>
              <w:jc w:val="both"/>
              <w:rPr>
                <w:rFonts w:ascii="Arial" w:eastAsia="Times New Roman" w:hAnsi="Arial" w:cs="Arial"/>
                <w:sz w:val="20"/>
                <w:szCs w:val="20"/>
                <w:lang w:val="sl-SI"/>
              </w:rPr>
            </w:pPr>
            <w:r w:rsidRPr="00B446E3">
              <w:rPr>
                <w:rFonts w:ascii="Arial" w:eastAsia="Calibri" w:hAnsi="Arial" w:cs="Arial"/>
                <w:sz w:val="20"/>
                <w:szCs w:val="20"/>
                <w:lang w:val="sl-SI"/>
              </w:rPr>
              <w:t xml:space="preserve">Investicija zaradi svoje narave nima neposrednega vpliva na okoljski cilj, vendar pa ima lahko pozitivni vpliv, v kolikor se pri ravnanju z vodnimi in morskimi viri uporabijo takšne tehnološke rešitve v zvezi z digitalno transformacijo v podjetjih, ki bodo vplivale na izboljšane procese, postopke in modele, ki bodo prispevali k trajnostni rabi in varstvu vodnih in morskih virov. Gre za investicijo, pri katerem ni ugotovljenih tveganj za poslabšanje okolja, povezanih z ohranjanjem kakovosti vode in vodnim stresom, saj se ne nameščajo vodovodne napeljave ali naprave, ki porabljajo vodo. </w:t>
            </w:r>
          </w:p>
        </w:tc>
      </w:tr>
      <w:tr w:rsidR="00011B52" w:rsidRPr="005E3C28" w14:paraId="7DFBB75B" w14:textId="77777777" w:rsidTr="00AA5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9" w:type="pct"/>
            <w:shd w:val="clear" w:color="auto" w:fill="auto"/>
          </w:tcPr>
          <w:p w14:paraId="5A860D3E" w14:textId="77777777" w:rsidR="00011B52" w:rsidRPr="00B446E3" w:rsidRDefault="00011B52" w:rsidP="00AA5DFC">
            <w:pPr>
              <w:spacing w:after="0" w:line="240" w:lineRule="auto"/>
              <w:rPr>
                <w:rFonts w:ascii="Arial" w:eastAsia="Times New Roman" w:hAnsi="Arial" w:cs="Arial"/>
                <w:sz w:val="20"/>
                <w:szCs w:val="20"/>
                <w:lang w:val="en-IE"/>
              </w:rPr>
            </w:pPr>
            <w:r w:rsidRPr="00B446E3">
              <w:rPr>
                <w:rFonts w:ascii="Arial" w:eastAsia="Times New Roman" w:hAnsi="Arial" w:cs="Arial"/>
                <w:sz w:val="20"/>
                <w:szCs w:val="20"/>
                <w:lang w:val="sl-SI"/>
              </w:rPr>
              <w:t>Prehod na krožno gospodarstvo</w:t>
            </w:r>
            <w:r w:rsidRPr="00B446E3">
              <w:rPr>
                <w:rFonts w:ascii="Arial" w:eastAsia="Times New Roman" w:hAnsi="Arial" w:cs="Arial"/>
                <w:sz w:val="20"/>
                <w:szCs w:val="20"/>
                <w:lang w:val="en-IE"/>
              </w:rPr>
              <w:t xml:space="preserve"> (The circular economy, including waste prevention and recycling)</w:t>
            </w:r>
          </w:p>
        </w:tc>
        <w:tc>
          <w:tcPr>
            <w:tcW w:w="333" w:type="pct"/>
            <w:shd w:val="clear" w:color="auto" w:fill="auto"/>
          </w:tcPr>
          <w:p w14:paraId="63B6D7BE" w14:textId="77777777" w:rsidR="00011B52" w:rsidRPr="00B446E3" w:rsidRDefault="00011B52" w:rsidP="00AA5DFC">
            <w:pPr>
              <w:spacing w:after="0" w:line="240" w:lineRule="auto"/>
              <w:jc w:val="both"/>
              <w:rPr>
                <w:rFonts w:ascii="Arial" w:eastAsia="Times New Roman" w:hAnsi="Arial" w:cs="Arial"/>
                <w:sz w:val="20"/>
                <w:szCs w:val="20"/>
                <w:lang w:val="en-IE"/>
              </w:rPr>
            </w:pPr>
          </w:p>
        </w:tc>
        <w:tc>
          <w:tcPr>
            <w:tcW w:w="286" w:type="pct"/>
            <w:shd w:val="clear" w:color="auto" w:fill="auto"/>
          </w:tcPr>
          <w:p w14:paraId="787F7427" w14:textId="77777777" w:rsidR="00011B52" w:rsidRPr="00B446E3" w:rsidRDefault="00011B52" w:rsidP="00AA5DFC">
            <w:pPr>
              <w:spacing w:after="0" w:line="240" w:lineRule="auto"/>
              <w:jc w:val="both"/>
              <w:rPr>
                <w:rFonts w:ascii="Arial" w:eastAsia="Times New Roman" w:hAnsi="Arial" w:cs="Arial"/>
                <w:sz w:val="20"/>
                <w:szCs w:val="20"/>
                <w:lang w:val="en-IE"/>
              </w:rPr>
            </w:pPr>
            <w:r w:rsidRPr="00B446E3">
              <w:rPr>
                <w:rFonts w:ascii="Arial" w:eastAsia="Times New Roman" w:hAnsi="Arial" w:cs="Arial"/>
                <w:sz w:val="20"/>
                <w:szCs w:val="20"/>
                <w:lang w:val="en-IE"/>
              </w:rPr>
              <w:t>X</w:t>
            </w:r>
          </w:p>
        </w:tc>
        <w:tc>
          <w:tcPr>
            <w:tcW w:w="3122" w:type="pct"/>
            <w:shd w:val="clear" w:color="auto" w:fill="auto"/>
          </w:tcPr>
          <w:p w14:paraId="4C97FE18" w14:textId="77777777" w:rsidR="00011B52" w:rsidRPr="00B446E3" w:rsidRDefault="00011B52" w:rsidP="00AA5DFC">
            <w:pPr>
              <w:spacing w:after="0" w:line="240" w:lineRule="auto"/>
              <w:jc w:val="both"/>
              <w:rPr>
                <w:rFonts w:ascii="Arial" w:eastAsia="Times New Roman" w:hAnsi="Arial" w:cs="Arial"/>
                <w:sz w:val="20"/>
                <w:szCs w:val="20"/>
                <w:lang w:val="sl-SI"/>
              </w:rPr>
            </w:pPr>
            <w:r w:rsidRPr="00B446E3">
              <w:rPr>
                <w:rFonts w:ascii="Arial" w:eastAsia="Calibri" w:hAnsi="Arial" w:cs="Arial"/>
                <w:sz w:val="20"/>
                <w:szCs w:val="20"/>
                <w:lang w:val="sl-SI"/>
              </w:rPr>
              <w:t xml:space="preserve">Investicija zaradi svoje narave nima neposrednega vpliva na okoljski cilj, vendar pa ima lahko pozitivni vpliv na klimatski cilj, v kolikor se pri digitalne tehnologije namenjajo rešitvam na področju krožnega gospodarstva (digitalne rešitve na področju identifikacije in sledljivosti podatkov, rešitve v zvezi z digitalno transformacijo v javnem in zasebnem sektorju, ki bodo vplivale na izboljšane procese, postopke in modele, ki bodo prispevali h krepitvi uporabe tehnoloških rešitev na področju krožnega gospodarstva. Investicija bo pozitivno prispevala k rabi virov v procesu prehoda na krožno gospodarstvo. </w:t>
            </w:r>
          </w:p>
        </w:tc>
      </w:tr>
      <w:tr w:rsidR="00011B52" w:rsidRPr="00B446E3" w14:paraId="1B55474C" w14:textId="77777777" w:rsidTr="00AA5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9" w:type="pct"/>
            <w:shd w:val="clear" w:color="auto" w:fill="auto"/>
          </w:tcPr>
          <w:p w14:paraId="3CB619B1" w14:textId="77777777" w:rsidR="00011B52" w:rsidRPr="00B446E3" w:rsidRDefault="00011B52" w:rsidP="00AA5DFC">
            <w:pPr>
              <w:spacing w:after="0" w:line="240" w:lineRule="auto"/>
              <w:rPr>
                <w:rFonts w:ascii="Arial" w:eastAsia="Times New Roman" w:hAnsi="Arial" w:cs="Arial"/>
                <w:sz w:val="20"/>
                <w:szCs w:val="20"/>
                <w:lang w:val="en-IE"/>
              </w:rPr>
            </w:pPr>
            <w:r w:rsidRPr="00B446E3">
              <w:rPr>
                <w:rFonts w:ascii="Arial" w:eastAsia="Times New Roman" w:hAnsi="Arial" w:cs="Arial"/>
                <w:sz w:val="20"/>
                <w:szCs w:val="20"/>
                <w:lang w:val="sl-SI"/>
              </w:rPr>
              <w:t>Preprečevanje in nadzorovanje onesnaževanja</w:t>
            </w:r>
            <w:r w:rsidRPr="00B446E3">
              <w:rPr>
                <w:rFonts w:ascii="Arial" w:eastAsia="Times New Roman" w:hAnsi="Arial" w:cs="Arial"/>
                <w:sz w:val="20"/>
                <w:szCs w:val="20"/>
                <w:lang w:val="en-IE"/>
              </w:rPr>
              <w:t xml:space="preserve"> (Pollution prevention and control to air, water or land)</w:t>
            </w:r>
          </w:p>
        </w:tc>
        <w:tc>
          <w:tcPr>
            <w:tcW w:w="333" w:type="pct"/>
            <w:shd w:val="clear" w:color="auto" w:fill="auto"/>
          </w:tcPr>
          <w:p w14:paraId="31046A0D" w14:textId="77777777" w:rsidR="00011B52" w:rsidRPr="00B446E3" w:rsidRDefault="00011B52" w:rsidP="00AA5DFC">
            <w:pPr>
              <w:spacing w:after="0" w:line="240" w:lineRule="auto"/>
              <w:jc w:val="both"/>
              <w:rPr>
                <w:rFonts w:ascii="Arial" w:eastAsia="Times New Roman" w:hAnsi="Arial" w:cs="Arial"/>
                <w:sz w:val="20"/>
                <w:szCs w:val="20"/>
                <w:lang w:val="en-IE"/>
              </w:rPr>
            </w:pPr>
          </w:p>
        </w:tc>
        <w:tc>
          <w:tcPr>
            <w:tcW w:w="286" w:type="pct"/>
            <w:shd w:val="clear" w:color="auto" w:fill="auto"/>
          </w:tcPr>
          <w:p w14:paraId="11654AE5" w14:textId="77777777" w:rsidR="00011B52" w:rsidRPr="00B446E3" w:rsidRDefault="00011B52" w:rsidP="00AA5DFC">
            <w:pPr>
              <w:spacing w:after="0" w:line="240" w:lineRule="auto"/>
              <w:jc w:val="both"/>
              <w:rPr>
                <w:rFonts w:ascii="Arial" w:eastAsia="Times New Roman" w:hAnsi="Arial" w:cs="Arial"/>
                <w:sz w:val="20"/>
                <w:szCs w:val="20"/>
                <w:lang w:val="en-IE"/>
              </w:rPr>
            </w:pPr>
            <w:r w:rsidRPr="00B446E3">
              <w:rPr>
                <w:rFonts w:ascii="Arial" w:eastAsia="Times New Roman" w:hAnsi="Arial" w:cs="Arial"/>
                <w:sz w:val="20"/>
                <w:szCs w:val="20"/>
                <w:lang w:val="en-IE"/>
              </w:rPr>
              <w:t>X</w:t>
            </w:r>
          </w:p>
        </w:tc>
        <w:tc>
          <w:tcPr>
            <w:tcW w:w="3122" w:type="pct"/>
            <w:shd w:val="clear" w:color="auto" w:fill="auto"/>
          </w:tcPr>
          <w:p w14:paraId="75F6E251" w14:textId="77777777" w:rsidR="00011B52" w:rsidRPr="00B446E3" w:rsidRDefault="00011B52" w:rsidP="00AA5DFC">
            <w:pPr>
              <w:spacing w:after="0" w:line="240" w:lineRule="auto"/>
              <w:jc w:val="both"/>
              <w:rPr>
                <w:rFonts w:ascii="Arial" w:eastAsia="Times New Roman" w:hAnsi="Arial" w:cs="Arial"/>
                <w:sz w:val="20"/>
                <w:szCs w:val="20"/>
                <w:lang w:val="sl-SI"/>
              </w:rPr>
            </w:pPr>
            <w:r w:rsidRPr="00B446E3">
              <w:rPr>
                <w:rFonts w:ascii="Arial" w:eastAsia="Calibri" w:hAnsi="Arial" w:cs="Arial"/>
                <w:sz w:val="20"/>
                <w:szCs w:val="20"/>
                <w:lang w:val="sl-SI"/>
              </w:rPr>
              <w:t xml:space="preserve">Investicija zaradi svoje narave nima neposrednega vpliva na okoljski cilj, vendar pa ima lahko pozitivni vpliv na klimatski cilj, v kolikor se pri digitalne tehnologije namenjajo rešitvam na področju zmanjšanja in preprečevanja onesnaževanja okolja, predvsem skozi procese, ki omogočajo ob podpori digitalizacije procesov tudi bistveno zmanjšanje odpadka, s tem pa tudi boljši nadzor nad onesnaževanjem. </w:t>
            </w:r>
          </w:p>
        </w:tc>
      </w:tr>
      <w:tr w:rsidR="00011B52" w:rsidRPr="005E3C28" w14:paraId="0480D5F0" w14:textId="77777777" w:rsidTr="00AA5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9" w:type="pct"/>
            <w:shd w:val="clear" w:color="auto" w:fill="auto"/>
          </w:tcPr>
          <w:p w14:paraId="319CEA7A" w14:textId="77777777" w:rsidR="00011B52" w:rsidRPr="00B446E3" w:rsidRDefault="00011B52" w:rsidP="00AA5DFC">
            <w:pPr>
              <w:spacing w:after="0" w:line="240" w:lineRule="auto"/>
              <w:rPr>
                <w:rFonts w:ascii="Arial" w:eastAsia="Times New Roman" w:hAnsi="Arial" w:cs="Arial"/>
                <w:sz w:val="20"/>
                <w:szCs w:val="20"/>
                <w:lang w:val="en-IE"/>
              </w:rPr>
            </w:pPr>
            <w:r w:rsidRPr="00B446E3">
              <w:rPr>
                <w:rFonts w:ascii="Arial" w:eastAsia="Times New Roman" w:hAnsi="Arial" w:cs="Arial"/>
                <w:sz w:val="20"/>
                <w:szCs w:val="20"/>
                <w:lang w:val="sl-SI"/>
              </w:rPr>
              <w:t>Varstvo in ohranjanje biotske raznovrstnosti in ekosistemov</w:t>
            </w:r>
            <w:r w:rsidRPr="00B446E3">
              <w:rPr>
                <w:rFonts w:ascii="Arial" w:eastAsia="Times New Roman" w:hAnsi="Arial" w:cs="Arial"/>
                <w:sz w:val="20"/>
                <w:szCs w:val="20"/>
                <w:lang w:val="en-IE"/>
              </w:rPr>
              <w:t xml:space="preserve"> (The protection and restoration of biodiversity and ecosystems)</w:t>
            </w:r>
          </w:p>
        </w:tc>
        <w:tc>
          <w:tcPr>
            <w:tcW w:w="333" w:type="pct"/>
            <w:shd w:val="clear" w:color="auto" w:fill="auto"/>
          </w:tcPr>
          <w:p w14:paraId="6BDC292D" w14:textId="77777777" w:rsidR="00011B52" w:rsidRPr="00B446E3" w:rsidRDefault="00011B52" w:rsidP="00AA5DFC">
            <w:pPr>
              <w:spacing w:after="0" w:line="240" w:lineRule="auto"/>
              <w:jc w:val="both"/>
              <w:rPr>
                <w:rFonts w:ascii="Arial" w:eastAsia="Times New Roman" w:hAnsi="Arial" w:cs="Arial"/>
                <w:sz w:val="20"/>
                <w:szCs w:val="20"/>
                <w:lang w:val="en-IE"/>
              </w:rPr>
            </w:pPr>
          </w:p>
        </w:tc>
        <w:tc>
          <w:tcPr>
            <w:tcW w:w="286" w:type="pct"/>
            <w:shd w:val="clear" w:color="auto" w:fill="auto"/>
          </w:tcPr>
          <w:p w14:paraId="7824A1E6" w14:textId="77777777" w:rsidR="00011B52" w:rsidRPr="00B446E3" w:rsidRDefault="00011B52" w:rsidP="00AA5DFC">
            <w:pPr>
              <w:spacing w:after="0" w:line="240" w:lineRule="auto"/>
              <w:jc w:val="both"/>
              <w:rPr>
                <w:rFonts w:ascii="Arial" w:eastAsia="Times New Roman" w:hAnsi="Arial" w:cs="Arial"/>
                <w:sz w:val="20"/>
                <w:szCs w:val="20"/>
                <w:lang w:val="en-IE"/>
              </w:rPr>
            </w:pPr>
            <w:r w:rsidRPr="00B446E3">
              <w:rPr>
                <w:rFonts w:ascii="Arial" w:eastAsia="Times New Roman" w:hAnsi="Arial" w:cs="Arial"/>
                <w:sz w:val="20"/>
                <w:szCs w:val="20"/>
                <w:lang w:val="en-IE"/>
              </w:rPr>
              <w:t>X</w:t>
            </w:r>
          </w:p>
        </w:tc>
        <w:tc>
          <w:tcPr>
            <w:tcW w:w="3122" w:type="pct"/>
            <w:shd w:val="clear" w:color="auto" w:fill="auto"/>
          </w:tcPr>
          <w:p w14:paraId="3063ECD1" w14:textId="77777777" w:rsidR="00011B52" w:rsidRPr="00B446E3" w:rsidRDefault="00011B52" w:rsidP="00AA5DFC">
            <w:pPr>
              <w:spacing w:after="0" w:line="240" w:lineRule="auto"/>
              <w:jc w:val="both"/>
              <w:rPr>
                <w:rFonts w:ascii="Arial" w:eastAsia="Times New Roman" w:hAnsi="Arial" w:cs="Arial"/>
                <w:sz w:val="20"/>
                <w:szCs w:val="20"/>
                <w:lang w:val="sl-SI"/>
              </w:rPr>
            </w:pPr>
            <w:r w:rsidRPr="00B446E3">
              <w:rPr>
                <w:rFonts w:ascii="Arial" w:eastAsia="Calibri" w:hAnsi="Arial" w:cs="Arial"/>
                <w:sz w:val="20"/>
                <w:szCs w:val="20"/>
                <w:lang w:val="sl-SI"/>
              </w:rPr>
              <w:t>Investicija zaradi svoje narave nima predvidljivega vpliva na okoljski cilj, ki bi bil povezan z neposrednimi in primarnimi posrednimi učinki ukrepa v njegovem življenjskem ciklu, ali pa je ta vpliv nepomemben ter se zato v zvezi z zadevnim ciljem šteje za skladnega z načelom, da se ne škoduje bistveno. Investicija  ne bo imela negativnega vpliva na stavbe na območjih, občutljivih glede biotske raznovrstnosti, ali blizu njih (vključno z omrežjem zaščitenih območij omrežja Natura 2000, območji na Unescovem seznamu svetovne dediščine, ključnimi območji biotske raznovrstnosti ter drugimi zaščitenimi območji).</w:t>
            </w:r>
          </w:p>
        </w:tc>
      </w:tr>
    </w:tbl>
    <w:p w14:paraId="5D9BFAA7" w14:textId="77777777" w:rsidR="00011B52" w:rsidRPr="00B446E3" w:rsidRDefault="00011B52" w:rsidP="00011B52">
      <w:pPr>
        <w:spacing w:after="0" w:line="240" w:lineRule="auto"/>
        <w:rPr>
          <w:rFonts w:ascii="Arial" w:hAnsi="Arial" w:cs="Arial"/>
          <w:lang w:val="sl-SI"/>
        </w:rPr>
      </w:pPr>
    </w:p>
    <w:tbl>
      <w:tblPr>
        <w:tblW w:w="4945" w:type="pct"/>
        <w:tblInd w:w="40" w:type="dxa"/>
        <w:tblCellMar>
          <w:left w:w="40" w:type="dxa"/>
          <w:right w:w="40" w:type="dxa"/>
        </w:tblCellMar>
        <w:tblLook w:val="0000" w:firstRow="0" w:lastRow="0" w:firstColumn="0" w:lastColumn="0" w:noHBand="0" w:noVBand="0"/>
      </w:tblPr>
      <w:tblGrid>
        <w:gridCol w:w="2244"/>
        <w:gridCol w:w="593"/>
        <w:gridCol w:w="510"/>
        <w:gridCol w:w="5564"/>
      </w:tblGrid>
      <w:tr w:rsidR="00011B52" w:rsidRPr="005E3C28" w14:paraId="3BC927E5" w14:textId="77777777" w:rsidTr="00AA5DFC">
        <w:tc>
          <w:tcPr>
            <w:tcW w:w="5000" w:type="pct"/>
            <w:gridSpan w:val="4"/>
            <w:tcBorders>
              <w:top w:val="single" w:sz="6" w:space="0" w:color="auto"/>
              <w:left w:val="single" w:sz="6" w:space="0" w:color="auto"/>
              <w:bottom w:val="single" w:sz="6" w:space="0" w:color="auto"/>
              <w:right w:val="single" w:sz="6" w:space="0" w:color="auto"/>
            </w:tcBorders>
          </w:tcPr>
          <w:p w14:paraId="43EBC7C9" w14:textId="451F5D71" w:rsidR="00011B52" w:rsidRPr="00B446E3" w:rsidRDefault="00011B52" w:rsidP="00AA5DFC">
            <w:pPr>
              <w:spacing w:after="0" w:line="240" w:lineRule="auto"/>
              <w:jc w:val="both"/>
              <w:rPr>
                <w:rFonts w:ascii="Arial" w:hAnsi="Arial" w:cs="Arial"/>
                <w:b/>
                <w:i/>
                <w:iCs/>
                <w:sz w:val="20"/>
                <w:szCs w:val="20"/>
                <w:lang w:val="sl-SI"/>
              </w:rPr>
            </w:pPr>
            <w:r w:rsidRPr="00B446E3">
              <w:rPr>
                <w:rFonts w:ascii="Arial" w:hAnsi="Arial" w:cs="Arial"/>
                <w:b/>
                <w:i/>
                <w:iCs/>
                <w:sz w:val="20"/>
                <w:szCs w:val="20"/>
                <w:lang w:val="sl-SI"/>
              </w:rPr>
              <w:t>Investicije v čezmejne projekte: s področja skupne evropske podatkovne infrastrukture in storitev, blockchain infrastrukture storitev in mikroelektronike</w:t>
            </w:r>
            <w:r w:rsidR="00E44EF8">
              <w:rPr>
                <w:rStyle w:val="Pripombasklic"/>
              </w:rPr>
              <w:t>.</w:t>
            </w:r>
            <w:r w:rsidRPr="00B446E3">
              <w:rPr>
                <w:rFonts w:ascii="Arial" w:hAnsi="Arial" w:cs="Arial"/>
                <w:b/>
                <w:i/>
                <w:iCs/>
                <w:sz w:val="20"/>
                <w:szCs w:val="20"/>
                <w:lang w:val="sl-SI"/>
              </w:rPr>
              <w:t xml:space="preserve"> </w:t>
            </w:r>
          </w:p>
          <w:p w14:paraId="475C522B" w14:textId="77777777" w:rsidR="00011B52" w:rsidRPr="00B446E3" w:rsidRDefault="00011B52" w:rsidP="00AA5DFC">
            <w:pPr>
              <w:spacing w:after="0" w:line="240" w:lineRule="auto"/>
              <w:jc w:val="both"/>
              <w:rPr>
                <w:rFonts w:ascii="Arial" w:hAnsi="Arial" w:cs="Arial"/>
                <w:i/>
                <w:iCs/>
                <w:sz w:val="20"/>
                <w:szCs w:val="20"/>
                <w:lang w:val="sl-SI"/>
              </w:rPr>
            </w:pPr>
            <w:r w:rsidRPr="00B446E3">
              <w:rPr>
                <w:rFonts w:ascii="Arial" w:eastAsia="Calibri" w:hAnsi="Arial" w:cs="Arial"/>
                <w:sz w:val="20"/>
                <w:szCs w:val="20"/>
                <w:lang w:val="sl-SI"/>
              </w:rPr>
              <w:t xml:space="preserve">Investicije so v celoti skladne z načelom »da se ne škoduje bistveno«, saj so usmerjene v zeleno transformacijo poslovnih procesov, produktov in storitev, ki se bodo bodisi skozi elemente v verigah vrednosti (v primeru podatkovnih infrastruktur in mikroelektronike), kot tudi skozi rešitve skupne evropske blockchain infrastrukture dodatno zasledovali skozi doseganje ciljev okoljske trajnosti. V primeru podatkovnih infrastruktur in mikroelektronike bo prispevek k zeleni transformaciji opredeljen tudi skozi analizo tržnih vrzeli z vidika odprave oziroma zmanjšanja okoljskih eksternalij. Za oba IPCEI projekta bo v sklopu projektnih dokumentacij izdelana podrobnejša analiza upoštevanje DNSH načela. </w:t>
            </w:r>
          </w:p>
        </w:tc>
      </w:tr>
      <w:tr w:rsidR="00011B52" w:rsidRPr="005E3C28" w14:paraId="00BFC64F" w14:textId="77777777" w:rsidTr="00AA5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966"/>
        </w:trPr>
        <w:tc>
          <w:tcPr>
            <w:tcW w:w="1259" w:type="pct"/>
            <w:shd w:val="clear" w:color="auto" w:fill="auto"/>
          </w:tcPr>
          <w:p w14:paraId="2F0C41BA" w14:textId="77777777" w:rsidR="00011B52" w:rsidRPr="00B446E3" w:rsidRDefault="00011B52" w:rsidP="00AA5DFC">
            <w:pPr>
              <w:spacing w:after="0" w:line="240" w:lineRule="auto"/>
              <w:rPr>
                <w:rFonts w:ascii="Arial" w:eastAsia="Times New Roman" w:hAnsi="Arial" w:cs="Arial"/>
                <w:b/>
                <w:i/>
                <w:iCs/>
                <w:sz w:val="20"/>
                <w:szCs w:val="20"/>
                <w:lang w:val="sl-SI"/>
              </w:rPr>
            </w:pPr>
            <w:r w:rsidRPr="00B446E3">
              <w:rPr>
                <w:rFonts w:ascii="Arial" w:eastAsia="Calibri" w:hAnsi="Arial" w:cs="Arial"/>
                <w:b/>
                <w:i/>
                <w:sz w:val="20"/>
                <w:szCs w:val="20"/>
                <w:lang w:val="sl-SI"/>
              </w:rPr>
              <w:lastRenderedPageBreak/>
              <w:t>Ali je potrebna vsebinska ocena skladnosti ukrepa z načelom, da se ne škoduje bistveno?</w:t>
            </w:r>
          </w:p>
        </w:tc>
        <w:tc>
          <w:tcPr>
            <w:tcW w:w="333" w:type="pct"/>
            <w:shd w:val="clear" w:color="auto" w:fill="auto"/>
          </w:tcPr>
          <w:p w14:paraId="044245A1" w14:textId="77777777" w:rsidR="00011B52" w:rsidRPr="00B446E3" w:rsidRDefault="00011B52" w:rsidP="00AA5DFC">
            <w:pPr>
              <w:spacing w:after="0" w:line="240" w:lineRule="auto"/>
              <w:jc w:val="both"/>
              <w:rPr>
                <w:rFonts w:ascii="Arial" w:eastAsia="Times New Roman" w:hAnsi="Arial" w:cs="Arial"/>
                <w:b/>
                <w:i/>
                <w:sz w:val="20"/>
                <w:szCs w:val="20"/>
                <w:lang w:val="en-IE"/>
              </w:rPr>
            </w:pPr>
            <w:r w:rsidRPr="00B446E3">
              <w:rPr>
                <w:rFonts w:ascii="Arial" w:eastAsia="Calibri" w:hAnsi="Arial" w:cs="Arial"/>
                <w:b/>
                <w:i/>
                <w:sz w:val="20"/>
                <w:szCs w:val="20"/>
                <w:lang w:val="sl-SI"/>
              </w:rPr>
              <w:t>Da</w:t>
            </w:r>
          </w:p>
        </w:tc>
        <w:tc>
          <w:tcPr>
            <w:tcW w:w="286" w:type="pct"/>
            <w:shd w:val="clear" w:color="auto" w:fill="auto"/>
          </w:tcPr>
          <w:p w14:paraId="7D75E8C8" w14:textId="77777777" w:rsidR="00011B52" w:rsidRPr="00B446E3" w:rsidDel="00F80890" w:rsidRDefault="00011B52" w:rsidP="00AA5DFC">
            <w:pPr>
              <w:spacing w:after="0" w:line="240" w:lineRule="auto"/>
              <w:jc w:val="both"/>
              <w:rPr>
                <w:rFonts w:ascii="Arial" w:eastAsia="Times New Roman" w:hAnsi="Arial" w:cs="Arial"/>
                <w:b/>
                <w:i/>
                <w:sz w:val="20"/>
                <w:szCs w:val="20"/>
                <w:lang w:val="en-IE"/>
              </w:rPr>
            </w:pPr>
            <w:r w:rsidRPr="00B446E3">
              <w:rPr>
                <w:rFonts w:ascii="Arial" w:eastAsia="Calibri" w:hAnsi="Arial" w:cs="Arial"/>
                <w:b/>
                <w:i/>
                <w:sz w:val="20"/>
                <w:szCs w:val="20"/>
                <w:lang w:val="sl-SI"/>
              </w:rPr>
              <w:t>Ne</w:t>
            </w:r>
          </w:p>
        </w:tc>
        <w:tc>
          <w:tcPr>
            <w:tcW w:w="3121" w:type="pct"/>
            <w:shd w:val="clear" w:color="auto" w:fill="auto"/>
          </w:tcPr>
          <w:p w14:paraId="2F7042CF" w14:textId="77777777" w:rsidR="00011B52" w:rsidRPr="00B446E3" w:rsidRDefault="00011B52" w:rsidP="00AA5DFC">
            <w:pPr>
              <w:spacing w:after="0" w:line="240" w:lineRule="auto"/>
              <w:rPr>
                <w:rFonts w:ascii="Arial" w:eastAsia="Times New Roman" w:hAnsi="Arial" w:cs="Arial"/>
                <w:b/>
                <w:i/>
                <w:sz w:val="20"/>
                <w:szCs w:val="20"/>
                <w:lang w:val="it-IT"/>
              </w:rPr>
            </w:pPr>
            <w:r w:rsidRPr="00B446E3">
              <w:rPr>
                <w:rFonts w:ascii="Arial" w:eastAsia="Calibri" w:hAnsi="Arial" w:cs="Arial"/>
                <w:b/>
                <w:i/>
                <w:sz w:val="20"/>
                <w:szCs w:val="20"/>
                <w:lang w:val="sl-SI"/>
              </w:rPr>
              <w:t>Utemeljitev, če ste izbrali odgovor »Ne«.</w:t>
            </w:r>
          </w:p>
        </w:tc>
      </w:tr>
      <w:tr w:rsidR="00011B52" w:rsidRPr="00B446E3" w14:paraId="22949DD1" w14:textId="77777777" w:rsidTr="00AA5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9" w:type="pct"/>
            <w:shd w:val="clear" w:color="auto" w:fill="auto"/>
          </w:tcPr>
          <w:p w14:paraId="582786A3" w14:textId="77777777" w:rsidR="00011B52" w:rsidRPr="00B446E3" w:rsidRDefault="00011B52" w:rsidP="00AA5DFC">
            <w:pPr>
              <w:spacing w:after="0" w:line="240" w:lineRule="auto"/>
              <w:rPr>
                <w:rFonts w:ascii="Arial" w:eastAsia="Times New Roman" w:hAnsi="Arial" w:cs="Arial"/>
                <w:sz w:val="20"/>
                <w:szCs w:val="20"/>
                <w:lang w:val="en-IE"/>
              </w:rPr>
            </w:pPr>
            <w:r w:rsidRPr="00B446E3">
              <w:rPr>
                <w:rFonts w:ascii="Arial" w:eastAsia="Times New Roman" w:hAnsi="Arial" w:cs="Arial"/>
                <w:color w:val="000000"/>
                <w:sz w:val="20"/>
                <w:szCs w:val="20"/>
                <w:shd w:val="clear" w:color="auto" w:fill="FFFFFF"/>
                <w:lang w:val="sl-SI"/>
              </w:rPr>
              <w:t>Blažitev podnebnih sprememb</w:t>
            </w:r>
            <w:r w:rsidRPr="00B446E3">
              <w:rPr>
                <w:rFonts w:ascii="Arial" w:eastAsia="Times New Roman" w:hAnsi="Arial" w:cs="Arial"/>
                <w:color w:val="000000"/>
                <w:sz w:val="20"/>
                <w:szCs w:val="20"/>
                <w:shd w:val="clear" w:color="auto" w:fill="FFFFFF"/>
                <w:lang w:val="en-IE"/>
              </w:rPr>
              <w:t xml:space="preserve"> (Climate change mitigation)</w:t>
            </w:r>
          </w:p>
        </w:tc>
        <w:tc>
          <w:tcPr>
            <w:tcW w:w="333" w:type="pct"/>
            <w:shd w:val="clear" w:color="auto" w:fill="auto"/>
          </w:tcPr>
          <w:p w14:paraId="7F64EF0F" w14:textId="77777777" w:rsidR="00011B52" w:rsidRPr="00B446E3" w:rsidRDefault="00011B52" w:rsidP="00AA5DFC">
            <w:pPr>
              <w:spacing w:after="0" w:line="240" w:lineRule="auto"/>
              <w:jc w:val="both"/>
              <w:rPr>
                <w:rFonts w:ascii="Arial" w:eastAsia="Times New Roman" w:hAnsi="Arial" w:cs="Arial"/>
                <w:sz w:val="20"/>
                <w:szCs w:val="20"/>
                <w:lang w:val="en-IE"/>
              </w:rPr>
            </w:pPr>
          </w:p>
        </w:tc>
        <w:tc>
          <w:tcPr>
            <w:tcW w:w="286" w:type="pct"/>
            <w:shd w:val="clear" w:color="auto" w:fill="auto"/>
          </w:tcPr>
          <w:p w14:paraId="5E340191" w14:textId="77777777" w:rsidR="00011B52" w:rsidRPr="00B446E3" w:rsidRDefault="00011B52" w:rsidP="00AA5DFC">
            <w:pPr>
              <w:spacing w:after="0" w:line="240" w:lineRule="auto"/>
              <w:jc w:val="both"/>
              <w:rPr>
                <w:rFonts w:ascii="Arial" w:eastAsia="Times New Roman" w:hAnsi="Arial" w:cs="Arial"/>
                <w:sz w:val="20"/>
                <w:szCs w:val="20"/>
                <w:lang w:val="en-IE"/>
              </w:rPr>
            </w:pPr>
            <w:r w:rsidRPr="00B446E3">
              <w:rPr>
                <w:rFonts w:ascii="Arial" w:eastAsia="Times New Roman" w:hAnsi="Arial" w:cs="Arial"/>
                <w:sz w:val="20"/>
                <w:szCs w:val="20"/>
                <w:lang w:val="en-IE"/>
              </w:rPr>
              <w:t>X</w:t>
            </w:r>
          </w:p>
        </w:tc>
        <w:tc>
          <w:tcPr>
            <w:tcW w:w="3121" w:type="pct"/>
            <w:shd w:val="clear" w:color="auto" w:fill="auto"/>
          </w:tcPr>
          <w:p w14:paraId="0C2CFFE8" w14:textId="77777777" w:rsidR="00011B52" w:rsidRPr="00E44EF8" w:rsidRDefault="00011B52" w:rsidP="00AA5DFC">
            <w:pPr>
              <w:spacing w:after="0" w:line="240" w:lineRule="auto"/>
              <w:jc w:val="both"/>
              <w:rPr>
                <w:rFonts w:ascii="Arial" w:eastAsia="Calibri" w:hAnsi="Arial" w:cs="Arial"/>
                <w:sz w:val="20"/>
                <w:szCs w:val="20"/>
                <w:lang w:val="sl-SI"/>
              </w:rPr>
            </w:pPr>
            <w:r w:rsidRPr="00E44EF8">
              <w:rPr>
                <w:rFonts w:ascii="Arial" w:eastAsia="Calibri" w:hAnsi="Arial" w:cs="Arial"/>
                <w:sz w:val="20"/>
                <w:szCs w:val="20"/>
                <w:lang w:val="sl-SI"/>
              </w:rPr>
              <w:t>Investicije zaradi svoje narave nimajo predvidljivega vpliva na okoljski cilj, ki bi bil povezan z neposrednimi in primarnimi posrednimi učinki ukrepa v njegovem življenjskem ciklu, ali pa je ta vpliv nepomemben ter se zato v zvezi z zadevnim ciljem šteje za skladnega z načelom, da se ne škoduje bistveno. Gre za investicije, ki je usmerjena v digitalno transformacijo procesov podjetij, pri čemer ni tveganj za poslabšanje okolja, povezanih s podnebnimi spremembami, prav tako ukrepi ne bodo privedli do znatnih emisij toplogrednih plinov. V primeru projektov skupne evropske podatkovne in blockchain infrastrukture so razvojne rešitve predvidene v smeri bolj učinkovitih računalniških rešitev (virtualizacija programskih prešitev – SW, ki omogoča izvedbo večjega števila aplikacij na enem strežniku), v primeru mikroelektronike pa poovečano energetsko učinkovitost IT naprav, vključno z napravami za tehnološke rešitve v zvezi s hrambo v verigi vrednosti)</w:t>
            </w:r>
          </w:p>
          <w:p w14:paraId="35620DCC" w14:textId="77777777" w:rsidR="00011B52" w:rsidRPr="00E44EF8" w:rsidRDefault="00011B52" w:rsidP="00AA5DFC">
            <w:pPr>
              <w:spacing w:after="0" w:line="240" w:lineRule="auto"/>
              <w:jc w:val="both"/>
              <w:rPr>
                <w:rFonts w:ascii="Arial" w:hAnsi="Arial" w:cs="Arial"/>
                <w:b/>
                <w:sz w:val="20"/>
                <w:szCs w:val="20"/>
                <w:lang w:val="sl-SI"/>
              </w:rPr>
            </w:pPr>
          </w:p>
          <w:p w14:paraId="2EF2F94C" w14:textId="36976443" w:rsidR="00826644" w:rsidRPr="00E44EF8" w:rsidRDefault="00EA5ED3" w:rsidP="00826644">
            <w:pPr>
              <w:spacing w:after="0" w:line="240" w:lineRule="auto"/>
              <w:jc w:val="both"/>
              <w:rPr>
                <w:rFonts w:ascii="Arial" w:hAnsi="Arial" w:cs="Arial"/>
                <w:b/>
                <w:sz w:val="20"/>
                <w:szCs w:val="20"/>
              </w:rPr>
            </w:pPr>
            <w:r w:rsidRPr="00E44EF8">
              <w:rPr>
                <w:rFonts w:ascii="Arial" w:hAnsi="Arial" w:cs="Arial"/>
                <w:b/>
                <w:sz w:val="20"/>
                <w:szCs w:val="20"/>
              </w:rPr>
              <w:t>Upoštevanje načela</w:t>
            </w:r>
            <w:r w:rsidR="00826644" w:rsidRPr="00E44EF8">
              <w:rPr>
                <w:rFonts w:ascii="Arial" w:hAnsi="Arial" w:cs="Arial"/>
                <w:b/>
                <w:sz w:val="20"/>
                <w:szCs w:val="20"/>
              </w:rPr>
              <w:t>, da se ne škoduje bistve</w:t>
            </w:r>
            <w:r w:rsidRPr="00E44EF8">
              <w:rPr>
                <w:rFonts w:ascii="Arial" w:hAnsi="Arial" w:cs="Arial"/>
                <w:b/>
                <w:sz w:val="20"/>
                <w:szCs w:val="20"/>
              </w:rPr>
              <w:t>no v primeru podatkovnih</w:t>
            </w:r>
            <w:r w:rsidR="00195425" w:rsidRPr="00E44EF8">
              <w:rPr>
                <w:rFonts w:ascii="Arial" w:hAnsi="Arial" w:cs="Arial"/>
                <w:b/>
                <w:sz w:val="20"/>
                <w:szCs w:val="20"/>
              </w:rPr>
              <w:t xml:space="preserve"> centrov</w:t>
            </w:r>
            <w:r w:rsidRPr="00E44EF8">
              <w:rPr>
                <w:rFonts w:ascii="Arial" w:hAnsi="Arial" w:cs="Arial"/>
                <w:b/>
                <w:sz w:val="20"/>
                <w:szCs w:val="20"/>
              </w:rPr>
              <w:t xml:space="preserve"> </w:t>
            </w:r>
            <w:r w:rsidR="00826644" w:rsidRPr="00E44EF8">
              <w:rPr>
                <w:rFonts w:ascii="Arial" w:hAnsi="Arial" w:cs="Arial"/>
                <w:b/>
                <w:sz w:val="20"/>
                <w:szCs w:val="20"/>
              </w:rPr>
              <w:t xml:space="preserve"> (vključno z </w:t>
            </w:r>
            <w:r w:rsidRPr="00E44EF8">
              <w:rPr>
                <w:rFonts w:ascii="Arial" w:hAnsi="Arial" w:cs="Arial"/>
                <w:b/>
                <w:sz w:val="20"/>
                <w:szCs w:val="20"/>
              </w:rPr>
              <w:t>IKT opremo/infrastrukturo</w:t>
            </w:r>
            <w:r w:rsidR="00826644" w:rsidRPr="00E44EF8">
              <w:rPr>
                <w:rFonts w:ascii="Arial" w:hAnsi="Arial" w:cs="Arial"/>
                <w:b/>
                <w:sz w:val="20"/>
                <w:szCs w:val="20"/>
              </w:rPr>
              <w:t>)</w:t>
            </w:r>
          </w:p>
          <w:p w14:paraId="10AEC1CC" w14:textId="606CF021" w:rsidR="00826644" w:rsidRPr="00E44EF8" w:rsidRDefault="00EA5ED3" w:rsidP="00826644">
            <w:pPr>
              <w:pStyle w:val="Default"/>
              <w:jc w:val="both"/>
              <w:rPr>
                <w:rFonts w:ascii="Arial" w:hAnsi="Arial" w:cs="Arial"/>
                <w:sz w:val="20"/>
                <w:szCs w:val="20"/>
              </w:rPr>
            </w:pPr>
            <w:r w:rsidRPr="00E44EF8">
              <w:rPr>
                <w:rFonts w:ascii="Arial" w:hAnsi="Arial" w:cs="Arial"/>
                <w:sz w:val="20"/>
                <w:szCs w:val="20"/>
              </w:rPr>
              <w:t>Sama narava d</w:t>
            </w:r>
            <w:r w:rsidR="00826644" w:rsidRPr="00E44EF8">
              <w:rPr>
                <w:rFonts w:ascii="Arial" w:hAnsi="Arial" w:cs="Arial"/>
                <w:sz w:val="20"/>
                <w:szCs w:val="20"/>
              </w:rPr>
              <w:t>ejavnost</w:t>
            </w:r>
            <w:r w:rsidRPr="00E44EF8">
              <w:rPr>
                <w:rFonts w:ascii="Arial" w:hAnsi="Arial" w:cs="Arial"/>
                <w:sz w:val="20"/>
                <w:szCs w:val="20"/>
              </w:rPr>
              <w:t>i</w:t>
            </w:r>
            <w:r w:rsidR="00826644" w:rsidRPr="00E44EF8">
              <w:rPr>
                <w:rFonts w:ascii="Arial" w:hAnsi="Arial" w:cs="Arial"/>
                <w:sz w:val="20"/>
                <w:szCs w:val="20"/>
              </w:rPr>
              <w:t xml:space="preserve"> je skladna z Direktivo o energetski učinkovitosti stavb (Direktiva 2010/31/EU), tj. </w:t>
            </w:r>
            <w:r w:rsidRPr="00E44EF8">
              <w:rPr>
                <w:rFonts w:ascii="Arial" w:hAnsi="Arial" w:cs="Arial"/>
                <w:sz w:val="20"/>
                <w:szCs w:val="20"/>
              </w:rPr>
              <w:t xml:space="preserve">gre za </w:t>
            </w:r>
            <w:r w:rsidR="00826644" w:rsidRPr="00E44EF8">
              <w:rPr>
                <w:rFonts w:ascii="Arial" w:hAnsi="Arial" w:cs="Arial"/>
                <w:sz w:val="20"/>
                <w:szCs w:val="20"/>
              </w:rPr>
              <w:t>skoraj nič-energi</w:t>
            </w:r>
            <w:r w:rsidRPr="00E44EF8">
              <w:rPr>
                <w:rFonts w:ascii="Arial" w:hAnsi="Arial" w:cs="Arial"/>
                <w:sz w:val="20"/>
                <w:szCs w:val="20"/>
              </w:rPr>
              <w:t>j</w:t>
            </w:r>
            <w:r w:rsidR="004747EF" w:rsidRPr="00E44EF8">
              <w:rPr>
                <w:rFonts w:ascii="Arial" w:hAnsi="Arial" w:cs="Arial"/>
                <w:sz w:val="20"/>
                <w:szCs w:val="20"/>
              </w:rPr>
              <w:t>ske stavbe</w:t>
            </w:r>
            <w:r w:rsidR="00826644" w:rsidRPr="00E44EF8">
              <w:rPr>
                <w:rFonts w:ascii="Arial" w:hAnsi="Arial" w:cs="Arial"/>
                <w:sz w:val="20"/>
                <w:szCs w:val="20"/>
              </w:rPr>
              <w:t>.</w:t>
            </w:r>
          </w:p>
          <w:p w14:paraId="06247FA1" w14:textId="547E264B" w:rsidR="00826644" w:rsidRPr="00E44EF8" w:rsidRDefault="00826644" w:rsidP="00826644">
            <w:pPr>
              <w:autoSpaceDE w:val="0"/>
              <w:autoSpaceDN w:val="0"/>
              <w:adjustRightInd w:val="0"/>
              <w:spacing w:after="0" w:line="240" w:lineRule="auto"/>
              <w:jc w:val="both"/>
              <w:rPr>
                <w:rFonts w:ascii="Arial" w:eastAsia="Calibri" w:hAnsi="Arial" w:cs="Arial"/>
                <w:sz w:val="20"/>
                <w:szCs w:val="20"/>
              </w:rPr>
            </w:pPr>
            <w:r w:rsidRPr="00E44EF8">
              <w:rPr>
                <w:rFonts w:ascii="Arial" w:eastAsia="Calibri" w:hAnsi="Arial" w:cs="Arial"/>
                <w:sz w:val="20"/>
                <w:szCs w:val="20"/>
              </w:rPr>
              <w:t xml:space="preserve">Dejavnost </w:t>
            </w:r>
            <w:r w:rsidR="00EA5ED3" w:rsidRPr="00E44EF8">
              <w:rPr>
                <w:rFonts w:ascii="Arial" w:eastAsia="Calibri" w:hAnsi="Arial" w:cs="Arial"/>
                <w:sz w:val="20"/>
                <w:szCs w:val="20"/>
              </w:rPr>
              <w:t>zrcali</w:t>
            </w:r>
            <w:r w:rsidRPr="00E44EF8">
              <w:rPr>
                <w:rFonts w:ascii="Arial" w:eastAsia="Calibri" w:hAnsi="Arial" w:cs="Arial"/>
                <w:sz w:val="20"/>
                <w:szCs w:val="20"/>
              </w:rPr>
              <w:t xml:space="preserve"> prizadevanja za izvajanje ustreznih praks, ki so </w:t>
            </w:r>
            <w:r w:rsidR="00EA5ED3" w:rsidRPr="00E44EF8">
              <w:rPr>
                <w:rFonts w:ascii="Arial" w:eastAsia="Calibri" w:hAnsi="Arial" w:cs="Arial"/>
                <w:sz w:val="20"/>
                <w:szCs w:val="20"/>
              </w:rPr>
              <w:t>opredeljene</w:t>
            </w:r>
            <w:r w:rsidRPr="00E44EF8">
              <w:rPr>
                <w:rFonts w:ascii="Arial" w:eastAsia="Calibri" w:hAnsi="Arial" w:cs="Arial"/>
                <w:sz w:val="20"/>
                <w:szCs w:val="20"/>
              </w:rPr>
              <w:t xml:space="preserve"> kot ‘’pričakovane prakse’’ v </w:t>
            </w:r>
            <w:r w:rsidR="009B7D0B" w:rsidRPr="00E44EF8">
              <w:rPr>
                <w:rFonts w:ascii="Arial" w:eastAsia="Calibri" w:hAnsi="Arial" w:cs="Arial"/>
                <w:sz w:val="20"/>
                <w:szCs w:val="20"/>
              </w:rPr>
              <w:t>najnovejši</w:t>
            </w:r>
            <w:r w:rsidRPr="00E44EF8">
              <w:rPr>
                <w:rFonts w:ascii="Arial" w:eastAsia="Calibri" w:hAnsi="Arial" w:cs="Arial"/>
                <w:sz w:val="20"/>
                <w:szCs w:val="20"/>
              </w:rPr>
              <w:t xml:space="preserve"> verziji Evropskega ko</w:t>
            </w:r>
            <w:r w:rsidR="00195425" w:rsidRPr="00E44EF8">
              <w:rPr>
                <w:rFonts w:ascii="Arial" w:eastAsia="Calibri" w:hAnsi="Arial" w:cs="Arial"/>
                <w:sz w:val="20"/>
                <w:szCs w:val="20"/>
              </w:rPr>
              <w:t>deksa ravnanja za energijsko</w:t>
            </w:r>
            <w:r w:rsidR="00EA5ED3" w:rsidRPr="00E44EF8">
              <w:rPr>
                <w:rFonts w:ascii="Arial" w:eastAsia="Calibri" w:hAnsi="Arial" w:cs="Arial"/>
                <w:sz w:val="20"/>
                <w:szCs w:val="20"/>
              </w:rPr>
              <w:t xml:space="preserve"> uč</w:t>
            </w:r>
            <w:r w:rsidRPr="00E44EF8">
              <w:rPr>
                <w:rFonts w:ascii="Arial" w:eastAsia="Calibri" w:hAnsi="Arial" w:cs="Arial"/>
                <w:sz w:val="20"/>
                <w:szCs w:val="20"/>
              </w:rPr>
              <w:t xml:space="preserve">inkovitost podatkovnih </w:t>
            </w:r>
            <w:r w:rsidR="00195425" w:rsidRPr="00E44EF8">
              <w:rPr>
                <w:rFonts w:ascii="Arial" w:eastAsia="Calibri" w:hAnsi="Arial" w:cs="Arial"/>
                <w:sz w:val="20"/>
                <w:szCs w:val="20"/>
              </w:rPr>
              <w:t>centrov</w:t>
            </w:r>
            <w:r w:rsidRPr="00E44EF8">
              <w:rPr>
                <w:rFonts w:ascii="Arial" w:eastAsia="Calibri" w:hAnsi="Arial" w:cs="Arial"/>
                <w:sz w:val="20"/>
                <w:szCs w:val="20"/>
              </w:rPr>
              <w:t xml:space="preserve"> ali v dokumentu </w:t>
            </w:r>
            <w:r w:rsidR="009B7D0B" w:rsidRPr="00E44EF8">
              <w:rPr>
                <w:rFonts w:ascii="Arial" w:eastAsia="Calibri" w:hAnsi="Arial" w:cs="Arial"/>
                <w:sz w:val="20"/>
                <w:szCs w:val="20"/>
              </w:rPr>
              <w:t xml:space="preserve">odborov </w:t>
            </w:r>
            <w:r w:rsidRPr="00E44EF8">
              <w:rPr>
                <w:rFonts w:ascii="Arial" w:eastAsia="Calibri" w:hAnsi="Arial" w:cs="Arial"/>
                <w:sz w:val="20"/>
                <w:szCs w:val="20"/>
              </w:rPr>
              <w:t>CEN</w:t>
            </w:r>
            <w:r w:rsidR="009B7D0B" w:rsidRPr="00E44EF8">
              <w:rPr>
                <w:rFonts w:ascii="Arial" w:eastAsia="Calibri" w:hAnsi="Arial" w:cs="Arial"/>
                <w:sz w:val="20"/>
                <w:szCs w:val="20"/>
              </w:rPr>
              <w:t xml:space="preserve"> in </w:t>
            </w:r>
            <w:r w:rsidRPr="00E44EF8">
              <w:rPr>
                <w:rFonts w:ascii="Arial" w:eastAsia="Calibri" w:hAnsi="Arial" w:cs="Arial"/>
                <w:sz w:val="20"/>
                <w:szCs w:val="20"/>
              </w:rPr>
              <w:t xml:space="preserve">CENELEC CLC TR50600-99-1 “Objekti in infrastruktura podatkovnih </w:t>
            </w:r>
            <w:r w:rsidR="00195425" w:rsidRPr="00E44EF8">
              <w:rPr>
                <w:rFonts w:ascii="Arial" w:eastAsia="Calibri" w:hAnsi="Arial" w:cs="Arial"/>
                <w:sz w:val="20"/>
                <w:szCs w:val="20"/>
              </w:rPr>
              <w:t>centrov</w:t>
            </w:r>
            <w:r w:rsidRPr="00E44EF8">
              <w:rPr>
                <w:rFonts w:ascii="Arial" w:eastAsia="Calibri" w:hAnsi="Arial" w:cs="Arial"/>
                <w:sz w:val="20"/>
                <w:szCs w:val="20"/>
              </w:rPr>
              <w:t xml:space="preserve"> – Del 99-1: Priporočene prakse </w:t>
            </w:r>
            <w:r w:rsidR="009B7D0B" w:rsidRPr="00E44EF8">
              <w:rPr>
                <w:rFonts w:ascii="Arial" w:eastAsia="Calibri" w:hAnsi="Arial" w:cs="Arial"/>
                <w:sz w:val="20"/>
                <w:szCs w:val="20"/>
              </w:rPr>
              <w:t>za upravljanje z energijo</w:t>
            </w:r>
            <w:r w:rsidRPr="00E44EF8">
              <w:rPr>
                <w:rFonts w:ascii="Arial" w:eastAsia="Calibri" w:hAnsi="Arial" w:cs="Arial"/>
                <w:sz w:val="20"/>
                <w:szCs w:val="20"/>
              </w:rPr>
              <w:t xml:space="preserve">’’ in obsega izvedbo vseh pričakovanih praks </w:t>
            </w:r>
            <w:r w:rsidR="00EA5ED3" w:rsidRPr="00E44EF8">
              <w:rPr>
                <w:rFonts w:ascii="Arial" w:eastAsia="Calibri" w:hAnsi="Arial" w:cs="Arial"/>
                <w:sz w:val="20"/>
                <w:szCs w:val="20"/>
              </w:rPr>
              <w:t>z najvišjo</w:t>
            </w:r>
            <w:r w:rsidRPr="00E44EF8">
              <w:rPr>
                <w:rFonts w:ascii="Arial" w:eastAsia="Calibri" w:hAnsi="Arial" w:cs="Arial"/>
                <w:sz w:val="20"/>
                <w:szCs w:val="20"/>
              </w:rPr>
              <w:t xml:space="preserve"> vrednostjo 5 v skladu z zadnjo verzijo Evropskeg</w:t>
            </w:r>
            <w:r w:rsidR="00195425" w:rsidRPr="00E44EF8">
              <w:rPr>
                <w:rFonts w:ascii="Arial" w:eastAsia="Calibri" w:hAnsi="Arial" w:cs="Arial"/>
                <w:sz w:val="20"/>
                <w:szCs w:val="20"/>
              </w:rPr>
              <w:t>a kodeksa ravnanja za energijsko</w:t>
            </w:r>
            <w:r w:rsidRPr="00E44EF8">
              <w:rPr>
                <w:rFonts w:ascii="Arial" w:eastAsia="Calibri" w:hAnsi="Arial" w:cs="Arial"/>
                <w:sz w:val="20"/>
                <w:szCs w:val="20"/>
              </w:rPr>
              <w:t xml:space="preserve"> </w:t>
            </w:r>
            <w:r w:rsidR="00195425" w:rsidRPr="00E44EF8">
              <w:rPr>
                <w:rFonts w:ascii="Arial" w:eastAsia="Calibri" w:hAnsi="Arial" w:cs="Arial"/>
                <w:sz w:val="20"/>
                <w:szCs w:val="20"/>
              </w:rPr>
              <w:t>učinkovitost podatkovnih centrov</w:t>
            </w:r>
            <w:r w:rsidRPr="00E44EF8">
              <w:rPr>
                <w:rFonts w:ascii="Arial" w:eastAsia="Calibri" w:hAnsi="Arial" w:cs="Arial"/>
                <w:sz w:val="20"/>
                <w:szCs w:val="20"/>
              </w:rPr>
              <w:t>.</w:t>
            </w:r>
          </w:p>
          <w:p w14:paraId="742CB4F4" w14:textId="77777777" w:rsidR="00826644" w:rsidRPr="00E44EF8" w:rsidRDefault="00826644" w:rsidP="00826644">
            <w:pPr>
              <w:spacing w:after="0" w:line="240" w:lineRule="auto"/>
              <w:jc w:val="both"/>
              <w:rPr>
                <w:rFonts w:ascii="Arial" w:hAnsi="Arial" w:cs="Arial"/>
                <w:sz w:val="20"/>
                <w:szCs w:val="20"/>
              </w:rPr>
            </w:pPr>
          </w:p>
          <w:p w14:paraId="7226D91E" w14:textId="40CDFF3A" w:rsidR="00826644" w:rsidRPr="00E44EF8" w:rsidRDefault="00D01918" w:rsidP="00826644">
            <w:pPr>
              <w:spacing w:after="0"/>
              <w:jc w:val="both"/>
              <w:rPr>
                <w:rFonts w:ascii="Arial" w:eastAsia="Calibri" w:hAnsi="Arial" w:cs="Arial"/>
                <w:b/>
                <w:sz w:val="20"/>
                <w:szCs w:val="20"/>
                <w:lang w:val="en-US"/>
              </w:rPr>
            </w:pPr>
            <w:r w:rsidRPr="00E44EF8">
              <w:rPr>
                <w:rFonts w:ascii="Arial" w:eastAsia="Calibri" w:hAnsi="Arial" w:cs="Arial"/>
                <w:b/>
                <w:sz w:val="20"/>
                <w:szCs w:val="20"/>
                <w:lang w:val="en-US"/>
              </w:rPr>
              <w:t>Upoštevanje n</w:t>
            </w:r>
            <w:r w:rsidR="00826644" w:rsidRPr="00E44EF8">
              <w:rPr>
                <w:rFonts w:ascii="Arial" w:eastAsia="Calibri" w:hAnsi="Arial" w:cs="Arial"/>
                <w:b/>
                <w:sz w:val="20"/>
                <w:szCs w:val="20"/>
                <w:lang w:val="en-US"/>
              </w:rPr>
              <w:t>ače</w:t>
            </w:r>
            <w:r w:rsidRPr="00E44EF8">
              <w:rPr>
                <w:rFonts w:ascii="Arial" w:eastAsia="Calibri" w:hAnsi="Arial" w:cs="Arial"/>
                <w:b/>
                <w:sz w:val="20"/>
                <w:szCs w:val="20"/>
                <w:lang w:val="en-US"/>
              </w:rPr>
              <w:t>la</w:t>
            </w:r>
            <w:r w:rsidR="00EA5ED3" w:rsidRPr="00E44EF8">
              <w:rPr>
                <w:rFonts w:ascii="Arial" w:eastAsia="Calibri" w:hAnsi="Arial" w:cs="Arial"/>
                <w:b/>
                <w:sz w:val="20"/>
                <w:szCs w:val="20"/>
                <w:lang w:val="en-US"/>
              </w:rPr>
              <w:t>, da se ne škoduje bistveno v primeru IKT opreme/infrastrukture</w:t>
            </w:r>
            <w:r w:rsidR="00826644" w:rsidRPr="00E44EF8">
              <w:rPr>
                <w:rFonts w:ascii="Arial" w:eastAsia="Calibri" w:hAnsi="Arial" w:cs="Arial"/>
                <w:b/>
                <w:sz w:val="20"/>
                <w:szCs w:val="20"/>
                <w:lang w:val="en-US"/>
              </w:rPr>
              <w:t xml:space="preserve">, </w:t>
            </w:r>
            <w:r w:rsidR="009446DF" w:rsidRPr="00E44EF8">
              <w:rPr>
                <w:rFonts w:ascii="Arial" w:eastAsia="Calibri" w:hAnsi="Arial" w:cs="Arial"/>
                <w:b/>
                <w:sz w:val="20"/>
                <w:szCs w:val="20"/>
                <w:lang w:val="en-US"/>
              </w:rPr>
              <w:t xml:space="preserve">razen podatkovnih </w:t>
            </w:r>
            <w:r w:rsidR="00195425" w:rsidRPr="00E44EF8">
              <w:rPr>
                <w:rFonts w:ascii="Arial" w:eastAsia="Calibri" w:hAnsi="Arial" w:cs="Arial"/>
                <w:b/>
                <w:sz w:val="20"/>
                <w:szCs w:val="20"/>
                <w:lang w:val="en-US"/>
              </w:rPr>
              <w:t>centrov</w:t>
            </w:r>
          </w:p>
          <w:p w14:paraId="3C9416DE" w14:textId="2D235430" w:rsidR="00826644" w:rsidRPr="00E44EF8" w:rsidRDefault="00D01918" w:rsidP="00826644">
            <w:pPr>
              <w:autoSpaceDE w:val="0"/>
              <w:autoSpaceDN w:val="0"/>
              <w:adjustRightInd w:val="0"/>
              <w:spacing w:after="0" w:line="240" w:lineRule="auto"/>
              <w:jc w:val="both"/>
              <w:rPr>
                <w:rFonts w:ascii="Arial" w:eastAsia="Calibri" w:hAnsi="Arial" w:cs="Arial"/>
                <w:sz w:val="20"/>
                <w:szCs w:val="20"/>
              </w:rPr>
            </w:pPr>
            <w:r w:rsidRPr="00E44EF8">
              <w:rPr>
                <w:rFonts w:ascii="Arial" w:eastAsia="Calibri" w:hAnsi="Arial" w:cs="Arial"/>
                <w:sz w:val="20"/>
                <w:szCs w:val="20"/>
              </w:rPr>
              <w:t>Uporabljena oprema izpolnjuje zahteve iz Direktive 2009/125/ES za strežnike in izdelke za shranjevanje podatkov ali računalnike in računalniške strežnike ali elektronske zaslone.</w:t>
            </w:r>
          </w:p>
          <w:p w14:paraId="183E228F" w14:textId="208F7ADE" w:rsidR="00826644" w:rsidRPr="00E44EF8" w:rsidRDefault="00826644" w:rsidP="00826644">
            <w:pPr>
              <w:autoSpaceDE w:val="0"/>
              <w:autoSpaceDN w:val="0"/>
              <w:adjustRightInd w:val="0"/>
              <w:spacing w:after="0" w:line="240" w:lineRule="auto"/>
              <w:jc w:val="both"/>
              <w:rPr>
                <w:rFonts w:ascii="Arial" w:eastAsia="Calibri" w:hAnsi="Arial" w:cs="Arial"/>
                <w:sz w:val="20"/>
                <w:szCs w:val="20"/>
              </w:rPr>
            </w:pPr>
            <w:r w:rsidRPr="00E44EF8">
              <w:rPr>
                <w:rFonts w:ascii="Arial" w:eastAsia="Calibri" w:hAnsi="Arial" w:cs="Arial"/>
                <w:sz w:val="20"/>
                <w:szCs w:val="20"/>
              </w:rPr>
              <w:t xml:space="preserve">Dejavnost </w:t>
            </w:r>
            <w:r w:rsidR="009F13C4" w:rsidRPr="00E44EF8">
              <w:rPr>
                <w:rFonts w:ascii="Arial" w:eastAsia="Calibri" w:hAnsi="Arial" w:cs="Arial"/>
                <w:sz w:val="20"/>
                <w:szCs w:val="20"/>
              </w:rPr>
              <w:t>zrcali p</w:t>
            </w:r>
            <w:r w:rsidRPr="00E44EF8">
              <w:rPr>
                <w:rFonts w:ascii="Arial" w:eastAsia="Calibri" w:hAnsi="Arial" w:cs="Arial"/>
                <w:sz w:val="20"/>
                <w:szCs w:val="20"/>
              </w:rPr>
              <w:t xml:space="preserve">rizadevanja za izvajanje ustreznih praks, npr. IT oprema in storitve, ki so </w:t>
            </w:r>
            <w:r w:rsidR="009F13C4" w:rsidRPr="00E44EF8">
              <w:rPr>
                <w:rFonts w:ascii="Arial" w:eastAsia="Calibri" w:hAnsi="Arial" w:cs="Arial"/>
                <w:sz w:val="20"/>
                <w:szCs w:val="20"/>
              </w:rPr>
              <w:t>opredeljene</w:t>
            </w:r>
            <w:r w:rsidRPr="00E44EF8">
              <w:rPr>
                <w:rFonts w:ascii="Arial" w:eastAsia="Calibri" w:hAnsi="Arial" w:cs="Arial"/>
                <w:sz w:val="20"/>
                <w:szCs w:val="20"/>
              </w:rPr>
              <w:t xml:space="preserve"> kot ‘’pričakovane prakse’’ v zadnji verziji Evropskeg</w:t>
            </w:r>
            <w:r w:rsidR="004747EF" w:rsidRPr="00E44EF8">
              <w:rPr>
                <w:rFonts w:ascii="Arial" w:eastAsia="Calibri" w:hAnsi="Arial" w:cs="Arial"/>
                <w:sz w:val="20"/>
                <w:szCs w:val="20"/>
              </w:rPr>
              <w:t>a kodeksa ravnanja za energijsko</w:t>
            </w:r>
            <w:r w:rsidR="009F13C4" w:rsidRPr="00E44EF8">
              <w:rPr>
                <w:rFonts w:ascii="Arial" w:eastAsia="Calibri" w:hAnsi="Arial" w:cs="Arial"/>
                <w:sz w:val="20"/>
                <w:szCs w:val="20"/>
              </w:rPr>
              <w:t xml:space="preserve"> uč</w:t>
            </w:r>
            <w:r w:rsidRPr="00E44EF8">
              <w:rPr>
                <w:rFonts w:ascii="Arial" w:eastAsia="Calibri" w:hAnsi="Arial" w:cs="Arial"/>
                <w:sz w:val="20"/>
                <w:szCs w:val="20"/>
              </w:rPr>
              <w:t xml:space="preserve">inkovitost podatkovnih </w:t>
            </w:r>
            <w:r w:rsidR="004747EF" w:rsidRPr="00E44EF8">
              <w:rPr>
                <w:rFonts w:ascii="Arial" w:eastAsia="Calibri" w:hAnsi="Arial" w:cs="Arial"/>
                <w:sz w:val="20"/>
                <w:szCs w:val="20"/>
              </w:rPr>
              <w:t>centrov</w:t>
            </w:r>
            <w:r w:rsidRPr="00E44EF8">
              <w:rPr>
                <w:rFonts w:ascii="Arial" w:eastAsia="Calibri" w:hAnsi="Arial" w:cs="Arial"/>
                <w:sz w:val="20"/>
                <w:szCs w:val="20"/>
              </w:rPr>
              <w:t xml:space="preserve"> ali v dokumentu</w:t>
            </w:r>
            <w:r w:rsidR="009B7D0B" w:rsidRPr="00E44EF8">
              <w:rPr>
                <w:rFonts w:ascii="Arial" w:eastAsia="Calibri" w:hAnsi="Arial" w:cs="Arial"/>
                <w:sz w:val="20"/>
                <w:szCs w:val="20"/>
              </w:rPr>
              <w:t xml:space="preserve"> odborov</w:t>
            </w:r>
            <w:r w:rsidRPr="00E44EF8">
              <w:rPr>
                <w:rFonts w:ascii="Arial" w:eastAsia="Calibri" w:hAnsi="Arial" w:cs="Arial"/>
                <w:sz w:val="20"/>
                <w:szCs w:val="20"/>
              </w:rPr>
              <w:t xml:space="preserve"> CEN</w:t>
            </w:r>
            <w:r w:rsidR="009B7D0B" w:rsidRPr="00E44EF8">
              <w:rPr>
                <w:rFonts w:ascii="Arial" w:eastAsia="Calibri" w:hAnsi="Arial" w:cs="Arial"/>
                <w:sz w:val="20"/>
                <w:szCs w:val="20"/>
              </w:rPr>
              <w:t xml:space="preserve"> in </w:t>
            </w:r>
            <w:r w:rsidRPr="00E44EF8">
              <w:rPr>
                <w:rFonts w:ascii="Arial" w:eastAsia="Calibri" w:hAnsi="Arial" w:cs="Arial"/>
                <w:sz w:val="20"/>
                <w:szCs w:val="20"/>
              </w:rPr>
              <w:t>CENELEC CLC TR50600-99-1</w:t>
            </w:r>
            <w:r w:rsidR="009F13C4" w:rsidRPr="00E44EF8">
              <w:rPr>
                <w:rFonts w:ascii="Arial" w:eastAsia="Calibri" w:hAnsi="Arial" w:cs="Arial"/>
                <w:sz w:val="20"/>
                <w:szCs w:val="20"/>
              </w:rPr>
              <w:t xml:space="preserve"> “</w:t>
            </w:r>
            <w:r w:rsidRPr="00E44EF8">
              <w:rPr>
                <w:rFonts w:ascii="Arial" w:eastAsia="Calibri" w:hAnsi="Arial" w:cs="Arial"/>
                <w:sz w:val="20"/>
                <w:szCs w:val="20"/>
              </w:rPr>
              <w:t xml:space="preserve">Objekti in infrastruktura podatkovnih </w:t>
            </w:r>
            <w:r w:rsidR="004747EF" w:rsidRPr="00E44EF8">
              <w:rPr>
                <w:rFonts w:ascii="Arial" w:eastAsia="Calibri" w:hAnsi="Arial" w:cs="Arial"/>
                <w:sz w:val="20"/>
                <w:szCs w:val="20"/>
              </w:rPr>
              <w:t>centrov</w:t>
            </w:r>
            <w:r w:rsidRPr="00E44EF8">
              <w:rPr>
                <w:rFonts w:ascii="Arial" w:eastAsia="Calibri" w:hAnsi="Arial" w:cs="Arial"/>
                <w:sz w:val="20"/>
                <w:szCs w:val="20"/>
              </w:rPr>
              <w:t xml:space="preserve"> – Del 99-1: Priporočene prakse </w:t>
            </w:r>
            <w:r w:rsidR="009B7D0B" w:rsidRPr="00E44EF8">
              <w:rPr>
                <w:rFonts w:ascii="Arial" w:eastAsia="Calibri" w:hAnsi="Arial" w:cs="Arial"/>
                <w:sz w:val="20"/>
                <w:szCs w:val="20"/>
              </w:rPr>
              <w:t xml:space="preserve">za upravljanje z </w:t>
            </w:r>
            <w:r w:rsidRPr="00E44EF8">
              <w:rPr>
                <w:rFonts w:ascii="Arial" w:eastAsia="Calibri" w:hAnsi="Arial" w:cs="Arial"/>
                <w:sz w:val="20"/>
                <w:szCs w:val="20"/>
              </w:rPr>
              <w:t>energ</w:t>
            </w:r>
            <w:r w:rsidR="009B7D0B" w:rsidRPr="00E44EF8">
              <w:rPr>
                <w:rFonts w:ascii="Arial" w:eastAsia="Calibri" w:hAnsi="Arial" w:cs="Arial"/>
                <w:sz w:val="20"/>
                <w:szCs w:val="20"/>
              </w:rPr>
              <w:t>ijo</w:t>
            </w:r>
            <w:r w:rsidRPr="00E44EF8">
              <w:rPr>
                <w:rFonts w:ascii="Arial" w:eastAsia="Calibri" w:hAnsi="Arial" w:cs="Arial"/>
                <w:sz w:val="20"/>
                <w:szCs w:val="20"/>
              </w:rPr>
              <w:t>’’.</w:t>
            </w:r>
          </w:p>
          <w:p w14:paraId="3B696014" w14:textId="77777777" w:rsidR="00816D89" w:rsidRPr="00E44EF8" w:rsidRDefault="00816D89" w:rsidP="00826644">
            <w:pPr>
              <w:autoSpaceDE w:val="0"/>
              <w:autoSpaceDN w:val="0"/>
              <w:adjustRightInd w:val="0"/>
              <w:spacing w:after="0" w:line="240" w:lineRule="auto"/>
              <w:jc w:val="both"/>
              <w:rPr>
                <w:rFonts w:ascii="Arial" w:eastAsia="Calibri" w:hAnsi="Arial" w:cs="Arial"/>
                <w:sz w:val="20"/>
                <w:szCs w:val="20"/>
              </w:rPr>
            </w:pPr>
          </w:p>
          <w:p w14:paraId="108207D4" w14:textId="44B1A9DD" w:rsidR="009F13C4" w:rsidRPr="00E44EF8" w:rsidRDefault="009F13C4" w:rsidP="009F13C4">
            <w:pPr>
              <w:spacing w:after="0" w:line="240" w:lineRule="auto"/>
              <w:jc w:val="both"/>
              <w:rPr>
                <w:rFonts w:ascii="Arial" w:hAnsi="Arial" w:cs="Arial"/>
                <w:b/>
                <w:sz w:val="20"/>
                <w:szCs w:val="20"/>
              </w:rPr>
            </w:pPr>
            <w:r w:rsidRPr="00E44EF8">
              <w:rPr>
                <w:rFonts w:ascii="Arial" w:hAnsi="Arial" w:cs="Arial"/>
                <w:b/>
                <w:sz w:val="20"/>
                <w:szCs w:val="20"/>
              </w:rPr>
              <w:t xml:space="preserve">Upoštevanje načela, da se ne škoduje bistveno v primeru podatkovnih </w:t>
            </w:r>
            <w:r w:rsidR="004747EF" w:rsidRPr="00E44EF8">
              <w:rPr>
                <w:rFonts w:ascii="Arial" w:hAnsi="Arial" w:cs="Arial"/>
                <w:b/>
                <w:sz w:val="20"/>
                <w:szCs w:val="20"/>
              </w:rPr>
              <w:t>centrov</w:t>
            </w:r>
            <w:r w:rsidRPr="00E44EF8">
              <w:rPr>
                <w:rFonts w:ascii="Arial" w:hAnsi="Arial" w:cs="Arial"/>
                <w:b/>
                <w:sz w:val="20"/>
                <w:szCs w:val="20"/>
              </w:rPr>
              <w:t xml:space="preserve">  (vključno z IKT opremo/infrastrukturo)</w:t>
            </w:r>
          </w:p>
          <w:p w14:paraId="2E05E6DC" w14:textId="04F0DBCE" w:rsidR="009F13C4" w:rsidRPr="00E44EF8" w:rsidRDefault="009F13C4" w:rsidP="009F13C4">
            <w:pPr>
              <w:pStyle w:val="Default"/>
              <w:jc w:val="both"/>
              <w:rPr>
                <w:rFonts w:ascii="Arial" w:hAnsi="Arial" w:cs="Arial"/>
                <w:sz w:val="20"/>
                <w:szCs w:val="20"/>
              </w:rPr>
            </w:pPr>
            <w:r w:rsidRPr="00E44EF8">
              <w:rPr>
                <w:rFonts w:ascii="Arial" w:hAnsi="Arial" w:cs="Arial"/>
                <w:sz w:val="20"/>
                <w:szCs w:val="20"/>
              </w:rPr>
              <w:t>Sama narava dejavnosti je skladna z Direktivo o energetski učinkovitosti stavb (Direktiva 2010/31/EU), tj. gre za skoraj nič-energij</w:t>
            </w:r>
            <w:r w:rsidR="004747EF" w:rsidRPr="00E44EF8">
              <w:rPr>
                <w:rFonts w:ascii="Arial" w:hAnsi="Arial" w:cs="Arial"/>
                <w:sz w:val="20"/>
                <w:szCs w:val="20"/>
              </w:rPr>
              <w:t>ske stavbe</w:t>
            </w:r>
            <w:r w:rsidRPr="00E44EF8">
              <w:rPr>
                <w:rFonts w:ascii="Arial" w:hAnsi="Arial" w:cs="Arial"/>
                <w:sz w:val="20"/>
                <w:szCs w:val="20"/>
              </w:rPr>
              <w:t>.</w:t>
            </w:r>
          </w:p>
          <w:p w14:paraId="20FD5761" w14:textId="1D3BFB50" w:rsidR="009B7D0B" w:rsidRPr="00E44EF8" w:rsidRDefault="009B7D0B" w:rsidP="009B7D0B">
            <w:pPr>
              <w:autoSpaceDE w:val="0"/>
              <w:autoSpaceDN w:val="0"/>
              <w:adjustRightInd w:val="0"/>
              <w:spacing w:after="0" w:line="240" w:lineRule="auto"/>
              <w:jc w:val="both"/>
              <w:rPr>
                <w:rFonts w:ascii="Arial" w:eastAsia="Calibri" w:hAnsi="Arial" w:cs="Arial"/>
                <w:sz w:val="20"/>
                <w:szCs w:val="20"/>
              </w:rPr>
            </w:pPr>
            <w:r w:rsidRPr="00E44EF8">
              <w:rPr>
                <w:rFonts w:ascii="Arial" w:eastAsia="Calibri" w:hAnsi="Arial" w:cs="Arial"/>
                <w:sz w:val="20"/>
                <w:szCs w:val="20"/>
              </w:rPr>
              <w:lastRenderedPageBreak/>
              <w:t>Dejavnost zrcali prizadevanja za izvajanje ustreznih praks, ki so opredeljene kot ‘’pričakovane prakse’’ v najnovejši verziji Evropskega ko</w:t>
            </w:r>
            <w:r w:rsidR="004747EF" w:rsidRPr="00E44EF8">
              <w:rPr>
                <w:rFonts w:ascii="Arial" w:eastAsia="Calibri" w:hAnsi="Arial" w:cs="Arial"/>
                <w:sz w:val="20"/>
                <w:szCs w:val="20"/>
              </w:rPr>
              <w:t>deksa ravnanja za energijsko</w:t>
            </w:r>
            <w:r w:rsidRPr="00E44EF8">
              <w:rPr>
                <w:rFonts w:ascii="Arial" w:eastAsia="Calibri" w:hAnsi="Arial" w:cs="Arial"/>
                <w:sz w:val="20"/>
                <w:szCs w:val="20"/>
              </w:rPr>
              <w:t xml:space="preserve"> učinkovitost podatkovnih </w:t>
            </w:r>
            <w:r w:rsidR="004747EF" w:rsidRPr="00E44EF8">
              <w:rPr>
                <w:rFonts w:ascii="Arial" w:eastAsia="Calibri" w:hAnsi="Arial" w:cs="Arial"/>
                <w:sz w:val="20"/>
                <w:szCs w:val="20"/>
              </w:rPr>
              <w:t>centrov</w:t>
            </w:r>
            <w:r w:rsidRPr="00E44EF8">
              <w:rPr>
                <w:rFonts w:ascii="Arial" w:eastAsia="Calibri" w:hAnsi="Arial" w:cs="Arial"/>
                <w:sz w:val="20"/>
                <w:szCs w:val="20"/>
              </w:rPr>
              <w:t xml:space="preserve"> ali v dokumentu odborov CEN in CENELEC CLC TR50600-99-1 “Objekti in infrastruktura podatkovnih </w:t>
            </w:r>
            <w:r w:rsidR="004747EF" w:rsidRPr="00E44EF8">
              <w:rPr>
                <w:rFonts w:ascii="Arial" w:eastAsia="Calibri" w:hAnsi="Arial" w:cs="Arial"/>
                <w:sz w:val="20"/>
                <w:szCs w:val="20"/>
              </w:rPr>
              <w:t>centrov</w:t>
            </w:r>
            <w:r w:rsidRPr="00E44EF8">
              <w:rPr>
                <w:rFonts w:ascii="Arial" w:eastAsia="Calibri" w:hAnsi="Arial" w:cs="Arial"/>
                <w:sz w:val="20"/>
                <w:szCs w:val="20"/>
              </w:rPr>
              <w:t xml:space="preserve"> – Del 99-1: Priporočene prakse za upravljanje z energijo’’ in obsega izvedbo vseh pričakovanih praks z najvišjo vrednostjo 5 v skladu z zadnjo verzijo Evropskeg</w:t>
            </w:r>
            <w:r w:rsidR="004747EF" w:rsidRPr="00E44EF8">
              <w:rPr>
                <w:rFonts w:ascii="Arial" w:eastAsia="Calibri" w:hAnsi="Arial" w:cs="Arial"/>
                <w:sz w:val="20"/>
                <w:szCs w:val="20"/>
              </w:rPr>
              <w:t>a kodeksa ravnanja za energijsko</w:t>
            </w:r>
            <w:r w:rsidRPr="00E44EF8">
              <w:rPr>
                <w:rFonts w:ascii="Arial" w:eastAsia="Calibri" w:hAnsi="Arial" w:cs="Arial"/>
                <w:sz w:val="20"/>
                <w:szCs w:val="20"/>
              </w:rPr>
              <w:t xml:space="preserve"> učinkovitost podatkovnih </w:t>
            </w:r>
            <w:r w:rsidR="004747EF" w:rsidRPr="00E44EF8">
              <w:rPr>
                <w:rFonts w:ascii="Arial" w:eastAsia="Calibri" w:hAnsi="Arial" w:cs="Arial"/>
                <w:sz w:val="20"/>
                <w:szCs w:val="20"/>
              </w:rPr>
              <w:t>centrov</w:t>
            </w:r>
            <w:r w:rsidRPr="00E44EF8">
              <w:rPr>
                <w:rFonts w:ascii="Arial" w:eastAsia="Calibri" w:hAnsi="Arial" w:cs="Arial"/>
                <w:sz w:val="20"/>
                <w:szCs w:val="20"/>
              </w:rPr>
              <w:t>.</w:t>
            </w:r>
          </w:p>
          <w:p w14:paraId="1CBEAA3F" w14:textId="77777777" w:rsidR="00011B52" w:rsidRPr="00E44EF8" w:rsidRDefault="00011B52" w:rsidP="00AA5DFC">
            <w:pPr>
              <w:spacing w:after="0" w:line="240" w:lineRule="auto"/>
              <w:jc w:val="both"/>
              <w:rPr>
                <w:rFonts w:ascii="Arial" w:hAnsi="Arial" w:cs="Arial"/>
                <w:sz w:val="20"/>
                <w:szCs w:val="20"/>
              </w:rPr>
            </w:pPr>
          </w:p>
          <w:p w14:paraId="472B2303" w14:textId="45332CAE" w:rsidR="009B7D0B" w:rsidRPr="00E44EF8" w:rsidRDefault="00D01918" w:rsidP="009B7D0B">
            <w:pPr>
              <w:spacing w:after="0"/>
              <w:jc w:val="both"/>
              <w:rPr>
                <w:rFonts w:ascii="Arial" w:eastAsia="Calibri" w:hAnsi="Arial" w:cs="Arial"/>
                <w:b/>
                <w:sz w:val="20"/>
                <w:szCs w:val="20"/>
                <w:lang w:val="en-US"/>
              </w:rPr>
            </w:pPr>
            <w:r w:rsidRPr="00E44EF8">
              <w:rPr>
                <w:rFonts w:ascii="Arial" w:eastAsia="Calibri" w:hAnsi="Arial" w:cs="Arial"/>
                <w:b/>
                <w:sz w:val="20"/>
                <w:szCs w:val="20"/>
                <w:lang w:val="en-US"/>
              </w:rPr>
              <w:t>Upoštevanje n</w:t>
            </w:r>
            <w:r w:rsidR="009B7D0B" w:rsidRPr="00E44EF8">
              <w:rPr>
                <w:rFonts w:ascii="Arial" w:eastAsia="Calibri" w:hAnsi="Arial" w:cs="Arial"/>
                <w:b/>
                <w:sz w:val="20"/>
                <w:szCs w:val="20"/>
                <w:lang w:val="en-US"/>
              </w:rPr>
              <w:t>ače</w:t>
            </w:r>
            <w:r w:rsidRPr="00E44EF8">
              <w:rPr>
                <w:rFonts w:ascii="Arial" w:eastAsia="Calibri" w:hAnsi="Arial" w:cs="Arial"/>
                <w:b/>
                <w:sz w:val="20"/>
                <w:szCs w:val="20"/>
                <w:lang w:val="en-US"/>
              </w:rPr>
              <w:t>la</w:t>
            </w:r>
            <w:r w:rsidR="009B7D0B" w:rsidRPr="00E44EF8">
              <w:rPr>
                <w:rFonts w:ascii="Arial" w:eastAsia="Calibri" w:hAnsi="Arial" w:cs="Arial"/>
                <w:b/>
                <w:sz w:val="20"/>
                <w:szCs w:val="20"/>
                <w:lang w:val="en-US"/>
              </w:rPr>
              <w:t xml:space="preserve">, da se ne škoduje bistveno v primeru IKT opreme/infrastrukture, razen podatkovnih </w:t>
            </w:r>
            <w:r w:rsidR="004747EF" w:rsidRPr="00E44EF8">
              <w:rPr>
                <w:rFonts w:ascii="Arial" w:eastAsia="Calibri" w:hAnsi="Arial" w:cs="Arial"/>
                <w:b/>
                <w:sz w:val="20"/>
                <w:szCs w:val="20"/>
                <w:lang w:val="en-US"/>
              </w:rPr>
              <w:t>centrov</w:t>
            </w:r>
          </w:p>
          <w:p w14:paraId="38717728" w14:textId="77777777" w:rsidR="00D01918" w:rsidRPr="00E44EF8" w:rsidRDefault="00D01918" w:rsidP="00D01918">
            <w:pPr>
              <w:autoSpaceDE w:val="0"/>
              <w:autoSpaceDN w:val="0"/>
              <w:adjustRightInd w:val="0"/>
              <w:spacing w:after="0" w:line="240" w:lineRule="auto"/>
              <w:jc w:val="both"/>
              <w:rPr>
                <w:rFonts w:ascii="Arial" w:eastAsia="Calibri" w:hAnsi="Arial" w:cs="Arial"/>
                <w:sz w:val="20"/>
                <w:szCs w:val="20"/>
              </w:rPr>
            </w:pPr>
            <w:r w:rsidRPr="00E44EF8">
              <w:rPr>
                <w:rFonts w:ascii="Arial" w:eastAsia="Calibri" w:hAnsi="Arial" w:cs="Arial"/>
                <w:sz w:val="20"/>
                <w:szCs w:val="20"/>
              </w:rPr>
              <w:t>Uporabljena oprema izpolnjuje zahteve iz Direktive 2009/125/ES za strežnike in izdelke za shranjevanje podatkov ali računalnike in računalniške strežnike ali elektronske zaslone.</w:t>
            </w:r>
          </w:p>
          <w:p w14:paraId="17333568" w14:textId="01226931" w:rsidR="00011B52" w:rsidRPr="00E44EF8" w:rsidRDefault="009B7D0B" w:rsidP="004747EF">
            <w:pPr>
              <w:autoSpaceDE w:val="0"/>
              <w:autoSpaceDN w:val="0"/>
              <w:adjustRightInd w:val="0"/>
              <w:spacing w:after="0" w:line="240" w:lineRule="auto"/>
              <w:jc w:val="both"/>
              <w:rPr>
                <w:rFonts w:ascii="Arial" w:eastAsia="Calibri" w:hAnsi="Arial" w:cs="Arial"/>
                <w:sz w:val="20"/>
                <w:szCs w:val="20"/>
              </w:rPr>
            </w:pPr>
            <w:r w:rsidRPr="00E44EF8">
              <w:rPr>
                <w:rFonts w:ascii="Arial" w:eastAsia="Calibri" w:hAnsi="Arial" w:cs="Arial"/>
                <w:sz w:val="20"/>
                <w:szCs w:val="20"/>
              </w:rPr>
              <w:t>Dejavnost zrcali prizadevanja za izvajanje ustreznih praks, npr. IT oprema in storitve, ki so opredeljene kot ‘’pričakovane prakse’’ v zadnji verziji Evropskeg</w:t>
            </w:r>
            <w:r w:rsidR="004747EF" w:rsidRPr="00E44EF8">
              <w:rPr>
                <w:rFonts w:ascii="Arial" w:eastAsia="Calibri" w:hAnsi="Arial" w:cs="Arial"/>
                <w:sz w:val="20"/>
                <w:szCs w:val="20"/>
              </w:rPr>
              <w:t>a kodeksa ravnanja za energijsko</w:t>
            </w:r>
            <w:r w:rsidRPr="00E44EF8">
              <w:rPr>
                <w:rFonts w:ascii="Arial" w:eastAsia="Calibri" w:hAnsi="Arial" w:cs="Arial"/>
                <w:sz w:val="20"/>
                <w:szCs w:val="20"/>
              </w:rPr>
              <w:t xml:space="preserve"> učinkovitost podatkovnih </w:t>
            </w:r>
            <w:r w:rsidR="004747EF" w:rsidRPr="00E44EF8">
              <w:rPr>
                <w:rFonts w:ascii="Arial" w:eastAsia="Calibri" w:hAnsi="Arial" w:cs="Arial"/>
                <w:sz w:val="20"/>
                <w:szCs w:val="20"/>
              </w:rPr>
              <w:t>centrov</w:t>
            </w:r>
            <w:r w:rsidRPr="00E44EF8">
              <w:rPr>
                <w:rFonts w:ascii="Arial" w:eastAsia="Calibri" w:hAnsi="Arial" w:cs="Arial"/>
                <w:sz w:val="20"/>
                <w:szCs w:val="20"/>
              </w:rPr>
              <w:t xml:space="preserve"> ali v dokumentu odborov CEN in CENELEC CLC TR50600-99-1 “Objekti in infrastruktura podatkovnih </w:t>
            </w:r>
            <w:r w:rsidR="004747EF" w:rsidRPr="00E44EF8">
              <w:rPr>
                <w:rFonts w:ascii="Arial" w:eastAsia="Calibri" w:hAnsi="Arial" w:cs="Arial"/>
                <w:sz w:val="20"/>
                <w:szCs w:val="20"/>
              </w:rPr>
              <w:t>centrov</w:t>
            </w:r>
            <w:r w:rsidRPr="00E44EF8">
              <w:rPr>
                <w:rFonts w:ascii="Arial" w:eastAsia="Calibri" w:hAnsi="Arial" w:cs="Arial"/>
                <w:sz w:val="20"/>
                <w:szCs w:val="20"/>
              </w:rPr>
              <w:t xml:space="preserve"> – Del 99-1: Priporočene prakse za upravljanje z energijo’’.</w:t>
            </w:r>
          </w:p>
        </w:tc>
      </w:tr>
      <w:tr w:rsidR="00011B52" w:rsidRPr="00B446E3" w14:paraId="6231EC82" w14:textId="77777777" w:rsidTr="00AA5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9" w:type="pct"/>
            <w:shd w:val="clear" w:color="auto" w:fill="auto"/>
          </w:tcPr>
          <w:p w14:paraId="3A7715E5" w14:textId="77777777" w:rsidR="00011B52" w:rsidRPr="00B446E3" w:rsidRDefault="00011B52" w:rsidP="00AA5DFC">
            <w:pPr>
              <w:spacing w:after="0" w:line="240" w:lineRule="auto"/>
              <w:rPr>
                <w:rFonts w:ascii="Arial" w:eastAsia="Times New Roman" w:hAnsi="Arial" w:cs="Arial"/>
                <w:i/>
                <w:sz w:val="20"/>
                <w:szCs w:val="20"/>
                <w:lang w:val="en-IE"/>
              </w:rPr>
            </w:pPr>
            <w:r w:rsidRPr="00B446E3">
              <w:rPr>
                <w:rFonts w:ascii="Arial" w:eastAsia="Times New Roman" w:hAnsi="Arial" w:cs="Arial"/>
                <w:sz w:val="20"/>
                <w:szCs w:val="20"/>
                <w:lang w:val="sl-SI"/>
              </w:rPr>
              <w:lastRenderedPageBreak/>
              <w:t>Prilagajanje podnebnim spremembam</w:t>
            </w:r>
            <w:r w:rsidRPr="00B446E3">
              <w:rPr>
                <w:rFonts w:ascii="Arial" w:eastAsia="Times New Roman" w:hAnsi="Arial" w:cs="Arial"/>
                <w:sz w:val="20"/>
                <w:szCs w:val="20"/>
                <w:lang w:val="en-IE"/>
              </w:rPr>
              <w:t xml:space="preserve"> (Climate change adaptation)</w:t>
            </w:r>
          </w:p>
        </w:tc>
        <w:tc>
          <w:tcPr>
            <w:tcW w:w="333" w:type="pct"/>
            <w:shd w:val="clear" w:color="auto" w:fill="auto"/>
          </w:tcPr>
          <w:p w14:paraId="058FCA29" w14:textId="77777777" w:rsidR="00011B52" w:rsidRPr="00B446E3" w:rsidRDefault="00011B52" w:rsidP="00AA5DFC">
            <w:pPr>
              <w:spacing w:after="0" w:line="240" w:lineRule="auto"/>
              <w:jc w:val="both"/>
              <w:rPr>
                <w:rFonts w:ascii="Arial" w:eastAsia="Times New Roman" w:hAnsi="Arial" w:cs="Arial"/>
                <w:sz w:val="20"/>
                <w:szCs w:val="20"/>
                <w:lang w:val="en-IE"/>
              </w:rPr>
            </w:pPr>
          </w:p>
        </w:tc>
        <w:tc>
          <w:tcPr>
            <w:tcW w:w="286" w:type="pct"/>
            <w:shd w:val="clear" w:color="auto" w:fill="auto"/>
          </w:tcPr>
          <w:p w14:paraId="784B43CF" w14:textId="77777777" w:rsidR="00011B52" w:rsidRPr="00B446E3" w:rsidRDefault="00011B52" w:rsidP="00AA5DFC">
            <w:pPr>
              <w:spacing w:after="0" w:line="240" w:lineRule="auto"/>
              <w:jc w:val="both"/>
              <w:rPr>
                <w:rFonts w:ascii="Arial" w:eastAsia="Times New Roman" w:hAnsi="Arial" w:cs="Arial"/>
                <w:sz w:val="20"/>
                <w:szCs w:val="20"/>
                <w:lang w:val="en-IE"/>
              </w:rPr>
            </w:pPr>
            <w:r w:rsidRPr="00B446E3">
              <w:rPr>
                <w:rFonts w:ascii="Arial" w:eastAsia="Times New Roman" w:hAnsi="Arial" w:cs="Arial"/>
                <w:sz w:val="20"/>
                <w:szCs w:val="20"/>
                <w:lang w:val="en-IE"/>
              </w:rPr>
              <w:t>X</w:t>
            </w:r>
          </w:p>
        </w:tc>
        <w:tc>
          <w:tcPr>
            <w:tcW w:w="3121" w:type="pct"/>
            <w:shd w:val="clear" w:color="auto" w:fill="auto"/>
          </w:tcPr>
          <w:p w14:paraId="7A754FE3" w14:textId="77777777" w:rsidR="00011B52" w:rsidRPr="00E44EF8" w:rsidRDefault="00011B52" w:rsidP="00AA5DFC">
            <w:pPr>
              <w:spacing w:after="0" w:line="240" w:lineRule="auto"/>
              <w:jc w:val="both"/>
              <w:rPr>
                <w:rFonts w:ascii="Arial" w:eastAsia="Calibri" w:hAnsi="Arial" w:cs="Arial"/>
                <w:sz w:val="20"/>
                <w:szCs w:val="20"/>
                <w:lang w:val="sl-SI"/>
              </w:rPr>
            </w:pPr>
            <w:r w:rsidRPr="00E44EF8">
              <w:rPr>
                <w:rFonts w:ascii="Arial" w:eastAsia="Calibri" w:hAnsi="Arial" w:cs="Arial"/>
                <w:sz w:val="20"/>
                <w:szCs w:val="20"/>
                <w:lang w:val="sl-SI"/>
              </w:rPr>
              <w:t xml:space="preserve">Investicije zaradi svoje narave nimajo negativnega vpliva na klimatski cilj, ki bi bil povezan z neposrednimi in primarnimi posrednimi učinki investicij v njegovem življenjskem ciklu, ali pa je ta vpliv nepomemben ter se zato v zvezi z zadevnim ciljem šteje za skladnega z načelom, da se ne škoduje bistveno. Investicije ne bodo privedle do povečanega škodljivega vpliva na sedanje podnebje in pričakovano prihodnje podnebje, na dejavnost samo ali na ljudi, naravo ali sredstva. </w:t>
            </w:r>
          </w:p>
          <w:p w14:paraId="0186A2B1" w14:textId="77777777" w:rsidR="00011B52" w:rsidRPr="00E44EF8" w:rsidRDefault="00011B52" w:rsidP="00AA5DFC">
            <w:pPr>
              <w:spacing w:after="0" w:line="240" w:lineRule="auto"/>
              <w:jc w:val="both"/>
              <w:rPr>
                <w:rFonts w:ascii="Arial" w:eastAsia="Calibri" w:hAnsi="Arial" w:cs="Arial"/>
                <w:sz w:val="20"/>
                <w:szCs w:val="20"/>
                <w:lang w:val="sl-SI"/>
              </w:rPr>
            </w:pPr>
          </w:p>
          <w:p w14:paraId="251C1115" w14:textId="62D5C302" w:rsidR="00011B52" w:rsidRPr="00E44EF8" w:rsidRDefault="00D01918" w:rsidP="00AA5DFC">
            <w:pPr>
              <w:spacing w:after="0" w:line="240" w:lineRule="auto"/>
              <w:jc w:val="both"/>
              <w:rPr>
                <w:rFonts w:ascii="Arial" w:hAnsi="Arial" w:cs="Arial"/>
                <w:b/>
                <w:sz w:val="20"/>
                <w:szCs w:val="20"/>
              </w:rPr>
            </w:pPr>
            <w:r w:rsidRPr="00E44EF8">
              <w:rPr>
                <w:rFonts w:ascii="Arial" w:hAnsi="Arial" w:cs="Arial"/>
                <w:b/>
                <w:sz w:val="20"/>
                <w:szCs w:val="20"/>
              </w:rPr>
              <w:t>Upoštevanje n</w:t>
            </w:r>
            <w:r w:rsidR="00826644" w:rsidRPr="00E44EF8">
              <w:rPr>
                <w:rFonts w:ascii="Arial" w:hAnsi="Arial" w:cs="Arial"/>
                <w:b/>
                <w:sz w:val="20"/>
                <w:szCs w:val="20"/>
              </w:rPr>
              <w:t>ače</w:t>
            </w:r>
            <w:r w:rsidRPr="00E44EF8">
              <w:rPr>
                <w:rFonts w:ascii="Arial" w:hAnsi="Arial" w:cs="Arial"/>
                <w:b/>
                <w:sz w:val="20"/>
                <w:szCs w:val="20"/>
              </w:rPr>
              <w:t xml:space="preserve">la, da se ne škoduje bistveno v primeru podatkovnih </w:t>
            </w:r>
            <w:r w:rsidR="004747EF" w:rsidRPr="00E44EF8">
              <w:rPr>
                <w:rFonts w:ascii="Arial" w:hAnsi="Arial" w:cs="Arial"/>
                <w:b/>
                <w:sz w:val="20"/>
                <w:szCs w:val="20"/>
              </w:rPr>
              <w:t>centrov</w:t>
            </w:r>
            <w:r w:rsidRPr="00E44EF8">
              <w:rPr>
                <w:rFonts w:ascii="Arial" w:hAnsi="Arial" w:cs="Arial"/>
                <w:b/>
                <w:sz w:val="20"/>
                <w:szCs w:val="20"/>
              </w:rPr>
              <w:t xml:space="preserve"> (</w:t>
            </w:r>
            <w:r w:rsidR="00826644" w:rsidRPr="00E44EF8">
              <w:rPr>
                <w:rFonts w:ascii="Arial" w:hAnsi="Arial" w:cs="Arial"/>
                <w:b/>
                <w:sz w:val="20"/>
                <w:szCs w:val="20"/>
              </w:rPr>
              <w:t>vključno z IKT opremo/infrastrukturo)</w:t>
            </w:r>
          </w:p>
          <w:p w14:paraId="7A3EBF85" w14:textId="1D9B9612" w:rsidR="00826644" w:rsidRPr="00E44EF8" w:rsidRDefault="00826644" w:rsidP="00AA5DFC">
            <w:pPr>
              <w:spacing w:after="0" w:line="240" w:lineRule="auto"/>
              <w:jc w:val="both"/>
              <w:rPr>
                <w:rFonts w:ascii="Arial" w:eastAsia="Times New Roman" w:hAnsi="Arial" w:cs="Arial"/>
                <w:sz w:val="20"/>
                <w:szCs w:val="20"/>
                <w:lang w:val="en-IE" w:eastAsia="en-IE"/>
              </w:rPr>
            </w:pPr>
            <w:r w:rsidRPr="00E44EF8">
              <w:rPr>
                <w:rFonts w:ascii="Arial" w:eastAsia="Times New Roman" w:hAnsi="Arial" w:cs="Arial"/>
                <w:sz w:val="20"/>
                <w:szCs w:val="20"/>
                <w:lang w:val="en-IE" w:eastAsia="en-IE"/>
              </w:rPr>
              <w:t xml:space="preserve">Treba bi bilo opraviti oceno tveganja in ranljivosti </w:t>
            </w:r>
            <w:r w:rsidR="00212B7D" w:rsidRPr="00E44EF8">
              <w:rPr>
                <w:rFonts w:ascii="Arial" w:eastAsia="Times New Roman" w:hAnsi="Arial" w:cs="Arial"/>
                <w:sz w:val="20"/>
                <w:szCs w:val="20"/>
                <w:lang w:val="en-IE" w:eastAsia="en-IE"/>
              </w:rPr>
              <w:t xml:space="preserve">investicije na podnebne spremembe ter </w:t>
            </w:r>
            <w:r w:rsidR="00D01918" w:rsidRPr="00E44EF8">
              <w:rPr>
                <w:rFonts w:ascii="Arial" w:eastAsia="Times New Roman" w:hAnsi="Arial" w:cs="Arial"/>
                <w:sz w:val="20"/>
                <w:szCs w:val="20"/>
                <w:lang w:val="en-IE" w:eastAsia="en-IE"/>
              </w:rPr>
              <w:t xml:space="preserve">po potrebi izvesti ustrezne prilagoditve. </w:t>
            </w:r>
          </w:p>
          <w:p w14:paraId="560C268E" w14:textId="77777777" w:rsidR="00011B52" w:rsidRPr="00E44EF8" w:rsidRDefault="00011B52" w:rsidP="00AA5DFC">
            <w:pPr>
              <w:spacing w:after="0" w:line="240" w:lineRule="auto"/>
              <w:jc w:val="both"/>
              <w:rPr>
                <w:rFonts w:ascii="Arial" w:eastAsia="Times New Roman" w:hAnsi="Arial" w:cs="Arial"/>
                <w:sz w:val="20"/>
                <w:szCs w:val="20"/>
                <w:lang w:val="en-IE" w:eastAsia="en-IE"/>
              </w:rPr>
            </w:pPr>
          </w:p>
          <w:p w14:paraId="2B300B60" w14:textId="7C4B6F6B" w:rsidR="00011B52" w:rsidRPr="00E44EF8" w:rsidRDefault="00D01918" w:rsidP="00011B52">
            <w:pPr>
              <w:spacing w:after="0"/>
              <w:jc w:val="both"/>
              <w:rPr>
                <w:rFonts w:ascii="Arial" w:eastAsia="Calibri" w:hAnsi="Arial" w:cs="Arial"/>
                <w:b/>
                <w:sz w:val="20"/>
                <w:szCs w:val="20"/>
                <w:lang w:val="en-US"/>
              </w:rPr>
            </w:pPr>
            <w:r w:rsidRPr="00E44EF8">
              <w:rPr>
                <w:rFonts w:ascii="Arial" w:eastAsia="Calibri" w:hAnsi="Arial" w:cs="Arial"/>
                <w:b/>
                <w:sz w:val="20"/>
                <w:szCs w:val="20"/>
                <w:lang w:val="en-US"/>
              </w:rPr>
              <w:t>Upoštevanje n</w:t>
            </w:r>
            <w:r w:rsidR="00826644" w:rsidRPr="00E44EF8">
              <w:rPr>
                <w:rFonts w:ascii="Arial" w:eastAsia="Calibri" w:hAnsi="Arial" w:cs="Arial"/>
                <w:b/>
                <w:sz w:val="20"/>
                <w:szCs w:val="20"/>
                <w:lang w:val="en-US"/>
              </w:rPr>
              <w:t>ače</w:t>
            </w:r>
            <w:r w:rsidRPr="00E44EF8">
              <w:rPr>
                <w:rFonts w:ascii="Arial" w:eastAsia="Calibri" w:hAnsi="Arial" w:cs="Arial"/>
                <w:b/>
                <w:sz w:val="20"/>
                <w:szCs w:val="20"/>
                <w:lang w:val="en-US"/>
              </w:rPr>
              <w:t>la, da se ne škoduje bistveno v primeru IKT opreme/infrastruktre</w:t>
            </w:r>
            <w:r w:rsidR="00826644" w:rsidRPr="00E44EF8">
              <w:rPr>
                <w:rFonts w:ascii="Arial" w:eastAsia="Calibri" w:hAnsi="Arial" w:cs="Arial"/>
                <w:b/>
                <w:sz w:val="20"/>
                <w:szCs w:val="20"/>
                <w:lang w:val="en-US"/>
              </w:rPr>
              <w:t>,</w:t>
            </w:r>
            <w:r w:rsidRPr="00E44EF8">
              <w:rPr>
                <w:rFonts w:ascii="Arial" w:eastAsia="Calibri" w:hAnsi="Arial" w:cs="Arial"/>
                <w:b/>
                <w:sz w:val="20"/>
                <w:szCs w:val="20"/>
                <w:lang w:val="en-US"/>
              </w:rPr>
              <w:t xml:space="preserve"> razen</w:t>
            </w:r>
            <w:r w:rsidR="00826644" w:rsidRPr="00E44EF8">
              <w:rPr>
                <w:rFonts w:ascii="Arial" w:eastAsia="Calibri" w:hAnsi="Arial" w:cs="Arial"/>
                <w:b/>
                <w:sz w:val="20"/>
                <w:szCs w:val="20"/>
                <w:lang w:val="en-US"/>
              </w:rPr>
              <w:t xml:space="preserve"> </w:t>
            </w:r>
            <w:r w:rsidRPr="00E44EF8">
              <w:rPr>
                <w:rFonts w:ascii="Arial" w:eastAsia="Calibri" w:hAnsi="Arial" w:cs="Arial"/>
                <w:b/>
                <w:sz w:val="20"/>
                <w:szCs w:val="20"/>
                <w:lang w:val="en-US"/>
              </w:rPr>
              <w:t xml:space="preserve">podatkovnih </w:t>
            </w:r>
            <w:r w:rsidR="004747EF" w:rsidRPr="00E44EF8">
              <w:rPr>
                <w:rFonts w:ascii="Arial" w:eastAsia="Calibri" w:hAnsi="Arial" w:cs="Arial"/>
                <w:b/>
                <w:sz w:val="20"/>
                <w:szCs w:val="20"/>
                <w:lang w:val="en-US"/>
              </w:rPr>
              <w:t>centrov</w:t>
            </w:r>
          </w:p>
          <w:p w14:paraId="1971D320" w14:textId="08B56F0F" w:rsidR="00826644" w:rsidRPr="00E44EF8" w:rsidRDefault="00826644" w:rsidP="00AA5DFC">
            <w:pPr>
              <w:autoSpaceDE w:val="0"/>
              <w:autoSpaceDN w:val="0"/>
              <w:adjustRightInd w:val="0"/>
              <w:spacing w:after="0" w:line="240" w:lineRule="auto"/>
              <w:jc w:val="both"/>
              <w:rPr>
                <w:rFonts w:ascii="Arial" w:eastAsia="Calibri" w:hAnsi="Arial" w:cs="Arial"/>
                <w:b/>
                <w:sz w:val="20"/>
                <w:szCs w:val="20"/>
              </w:rPr>
            </w:pPr>
            <w:r w:rsidRPr="00E44EF8">
              <w:rPr>
                <w:rFonts w:ascii="Arial" w:eastAsia="Calibri" w:hAnsi="Arial" w:cs="Arial"/>
                <w:b/>
                <w:sz w:val="20"/>
                <w:szCs w:val="20"/>
              </w:rPr>
              <w:t xml:space="preserve">Če </w:t>
            </w:r>
            <w:r w:rsidR="00D01918" w:rsidRPr="00E44EF8">
              <w:rPr>
                <w:rFonts w:ascii="Arial" w:eastAsia="Calibri" w:hAnsi="Arial" w:cs="Arial"/>
                <w:b/>
                <w:sz w:val="20"/>
                <w:szCs w:val="20"/>
              </w:rPr>
              <w:t>gre za (veliko</w:t>
            </w:r>
            <w:r w:rsidRPr="00E44EF8">
              <w:rPr>
                <w:rFonts w:ascii="Arial" w:eastAsia="Calibri" w:hAnsi="Arial" w:cs="Arial"/>
                <w:b/>
                <w:sz w:val="20"/>
                <w:szCs w:val="20"/>
              </w:rPr>
              <w:t>) infrastrukt</w:t>
            </w:r>
            <w:r w:rsidR="00D01918" w:rsidRPr="00E44EF8">
              <w:rPr>
                <w:rFonts w:ascii="Arial" w:eastAsia="Calibri" w:hAnsi="Arial" w:cs="Arial"/>
                <w:b/>
                <w:sz w:val="20"/>
                <w:szCs w:val="20"/>
              </w:rPr>
              <w:t>uro</w:t>
            </w:r>
            <w:r w:rsidRPr="00E44EF8">
              <w:rPr>
                <w:rFonts w:ascii="Arial" w:eastAsia="Calibri" w:hAnsi="Arial" w:cs="Arial"/>
                <w:b/>
                <w:sz w:val="20"/>
                <w:szCs w:val="20"/>
              </w:rPr>
              <w:t xml:space="preserve">, npr. </w:t>
            </w:r>
            <w:r w:rsidR="00D01918" w:rsidRPr="00E44EF8">
              <w:rPr>
                <w:rFonts w:ascii="Arial" w:eastAsia="Calibri" w:hAnsi="Arial" w:cs="Arial"/>
                <w:b/>
                <w:sz w:val="20"/>
                <w:szCs w:val="20"/>
              </w:rPr>
              <w:t>š</w:t>
            </w:r>
            <w:r w:rsidRPr="00E44EF8">
              <w:rPr>
                <w:rFonts w:ascii="Arial" w:eastAsia="Calibri" w:hAnsi="Arial" w:cs="Arial"/>
                <w:b/>
                <w:sz w:val="20"/>
                <w:szCs w:val="20"/>
              </w:rPr>
              <w:t>irokopasvno omrežje</w:t>
            </w:r>
          </w:p>
          <w:p w14:paraId="12264BAD" w14:textId="4B85890D" w:rsidR="00011B52" w:rsidRPr="00E44EF8" w:rsidRDefault="00D01918" w:rsidP="00011B52">
            <w:pPr>
              <w:spacing w:after="0" w:line="240" w:lineRule="auto"/>
              <w:jc w:val="both"/>
              <w:rPr>
                <w:rFonts w:ascii="Arial" w:eastAsia="Times New Roman" w:hAnsi="Arial" w:cs="Arial"/>
                <w:sz w:val="20"/>
                <w:szCs w:val="20"/>
                <w:lang w:val="en-IE" w:eastAsia="en-IE"/>
              </w:rPr>
            </w:pPr>
            <w:r w:rsidRPr="00E44EF8">
              <w:rPr>
                <w:rFonts w:ascii="Arial" w:eastAsia="Times New Roman" w:hAnsi="Arial" w:cs="Arial"/>
                <w:sz w:val="20"/>
                <w:szCs w:val="20"/>
                <w:lang w:val="en-IE" w:eastAsia="en-IE"/>
              </w:rPr>
              <w:t xml:space="preserve">Treba bi bilo opraviti oceno tveganja in ranljivosti investicije na podnebne spremembe ter po potrebi izvesti ustrezne prilagoditve. </w:t>
            </w:r>
          </w:p>
        </w:tc>
      </w:tr>
      <w:tr w:rsidR="00011B52" w:rsidRPr="00B446E3" w14:paraId="2D619842" w14:textId="77777777" w:rsidTr="00AA5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9" w:type="pct"/>
            <w:shd w:val="clear" w:color="auto" w:fill="auto"/>
          </w:tcPr>
          <w:p w14:paraId="304B2E10" w14:textId="77777777" w:rsidR="00011B52" w:rsidRPr="00B446E3" w:rsidRDefault="00011B52" w:rsidP="00AA5DFC">
            <w:pPr>
              <w:spacing w:after="0" w:line="240" w:lineRule="auto"/>
              <w:rPr>
                <w:rFonts w:ascii="Arial" w:eastAsia="Times New Roman" w:hAnsi="Arial" w:cs="Arial"/>
                <w:sz w:val="20"/>
                <w:szCs w:val="20"/>
                <w:lang w:val="en-IE"/>
              </w:rPr>
            </w:pPr>
            <w:r w:rsidRPr="00B446E3">
              <w:rPr>
                <w:rFonts w:ascii="Arial" w:eastAsia="Times New Roman" w:hAnsi="Arial" w:cs="Arial"/>
                <w:sz w:val="20"/>
                <w:szCs w:val="20"/>
                <w:lang w:val="sl-SI"/>
              </w:rPr>
              <w:t>Trajnostna raba ter varstvo vodnih in morskih virov</w:t>
            </w:r>
            <w:r w:rsidRPr="00B446E3">
              <w:rPr>
                <w:rFonts w:ascii="Arial" w:eastAsia="Times New Roman" w:hAnsi="Arial" w:cs="Arial"/>
                <w:sz w:val="20"/>
                <w:szCs w:val="20"/>
                <w:lang w:val="en-IE"/>
              </w:rPr>
              <w:t xml:space="preserve"> (The sustainable use and protection for water and marine resources)</w:t>
            </w:r>
          </w:p>
        </w:tc>
        <w:tc>
          <w:tcPr>
            <w:tcW w:w="333" w:type="pct"/>
            <w:shd w:val="clear" w:color="auto" w:fill="auto"/>
          </w:tcPr>
          <w:p w14:paraId="4F32F8CC" w14:textId="77777777" w:rsidR="00011B52" w:rsidRPr="00B446E3" w:rsidRDefault="00011B52" w:rsidP="00AA5DFC">
            <w:pPr>
              <w:spacing w:after="0" w:line="240" w:lineRule="auto"/>
              <w:jc w:val="both"/>
              <w:rPr>
                <w:rFonts w:ascii="Arial" w:eastAsia="Times New Roman" w:hAnsi="Arial" w:cs="Arial"/>
                <w:sz w:val="20"/>
                <w:szCs w:val="20"/>
                <w:lang w:val="en-IE"/>
              </w:rPr>
            </w:pPr>
          </w:p>
        </w:tc>
        <w:tc>
          <w:tcPr>
            <w:tcW w:w="286" w:type="pct"/>
            <w:shd w:val="clear" w:color="auto" w:fill="auto"/>
          </w:tcPr>
          <w:p w14:paraId="717F93E8" w14:textId="77777777" w:rsidR="00011B52" w:rsidRPr="00B446E3" w:rsidRDefault="00011B52" w:rsidP="00AA5DFC">
            <w:pPr>
              <w:spacing w:after="0" w:line="240" w:lineRule="auto"/>
              <w:jc w:val="both"/>
              <w:rPr>
                <w:rFonts w:ascii="Arial" w:eastAsia="Times New Roman" w:hAnsi="Arial" w:cs="Arial"/>
                <w:sz w:val="20"/>
                <w:szCs w:val="20"/>
                <w:lang w:val="en-IE"/>
              </w:rPr>
            </w:pPr>
            <w:r w:rsidRPr="00B446E3">
              <w:rPr>
                <w:rFonts w:ascii="Arial" w:eastAsia="Times New Roman" w:hAnsi="Arial" w:cs="Arial"/>
                <w:sz w:val="20"/>
                <w:szCs w:val="20"/>
                <w:lang w:val="en-IE"/>
              </w:rPr>
              <w:t>X</w:t>
            </w:r>
          </w:p>
        </w:tc>
        <w:tc>
          <w:tcPr>
            <w:tcW w:w="3121" w:type="pct"/>
            <w:shd w:val="clear" w:color="auto" w:fill="auto"/>
          </w:tcPr>
          <w:p w14:paraId="465A1767" w14:textId="77777777" w:rsidR="00011B52" w:rsidRPr="00E44EF8" w:rsidRDefault="00011B52" w:rsidP="00AA5DFC">
            <w:pPr>
              <w:spacing w:after="0" w:line="240" w:lineRule="auto"/>
              <w:jc w:val="both"/>
              <w:rPr>
                <w:rFonts w:ascii="Arial" w:eastAsia="Calibri" w:hAnsi="Arial" w:cs="Arial"/>
                <w:sz w:val="20"/>
                <w:szCs w:val="20"/>
                <w:lang w:val="sl-SI"/>
              </w:rPr>
            </w:pPr>
            <w:r w:rsidRPr="00E44EF8">
              <w:rPr>
                <w:rFonts w:ascii="Arial" w:eastAsia="Calibri" w:hAnsi="Arial" w:cs="Arial"/>
                <w:sz w:val="20"/>
                <w:szCs w:val="20"/>
                <w:lang w:val="sl-SI"/>
              </w:rPr>
              <w:t xml:space="preserve">Investicije zaradi svoje narave nimajo neposrednega vpliva na okoljski cilj, vendar pa ima lahko pozitivni vpliv, v kolikor se pri ravnanju z vodnimi in morskimi viri uporabijo takšne tehnološke rešitve v zvezi z digitalno transformacijo v podjetjih, ki bodo vplivale na izboljšane procese, postopke in modele, ki bodo prispevali k trajnostni rabi in varstvu vodnih in morskih virov. Gre za investicije, pri katerih ni ugotovljenih tveganj za poslabšanje okolja, povezanih z ohranjanjem kakovosti vode in vodnim stresom.  </w:t>
            </w:r>
          </w:p>
          <w:p w14:paraId="0940A875" w14:textId="77777777" w:rsidR="00011B52" w:rsidRPr="00E44EF8" w:rsidRDefault="00011B52" w:rsidP="00AA5DFC">
            <w:pPr>
              <w:spacing w:after="0" w:line="240" w:lineRule="auto"/>
              <w:jc w:val="both"/>
              <w:rPr>
                <w:rFonts w:ascii="Arial" w:eastAsia="Calibri" w:hAnsi="Arial" w:cs="Arial"/>
                <w:sz w:val="20"/>
                <w:szCs w:val="20"/>
                <w:lang w:val="sl-SI"/>
              </w:rPr>
            </w:pPr>
          </w:p>
          <w:p w14:paraId="71F7490B" w14:textId="2029F158" w:rsidR="00212B7D" w:rsidRPr="00E44EF8" w:rsidRDefault="00A568BE" w:rsidP="00AA5DFC">
            <w:pPr>
              <w:spacing w:after="0" w:line="240" w:lineRule="auto"/>
              <w:jc w:val="both"/>
              <w:rPr>
                <w:rFonts w:ascii="Arial" w:hAnsi="Arial" w:cs="Arial"/>
                <w:b/>
                <w:sz w:val="20"/>
                <w:szCs w:val="20"/>
              </w:rPr>
            </w:pPr>
            <w:r w:rsidRPr="00E44EF8">
              <w:rPr>
                <w:rFonts w:ascii="Arial" w:hAnsi="Arial" w:cs="Arial"/>
                <w:b/>
                <w:sz w:val="20"/>
                <w:szCs w:val="20"/>
              </w:rPr>
              <w:lastRenderedPageBreak/>
              <w:t>Upoštevanje načela</w:t>
            </w:r>
            <w:r w:rsidR="00826644" w:rsidRPr="00E44EF8">
              <w:rPr>
                <w:rFonts w:ascii="Arial" w:hAnsi="Arial" w:cs="Arial"/>
                <w:b/>
                <w:sz w:val="20"/>
                <w:szCs w:val="20"/>
              </w:rPr>
              <w:t xml:space="preserve">, da se ne škoduje bistveno </w:t>
            </w:r>
            <w:r w:rsidRPr="00E44EF8">
              <w:rPr>
                <w:rFonts w:ascii="Arial" w:hAnsi="Arial" w:cs="Arial"/>
                <w:b/>
                <w:sz w:val="20"/>
                <w:szCs w:val="20"/>
              </w:rPr>
              <w:t>v primeru</w:t>
            </w:r>
            <w:r w:rsidR="00212B7D" w:rsidRPr="00E44EF8">
              <w:rPr>
                <w:rFonts w:ascii="Arial" w:hAnsi="Arial" w:cs="Arial"/>
                <w:b/>
                <w:sz w:val="20"/>
                <w:szCs w:val="20"/>
              </w:rPr>
              <w:t xml:space="preserve"> podatkovn</w:t>
            </w:r>
            <w:r w:rsidRPr="00E44EF8">
              <w:rPr>
                <w:rFonts w:ascii="Arial" w:hAnsi="Arial" w:cs="Arial"/>
                <w:b/>
                <w:sz w:val="20"/>
                <w:szCs w:val="20"/>
              </w:rPr>
              <w:t xml:space="preserve">ih </w:t>
            </w:r>
            <w:r w:rsidR="00CA14AF" w:rsidRPr="00E44EF8">
              <w:rPr>
                <w:rFonts w:ascii="Arial" w:hAnsi="Arial" w:cs="Arial"/>
                <w:b/>
                <w:sz w:val="20"/>
                <w:szCs w:val="20"/>
              </w:rPr>
              <w:t>centrov</w:t>
            </w:r>
            <w:r w:rsidR="00212B7D" w:rsidRPr="00E44EF8">
              <w:rPr>
                <w:rFonts w:ascii="Arial" w:hAnsi="Arial" w:cs="Arial"/>
                <w:b/>
                <w:sz w:val="20"/>
                <w:szCs w:val="20"/>
              </w:rPr>
              <w:t xml:space="preserve"> (vključno z IKT opremo/infrastrukturo)</w:t>
            </w:r>
          </w:p>
          <w:p w14:paraId="0FC5C8B4" w14:textId="25BF95D6" w:rsidR="00212B7D" w:rsidRPr="00E44EF8" w:rsidRDefault="009F154F" w:rsidP="00AA5DFC">
            <w:pPr>
              <w:spacing w:after="0" w:line="240" w:lineRule="auto"/>
              <w:jc w:val="both"/>
              <w:rPr>
                <w:rFonts w:ascii="Arial" w:hAnsi="Arial" w:cs="Arial"/>
                <w:sz w:val="20"/>
                <w:szCs w:val="20"/>
                <w:lang w:val="en-IE"/>
              </w:rPr>
            </w:pPr>
            <w:r w:rsidRPr="00E44EF8">
              <w:rPr>
                <w:rFonts w:ascii="Arial" w:hAnsi="Arial" w:cs="Arial"/>
                <w:sz w:val="20"/>
                <w:szCs w:val="20"/>
                <w:lang w:val="en-IE"/>
              </w:rPr>
              <w:t>Tveganja degradacije okolja, povezana z ohranjanjem kakovosti vode in preprečevanjem vodnega stresa, se opredelijo in obravnavajo s ciljem doseganja dobrega stanja voda in dobrega ekološkega potenciala, kot sta opredeljena v členu 2(22) in (23) Uredbe (EU) 2020/852, v skladu z Direktivo 2000/60/ES E</w:t>
            </w:r>
            <w:r w:rsidR="00CA14AF" w:rsidRPr="00E44EF8">
              <w:rPr>
                <w:rFonts w:ascii="Arial" w:hAnsi="Arial" w:cs="Arial"/>
                <w:sz w:val="20"/>
                <w:szCs w:val="20"/>
                <w:lang w:val="en-IE"/>
              </w:rPr>
              <w:t>vropskega parlamenta in Sveta</w:t>
            </w:r>
            <w:r w:rsidRPr="00E44EF8">
              <w:rPr>
                <w:rFonts w:ascii="Arial" w:hAnsi="Arial" w:cs="Arial"/>
                <w:sz w:val="20"/>
                <w:szCs w:val="20"/>
                <w:lang w:val="en-IE"/>
              </w:rPr>
              <w:t xml:space="preserve"> ter načrtom upravljanja rabe in varstva voda, ki se na njeni podlagi pripravi za morebiti prizadeta vodna telesa v posvetovanju z ustreznimi deležniki. </w:t>
            </w:r>
          </w:p>
          <w:p w14:paraId="37DB8C3F" w14:textId="77777777" w:rsidR="00011B52" w:rsidRPr="00E44EF8" w:rsidRDefault="00011B52" w:rsidP="00AA5DFC">
            <w:pPr>
              <w:spacing w:after="0" w:line="240" w:lineRule="auto"/>
              <w:jc w:val="both"/>
              <w:rPr>
                <w:rFonts w:ascii="Arial" w:hAnsi="Arial" w:cs="Arial"/>
                <w:sz w:val="20"/>
                <w:szCs w:val="20"/>
                <w:lang w:val="en-IE"/>
              </w:rPr>
            </w:pPr>
          </w:p>
          <w:p w14:paraId="166BF7F0" w14:textId="75680BB3" w:rsidR="009F154F" w:rsidRPr="00E44EF8" w:rsidRDefault="009F154F" w:rsidP="009F154F">
            <w:pPr>
              <w:spacing w:after="0"/>
              <w:jc w:val="both"/>
              <w:rPr>
                <w:rFonts w:ascii="Arial" w:eastAsia="Calibri" w:hAnsi="Arial" w:cs="Arial"/>
                <w:b/>
                <w:sz w:val="20"/>
                <w:szCs w:val="20"/>
                <w:lang w:val="en-US"/>
              </w:rPr>
            </w:pPr>
            <w:r w:rsidRPr="00E44EF8">
              <w:rPr>
                <w:rFonts w:ascii="Arial" w:eastAsia="Calibri" w:hAnsi="Arial" w:cs="Arial"/>
                <w:b/>
                <w:sz w:val="20"/>
                <w:szCs w:val="20"/>
                <w:lang w:val="en-US"/>
              </w:rPr>
              <w:t xml:space="preserve">Upoštevanje načela, da se ne škoduje bistveno v primeru IKT opreme/infrastruktre, razen podatkovnih </w:t>
            </w:r>
            <w:r w:rsidR="00CA14AF" w:rsidRPr="00E44EF8">
              <w:rPr>
                <w:rFonts w:ascii="Arial" w:hAnsi="Arial" w:cs="Arial"/>
                <w:b/>
                <w:sz w:val="20"/>
                <w:szCs w:val="20"/>
              </w:rPr>
              <w:t>centrov</w:t>
            </w:r>
          </w:p>
          <w:p w14:paraId="4713715A" w14:textId="77777777" w:rsidR="009F154F" w:rsidRPr="00E44EF8" w:rsidRDefault="009F154F" w:rsidP="009F154F">
            <w:pPr>
              <w:autoSpaceDE w:val="0"/>
              <w:autoSpaceDN w:val="0"/>
              <w:adjustRightInd w:val="0"/>
              <w:spacing w:after="0" w:line="240" w:lineRule="auto"/>
              <w:jc w:val="both"/>
              <w:rPr>
                <w:rFonts w:ascii="Arial" w:eastAsia="Calibri" w:hAnsi="Arial" w:cs="Arial"/>
                <w:b/>
                <w:sz w:val="20"/>
                <w:szCs w:val="20"/>
              </w:rPr>
            </w:pPr>
            <w:r w:rsidRPr="00E44EF8">
              <w:rPr>
                <w:rFonts w:ascii="Arial" w:eastAsia="Calibri" w:hAnsi="Arial" w:cs="Arial"/>
                <w:b/>
                <w:sz w:val="20"/>
                <w:szCs w:val="20"/>
              </w:rPr>
              <w:t>Če gre za (veliko) infrastrukturo, npr. širokopasvno omrežje</w:t>
            </w:r>
          </w:p>
          <w:p w14:paraId="736CBB7D" w14:textId="3AADF67E" w:rsidR="00011B52" w:rsidRPr="00E44EF8" w:rsidRDefault="009F154F" w:rsidP="00011B52">
            <w:pPr>
              <w:spacing w:after="0" w:line="240" w:lineRule="auto"/>
              <w:jc w:val="both"/>
              <w:rPr>
                <w:rFonts w:ascii="Arial" w:hAnsi="Arial" w:cs="Arial"/>
                <w:sz w:val="20"/>
                <w:szCs w:val="20"/>
                <w:lang w:val="en-IE"/>
              </w:rPr>
            </w:pPr>
            <w:r w:rsidRPr="00E44EF8">
              <w:rPr>
                <w:rFonts w:ascii="Arial" w:hAnsi="Arial" w:cs="Arial"/>
                <w:sz w:val="20"/>
                <w:szCs w:val="20"/>
                <w:lang w:val="en-IE"/>
              </w:rPr>
              <w:t>Tveganja degradacije okolja, povezana z ohranjanjem kakovosti vode in preprečevanjem vodnega stresa, se opredelijo in obravnavajo s ciljem doseganja dobrega stanja voda in dobrega ekološkega potenciala, kot sta opredeljena v členu 2(22) in (23) Uredbe (EU) 2020/852, v skladu z Direktivo 2000/60/ES E</w:t>
            </w:r>
            <w:r w:rsidR="00CA14AF" w:rsidRPr="00E44EF8">
              <w:rPr>
                <w:rFonts w:ascii="Arial" w:hAnsi="Arial" w:cs="Arial"/>
                <w:sz w:val="20"/>
                <w:szCs w:val="20"/>
                <w:lang w:val="en-IE"/>
              </w:rPr>
              <w:t>vropskega parlamenta in Sveta</w:t>
            </w:r>
            <w:r w:rsidRPr="00E44EF8">
              <w:rPr>
                <w:rFonts w:ascii="Arial" w:hAnsi="Arial" w:cs="Arial"/>
                <w:sz w:val="20"/>
                <w:szCs w:val="20"/>
                <w:lang w:val="en-IE"/>
              </w:rPr>
              <w:t xml:space="preserve"> ter načrtom upravljanja rabe in varstva voda, ki se na njeni podlagi pripravi za morebiti prizadeta vodna telesa v posvetovanju z ustreznimi deležniki. </w:t>
            </w:r>
          </w:p>
        </w:tc>
      </w:tr>
      <w:tr w:rsidR="00011B52" w:rsidRPr="00B446E3" w14:paraId="6CC3CD45" w14:textId="77777777" w:rsidTr="00AA5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9" w:type="pct"/>
            <w:shd w:val="clear" w:color="auto" w:fill="auto"/>
          </w:tcPr>
          <w:p w14:paraId="141ADA8B" w14:textId="77777777" w:rsidR="00011B52" w:rsidRPr="00B446E3" w:rsidRDefault="00011B52" w:rsidP="00AA5DFC">
            <w:pPr>
              <w:spacing w:after="0" w:line="240" w:lineRule="auto"/>
              <w:rPr>
                <w:rFonts w:ascii="Arial" w:eastAsia="Times New Roman" w:hAnsi="Arial" w:cs="Arial"/>
                <w:sz w:val="20"/>
                <w:szCs w:val="20"/>
                <w:lang w:val="en-IE"/>
              </w:rPr>
            </w:pPr>
            <w:r w:rsidRPr="00B446E3">
              <w:rPr>
                <w:rFonts w:ascii="Arial" w:eastAsia="Times New Roman" w:hAnsi="Arial" w:cs="Arial"/>
                <w:sz w:val="20"/>
                <w:szCs w:val="20"/>
                <w:lang w:val="sl-SI"/>
              </w:rPr>
              <w:lastRenderedPageBreak/>
              <w:t>Prehod na krožno gospodarstvo</w:t>
            </w:r>
            <w:r w:rsidRPr="00B446E3">
              <w:rPr>
                <w:rFonts w:ascii="Arial" w:eastAsia="Times New Roman" w:hAnsi="Arial" w:cs="Arial"/>
                <w:sz w:val="20"/>
                <w:szCs w:val="20"/>
                <w:lang w:val="en-IE"/>
              </w:rPr>
              <w:t xml:space="preserve"> (The circular economy, including waste prevention and recycling)</w:t>
            </w:r>
          </w:p>
        </w:tc>
        <w:tc>
          <w:tcPr>
            <w:tcW w:w="333" w:type="pct"/>
            <w:shd w:val="clear" w:color="auto" w:fill="auto"/>
          </w:tcPr>
          <w:p w14:paraId="653ED3AC" w14:textId="77777777" w:rsidR="00011B52" w:rsidRPr="00B446E3" w:rsidRDefault="00011B52" w:rsidP="00AA5DFC">
            <w:pPr>
              <w:spacing w:after="0" w:line="240" w:lineRule="auto"/>
              <w:jc w:val="both"/>
              <w:rPr>
                <w:rFonts w:ascii="Arial" w:eastAsia="Times New Roman" w:hAnsi="Arial" w:cs="Arial"/>
                <w:sz w:val="20"/>
                <w:szCs w:val="20"/>
                <w:lang w:val="en-IE"/>
              </w:rPr>
            </w:pPr>
          </w:p>
        </w:tc>
        <w:tc>
          <w:tcPr>
            <w:tcW w:w="286" w:type="pct"/>
            <w:shd w:val="clear" w:color="auto" w:fill="auto"/>
          </w:tcPr>
          <w:p w14:paraId="364B4AC5" w14:textId="77777777" w:rsidR="00011B52" w:rsidRPr="00B446E3" w:rsidRDefault="00011B52" w:rsidP="00AA5DFC">
            <w:pPr>
              <w:spacing w:after="0" w:line="240" w:lineRule="auto"/>
              <w:jc w:val="both"/>
              <w:rPr>
                <w:rFonts w:ascii="Arial" w:eastAsia="Times New Roman" w:hAnsi="Arial" w:cs="Arial"/>
                <w:sz w:val="20"/>
                <w:szCs w:val="20"/>
                <w:lang w:val="en-IE"/>
              </w:rPr>
            </w:pPr>
            <w:r w:rsidRPr="00B446E3">
              <w:rPr>
                <w:rFonts w:ascii="Arial" w:eastAsia="Times New Roman" w:hAnsi="Arial" w:cs="Arial"/>
                <w:sz w:val="20"/>
                <w:szCs w:val="20"/>
                <w:lang w:val="en-IE"/>
              </w:rPr>
              <w:t>X</w:t>
            </w:r>
          </w:p>
        </w:tc>
        <w:tc>
          <w:tcPr>
            <w:tcW w:w="3121" w:type="pct"/>
            <w:shd w:val="clear" w:color="auto" w:fill="auto"/>
          </w:tcPr>
          <w:p w14:paraId="018046E1" w14:textId="77777777" w:rsidR="00011B52" w:rsidRPr="00E44EF8" w:rsidRDefault="00011B52" w:rsidP="00AA5DFC">
            <w:pPr>
              <w:spacing w:after="0" w:line="240" w:lineRule="auto"/>
              <w:jc w:val="both"/>
              <w:rPr>
                <w:rFonts w:ascii="Arial" w:eastAsia="Calibri" w:hAnsi="Arial" w:cs="Arial"/>
                <w:sz w:val="20"/>
                <w:szCs w:val="20"/>
                <w:lang w:val="sl-SI"/>
              </w:rPr>
            </w:pPr>
            <w:r w:rsidRPr="00E44EF8">
              <w:rPr>
                <w:rFonts w:ascii="Arial" w:eastAsia="Calibri" w:hAnsi="Arial" w:cs="Arial"/>
                <w:sz w:val="20"/>
                <w:szCs w:val="20"/>
                <w:lang w:val="sl-SI"/>
              </w:rPr>
              <w:t xml:space="preserve">Investicija zaradi svoje narave nima neposrednega vpliva na okoljski cilj, vendar pa ima lahko pozitivni vpliv na klimatski cilj, v kolikor se pri digitalne tehnologije namenjajo rešitvam na področju krožnega gospodarstva (digitalne rešitve na področju identifikacije in sledljivosti podatkov, rešitve v zvezi z digitalno transformacijo v verigah vrednosti podatkov in na področju mikroelektronike, ki bodo vplivale na izboljšane procese skozi celotno verigo vrednosti, postopke in modele, ki bodo prispevali h krepitvi uporabe tehnoloških rešitev na področju krožnega gospodarstva. Praav investicije na področju blockchain tehnologij bodo pozitivno prispevale k rabi virov v procesu prehoda na krožno gospodarstvo. </w:t>
            </w:r>
          </w:p>
          <w:p w14:paraId="312BDB03" w14:textId="77777777" w:rsidR="00011B52" w:rsidRPr="00E44EF8" w:rsidRDefault="00011B52" w:rsidP="00AA5DFC">
            <w:pPr>
              <w:spacing w:after="0" w:line="240" w:lineRule="auto"/>
              <w:jc w:val="both"/>
              <w:rPr>
                <w:rFonts w:ascii="Arial" w:hAnsi="Arial" w:cs="Arial"/>
                <w:b/>
                <w:sz w:val="20"/>
                <w:szCs w:val="20"/>
                <w:lang w:val="sl-SI"/>
              </w:rPr>
            </w:pPr>
          </w:p>
          <w:p w14:paraId="7A7DE18C" w14:textId="2926BDC2" w:rsidR="00011B52" w:rsidRPr="00E44EF8" w:rsidRDefault="009B13CD" w:rsidP="00AA5DFC">
            <w:pPr>
              <w:spacing w:after="0" w:line="240" w:lineRule="auto"/>
              <w:jc w:val="both"/>
              <w:rPr>
                <w:rFonts w:ascii="Arial" w:hAnsi="Arial" w:cs="Arial"/>
                <w:b/>
                <w:sz w:val="20"/>
                <w:szCs w:val="20"/>
              </w:rPr>
            </w:pPr>
            <w:r w:rsidRPr="00E44EF8">
              <w:rPr>
                <w:rFonts w:ascii="Arial" w:hAnsi="Arial" w:cs="Arial"/>
                <w:b/>
                <w:sz w:val="20"/>
                <w:szCs w:val="20"/>
              </w:rPr>
              <w:t>Upoštevanje načela</w:t>
            </w:r>
            <w:r w:rsidR="00303BD6" w:rsidRPr="00E44EF8">
              <w:rPr>
                <w:rFonts w:ascii="Arial" w:hAnsi="Arial" w:cs="Arial"/>
                <w:b/>
                <w:sz w:val="20"/>
                <w:szCs w:val="20"/>
              </w:rPr>
              <w:t xml:space="preserve">, da se ne škoduje bistveno </w:t>
            </w:r>
            <w:r w:rsidRPr="00E44EF8">
              <w:rPr>
                <w:rFonts w:ascii="Arial" w:hAnsi="Arial" w:cs="Arial"/>
                <w:b/>
                <w:sz w:val="20"/>
                <w:szCs w:val="20"/>
              </w:rPr>
              <w:t xml:space="preserve">v primeru podatkovnih </w:t>
            </w:r>
            <w:r w:rsidR="00CA14AF" w:rsidRPr="00E44EF8">
              <w:rPr>
                <w:rFonts w:ascii="Arial" w:hAnsi="Arial" w:cs="Arial"/>
                <w:b/>
                <w:sz w:val="20"/>
                <w:szCs w:val="20"/>
              </w:rPr>
              <w:t>centrov</w:t>
            </w:r>
            <w:r w:rsidR="00303BD6" w:rsidRPr="00E44EF8">
              <w:rPr>
                <w:rFonts w:ascii="Arial" w:hAnsi="Arial" w:cs="Arial"/>
                <w:b/>
                <w:sz w:val="20"/>
                <w:szCs w:val="20"/>
              </w:rPr>
              <w:t xml:space="preserve"> (vključno z IKT opremo/infrastrukturo)</w:t>
            </w:r>
          </w:p>
          <w:p w14:paraId="18AA89EB" w14:textId="77777777" w:rsidR="009F154F" w:rsidRPr="00E44EF8" w:rsidRDefault="009F154F" w:rsidP="00AA5DFC">
            <w:pPr>
              <w:autoSpaceDE w:val="0"/>
              <w:autoSpaceDN w:val="0"/>
              <w:adjustRightInd w:val="0"/>
              <w:spacing w:after="0" w:line="240" w:lineRule="auto"/>
              <w:jc w:val="both"/>
              <w:rPr>
                <w:rFonts w:ascii="Arial" w:eastAsia="Calibri" w:hAnsi="Arial" w:cs="Arial"/>
                <w:color w:val="000000"/>
                <w:sz w:val="20"/>
                <w:szCs w:val="20"/>
              </w:rPr>
            </w:pPr>
            <w:r w:rsidRPr="00E44EF8">
              <w:rPr>
                <w:rFonts w:ascii="Arial" w:eastAsia="Calibri" w:hAnsi="Arial" w:cs="Arial"/>
                <w:color w:val="000000"/>
                <w:sz w:val="20"/>
                <w:szCs w:val="20"/>
              </w:rPr>
              <w:t xml:space="preserve">Uporabljena oprema izpolnjuje zahteve iz Direktive 2009/125/ES za strežnike in izdelke za shranjevanje podatkov. </w:t>
            </w:r>
          </w:p>
          <w:p w14:paraId="7D370B56" w14:textId="637EA529" w:rsidR="008A52B3" w:rsidRPr="00E44EF8" w:rsidRDefault="009F154F" w:rsidP="009F154F">
            <w:pPr>
              <w:autoSpaceDE w:val="0"/>
              <w:autoSpaceDN w:val="0"/>
              <w:adjustRightInd w:val="0"/>
              <w:spacing w:after="0" w:line="240" w:lineRule="auto"/>
              <w:jc w:val="both"/>
              <w:rPr>
                <w:rFonts w:ascii="Arial" w:eastAsia="Calibri" w:hAnsi="Arial" w:cs="Arial"/>
                <w:color w:val="000000"/>
                <w:sz w:val="20"/>
                <w:szCs w:val="20"/>
              </w:rPr>
            </w:pPr>
            <w:r w:rsidRPr="00E44EF8">
              <w:rPr>
                <w:rFonts w:ascii="Arial" w:eastAsia="Calibri" w:hAnsi="Arial" w:cs="Arial"/>
                <w:color w:val="000000"/>
                <w:sz w:val="20"/>
                <w:szCs w:val="20"/>
              </w:rPr>
              <w:t xml:space="preserve">Uporabljena oprema ne vsebuje omejenih snovi, navedenih v Prilogi II k Direktivi 2011/65/EU Evropskega parlamenta in Sveta, razen če vrednosti masnih koncentracij v homogenih materialih ne presegajo najvišjih vrednosti iz navedene priloge. </w:t>
            </w:r>
          </w:p>
          <w:p w14:paraId="4CBC374A" w14:textId="2DA23CF2" w:rsidR="008A52B3" w:rsidRPr="00E44EF8" w:rsidRDefault="00A568BE" w:rsidP="00AA5DFC">
            <w:pPr>
              <w:autoSpaceDE w:val="0"/>
              <w:autoSpaceDN w:val="0"/>
              <w:adjustRightInd w:val="0"/>
              <w:spacing w:after="0" w:line="240" w:lineRule="auto"/>
              <w:jc w:val="both"/>
              <w:rPr>
                <w:rFonts w:ascii="Arial" w:eastAsia="Calibri" w:hAnsi="Arial" w:cs="Arial"/>
                <w:color w:val="000000"/>
                <w:sz w:val="20"/>
                <w:szCs w:val="20"/>
              </w:rPr>
            </w:pPr>
            <w:r w:rsidRPr="00E44EF8">
              <w:rPr>
                <w:rFonts w:ascii="Arial" w:eastAsia="Calibri" w:hAnsi="Arial" w:cs="Arial"/>
                <w:color w:val="000000"/>
                <w:sz w:val="20"/>
                <w:szCs w:val="20"/>
              </w:rPr>
              <w:t xml:space="preserve">Vzpostavljen je načrt ravnanja z odpadki, ki zagotavlja čim večje recikliranje po koncu življenjske dobe električne in elektronske opreme, tudi na podlagi pogodbenih dogovorov s partnerji na področju recikliranja, razmisleka o finančnih projekcijah ali uradne projektne dokumentacije. Oprema se ob koncu življenjskega cikla pripravi za ponovno uporabo, predelavo ali recikliranje oziroma ustrezno obdelavo, vključno z odstranitvijo vseh tekočin in selektivno obdelavo v skladu s Prilogo VII k Direktivi 2012/19/EU Evropskega parlamenta in Sveta. </w:t>
            </w:r>
          </w:p>
          <w:p w14:paraId="691C9200" w14:textId="1FAAA627" w:rsidR="009C5CCD" w:rsidRPr="00E44EF8" w:rsidRDefault="009B13CD" w:rsidP="00AA5DFC">
            <w:pPr>
              <w:autoSpaceDE w:val="0"/>
              <w:autoSpaceDN w:val="0"/>
              <w:adjustRightInd w:val="0"/>
              <w:spacing w:after="0" w:line="240" w:lineRule="auto"/>
              <w:jc w:val="both"/>
              <w:rPr>
                <w:rFonts w:ascii="Arial" w:eastAsia="Calibri" w:hAnsi="Arial" w:cs="Arial"/>
                <w:color w:val="000000"/>
                <w:sz w:val="20"/>
                <w:szCs w:val="20"/>
              </w:rPr>
            </w:pPr>
            <w:r w:rsidRPr="00E44EF8">
              <w:rPr>
                <w:rFonts w:ascii="Arial" w:eastAsia="Calibri" w:hAnsi="Arial" w:cs="Arial"/>
                <w:color w:val="000000"/>
                <w:sz w:val="20"/>
                <w:szCs w:val="20"/>
              </w:rPr>
              <w:lastRenderedPageBreak/>
              <w:t xml:space="preserve">Najmanj 70 % (glede na maso) nenevarnih gradbenih odpadkov in odpadkov iz rušenja objektov (razen naravno prisotnih materialov iz kategorije 17 05 04 Evropskega seznama odpadkov, vzpostavljenega z Odločbo Komisije 2000/532/ES), ki nastanejo na gradbišču, se pripravi za ponovno uporabo, recikliranje in drugo snovno predelavo, vključno z zasipanjem z uporabo odpadkov za nadomeščanje drugih materialov, v skladu s hierarhijo ravnanja z odpadki in protokolom EU za ravnanje z gradbenimi odpadki in odpadki iz rušenja objektov. </w:t>
            </w:r>
          </w:p>
          <w:p w14:paraId="504C2EFB" w14:textId="42EA4050" w:rsidR="009B13CD" w:rsidRPr="00E44EF8" w:rsidRDefault="009B13CD" w:rsidP="00AA5DFC">
            <w:pPr>
              <w:autoSpaceDE w:val="0"/>
              <w:autoSpaceDN w:val="0"/>
              <w:adjustRightInd w:val="0"/>
              <w:spacing w:after="0" w:line="240" w:lineRule="auto"/>
              <w:jc w:val="both"/>
              <w:rPr>
                <w:rFonts w:ascii="Arial" w:eastAsia="Calibri" w:hAnsi="Arial" w:cs="Arial"/>
                <w:color w:val="000000"/>
                <w:sz w:val="20"/>
                <w:szCs w:val="20"/>
              </w:rPr>
            </w:pPr>
            <w:r w:rsidRPr="00E44EF8">
              <w:rPr>
                <w:rFonts w:ascii="Arial" w:eastAsia="Calibri" w:hAnsi="Arial" w:cs="Arial"/>
                <w:color w:val="000000"/>
                <w:sz w:val="20"/>
                <w:szCs w:val="20"/>
              </w:rPr>
              <w:t>Subjekti omejijo nastajanje odpadkov pri postopkih, povezanih z gradnjo in rušenjem, v skladu s protokolom EU za ravnanje z gradbenimi odpadki in odpadki iz rušenja objektov, ob upoštevanju najboljših razpoložljivih tehnik in z uporabo selektivnega rušenja za omogočanje odstranjevanja nevarnih snovi in varnega ravnanja z njimi ter olajšanje ponovne uporabe in visokokakovostnega recikliranja s selektivnim odstranjevanjem materialov z uporabo razpoložljivih sistemov razvrščanja za gradbene odpadke in odpadke iz rušenja objektov</w:t>
            </w:r>
            <w:r w:rsidR="00D4255C" w:rsidRPr="00E44EF8">
              <w:rPr>
                <w:rFonts w:ascii="Arial" w:eastAsia="Calibri" w:hAnsi="Arial" w:cs="Arial"/>
                <w:color w:val="000000"/>
                <w:sz w:val="20"/>
                <w:szCs w:val="20"/>
              </w:rPr>
              <w:t>.</w:t>
            </w:r>
          </w:p>
          <w:p w14:paraId="51CB8F43" w14:textId="26839F35" w:rsidR="00011B52" w:rsidRPr="00E44EF8" w:rsidRDefault="009B13CD" w:rsidP="00AA5DFC">
            <w:pPr>
              <w:spacing w:after="0" w:line="240" w:lineRule="auto"/>
              <w:jc w:val="both"/>
              <w:rPr>
                <w:rFonts w:ascii="Arial" w:eastAsia="Calibri" w:hAnsi="Arial" w:cs="Arial"/>
                <w:sz w:val="20"/>
                <w:szCs w:val="20"/>
                <w:lang w:val="en-US"/>
              </w:rPr>
            </w:pPr>
            <w:r w:rsidRPr="00E44EF8">
              <w:rPr>
                <w:rFonts w:ascii="Arial" w:eastAsia="Calibri" w:hAnsi="Arial" w:cs="Arial"/>
                <w:sz w:val="20"/>
                <w:szCs w:val="20"/>
                <w:lang w:val="en-US"/>
              </w:rPr>
              <w:t>Načrt gradnje in gradbene tehnike podpirajo krožnost in, s sklicevanjem na standard ISO 20887288 ali druge standarde za ocenjevanje razstavljanja in adaptabilnosti stavb, dokazujejo, da so zasnovani tako, da so bolj gospodarni z viri, prilagodljivi, prožni in razstavljivi, da se omogočita ponovna uporaba in recikliranje.</w:t>
            </w:r>
          </w:p>
          <w:p w14:paraId="6B8C640B" w14:textId="77777777" w:rsidR="009B13CD" w:rsidRPr="00E44EF8" w:rsidRDefault="009B13CD" w:rsidP="00011B52">
            <w:pPr>
              <w:spacing w:after="0"/>
              <w:jc w:val="both"/>
              <w:rPr>
                <w:rFonts w:ascii="Arial" w:eastAsia="Calibri" w:hAnsi="Arial" w:cs="Arial"/>
                <w:b/>
                <w:sz w:val="20"/>
                <w:szCs w:val="20"/>
                <w:lang w:val="en-US"/>
              </w:rPr>
            </w:pPr>
          </w:p>
          <w:p w14:paraId="0943EF3C" w14:textId="48A62D2E" w:rsidR="00011B52" w:rsidRPr="00E44EF8" w:rsidRDefault="009B13CD" w:rsidP="00011B52">
            <w:pPr>
              <w:spacing w:after="0"/>
              <w:jc w:val="both"/>
              <w:rPr>
                <w:rFonts w:ascii="Arial" w:eastAsia="Calibri" w:hAnsi="Arial" w:cs="Arial"/>
                <w:b/>
                <w:sz w:val="20"/>
                <w:szCs w:val="20"/>
                <w:lang w:val="en-US"/>
              </w:rPr>
            </w:pPr>
            <w:r w:rsidRPr="00E44EF8">
              <w:rPr>
                <w:rFonts w:ascii="Arial" w:eastAsia="Calibri" w:hAnsi="Arial" w:cs="Arial"/>
                <w:b/>
                <w:sz w:val="20"/>
                <w:szCs w:val="20"/>
                <w:lang w:val="en-US"/>
              </w:rPr>
              <w:t xml:space="preserve">Upoštevanje načela, da se ne škoduje bistveno v primeru IKT opreme/infrastructure, razen podatkovnih </w:t>
            </w:r>
            <w:r w:rsidR="00CA14AF" w:rsidRPr="00E44EF8">
              <w:rPr>
                <w:rFonts w:ascii="Arial" w:hAnsi="Arial" w:cs="Arial"/>
                <w:b/>
                <w:sz w:val="20"/>
                <w:szCs w:val="20"/>
              </w:rPr>
              <w:t>centrov</w:t>
            </w:r>
          </w:p>
          <w:p w14:paraId="6BF2DC9B" w14:textId="1D9EC54F" w:rsidR="009807D7" w:rsidRPr="00E44EF8" w:rsidRDefault="00DD3376" w:rsidP="009807D7">
            <w:pPr>
              <w:autoSpaceDE w:val="0"/>
              <w:autoSpaceDN w:val="0"/>
              <w:adjustRightInd w:val="0"/>
              <w:spacing w:after="0" w:line="240" w:lineRule="auto"/>
              <w:jc w:val="both"/>
              <w:rPr>
                <w:rFonts w:ascii="Arial" w:eastAsia="Calibri" w:hAnsi="Arial" w:cs="Arial"/>
                <w:sz w:val="20"/>
                <w:szCs w:val="20"/>
              </w:rPr>
            </w:pPr>
            <w:r w:rsidRPr="00E44EF8">
              <w:rPr>
                <w:rFonts w:ascii="Arial" w:eastAsia="Calibri" w:hAnsi="Arial" w:cs="Arial"/>
                <w:sz w:val="20"/>
                <w:szCs w:val="20"/>
              </w:rPr>
              <w:t>Uporabljena oprema</w:t>
            </w:r>
            <w:r w:rsidR="009807D7" w:rsidRPr="00E44EF8">
              <w:rPr>
                <w:rFonts w:ascii="Arial" w:eastAsia="Calibri" w:hAnsi="Arial" w:cs="Arial"/>
                <w:sz w:val="20"/>
                <w:szCs w:val="20"/>
              </w:rPr>
              <w:t xml:space="preserve"> izpolnjuje zahteve po snovni učinkovitosti iz Direktive 2009/125/ES za strežnike in izdelke za shranjevanje podatkov ali računalnike in računalniške strežnike ali elektronske zaslone.</w:t>
            </w:r>
          </w:p>
          <w:p w14:paraId="65741105" w14:textId="77777777" w:rsidR="00D4255C" w:rsidRPr="00E44EF8" w:rsidRDefault="00D4255C" w:rsidP="00D4255C">
            <w:pPr>
              <w:autoSpaceDE w:val="0"/>
              <w:autoSpaceDN w:val="0"/>
              <w:adjustRightInd w:val="0"/>
              <w:spacing w:after="0" w:line="240" w:lineRule="auto"/>
              <w:jc w:val="both"/>
              <w:rPr>
                <w:rFonts w:ascii="Arial" w:eastAsia="Calibri" w:hAnsi="Arial" w:cs="Arial"/>
                <w:color w:val="000000"/>
                <w:sz w:val="20"/>
                <w:szCs w:val="20"/>
              </w:rPr>
            </w:pPr>
            <w:r w:rsidRPr="00E44EF8">
              <w:rPr>
                <w:rFonts w:ascii="Arial" w:eastAsia="Calibri" w:hAnsi="Arial" w:cs="Arial"/>
                <w:color w:val="000000"/>
                <w:sz w:val="20"/>
                <w:szCs w:val="20"/>
              </w:rPr>
              <w:t xml:space="preserve">Uporabljena oprema ne vsebuje omejenih snovi, navedenih v Prilogi II k Direktivi 2011/65/EU Evropskega parlamenta in Sveta, razen če vrednosti masnih koncentracij v homogenih materialih ne presegajo najvišjih vrednosti iz navedene priloge. </w:t>
            </w:r>
          </w:p>
          <w:p w14:paraId="52E31D5C" w14:textId="77777777" w:rsidR="00D4255C" w:rsidRPr="00E44EF8" w:rsidRDefault="00D4255C" w:rsidP="00D4255C">
            <w:pPr>
              <w:autoSpaceDE w:val="0"/>
              <w:autoSpaceDN w:val="0"/>
              <w:adjustRightInd w:val="0"/>
              <w:spacing w:after="0" w:line="240" w:lineRule="auto"/>
              <w:jc w:val="both"/>
              <w:rPr>
                <w:rFonts w:ascii="Arial" w:eastAsia="Calibri" w:hAnsi="Arial" w:cs="Arial"/>
                <w:color w:val="000000"/>
                <w:sz w:val="20"/>
                <w:szCs w:val="20"/>
              </w:rPr>
            </w:pPr>
            <w:r w:rsidRPr="00E44EF8">
              <w:rPr>
                <w:rFonts w:ascii="Arial" w:eastAsia="Calibri" w:hAnsi="Arial" w:cs="Arial"/>
                <w:color w:val="000000"/>
                <w:sz w:val="20"/>
                <w:szCs w:val="20"/>
              </w:rPr>
              <w:t xml:space="preserve">Vzpostavljen je načrt ravnanja z odpadki, ki zagotavlja čim večje recikliranje po koncu življenjske dobe električne in elektronske opreme, tudi na podlagi pogodbenih dogovorov s partnerji na področju recikliranja, razmisleka o finančnih projekcijah ali uradne projektne dokumentacije. </w:t>
            </w:r>
          </w:p>
          <w:p w14:paraId="30BDD797" w14:textId="4B889C5B" w:rsidR="00D4255C" w:rsidRPr="00E44EF8" w:rsidRDefault="00D4255C" w:rsidP="00D4255C">
            <w:pPr>
              <w:autoSpaceDE w:val="0"/>
              <w:autoSpaceDN w:val="0"/>
              <w:adjustRightInd w:val="0"/>
              <w:spacing w:after="0" w:line="240" w:lineRule="auto"/>
              <w:jc w:val="both"/>
              <w:rPr>
                <w:rFonts w:ascii="Arial" w:eastAsia="Calibri" w:hAnsi="Arial" w:cs="Arial"/>
                <w:color w:val="000000"/>
                <w:sz w:val="20"/>
                <w:szCs w:val="20"/>
              </w:rPr>
            </w:pPr>
            <w:r w:rsidRPr="00E44EF8">
              <w:rPr>
                <w:rFonts w:ascii="Arial" w:eastAsia="Calibri" w:hAnsi="Arial" w:cs="Arial"/>
                <w:color w:val="000000"/>
                <w:sz w:val="20"/>
                <w:szCs w:val="20"/>
              </w:rPr>
              <w:t xml:space="preserve">Oprema se ob koncu življenjskega cikla pripravi za ponovno uporabo, predelavo ali recikliranje oziroma ustrezno obdelavo, vključno z odstranitvijo vseh tekočin in selektivno obdelavo v skladu s Prilogo VII k Direktivi 2012/19/EU Evropskega parlamenta in Sveta. </w:t>
            </w:r>
          </w:p>
          <w:p w14:paraId="7AADD78E" w14:textId="71FDD05D" w:rsidR="00011B52" w:rsidRPr="00E44EF8" w:rsidRDefault="00011B52" w:rsidP="00AA5DFC">
            <w:pPr>
              <w:autoSpaceDE w:val="0"/>
              <w:autoSpaceDN w:val="0"/>
              <w:adjustRightInd w:val="0"/>
              <w:spacing w:after="0" w:line="240" w:lineRule="auto"/>
              <w:jc w:val="both"/>
              <w:rPr>
                <w:rFonts w:ascii="Arial" w:eastAsia="Calibri" w:hAnsi="Arial" w:cs="Arial"/>
                <w:sz w:val="20"/>
                <w:szCs w:val="20"/>
              </w:rPr>
            </w:pPr>
          </w:p>
          <w:p w14:paraId="7A335D51" w14:textId="780166A3" w:rsidR="00011B52" w:rsidRPr="00E44EF8" w:rsidRDefault="00D4255C" w:rsidP="00AA5DFC">
            <w:pPr>
              <w:autoSpaceDE w:val="0"/>
              <w:autoSpaceDN w:val="0"/>
              <w:adjustRightInd w:val="0"/>
              <w:spacing w:after="0" w:line="240" w:lineRule="auto"/>
              <w:jc w:val="both"/>
              <w:rPr>
                <w:rFonts w:ascii="Arial" w:eastAsia="Calibri" w:hAnsi="Arial" w:cs="Arial"/>
                <w:b/>
                <w:sz w:val="20"/>
                <w:szCs w:val="20"/>
              </w:rPr>
            </w:pPr>
            <w:r w:rsidRPr="00E44EF8">
              <w:rPr>
                <w:rFonts w:ascii="Arial" w:eastAsia="Calibri" w:hAnsi="Arial" w:cs="Arial"/>
                <w:b/>
                <w:sz w:val="20"/>
                <w:szCs w:val="20"/>
              </w:rPr>
              <w:t xml:space="preserve">Dodatno, če gre za (veliko) infrastrukturo, npr. širokopasovno omrežje </w:t>
            </w:r>
          </w:p>
          <w:p w14:paraId="01D04151" w14:textId="77777777" w:rsidR="00D4255C" w:rsidRPr="00E44EF8" w:rsidRDefault="00D4255C" w:rsidP="00D4255C">
            <w:pPr>
              <w:autoSpaceDE w:val="0"/>
              <w:autoSpaceDN w:val="0"/>
              <w:adjustRightInd w:val="0"/>
              <w:spacing w:after="0" w:line="240" w:lineRule="auto"/>
              <w:jc w:val="both"/>
              <w:rPr>
                <w:rFonts w:ascii="Arial" w:eastAsia="Calibri" w:hAnsi="Arial" w:cs="Arial"/>
                <w:color w:val="000000"/>
                <w:sz w:val="20"/>
                <w:szCs w:val="20"/>
              </w:rPr>
            </w:pPr>
            <w:r w:rsidRPr="00E44EF8">
              <w:rPr>
                <w:rFonts w:ascii="Arial" w:eastAsia="Calibri" w:hAnsi="Arial" w:cs="Arial"/>
                <w:color w:val="000000"/>
                <w:sz w:val="20"/>
                <w:szCs w:val="20"/>
              </w:rPr>
              <w:t xml:space="preserve">Najmanj 70 % (glede na maso) nenevarnih gradbenih odpadkov in odpadkov iz rušenja objektov (razen naravno prisotnih materialov iz kategorije 17 05 04 Evropskega seznama odpadkov, vzpostavljenega z Odločbo Komisije 2000/532/ES), ki nastanejo na gradbišču, se pripravi za ponovno uporabo, recikliranje in drugo snovno predelavo, vključno z zasipanjem z uporabo odpadkov za nadomeščanje drugih materialov, v skladu s hierarhijo ravnanja z odpadki in </w:t>
            </w:r>
            <w:r w:rsidRPr="00E44EF8">
              <w:rPr>
                <w:rFonts w:ascii="Arial" w:eastAsia="Calibri" w:hAnsi="Arial" w:cs="Arial"/>
                <w:color w:val="000000"/>
                <w:sz w:val="20"/>
                <w:szCs w:val="20"/>
              </w:rPr>
              <w:lastRenderedPageBreak/>
              <w:t xml:space="preserve">protokolom EU za ravnanje z gradbenimi odpadki in odpadki iz rušenja objektov. </w:t>
            </w:r>
          </w:p>
          <w:p w14:paraId="1F8FDAA6" w14:textId="01AAABBC" w:rsidR="00011B52" w:rsidRPr="00E44EF8" w:rsidRDefault="00D4255C" w:rsidP="00D4255C">
            <w:pPr>
              <w:autoSpaceDE w:val="0"/>
              <w:autoSpaceDN w:val="0"/>
              <w:adjustRightInd w:val="0"/>
              <w:spacing w:after="0" w:line="240" w:lineRule="auto"/>
              <w:jc w:val="both"/>
              <w:rPr>
                <w:rFonts w:ascii="Arial" w:eastAsia="Calibri" w:hAnsi="Arial" w:cs="Arial"/>
                <w:color w:val="000000"/>
                <w:sz w:val="20"/>
                <w:szCs w:val="20"/>
              </w:rPr>
            </w:pPr>
            <w:r w:rsidRPr="00E44EF8">
              <w:rPr>
                <w:rFonts w:ascii="Arial" w:eastAsia="Calibri" w:hAnsi="Arial" w:cs="Arial"/>
                <w:color w:val="000000"/>
                <w:sz w:val="20"/>
                <w:szCs w:val="20"/>
              </w:rPr>
              <w:t>Subjekti omejijo nastajanje odpadkov pri postopkih, povezanih z gradnjo in rušenjem, v skladu s protokolom EU za ravnanje z gradbenimi odpadki in odpadki iz rušenja objektov, ob upoštevanju najboljših razpoložljivih tehnik in z uporabo selektivnega rušenja za omogočanje odstranjevanja nevarnih snovi in varnega ravnanja z njimi ter olajšanje ponovne uporabe in visokokakovostnega recikliranja s selektivnim odstranjevanjem materialov z uporabo razpoložljivih sistemov razvrščanja za gradbene odpadke in odpadke iz rušenja objektov.</w:t>
            </w:r>
          </w:p>
        </w:tc>
      </w:tr>
      <w:tr w:rsidR="00011B52" w:rsidRPr="00B446E3" w14:paraId="75321B8D" w14:textId="77777777" w:rsidTr="00AA5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9" w:type="pct"/>
            <w:shd w:val="clear" w:color="auto" w:fill="auto"/>
          </w:tcPr>
          <w:p w14:paraId="2EA6CE66" w14:textId="77777777" w:rsidR="00011B52" w:rsidRPr="00B446E3" w:rsidRDefault="00011B52" w:rsidP="00AA5DFC">
            <w:pPr>
              <w:spacing w:after="0" w:line="240" w:lineRule="auto"/>
              <w:rPr>
                <w:rFonts w:ascii="Arial" w:eastAsia="Times New Roman" w:hAnsi="Arial" w:cs="Arial"/>
                <w:sz w:val="20"/>
                <w:szCs w:val="20"/>
                <w:lang w:val="en-IE"/>
              </w:rPr>
            </w:pPr>
            <w:r w:rsidRPr="00B446E3">
              <w:rPr>
                <w:rFonts w:ascii="Arial" w:eastAsia="Times New Roman" w:hAnsi="Arial" w:cs="Arial"/>
                <w:sz w:val="20"/>
                <w:szCs w:val="20"/>
                <w:lang w:val="sl-SI"/>
              </w:rPr>
              <w:lastRenderedPageBreak/>
              <w:t>Preprečevanje in nadzorovanje onesnaževanja</w:t>
            </w:r>
            <w:r w:rsidRPr="00B446E3">
              <w:rPr>
                <w:rFonts w:ascii="Arial" w:eastAsia="Times New Roman" w:hAnsi="Arial" w:cs="Arial"/>
                <w:sz w:val="20"/>
                <w:szCs w:val="20"/>
                <w:lang w:val="en-IE"/>
              </w:rPr>
              <w:t xml:space="preserve"> (Pollution prevention and control to air, water or land)</w:t>
            </w:r>
          </w:p>
        </w:tc>
        <w:tc>
          <w:tcPr>
            <w:tcW w:w="333" w:type="pct"/>
            <w:shd w:val="clear" w:color="auto" w:fill="auto"/>
          </w:tcPr>
          <w:p w14:paraId="5048DC1F" w14:textId="77777777" w:rsidR="00011B52" w:rsidRPr="00B446E3" w:rsidRDefault="00011B52" w:rsidP="00AA5DFC">
            <w:pPr>
              <w:spacing w:after="0" w:line="240" w:lineRule="auto"/>
              <w:jc w:val="both"/>
              <w:rPr>
                <w:rFonts w:ascii="Arial" w:eastAsia="Times New Roman" w:hAnsi="Arial" w:cs="Arial"/>
                <w:sz w:val="20"/>
                <w:szCs w:val="20"/>
                <w:lang w:val="en-IE"/>
              </w:rPr>
            </w:pPr>
          </w:p>
        </w:tc>
        <w:tc>
          <w:tcPr>
            <w:tcW w:w="286" w:type="pct"/>
            <w:shd w:val="clear" w:color="auto" w:fill="auto"/>
          </w:tcPr>
          <w:p w14:paraId="16316C87" w14:textId="77777777" w:rsidR="00011B52" w:rsidRPr="00B446E3" w:rsidRDefault="00011B52" w:rsidP="00AA5DFC">
            <w:pPr>
              <w:spacing w:after="0" w:line="240" w:lineRule="auto"/>
              <w:jc w:val="both"/>
              <w:rPr>
                <w:rFonts w:ascii="Arial" w:eastAsia="Times New Roman" w:hAnsi="Arial" w:cs="Arial"/>
                <w:sz w:val="20"/>
                <w:szCs w:val="20"/>
                <w:lang w:val="en-IE"/>
              </w:rPr>
            </w:pPr>
            <w:r w:rsidRPr="00B446E3">
              <w:rPr>
                <w:rFonts w:ascii="Arial" w:eastAsia="Times New Roman" w:hAnsi="Arial" w:cs="Arial"/>
                <w:sz w:val="20"/>
                <w:szCs w:val="20"/>
                <w:lang w:val="en-IE"/>
              </w:rPr>
              <w:t>X</w:t>
            </w:r>
          </w:p>
        </w:tc>
        <w:tc>
          <w:tcPr>
            <w:tcW w:w="3121" w:type="pct"/>
            <w:shd w:val="clear" w:color="auto" w:fill="auto"/>
          </w:tcPr>
          <w:p w14:paraId="011D33AA" w14:textId="77777777" w:rsidR="00011B52" w:rsidRPr="00E44EF8" w:rsidRDefault="00011B52" w:rsidP="00AA5DFC">
            <w:pPr>
              <w:spacing w:after="0" w:line="240" w:lineRule="auto"/>
              <w:jc w:val="both"/>
              <w:rPr>
                <w:rFonts w:ascii="Arial" w:eastAsia="Calibri" w:hAnsi="Arial" w:cs="Arial"/>
                <w:sz w:val="20"/>
                <w:szCs w:val="20"/>
                <w:lang w:val="sl-SI"/>
              </w:rPr>
            </w:pPr>
            <w:r w:rsidRPr="00E44EF8">
              <w:rPr>
                <w:rFonts w:ascii="Arial" w:eastAsia="Calibri" w:hAnsi="Arial" w:cs="Arial"/>
                <w:sz w:val="20"/>
                <w:szCs w:val="20"/>
                <w:lang w:val="sl-SI"/>
              </w:rPr>
              <w:t xml:space="preserve">Investicije zaradi svoje narave nimajo neposrednega vpliva na okoljski cilj, vendar pa imajo lahko pozitivni vpliv na klimatski cilj, v kolikor se digitalne tehnologije namenjajo rešitvam na področju zmanjšanja in preprečevanja onesnaževanja okolja, predvsem skozi procese, ki omogočajo ob podpori digitalizacije procesov tudi bistveno zmanjšanje odpadka, s tem pa tudi boljši nadzor nad onesnaževanjem. </w:t>
            </w:r>
          </w:p>
          <w:p w14:paraId="5853B236" w14:textId="77777777" w:rsidR="00011B52" w:rsidRPr="00E44EF8" w:rsidRDefault="00011B52" w:rsidP="00AA5DFC">
            <w:pPr>
              <w:spacing w:after="0" w:line="240" w:lineRule="auto"/>
              <w:jc w:val="both"/>
              <w:rPr>
                <w:rFonts w:ascii="Arial" w:hAnsi="Arial" w:cs="Arial"/>
                <w:b/>
                <w:sz w:val="20"/>
                <w:szCs w:val="20"/>
              </w:rPr>
            </w:pPr>
          </w:p>
          <w:p w14:paraId="1DE896F7" w14:textId="6E05EEC1" w:rsidR="00011B52" w:rsidRPr="00E44EF8" w:rsidRDefault="00760970" w:rsidP="00AA5DFC">
            <w:pPr>
              <w:spacing w:after="0" w:line="240" w:lineRule="auto"/>
              <w:jc w:val="both"/>
              <w:rPr>
                <w:rFonts w:ascii="Arial" w:hAnsi="Arial" w:cs="Arial"/>
                <w:b/>
                <w:sz w:val="20"/>
                <w:szCs w:val="20"/>
              </w:rPr>
            </w:pPr>
            <w:r w:rsidRPr="00E44EF8">
              <w:rPr>
                <w:rFonts w:ascii="Arial" w:hAnsi="Arial" w:cs="Arial"/>
                <w:b/>
                <w:sz w:val="20"/>
                <w:szCs w:val="20"/>
              </w:rPr>
              <w:t xml:space="preserve">Upoštevanje načela, da se ne škoduje bistveno v primeru podatkovnih </w:t>
            </w:r>
            <w:r w:rsidR="00CA14AF" w:rsidRPr="00E44EF8">
              <w:rPr>
                <w:rFonts w:ascii="Arial" w:hAnsi="Arial" w:cs="Arial"/>
                <w:b/>
                <w:sz w:val="20"/>
                <w:szCs w:val="20"/>
              </w:rPr>
              <w:t>centrov</w:t>
            </w:r>
            <w:r w:rsidRPr="00E44EF8">
              <w:rPr>
                <w:rFonts w:ascii="Arial" w:hAnsi="Arial" w:cs="Arial"/>
                <w:b/>
                <w:sz w:val="20"/>
                <w:szCs w:val="20"/>
              </w:rPr>
              <w:t xml:space="preserve"> (vključno z IKT opremo/infrastrukturo)  </w:t>
            </w:r>
          </w:p>
          <w:p w14:paraId="5B1FE4BB" w14:textId="45E58265" w:rsidR="0037533C" w:rsidRPr="00E44EF8" w:rsidRDefault="0037533C" w:rsidP="00AA5DFC">
            <w:pPr>
              <w:pStyle w:val="Default"/>
              <w:jc w:val="both"/>
              <w:rPr>
                <w:rFonts w:ascii="Arial" w:hAnsi="Arial" w:cs="Arial"/>
                <w:sz w:val="20"/>
                <w:szCs w:val="20"/>
              </w:rPr>
            </w:pPr>
            <w:r w:rsidRPr="00E44EF8">
              <w:rPr>
                <w:rFonts w:ascii="Arial" w:hAnsi="Arial" w:cs="Arial"/>
                <w:sz w:val="20"/>
                <w:szCs w:val="20"/>
              </w:rPr>
              <w:t xml:space="preserve">Gradbene komponente in materiali, uporabljeni za gradnjo, </w:t>
            </w:r>
            <w:r w:rsidR="00760970" w:rsidRPr="00E44EF8">
              <w:rPr>
                <w:rFonts w:ascii="Arial" w:hAnsi="Arial" w:cs="Arial"/>
                <w:sz w:val="20"/>
                <w:szCs w:val="20"/>
              </w:rPr>
              <w:t>ne vsebujejo az</w:t>
            </w:r>
            <w:bookmarkStart w:id="44" w:name="_GoBack"/>
            <w:bookmarkEnd w:id="44"/>
            <w:r w:rsidR="00760970" w:rsidRPr="00E44EF8">
              <w:rPr>
                <w:rFonts w:ascii="Arial" w:hAnsi="Arial" w:cs="Arial"/>
                <w:sz w:val="20"/>
                <w:szCs w:val="20"/>
              </w:rPr>
              <w:t>besta ali</w:t>
            </w:r>
            <w:r w:rsidR="00256955" w:rsidRPr="00E44EF8">
              <w:rPr>
                <w:rFonts w:ascii="Arial" w:hAnsi="Arial" w:cs="Arial"/>
                <w:sz w:val="20"/>
                <w:szCs w:val="20"/>
              </w:rPr>
              <w:t xml:space="preserve"> nevarnih snovi, ki so predmet avtorizacije v skladu s seznamom iz Priloge XIV k Uredbi (ES) št. 1907/2006 Evropskega parlamenta in Sveta.</w:t>
            </w:r>
            <w:r w:rsidR="00760970" w:rsidRPr="00E44EF8">
              <w:rPr>
                <w:rFonts w:ascii="Arial" w:hAnsi="Arial" w:cs="Arial"/>
                <w:sz w:val="20"/>
                <w:szCs w:val="20"/>
              </w:rPr>
              <w:t xml:space="preserve"> </w:t>
            </w:r>
            <w:r w:rsidRPr="00E44EF8">
              <w:rPr>
                <w:rFonts w:ascii="Arial" w:hAnsi="Arial" w:cs="Arial"/>
                <w:sz w:val="20"/>
                <w:szCs w:val="20"/>
              </w:rPr>
              <w:t>Gradbene komponente in materiali, uporabljeni za gradnjo, ki lahko pridejo v stik s stanovalci, izpustijo manj kot 0,06 mg formaldehida na m³ materiala ali komponente pri preskušanju v skladu s pogoji iz Priloge XVII k Uredbi (ES) št. 1907/2006 in manj kot 0,001 mg drugih rakotvornih hlapnih organskih spojin kategorij 1A in 1B na m³ materiala ali komponente pri preskušanju v skladu s standardom CEN/EN 16516 ali ISO 16000-3 ali pod drugimi enakovrednimi standardiziranimi preskusnimi pogoji in metodami za določanje.</w:t>
            </w:r>
          </w:p>
          <w:p w14:paraId="7EAC831A" w14:textId="77777777" w:rsidR="0037533C" w:rsidRPr="00E44EF8" w:rsidRDefault="0037533C" w:rsidP="00AA5DFC">
            <w:pPr>
              <w:pStyle w:val="Default"/>
              <w:jc w:val="both"/>
              <w:rPr>
                <w:rFonts w:ascii="Arial" w:hAnsi="Arial" w:cs="Arial"/>
                <w:sz w:val="20"/>
                <w:szCs w:val="20"/>
              </w:rPr>
            </w:pPr>
            <w:r w:rsidRPr="00E44EF8">
              <w:rPr>
                <w:rFonts w:ascii="Arial" w:hAnsi="Arial" w:cs="Arial"/>
                <w:sz w:val="20"/>
                <w:szCs w:val="20"/>
              </w:rPr>
              <w:t xml:space="preserve">Če je novi objekt na potencialno onesnaženem območju (degradirano območje), se za območje izvede preiskava potencialnih onesnaževal, na primer z uporabo standarda ISO 18400. </w:t>
            </w:r>
          </w:p>
          <w:p w14:paraId="0F8544D1" w14:textId="3D11366A" w:rsidR="0037533C" w:rsidRPr="00E44EF8" w:rsidRDefault="0037533C" w:rsidP="00AA5DFC">
            <w:pPr>
              <w:pStyle w:val="Default"/>
              <w:jc w:val="both"/>
              <w:rPr>
                <w:rFonts w:ascii="Arial" w:hAnsi="Arial" w:cs="Arial"/>
                <w:sz w:val="20"/>
                <w:szCs w:val="20"/>
              </w:rPr>
            </w:pPr>
            <w:r w:rsidRPr="00E44EF8">
              <w:rPr>
                <w:rFonts w:ascii="Arial" w:hAnsi="Arial" w:cs="Arial"/>
                <w:sz w:val="20"/>
                <w:szCs w:val="20"/>
              </w:rPr>
              <w:t xml:space="preserve">Sprejeti so ukrepi za zmanjšanje hrupa, prahu in emisij onesnaževal med gradbenimi ali vzdrževalnimi deli. </w:t>
            </w:r>
          </w:p>
          <w:p w14:paraId="191C890C" w14:textId="08838685" w:rsidR="00011B52" w:rsidRPr="00E44EF8" w:rsidRDefault="00011B52" w:rsidP="00AA5DFC">
            <w:pPr>
              <w:spacing w:after="0" w:line="240" w:lineRule="auto"/>
              <w:jc w:val="both"/>
              <w:rPr>
                <w:rFonts w:ascii="Arial" w:hAnsi="Arial" w:cs="Arial"/>
                <w:sz w:val="20"/>
                <w:szCs w:val="20"/>
              </w:rPr>
            </w:pPr>
          </w:p>
          <w:p w14:paraId="10716EAB" w14:textId="422449E3" w:rsidR="0037533C" w:rsidRPr="00E44EF8" w:rsidRDefault="00A62F06" w:rsidP="00011B52">
            <w:pPr>
              <w:spacing w:after="0"/>
              <w:jc w:val="both"/>
              <w:rPr>
                <w:rFonts w:ascii="Arial" w:eastAsia="Calibri" w:hAnsi="Arial" w:cs="Arial"/>
                <w:b/>
                <w:sz w:val="20"/>
                <w:szCs w:val="20"/>
                <w:lang w:val="en-US"/>
              </w:rPr>
            </w:pPr>
            <w:r w:rsidRPr="00E44EF8">
              <w:rPr>
                <w:rFonts w:ascii="Arial" w:eastAsia="Calibri" w:hAnsi="Arial" w:cs="Arial"/>
                <w:b/>
                <w:sz w:val="20"/>
                <w:szCs w:val="20"/>
                <w:lang w:val="en-US"/>
              </w:rPr>
              <w:t>Upoštevanje načela</w:t>
            </w:r>
            <w:r w:rsidR="0037533C" w:rsidRPr="00E44EF8">
              <w:rPr>
                <w:rFonts w:ascii="Arial" w:eastAsia="Calibri" w:hAnsi="Arial" w:cs="Arial"/>
                <w:b/>
                <w:sz w:val="20"/>
                <w:szCs w:val="20"/>
                <w:lang w:val="en-US"/>
              </w:rPr>
              <w:t xml:space="preserve">, </w:t>
            </w:r>
            <w:r w:rsidRPr="00E44EF8">
              <w:rPr>
                <w:rFonts w:ascii="Arial" w:eastAsia="Calibri" w:hAnsi="Arial" w:cs="Arial"/>
                <w:b/>
                <w:sz w:val="20"/>
                <w:szCs w:val="20"/>
                <w:lang w:val="en-US"/>
              </w:rPr>
              <w:t>da se ne škoduje bistveno v primeru</w:t>
            </w:r>
            <w:r w:rsidR="0037533C" w:rsidRPr="00E44EF8">
              <w:rPr>
                <w:rFonts w:ascii="Arial" w:eastAsia="Calibri" w:hAnsi="Arial" w:cs="Arial"/>
                <w:b/>
                <w:sz w:val="20"/>
                <w:szCs w:val="20"/>
                <w:lang w:val="en-US"/>
              </w:rPr>
              <w:t xml:space="preserve"> IKT</w:t>
            </w:r>
            <w:r w:rsidRPr="00E44EF8">
              <w:rPr>
                <w:rFonts w:ascii="Arial" w:eastAsia="Calibri" w:hAnsi="Arial" w:cs="Arial"/>
                <w:b/>
                <w:sz w:val="20"/>
                <w:szCs w:val="20"/>
                <w:lang w:val="en-US"/>
              </w:rPr>
              <w:t xml:space="preserve"> opreme</w:t>
            </w:r>
            <w:r w:rsidR="0037533C" w:rsidRPr="00E44EF8">
              <w:rPr>
                <w:rFonts w:ascii="Arial" w:eastAsia="Calibri" w:hAnsi="Arial" w:cs="Arial"/>
                <w:b/>
                <w:sz w:val="20"/>
                <w:szCs w:val="20"/>
                <w:lang w:val="en-US"/>
              </w:rPr>
              <w:t>/</w:t>
            </w:r>
            <w:r w:rsidR="00CA14AF" w:rsidRPr="00E44EF8">
              <w:rPr>
                <w:rFonts w:ascii="Arial" w:eastAsia="Calibri" w:hAnsi="Arial" w:cs="Arial"/>
                <w:b/>
                <w:sz w:val="20"/>
                <w:szCs w:val="20"/>
                <w:lang w:val="en-US"/>
              </w:rPr>
              <w:t>infrasktrukture, razen podatkovnih</w:t>
            </w:r>
            <w:r w:rsidRPr="00E44EF8">
              <w:rPr>
                <w:rFonts w:ascii="Arial" w:eastAsia="Calibri" w:hAnsi="Arial" w:cs="Arial"/>
                <w:b/>
                <w:sz w:val="20"/>
                <w:szCs w:val="20"/>
                <w:lang w:val="en-US"/>
              </w:rPr>
              <w:t xml:space="preserve"> </w:t>
            </w:r>
            <w:r w:rsidR="00CA14AF" w:rsidRPr="00E44EF8">
              <w:rPr>
                <w:rFonts w:ascii="Arial" w:hAnsi="Arial" w:cs="Arial"/>
                <w:b/>
                <w:sz w:val="20"/>
                <w:szCs w:val="20"/>
              </w:rPr>
              <w:t>centrov</w:t>
            </w:r>
          </w:p>
          <w:p w14:paraId="15C65831" w14:textId="5358E528" w:rsidR="00011B52" w:rsidRPr="00E44EF8" w:rsidRDefault="00A62F06" w:rsidP="00011B52">
            <w:pPr>
              <w:spacing w:after="0" w:line="240" w:lineRule="auto"/>
              <w:jc w:val="both"/>
              <w:rPr>
                <w:rFonts w:ascii="Arial" w:eastAsia="Times New Roman" w:hAnsi="Arial" w:cs="Arial"/>
                <w:sz w:val="20"/>
                <w:szCs w:val="20"/>
                <w:lang w:val="sl-SI"/>
              </w:rPr>
            </w:pPr>
            <w:r w:rsidRPr="00E44EF8">
              <w:rPr>
                <w:rFonts w:ascii="Arial" w:eastAsia="Calibri" w:hAnsi="Arial" w:cs="Arial"/>
                <w:sz w:val="20"/>
                <w:szCs w:val="20"/>
                <w:lang w:val="en-US"/>
              </w:rPr>
              <w:t>Ni relevantno</w:t>
            </w:r>
          </w:p>
        </w:tc>
      </w:tr>
      <w:tr w:rsidR="00011B52" w:rsidRPr="00B446E3" w14:paraId="759DCA34" w14:textId="77777777" w:rsidTr="00AA5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9" w:type="pct"/>
            <w:shd w:val="clear" w:color="auto" w:fill="auto"/>
          </w:tcPr>
          <w:p w14:paraId="1E57E291" w14:textId="77777777" w:rsidR="00011B52" w:rsidRPr="00B446E3" w:rsidRDefault="00011B52" w:rsidP="00AA5DFC">
            <w:pPr>
              <w:spacing w:after="0" w:line="240" w:lineRule="auto"/>
              <w:rPr>
                <w:rFonts w:ascii="Arial" w:eastAsia="Times New Roman" w:hAnsi="Arial" w:cs="Arial"/>
                <w:sz w:val="20"/>
                <w:szCs w:val="20"/>
                <w:lang w:val="en-IE"/>
              </w:rPr>
            </w:pPr>
            <w:r w:rsidRPr="00B446E3">
              <w:rPr>
                <w:rFonts w:ascii="Arial" w:eastAsia="Times New Roman" w:hAnsi="Arial" w:cs="Arial"/>
                <w:sz w:val="20"/>
                <w:szCs w:val="20"/>
                <w:lang w:val="sl-SI"/>
              </w:rPr>
              <w:t>Varstvo in ohranjanje biotske raznovrstnosti in ekosistemov</w:t>
            </w:r>
            <w:r w:rsidRPr="00B446E3">
              <w:rPr>
                <w:rFonts w:ascii="Arial" w:eastAsia="Times New Roman" w:hAnsi="Arial" w:cs="Arial"/>
                <w:sz w:val="20"/>
                <w:szCs w:val="20"/>
                <w:lang w:val="en-IE"/>
              </w:rPr>
              <w:t xml:space="preserve"> (The protection and restoration of biodiversity and ecosystems)</w:t>
            </w:r>
          </w:p>
        </w:tc>
        <w:tc>
          <w:tcPr>
            <w:tcW w:w="333" w:type="pct"/>
            <w:shd w:val="clear" w:color="auto" w:fill="auto"/>
          </w:tcPr>
          <w:p w14:paraId="2C9B8F59" w14:textId="77777777" w:rsidR="00011B52" w:rsidRPr="00B446E3" w:rsidRDefault="00011B52" w:rsidP="00AA5DFC">
            <w:pPr>
              <w:spacing w:after="0" w:line="240" w:lineRule="auto"/>
              <w:jc w:val="both"/>
              <w:rPr>
                <w:rFonts w:ascii="Arial" w:eastAsia="Times New Roman" w:hAnsi="Arial" w:cs="Arial"/>
                <w:sz w:val="20"/>
                <w:szCs w:val="20"/>
                <w:lang w:val="en-IE"/>
              </w:rPr>
            </w:pPr>
          </w:p>
        </w:tc>
        <w:tc>
          <w:tcPr>
            <w:tcW w:w="286" w:type="pct"/>
            <w:shd w:val="clear" w:color="auto" w:fill="auto"/>
          </w:tcPr>
          <w:p w14:paraId="66D7056C" w14:textId="77777777" w:rsidR="00011B52" w:rsidRPr="00B446E3" w:rsidRDefault="00011B52" w:rsidP="00AA5DFC">
            <w:pPr>
              <w:spacing w:after="0" w:line="240" w:lineRule="auto"/>
              <w:jc w:val="both"/>
              <w:rPr>
                <w:rFonts w:ascii="Arial" w:eastAsia="Times New Roman" w:hAnsi="Arial" w:cs="Arial"/>
                <w:sz w:val="20"/>
                <w:szCs w:val="20"/>
                <w:lang w:val="en-IE"/>
              </w:rPr>
            </w:pPr>
            <w:r w:rsidRPr="00B446E3">
              <w:rPr>
                <w:rFonts w:ascii="Arial" w:eastAsia="Times New Roman" w:hAnsi="Arial" w:cs="Arial"/>
                <w:sz w:val="20"/>
                <w:szCs w:val="20"/>
                <w:lang w:val="en-IE"/>
              </w:rPr>
              <w:t>X</w:t>
            </w:r>
          </w:p>
        </w:tc>
        <w:tc>
          <w:tcPr>
            <w:tcW w:w="3121" w:type="pct"/>
            <w:shd w:val="clear" w:color="auto" w:fill="auto"/>
          </w:tcPr>
          <w:p w14:paraId="61F7F3FF" w14:textId="77777777" w:rsidR="00011B52" w:rsidRPr="00E44EF8" w:rsidRDefault="00011B52" w:rsidP="00AA5DFC">
            <w:pPr>
              <w:spacing w:after="0" w:line="240" w:lineRule="auto"/>
              <w:jc w:val="both"/>
              <w:rPr>
                <w:rFonts w:ascii="Arial" w:eastAsia="Calibri" w:hAnsi="Arial" w:cs="Arial"/>
                <w:sz w:val="20"/>
                <w:szCs w:val="20"/>
                <w:lang w:val="sl-SI"/>
              </w:rPr>
            </w:pPr>
            <w:r w:rsidRPr="00E44EF8">
              <w:rPr>
                <w:rFonts w:ascii="Arial" w:eastAsia="Calibri" w:hAnsi="Arial" w:cs="Arial"/>
                <w:sz w:val="20"/>
                <w:szCs w:val="20"/>
                <w:lang w:val="sl-SI"/>
              </w:rPr>
              <w:t>Investicije zaradi svoje narave nimajo predvidljivega vpliva na okoljski cilj, ki bi bil povezan z neposrednimi in primarnimi posrednimi učinki investicij v njegovem življenjskem ciklu, ali pa je ta vpliv nepomemben ter se zato v zvezi z zadevnim ciljem šteje za skladnega z načelom, da se ne škoduje bistveno. Investicije ne bodo imele negativnega vpliva na stavbe na območjih, občutljivih glede biotske raznovrstnosti, ali blizu njih (vključno z omrežjem zaščitenih območij omrežja Natura 2000, območji na Unescovem seznamu svetovne dediščine, ključnimi območji biotske raznovrstnosti ter drugimi zaščitenimi območji).</w:t>
            </w:r>
          </w:p>
          <w:p w14:paraId="00586FD5" w14:textId="77777777" w:rsidR="00011B52" w:rsidRPr="00E44EF8" w:rsidRDefault="00011B52" w:rsidP="00AA5DFC">
            <w:pPr>
              <w:spacing w:after="0" w:line="240" w:lineRule="auto"/>
              <w:jc w:val="both"/>
              <w:rPr>
                <w:rFonts w:ascii="Arial" w:eastAsia="Calibri" w:hAnsi="Arial" w:cs="Arial"/>
                <w:sz w:val="20"/>
                <w:szCs w:val="20"/>
                <w:lang w:val="sl-SI"/>
              </w:rPr>
            </w:pPr>
          </w:p>
          <w:p w14:paraId="7EE305BE" w14:textId="1E63D647" w:rsidR="00C620B3" w:rsidRPr="00E44EF8" w:rsidRDefault="00C620B3" w:rsidP="00C620B3">
            <w:pPr>
              <w:spacing w:after="0" w:line="240" w:lineRule="auto"/>
              <w:jc w:val="both"/>
              <w:rPr>
                <w:rFonts w:ascii="Arial" w:hAnsi="Arial" w:cs="Arial"/>
                <w:b/>
                <w:sz w:val="20"/>
                <w:szCs w:val="20"/>
              </w:rPr>
            </w:pPr>
            <w:r w:rsidRPr="00E44EF8">
              <w:rPr>
                <w:rFonts w:ascii="Arial" w:hAnsi="Arial" w:cs="Arial"/>
                <w:b/>
                <w:sz w:val="20"/>
                <w:szCs w:val="20"/>
              </w:rPr>
              <w:lastRenderedPageBreak/>
              <w:t xml:space="preserve">Upoštevanje načela, da se ne škoduje bistveno v primeru podatkovnih </w:t>
            </w:r>
            <w:r w:rsidR="00CA14AF" w:rsidRPr="00E44EF8">
              <w:rPr>
                <w:rFonts w:ascii="Arial" w:hAnsi="Arial" w:cs="Arial"/>
                <w:b/>
                <w:sz w:val="20"/>
                <w:szCs w:val="20"/>
              </w:rPr>
              <w:t>centrov</w:t>
            </w:r>
            <w:r w:rsidRPr="00E44EF8">
              <w:rPr>
                <w:rFonts w:ascii="Arial" w:hAnsi="Arial" w:cs="Arial"/>
                <w:b/>
                <w:sz w:val="20"/>
                <w:szCs w:val="20"/>
              </w:rPr>
              <w:t xml:space="preserve"> (vključno z IKT opremo/infrastrukturo)  </w:t>
            </w:r>
          </w:p>
          <w:p w14:paraId="451048BA" w14:textId="77777777" w:rsidR="00655E72" w:rsidRPr="00E44EF8" w:rsidRDefault="00C620B3" w:rsidP="00AA5DFC">
            <w:pPr>
              <w:autoSpaceDE w:val="0"/>
              <w:autoSpaceDN w:val="0"/>
              <w:adjustRightInd w:val="0"/>
              <w:spacing w:after="0" w:line="240" w:lineRule="auto"/>
              <w:jc w:val="both"/>
              <w:rPr>
                <w:rFonts w:ascii="Arial" w:eastAsia="Calibri" w:hAnsi="Arial" w:cs="Arial"/>
                <w:color w:val="000000"/>
                <w:sz w:val="20"/>
                <w:szCs w:val="20"/>
              </w:rPr>
            </w:pPr>
            <w:r w:rsidRPr="00E44EF8">
              <w:rPr>
                <w:rFonts w:ascii="Arial" w:eastAsia="Calibri" w:hAnsi="Arial" w:cs="Arial"/>
                <w:color w:val="000000"/>
                <w:sz w:val="20"/>
                <w:szCs w:val="20"/>
              </w:rPr>
              <w:t>Izvedena sta bila presoja vplivov na okolje  (EIA) ali pregled v državah članicah EU v skladu z Direktivo 2011/92/EU. Za dejavnosti v tretjih državah je bila izvedena presoja vplivov na okolje v skladu z enakovrednimi n</w:t>
            </w:r>
            <w:r w:rsidR="00655E72" w:rsidRPr="00E44EF8">
              <w:rPr>
                <w:rFonts w:ascii="Arial" w:eastAsia="Calibri" w:hAnsi="Arial" w:cs="Arial"/>
                <w:color w:val="000000"/>
                <w:sz w:val="20"/>
                <w:szCs w:val="20"/>
              </w:rPr>
              <w:t>acionalnimi predpisi ali mednarodnimi standardi.</w:t>
            </w:r>
          </w:p>
          <w:p w14:paraId="5DAE2144" w14:textId="78C251D7" w:rsidR="00011B52" w:rsidRPr="00E44EF8" w:rsidRDefault="00655E72" w:rsidP="00655E72">
            <w:pPr>
              <w:autoSpaceDE w:val="0"/>
              <w:autoSpaceDN w:val="0"/>
              <w:adjustRightInd w:val="0"/>
              <w:spacing w:after="0" w:line="240" w:lineRule="auto"/>
              <w:jc w:val="both"/>
              <w:rPr>
                <w:rFonts w:ascii="Arial" w:eastAsia="Calibri" w:hAnsi="Arial" w:cs="Arial"/>
                <w:color w:val="000000"/>
                <w:sz w:val="20"/>
                <w:szCs w:val="20"/>
              </w:rPr>
            </w:pPr>
            <w:r w:rsidRPr="00E44EF8">
              <w:rPr>
                <w:rFonts w:ascii="Arial" w:eastAsia="Calibri" w:hAnsi="Arial" w:cs="Arial"/>
                <w:color w:val="000000"/>
                <w:sz w:val="20"/>
                <w:szCs w:val="20"/>
              </w:rPr>
              <w:t xml:space="preserve">Če je bila izvedena presoja vplivov na okolje, se izvedejo zahtevani blažitveni in izravnalni ukrepi za varstvo okolja. </w:t>
            </w:r>
            <w:r w:rsidR="00C620B3" w:rsidRPr="00E44EF8">
              <w:rPr>
                <w:rFonts w:ascii="Arial" w:eastAsia="Calibri" w:hAnsi="Arial" w:cs="Arial"/>
                <w:color w:val="000000"/>
                <w:sz w:val="20"/>
                <w:szCs w:val="20"/>
              </w:rPr>
              <w:t xml:space="preserve"> </w:t>
            </w:r>
          </w:p>
          <w:p w14:paraId="0217E6E5" w14:textId="5E3B03D9" w:rsidR="00655E72" w:rsidRPr="00E44EF8" w:rsidRDefault="00655E72" w:rsidP="00AA5DFC">
            <w:pPr>
              <w:autoSpaceDE w:val="0"/>
              <w:autoSpaceDN w:val="0"/>
              <w:adjustRightInd w:val="0"/>
              <w:spacing w:after="0" w:line="240" w:lineRule="auto"/>
              <w:jc w:val="both"/>
              <w:rPr>
                <w:rFonts w:ascii="Arial" w:eastAsia="Calibri" w:hAnsi="Arial" w:cs="Arial"/>
                <w:color w:val="000000"/>
                <w:sz w:val="20"/>
                <w:szCs w:val="20"/>
              </w:rPr>
            </w:pPr>
            <w:r w:rsidRPr="00E44EF8">
              <w:rPr>
                <w:rFonts w:ascii="Arial" w:eastAsia="Calibri" w:hAnsi="Arial" w:cs="Arial"/>
                <w:color w:val="000000"/>
                <w:sz w:val="20"/>
                <w:szCs w:val="20"/>
              </w:rPr>
              <w:t>Za zemljišča/postopke na občutljivih območjih biotske raznovrstnosti (vključno z omrežjem zavarovanih območij Natura 2000, Unescovimi območji kulturne dediščine in ključnimi območji biotske raznovrstnosti ter drugimi zavarovanimi območji) ali v bližini takih območij je bila, kjer je bilo to potrebno, izvedena ustrezna ocena, na podlagi ugotovitev take ocene pa se izvajajo potrebni blažitveni ukrepi.</w:t>
            </w:r>
          </w:p>
          <w:p w14:paraId="6850F8C1" w14:textId="77777777" w:rsidR="0037533C" w:rsidRPr="00E44EF8" w:rsidRDefault="0037533C" w:rsidP="00AA5DFC">
            <w:pPr>
              <w:autoSpaceDE w:val="0"/>
              <w:autoSpaceDN w:val="0"/>
              <w:adjustRightInd w:val="0"/>
              <w:spacing w:after="0" w:line="240" w:lineRule="auto"/>
              <w:jc w:val="both"/>
              <w:rPr>
                <w:rFonts w:ascii="Arial" w:eastAsia="Calibri" w:hAnsi="Arial" w:cs="Arial"/>
                <w:color w:val="000000"/>
                <w:sz w:val="20"/>
                <w:szCs w:val="20"/>
              </w:rPr>
            </w:pPr>
            <w:r w:rsidRPr="00E44EF8">
              <w:rPr>
                <w:rFonts w:ascii="Arial" w:eastAsia="Calibri" w:hAnsi="Arial" w:cs="Arial"/>
                <w:color w:val="000000"/>
                <w:sz w:val="20"/>
                <w:szCs w:val="20"/>
              </w:rPr>
              <w:t xml:space="preserve">Novi objekt ni zgrajen na: </w:t>
            </w:r>
          </w:p>
          <w:p w14:paraId="3BED6A3A" w14:textId="635BABC3" w:rsidR="0037533C" w:rsidRPr="00E44EF8" w:rsidRDefault="0037533C" w:rsidP="00AA5DFC">
            <w:pPr>
              <w:autoSpaceDE w:val="0"/>
              <w:autoSpaceDN w:val="0"/>
              <w:adjustRightInd w:val="0"/>
              <w:spacing w:after="0" w:line="240" w:lineRule="auto"/>
              <w:jc w:val="both"/>
              <w:rPr>
                <w:rFonts w:ascii="Arial" w:eastAsia="Calibri" w:hAnsi="Arial" w:cs="Arial"/>
                <w:color w:val="000000"/>
                <w:sz w:val="20"/>
                <w:szCs w:val="20"/>
              </w:rPr>
            </w:pPr>
            <w:r w:rsidRPr="00E44EF8">
              <w:rPr>
                <w:rFonts w:ascii="Arial" w:eastAsia="Calibri" w:hAnsi="Arial" w:cs="Arial"/>
                <w:color w:val="000000"/>
                <w:sz w:val="20"/>
                <w:szCs w:val="20"/>
              </w:rPr>
              <w:t xml:space="preserve">(a) ornem zemljišču ali pridelovalni površini s srednjo do visoko stopnjo rodovitnosti tal in podzemno biotsko raznovrstnostjo iz raziskave EU LUCAS </w:t>
            </w:r>
          </w:p>
          <w:p w14:paraId="4ED947EF" w14:textId="585663D8" w:rsidR="0037533C" w:rsidRPr="00E44EF8" w:rsidRDefault="0037533C" w:rsidP="00AA5DFC">
            <w:pPr>
              <w:autoSpaceDE w:val="0"/>
              <w:autoSpaceDN w:val="0"/>
              <w:adjustRightInd w:val="0"/>
              <w:spacing w:after="0" w:line="240" w:lineRule="auto"/>
              <w:jc w:val="both"/>
              <w:rPr>
                <w:rFonts w:ascii="Arial" w:eastAsia="Calibri" w:hAnsi="Arial" w:cs="Arial"/>
                <w:color w:val="000000"/>
                <w:sz w:val="20"/>
                <w:szCs w:val="20"/>
              </w:rPr>
            </w:pPr>
            <w:r w:rsidRPr="00E44EF8">
              <w:rPr>
                <w:rFonts w:ascii="Arial" w:eastAsia="Calibri" w:hAnsi="Arial" w:cs="Arial"/>
                <w:color w:val="000000"/>
                <w:sz w:val="20"/>
                <w:szCs w:val="20"/>
              </w:rPr>
              <w:t>(b) neizkoriščenem zemljišču s priznanimi velikim pomenom za ohranjanje biotske raznovrstnosti ali zemljišču, ki se uporablja kot habitat ogroženih (rastlinskih in živalskih) vrst z evropskega rdečega seznama ali evropskega rdečega seznama Mednarodne zveze za ohranjanje narave in naravnih virov (IUCN)</w:t>
            </w:r>
          </w:p>
          <w:p w14:paraId="05414497" w14:textId="1526FFC7" w:rsidR="0037533C" w:rsidRPr="00E44EF8" w:rsidRDefault="0037533C" w:rsidP="00AA5DFC">
            <w:pPr>
              <w:autoSpaceDE w:val="0"/>
              <w:autoSpaceDN w:val="0"/>
              <w:adjustRightInd w:val="0"/>
              <w:spacing w:after="0" w:line="240" w:lineRule="auto"/>
              <w:jc w:val="both"/>
              <w:rPr>
                <w:rFonts w:ascii="Arial" w:eastAsia="Calibri" w:hAnsi="Arial" w:cs="Arial"/>
                <w:color w:val="000000"/>
                <w:sz w:val="20"/>
                <w:szCs w:val="20"/>
              </w:rPr>
            </w:pPr>
            <w:r w:rsidRPr="00E44EF8">
              <w:rPr>
                <w:rFonts w:ascii="Arial" w:eastAsia="Calibri" w:hAnsi="Arial" w:cs="Arial"/>
                <w:color w:val="000000"/>
                <w:sz w:val="20"/>
                <w:szCs w:val="20"/>
              </w:rPr>
              <w:t>(c) zemljišču, ki ustreza opredelitvi gozda v nacionalnem pravu, uporabljeni v nacionalni evidenci toplogrednih plinov, ali, če ta ne obstaja, opredelitvi gozda s strani FAO.</w:t>
            </w:r>
          </w:p>
          <w:p w14:paraId="72F07250" w14:textId="77777777" w:rsidR="00011B52" w:rsidRPr="00E44EF8" w:rsidRDefault="00011B52" w:rsidP="00AA5DFC">
            <w:pPr>
              <w:spacing w:after="0" w:line="240" w:lineRule="auto"/>
              <w:jc w:val="both"/>
              <w:rPr>
                <w:rFonts w:ascii="Arial" w:eastAsia="Calibri" w:hAnsi="Arial" w:cs="Arial"/>
                <w:sz w:val="20"/>
                <w:szCs w:val="20"/>
                <w:lang w:val="en-US"/>
              </w:rPr>
            </w:pPr>
          </w:p>
          <w:p w14:paraId="34D0B9FB" w14:textId="2AD07487" w:rsidR="0037533C" w:rsidRPr="00E44EF8" w:rsidRDefault="00655E72" w:rsidP="00011B52">
            <w:pPr>
              <w:spacing w:after="0"/>
              <w:jc w:val="both"/>
              <w:rPr>
                <w:rFonts w:ascii="Arial" w:eastAsia="Calibri" w:hAnsi="Arial" w:cs="Arial"/>
                <w:b/>
                <w:sz w:val="20"/>
                <w:szCs w:val="20"/>
                <w:lang w:val="en-US"/>
              </w:rPr>
            </w:pPr>
            <w:r w:rsidRPr="00E44EF8">
              <w:rPr>
                <w:rFonts w:ascii="Arial" w:eastAsia="Calibri" w:hAnsi="Arial" w:cs="Arial"/>
                <w:b/>
                <w:sz w:val="20"/>
                <w:szCs w:val="20"/>
                <w:lang w:val="en-US"/>
              </w:rPr>
              <w:t>Upoštevanje načel</w:t>
            </w:r>
            <w:r w:rsidR="0037533C" w:rsidRPr="00E44EF8">
              <w:rPr>
                <w:rFonts w:ascii="Arial" w:eastAsia="Calibri" w:hAnsi="Arial" w:cs="Arial"/>
                <w:b/>
                <w:sz w:val="20"/>
                <w:szCs w:val="20"/>
                <w:lang w:val="en-US"/>
              </w:rPr>
              <w:t xml:space="preserve">, da se ne škoduje bistveno </w:t>
            </w:r>
            <w:r w:rsidRPr="00E44EF8">
              <w:rPr>
                <w:rFonts w:ascii="Arial" w:eastAsia="Calibri" w:hAnsi="Arial" w:cs="Arial"/>
                <w:b/>
                <w:sz w:val="20"/>
                <w:szCs w:val="20"/>
                <w:lang w:val="en-US"/>
              </w:rPr>
              <w:t>v primeru</w:t>
            </w:r>
            <w:r w:rsidR="0037533C" w:rsidRPr="00E44EF8">
              <w:rPr>
                <w:rFonts w:ascii="Arial" w:eastAsia="Calibri" w:hAnsi="Arial" w:cs="Arial"/>
                <w:b/>
                <w:sz w:val="20"/>
                <w:szCs w:val="20"/>
                <w:lang w:val="en-US"/>
              </w:rPr>
              <w:t xml:space="preserve"> IKT o</w:t>
            </w:r>
            <w:r w:rsidRPr="00E44EF8">
              <w:rPr>
                <w:rFonts w:ascii="Arial" w:eastAsia="Calibri" w:hAnsi="Arial" w:cs="Arial"/>
                <w:b/>
                <w:sz w:val="20"/>
                <w:szCs w:val="20"/>
                <w:lang w:val="en-US"/>
              </w:rPr>
              <w:t>preme</w:t>
            </w:r>
            <w:r w:rsidR="0037533C" w:rsidRPr="00E44EF8">
              <w:rPr>
                <w:rFonts w:ascii="Arial" w:eastAsia="Calibri" w:hAnsi="Arial" w:cs="Arial"/>
                <w:b/>
                <w:sz w:val="20"/>
                <w:szCs w:val="20"/>
                <w:lang w:val="en-US"/>
              </w:rPr>
              <w:t>/</w:t>
            </w:r>
            <w:r w:rsidRPr="00E44EF8">
              <w:rPr>
                <w:rFonts w:ascii="Arial" w:eastAsia="Calibri" w:hAnsi="Arial" w:cs="Arial"/>
                <w:b/>
                <w:sz w:val="20"/>
                <w:szCs w:val="20"/>
                <w:lang w:val="en-US"/>
              </w:rPr>
              <w:t>infrastrukture</w:t>
            </w:r>
            <w:r w:rsidR="0037533C" w:rsidRPr="00E44EF8">
              <w:rPr>
                <w:rFonts w:ascii="Arial" w:eastAsia="Calibri" w:hAnsi="Arial" w:cs="Arial"/>
                <w:b/>
                <w:sz w:val="20"/>
                <w:szCs w:val="20"/>
                <w:lang w:val="en-US"/>
              </w:rPr>
              <w:t xml:space="preserve">, </w:t>
            </w:r>
            <w:r w:rsidRPr="00E44EF8">
              <w:rPr>
                <w:rFonts w:ascii="Arial" w:eastAsia="Calibri" w:hAnsi="Arial" w:cs="Arial"/>
                <w:b/>
                <w:sz w:val="20"/>
                <w:szCs w:val="20"/>
                <w:lang w:val="en-US"/>
              </w:rPr>
              <w:t xml:space="preserve">razen podatkovnih </w:t>
            </w:r>
            <w:r w:rsidR="00CA14AF" w:rsidRPr="00E44EF8">
              <w:rPr>
                <w:rFonts w:ascii="Arial" w:hAnsi="Arial" w:cs="Arial"/>
                <w:b/>
                <w:sz w:val="20"/>
                <w:szCs w:val="20"/>
              </w:rPr>
              <w:t>centrov</w:t>
            </w:r>
          </w:p>
          <w:p w14:paraId="0734D8EB" w14:textId="1C5C5D52" w:rsidR="0037533C" w:rsidRPr="00E44EF8" w:rsidRDefault="0037533C" w:rsidP="00AA5DFC">
            <w:pPr>
              <w:autoSpaceDE w:val="0"/>
              <w:autoSpaceDN w:val="0"/>
              <w:adjustRightInd w:val="0"/>
              <w:spacing w:after="0" w:line="240" w:lineRule="auto"/>
              <w:jc w:val="both"/>
              <w:rPr>
                <w:rFonts w:ascii="Arial" w:eastAsia="Calibri" w:hAnsi="Arial" w:cs="Arial"/>
                <w:b/>
                <w:sz w:val="20"/>
                <w:szCs w:val="20"/>
              </w:rPr>
            </w:pPr>
            <w:r w:rsidRPr="00E44EF8">
              <w:rPr>
                <w:rFonts w:ascii="Arial" w:eastAsia="Calibri" w:hAnsi="Arial" w:cs="Arial"/>
                <w:b/>
                <w:sz w:val="20"/>
                <w:szCs w:val="20"/>
              </w:rPr>
              <w:t>Če gre za (veliko) infrastrukturo, npr. širokopasovno omrežje</w:t>
            </w:r>
          </w:p>
          <w:p w14:paraId="6AB28E63" w14:textId="77777777" w:rsidR="00655E72" w:rsidRPr="00E44EF8" w:rsidRDefault="00655E72" w:rsidP="00655E72">
            <w:pPr>
              <w:autoSpaceDE w:val="0"/>
              <w:autoSpaceDN w:val="0"/>
              <w:adjustRightInd w:val="0"/>
              <w:spacing w:after="0" w:line="240" w:lineRule="auto"/>
              <w:jc w:val="both"/>
              <w:rPr>
                <w:rFonts w:ascii="Arial" w:eastAsia="Calibri" w:hAnsi="Arial" w:cs="Arial"/>
                <w:color w:val="000000"/>
                <w:sz w:val="20"/>
                <w:szCs w:val="20"/>
              </w:rPr>
            </w:pPr>
            <w:r w:rsidRPr="00E44EF8">
              <w:rPr>
                <w:rFonts w:ascii="Arial" w:eastAsia="Calibri" w:hAnsi="Arial" w:cs="Arial"/>
                <w:color w:val="000000"/>
                <w:sz w:val="20"/>
                <w:szCs w:val="20"/>
              </w:rPr>
              <w:t>Izvedena sta bila presoja vplivov na okolje  (EIA) ali pregled v državah članicah EU v skladu z Direktivo 2011/92/EU. Za dejavnosti v tretjih državah je bila izvedena presoja vplivov na okolje v skladu z enakovrednimi nacionalnimi predpisi ali mednarodnimi standardi.</w:t>
            </w:r>
          </w:p>
          <w:p w14:paraId="5F0D4A26" w14:textId="77777777" w:rsidR="00655E72" w:rsidRPr="00E44EF8" w:rsidRDefault="00655E72" w:rsidP="00655E72">
            <w:pPr>
              <w:autoSpaceDE w:val="0"/>
              <w:autoSpaceDN w:val="0"/>
              <w:adjustRightInd w:val="0"/>
              <w:spacing w:after="0" w:line="240" w:lineRule="auto"/>
              <w:jc w:val="both"/>
              <w:rPr>
                <w:rFonts w:ascii="Arial" w:eastAsia="Calibri" w:hAnsi="Arial" w:cs="Arial"/>
                <w:color w:val="000000"/>
                <w:sz w:val="20"/>
                <w:szCs w:val="20"/>
              </w:rPr>
            </w:pPr>
            <w:r w:rsidRPr="00E44EF8">
              <w:rPr>
                <w:rFonts w:ascii="Arial" w:eastAsia="Calibri" w:hAnsi="Arial" w:cs="Arial"/>
                <w:color w:val="000000"/>
                <w:sz w:val="20"/>
                <w:szCs w:val="20"/>
              </w:rPr>
              <w:t xml:space="preserve">Če je bila izvedena presoja vplivov na okolje, se izvedejo zahtevani blažitveni in izravnalni ukrepi za varstvo okolja.  </w:t>
            </w:r>
          </w:p>
          <w:p w14:paraId="1BE27A02" w14:textId="77777777" w:rsidR="00655E72" w:rsidRPr="00E44EF8" w:rsidRDefault="00655E72" w:rsidP="00655E72">
            <w:pPr>
              <w:autoSpaceDE w:val="0"/>
              <w:autoSpaceDN w:val="0"/>
              <w:adjustRightInd w:val="0"/>
              <w:spacing w:after="0" w:line="240" w:lineRule="auto"/>
              <w:jc w:val="both"/>
              <w:rPr>
                <w:rFonts w:ascii="Arial" w:eastAsia="Calibri" w:hAnsi="Arial" w:cs="Arial"/>
                <w:color w:val="000000"/>
                <w:sz w:val="20"/>
                <w:szCs w:val="20"/>
              </w:rPr>
            </w:pPr>
            <w:r w:rsidRPr="00E44EF8">
              <w:rPr>
                <w:rFonts w:ascii="Arial" w:eastAsia="Calibri" w:hAnsi="Arial" w:cs="Arial"/>
                <w:color w:val="000000"/>
                <w:sz w:val="20"/>
                <w:szCs w:val="20"/>
              </w:rPr>
              <w:t>Za zemljišča/postopke na občutljivih območjih biotske raznovrstnosti (vključno z omrežjem zavarovanih območij Natura 2000, Unescovimi območji kulturne dediščine in ključnimi območji biotske raznovrstnosti ter drugimi zavarovanimi območji) ali v bližini takih območij je bila, kjer je bilo to potrebno, izvedena ustrezna ocena, na podlagi ugotovitev take ocene pa se izvajajo potrebni blažitveni ukrepi.</w:t>
            </w:r>
          </w:p>
          <w:p w14:paraId="3FF25464" w14:textId="77777777" w:rsidR="00541443" w:rsidRPr="00E44EF8" w:rsidRDefault="00541443" w:rsidP="00541443">
            <w:pPr>
              <w:autoSpaceDE w:val="0"/>
              <w:autoSpaceDN w:val="0"/>
              <w:adjustRightInd w:val="0"/>
              <w:spacing w:after="0" w:line="240" w:lineRule="auto"/>
              <w:jc w:val="both"/>
              <w:rPr>
                <w:rFonts w:ascii="Arial" w:eastAsia="Calibri" w:hAnsi="Arial" w:cs="Arial"/>
                <w:color w:val="000000"/>
                <w:sz w:val="20"/>
                <w:szCs w:val="20"/>
              </w:rPr>
            </w:pPr>
            <w:r w:rsidRPr="00E44EF8">
              <w:rPr>
                <w:rFonts w:ascii="Arial" w:eastAsia="Calibri" w:hAnsi="Arial" w:cs="Arial"/>
                <w:color w:val="000000"/>
                <w:sz w:val="20"/>
                <w:szCs w:val="20"/>
              </w:rPr>
              <w:t xml:space="preserve">Novi objekt ni zgrajen na: </w:t>
            </w:r>
          </w:p>
          <w:p w14:paraId="4E9C4676" w14:textId="77777777" w:rsidR="00541443" w:rsidRPr="00E44EF8" w:rsidRDefault="00541443" w:rsidP="00541443">
            <w:pPr>
              <w:autoSpaceDE w:val="0"/>
              <w:autoSpaceDN w:val="0"/>
              <w:adjustRightInd w:val="0"/>
              <w:spacing w:after="0" w:line="240" w:lineRule="auto"/>
              <w:jc w:val="both"/>
              <w:rPr>
                <w:rFonts w:ascii="Arial" w:eastAsia="Calibri" w:hAnsi="Arial" w:cs="Arial"/>
                <w:color w:val="000000"/>
                <w:sz w:val="20"/>
                <w:szCs w:val="20"/>
              </w:rPr>
            </w:pPr>
            <w:r w:rsidRPr="00E44EF8">
              <w:rPr>
                <w:rFonts w:ascii="Arial" w:eastAsia="Calibri" w:hAnsi="Arial" w:cs="Arial"/>
                <w:color w:val="000000"/>
                <w:sz w:val="20"/>
                <w:szCs w:val="20"/>
              </w:rPr>
              <w:t xml:space="preserve">(a) ornem zemljišču ali pridelovalni površini s srednjo do visoko stopnjo rodovitnosti tal in podzemno biotsko raznovrstnostjo iz raziskave EU LUCAS </w:t>
            </w:r>
          </w:p>
          <w:p w14:paraId="5C47F74E" w14:textId="77777777" w:rsidR="00541443" w:rsidRPr="00E44EF8" w:rsidRDefault="00541443" w:rsidP="00541443">
            <w:pPr>
              <w:autoSpaceDE w:val="0"/>
              <w:autoSpaceDN w:val="0"/>
              <w:adjustRightInd w:val="0"/>
              <w:spacing w:after="0" w:line="240" w:lineRule="auto"/>
              <w:jc w:val="both"/>
              <w:rPr>
                <w:rFonts w:ascii="Arial" w:eastAsia="Calibri" w:hAnsi="Arial" w:cs="Arial"/>
                <w:color w:val="000000"/>
                <w:sz w:val="20"/>
                <w:szCs w:val="20"/>
              </w:rPr>
            </w:pPr>
            <w:r w:rsidRPr="00E44EF8">
              <w:rPr>
                <w:rFonts w:ascii="Arial" w:eastAsia="Calibri" w:hAnsi="Arial" w:cs="Arial"/>
                <w:color w:val="000000"/>
                <w:sz w:val="20"/>
                <w:szCs w:val="20"/>
              </w:rPr>
              <w:t xml:space="preserve">(b) neizkoriščenem zemljišču s priznanimi velikim pomenom za ohranjanje biotske raznovrstnosti ali zemljišču, ki se uporablja kot habitat ogroženih (rastlinskih in živalskih) vrst z evropskega rdečega seznama ali evropskega rdečega </w:t>
            </w:r>
            <w:r w:rsidRPr="00E44EF8">
              <w:rPr>
                <w:rFonts w:ascii="Arial" w:eastAsia="Calibri" w:hAnsi="Arial" w:cs="Arial"/>
                <w:color w:val="000000"/>
                <w:sz w:val="20"/>
                <w:szCs w:val="20"/>
              </w:rPr>
              <w:lastRenderedPageBreak/>
              <w:t>seznama Mednarodne zveze za ohranjanje narave in naravnih virov (IUCN)</w:t>
            </w:r>
          </w:p>
          <w:p w14:paraId="38D59ABB" w14:textId="1C6E56D5" w:rsidR="00011B52" w:rsidRPr="00E44EF8" w:rsidRDefault="00541443" w:rsidP="00655E72">
            <w:pPr>
              <w:autoSpaceDE w:val="0"/>
              <w:autoSpaceDN w:val="0"/>
              <w:adjustRightInd w:val="0"/>
              <w:spacing w:after="0" w:line="240" w:lineRule="auto"/>
              <w:jc w:val="both"/>
              <w:rPr>
                <w:rFonts w:ascii="Arial" w:eastAsia="Calibri" w:hAnsi="Arial" w:cs="Arial"/>
                <w:color w:val="000000"/>
                <w:sz w:val="20"/>
                <w:szCs w:val="20"/>
              </w:rPr>
            </w:pPr>
            <w:r w:rsidRPr="00E44EF8">
              <w:rPr>
                <w:rFonts w:ascii="Arial" w:eastAsia="Calibri" w:hAnsi="Arial" w:cs="Arial"/>
                <w:color w:val="000000"/>
                <w:sz w:val="20"/>
                <w:szCs w:val="20"/>
              </w:rPr>
              <w:t>(c) zemljišču, ki ustreza opredelitvi gozda v nacionalnem pravu, uporabljeni v nacionalni evidenci toplogrednih plinov, ali, če ta ne obstaja, opredelitvi gozda s strani FAO.</w:t>
            </w:r>
          </w:p>
        </w:tc>
      </w:tr>
    </w:tbl>
    <w:p w14:paraId="416317AA" w14:textId="77777777" w:rsidR="00011B52" w:rsidRPr="00B446E3" w:rsidRDefault="00011B52" w:rsidP="00011B52">
      <w:pPr>
        <w:spacing w:after="0" w:line="240" w:lineRule="auto"/>
        <w:rPr>
          <w:rFonts w:ascii="Arial" w:hAnsi="Arial" w:cs="Arial"/>
          <w:lang w:val="sl-SI"/>
        </w:rPr>
      </w:pPr>
    </w:p>
    <w:p w14:paraId="118FA875" w14:textId="77777777" w:rsidR="001B5879" w:rsidRDefault="001B5879" w:rsidP="00DD0C25">
      <w:pPr>
        <w:spacing w:after="0" w:line="240" w:lineRule="auto"/>
        <w:rPr>
          <w:rFonts w:ascii="Arial" w:hAnsi="Arial" w:cs="Arial"/>
          <w:lang w:val="sl-SI"/>
        </w:rPr>
      </w:pPr>
    </w:p>
    <w:p w14:paraId="4F3E3FDC" w14:textId="77777777" w:rsidR="0038593A" w:rsidRDefault="0038593A" w:rsidP="00DD0C25">
      <w:pPr>
        <w:spacing w:after="0" w:line="240" w:lineRule="auto"/>
        <w:rPr>
          <w:rFonts w:ascii="Arial" w:hAnsi="Arial" w:cs="Arial"/>
          <w:lang w:val="sl-SI"/>
        </w:rPr>
      </w:pPr>
      <w:r>
        <w:rPr>
          <w:rFonts w:ascii="Arial" w:hAnsi="Arial" w:cs="Arial"/>
          <w:lang w:val="sl-SI"/>
        </w:rPr>
        <w:br w:type="page"/>
      </w:r>
    </w:p>
    <w:p w14:paraId="2224ACF8" w14:textId="77777777" w:rsidR="001B5879" w:rsidRPr="00D374A9" w:rsidRDefault="001B5879" w:rsidP="000D7367">
      <w:pPr>
        <w:keepNext/>
        <w:keepLines/>
        <w:numPr>
          <w:ilvl w:val="1"/>
          <w:numId w:val="32"/>
        </w:numPr>
        <w:spacing w:after="0" w:line="240" w:lineRule="auto"/>
        <w:ind w:left="851" w:hanging="851"/>
        <w:outlineLvl w:val="1"/>
        <w:rPr>
          <w:rFonts w:ascii="Arial" w:eastAsia="Times New Roman" w:hAnsi="Arial" w:cs="Arial"/>
          <w:b/>
          <w:sz w:val="24"/>
          <w:szCs w:val="26"/>
          <w:lang w:val="sl-SI"/>
        </w:rPr>
      </w:pPr>
      <w:bookmarkStart w:id="45" w:name="_Toc77801781"/>
      <w:r w:rsidRPr="00D374A9">
        <w:rPr>
          <w:rFonts w:ascii="Arial" w:eastAsia="Times New Roman" w:hAnsi="Arial" w:cs="Arial"/>
          <w:b/>
          <w:sz w:val="24"/>
          <w:szCs w:val="26"/>
          <w:lang w:val="sl-SI"/>
        </w:rPr>
        <w:lastRenderedPageBreak/>
        <w:t xml:space="preserve">KOMPONENTA 2: </w:t>
      </w:r>
      <w:r w:rsidR="008B20B0">
        <w:rPr>
          <w:rFonts w:ascii="Arial" w:eastAsia="Times New Roman" w:hAnsi="Arial" w:cs="Arial"/>
          <w:b/>
          <w:sz w:val="24"/>
          <w:szCs w:val="26"/>
          <w:lang w:val="sl-SI"/>
        </w:rPr>
        <w:t>D</w:t>
      </w:r>
      <w:r w:rsidR="008B20B0" w:rsidRPr="008B20B0">
        <w:rPr>
          <w:rFonts w:ascii="Arial" w:eastAsia="Times New Roman" w:hAnsi="Arial" w:cs="Arial"/>
          <w:b/>
          <w:sz w:val="24"/>
          <w:szCs w:val="26"/>
          <w:lang w:val="sl-SI"/>
        </w:rPr>
        <w:t>igitalna preobrazba javnega sektorja in javne uprave</w:t>
      </w:r>
      <w:r w:rsidRPr="008B20B0">
        <w:rPr>
          <w:rFonts w:ascii="Arial" w:eastAsia="Times New Roman" w:hAnsi="Arial" w:cs="Arial"/>
          <w:b/>
          <w:sz w:val="24"/>
          <w:szCs w:val="26"/>
          <w:lang w:val="sl-SI"/>
        </w:rPr>
        <w:t xml:space="preserve"> (C2 K2)</w:t>
      </w:r>
      <w:bookmarkEnd w:id="45"/>
      <w:r w:rsidRPr="00D374A9">
        <w:rPr>
          <w:rFonts w:ascii="Arial" w:eastAsia="Times New Roman" w:hAnsi="Arial" w:cs="Arial"/>
          <w:b/>
          <w:sz w:val="24"/>
          <w:szCs w:val="26"/>
          <w:lang w:val="sl-SI"/>
        </w:rPr>
        <w:tab/>
      </w:r>
    </w:p>
    <w:p w14:paraId="740C7BF5" w14:textId="77777777" w:rsidR="001B5879" w:rsidRDefault="001B5879" w:rsidP="00DD0C25">
      <w:pPr>
        <w:spacing w:after="0" w:line="240" w:lineRule="auto"/>
        <w:jc w:val="both"/>
        <w:rPr>
          <w:rFonts w:ascii="Arial" w:eastAsia="Calibri" w:hAnsi="Arial" w:cs="Arial"/>
          <w:b/>
          <w:sz w:val="20"/>
          <w:szCs w:val="20"/>
          <w:u w:val="single"/>
          <w:lang w:val="sl-SI"/>
        </w:rPr>
      </w:pPr>
    </w:p>
    <w:tbl>
      <w:tblPr>
        <w:tblW w:w="4956" w:type="pct"/>
        <w:tblInd w:w="40" w:type="dxa"/>
        <w:tblCellMar>
          <w:left w:w="40" w:type="dxa"/>
          <w:right w:w="40" w:type="dxa"/>
        </w:tblCellMar>
        <w:tblLook w:val="0000" w:firstRow="0" w:lastRow="0" w:firstColumn="0" w:lastColumn="0" w:noHBand="0" w:noVBand="0"/>
      </w:tblPr>
      <w:tblGrid>
        <w:gridCol w:w="2243"/>
        <w:gridCol w:w="593"/>
        <w:gridCol w:w="511"/>
        <w:gridCol w:w="5584"/>
      </w:tblGrid>
      <w:tr w:rsidR="008B20B0" w:rsidRPr="005E3C28" w14:paraId="5591B864" w14:textId="77777777" w:rsidTr="00D374A9">
        <w:tc>
          <w:tcPr>
            <w:tcW w:w="5000" w:type="pct"/>
            <w:gridSpan w:val="4"/>
            <w:tcBorders>
              <w:top w:val="single" w:sz="6" w:space="0" w:color="auto"/>
              <w:left w:val="single" w:sz="6" w:space="0" w:color="auto"/>
              <w:bottom w:val="single" w:sz="6" w:space="0" w:color="auto"/>
              <w:right w:val="single" w:sz="6" w:space="0" w:color="auto"/>
            </w:tcBorders>
          </w:tcPr>
          <w:p w14:paraId="1DFC6C5A" w14:textId="77777777" w:rsidR="008B20B0" w:rsidRPr="00BE4EC0" w:rsidRDefault="008B20B0" w:rsidP="00BE4EC0">
            <w:pPr>
              <w:spacing w:after="0" w:line="240" w:lineRule="auto"/>
              <w:jc w:val="both"/>
              <w:rPr>
                <w:rFonts w:ascii="Arial" w:eastAsia="Calibri" w:hAnsi="Arial" w:cs="Arial"/>
                <w:sz w:val="20"/>
                <w:szCs w:val="20"/>
                <w:lang w:val="sl-SI"/>
              </w:rPr>
            </w:pPr>
            <w:r w:rsidRPr="00BE4EC0">
              <w:rPr>
                <w:rFonts w:ascii="Arial" w:hAnsi="Arial" w:cs="Arial"/>
                <w:b/>
                <w:i/>
                <w:iCs/>
                <w:sz w:val="20"/>
                <w:szCs w:val="20"/>
                <w:lang w:val="sl-SI"/>
              </w:rPr>
              <w:t>Reforma: Okrepitev upravljanja digitalne preobrazbe javne uprave</w:t>
            </w:r>
          </w:p>
          <w:p w14:paraId="77D58665" w14:textId="77777777" w:rsidR="008B20B0" w:rsidRPr="00BE4EC0" w:rsidRDefault="008B20B0" w:rsidP="00BE4EC0">
            <w:pPr>
              <w:spacing w:after="0" w:line="240" w:lineRule="auto"/>
              <w:jc w:val="both"/>
              <w:rPr>
                <w:rFonts w:ascii="Arial" w:hAnsi="Arial" w:cs="Arial"/>
                <w:i/>
                <w:iCs/>
                <w:sz w:val="20"/>
                <w:szCs w:val="20"/>
                <w:lang w:val="sl-SI"/>
              </w:rPr>
            </w:pPr>
            <w:r w:rsidRPr="00BE4EC0">
              <w:rPr>
                <w:rFonts w:ascii="Arial" w:eastAsia="Calibri" w:hAnsi="Arial" w:cs="Arial"/>
                <w:sz w:val="20"/>
                <w:szCs w:val="20"/>
                <w:lang w:val="sl-SI"/>
              </w:rPr>
              <w:t>Gre za ukrep, ki po svoji naravi nimajo predvidljivega vpliva na nobenega izmed šestih okoljskih ciljev, ki bi bil povezan z neposrednimi in primarnimi posrednimi učinki ukrepa v življenjskem ciklu, oz. je ta vpliv nepomemben, zato za vse cilje podajamo zgolj kratko utemeljitev v zvezi s skladnostjo z načelom, da se ne škoduje bistveno</w:t>
            </w:r>
            <w:r w:rsidR="00BE4EC0" w:rsidRPr="00BE4EC0">
              <w:rPr>
                <w:rFonts w:ascii="Arial" w:eastAsia="Calibri" w:hAnsi="Arial" w:cs="Arial"/>
                <w:sz w:val="20"/>
                <w:szCs w:val="20"/>
                <w:lang w:val="sl-SI"/>
              </w:rPr>
              <w:t>.</w:t>
            </w:r>
          </w:p>
        </w:tc>
      </w:tr>
      <w:tr w:rsidR="001B5879" w:rsidRPr="005E3C28" w14:paraId="50C90E9A"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080"/>
        </w:trPr>
        <w:tc>
          <w:tcPr>
            <w:tcW w:w="1256" w:type="pct"/>
            <w:shd w:val="clear" w:color="auto" w:fill="auto"/>
          </w:tcPr>
          <w:p w14:paraId="525BBD27" w14:textId="77777777" w:rsidR="001B5879" w:rsidRPr="00BE4EC0" w:rsidRDefault="008B20B0" w:rsidP="008B20B0">
            <w:pPr>
              <w:spacing w:after="0" w:line="240" w:lineRule="auto"/>
              <w:rPr>
                <w:rFonts w:ascii="Arial" w:eastAsia="Times New Roman" w:hAnsi="Arial" w:cs="Arial"/>
                <w:b/>
                <w:i/>
                <w:iCs/>
                <w:sz w:val="20"/>
                <w:szCs w:val="20"/>
                <w:lang w:val="sl-SI"/>
              </w:rPr>
            </w:pPr>
            <w:r w:rsidRPr="00BE4EC0">
              <w:rPr>
                <w:rFonts w:ascii="Arial" w:eastAsia="Calibri" w:hAnsi="Arial" w:cs="Arial"/>
                <w:b/>
                <w:i/>
                <w:sz w:val="20"/>
                <w:szCs w:val="20"/>
                <w:lang w:val="sl-SI"/>
              </w:rPr>
              <w:t>Ali je potrebna vsebinska ocena skladnosti ukrepa z načelom, da se ne škoduje bistveno?</w:t>
            </w:r>
          </w:p>
        </w:tc>
        <w:tc>
          <w:tcPr>
            <w:tcW w:w="332" w:type="pct"/>
            <w:shd w:val="clear" w:color="auto" w:fill="auto"/>
          </w:tcPr>
          <w:p w14:paraId="24745F6E" w14:textId="77777777" w:rsidR="001B5879" w:rsidRPr="00BE4EC0" w:rsidRDefault="001B5879" w:rsidP="00DD0C25">
            <w:pPr>
              <w:spacing w:after="0" w:line="240" w:lineRule="auto"/>
              <w:jc w:val="both"/>
              <w:rPr>
                <w:rFonts w:ascii="Arial" w:eastAsia="Times New Roman" w:hAnsi="Arial" w:cs="Arial"/>
                <w:b/>
                <w:i/>
                <w:sz w:val="20"/>
                <w:szCs w:val="20"/>
                <w:lang w:val="en-IE"/>
              </w:rPr>
            </w:pPr>
            <w:r w:rsidRPr="00BE4EC0">
              <w:rPr>
                <w:rFonts w:ascii="Arial" w:eastAsia="Calibri" w:hAnsi="Arial" w:cs="Arial"/>
                <w:b/>
                <w:i/>
                <w:sz w:val="20"/>
                <w:szCs w:val="20"/>
                <w:lang w:val="sl-SI"/>
              </w:rPr>
              <w:t>Da</w:t>
            </w:r>
          </w:p>
        </w:tc>
        <w:tc>
          <w:tcPr>
            <w:tcW w:w="286" w:type="pct"/>
            <w:shd w:val="clear" w:color="auto" w:fill="auto"/>
          </w:tcPr>
          <w:p w14:paraId="1F7DC5C5" w14:textId="77777777" w:rsidR="001B5879" w:rsidRPr="00BE4EC0" w:rsidDel="00F80890" w:rsidRDefault="001B5879" w:rsidP="00DD0C25">
            <w:pPr>
              <w:spacing w:after="0" w:line="240" w:lineRule="auto"/>
              <w:jc w:val="both"/>
              <w:rPr>
                <w:rFonts w:ascii="Arial" w:eastAsia="Times New Roman" w:hAnsi="Arial" w:cs="Arial"/>
                <w:b/>
                <w:i/>
                <w:sz w:val="20"/>
                <w:szCs w:val="20"/>
                <w:lang w:val="en-IE"/>
              </w:rPr>
            </w:pPr>
            <w:r w:rsidRPr="00BE4EC0">
              <w:rPr>
                <w:rFonts w:ascii="Arial" w:eastAsia="Calibri" w:hAnsi="Arial" w:cs="Arial"/>
                <w:b/>
                <w:i/>
                <w:sz w:val="20"/>
                <w:szCs w:val="20"/>
                <w:lang w:val="sl-SI"/>
              </w:rPr>
              <w:t>Ne</w:t>
            </w:r>
          </w:p>
        </w:tc>
        <w:tc>
          <w:tcPr>
            <w:tcW w:w="3125" w:type="pct"/>
            <w:shd w:val="clear" w:color="auto" w:fill="auto"/>
          </w:tcPr>
          <w:p w14:paraId="3718E2FE" w14:textId="77777777" w:rsidR="001B5879" w:rsidRPr="00BE4EC0" w:rsidRDefault="001B5879" w:rsidP="00DD0C25">
            <w:pPr>
              <w:spacing w:after="0" w:line="240" w:lineRule="auto"/>
              <w:rPr>
                <w:rFonts w:ascii="Arial" w:eastAsia="Times New Roman" w:hAnsi="Arial" w:cs="Arial"/>
                <w:b/>
                <w:i/>
                <w:sz w:val="20"/>
                <w:szCs w:val="20"/>
                <w:lang w:val="it-IT"/>
              </w:rPr>
            </w:pPr>
            <w:r w:rsidRPr="00BE4EC0">
              <w:rPr>
                <w:rFonts w:ascii="Arial" w:eastAsia="Calibri" w:hAnsi="Arial" w:cs="Arial"/>
                <w:b/>
                <w:i/>
                <w:sz w:val="20"/>
                <w:szCs w:val="20"/>
                <w:lang w:val="sl-SI"/>
              </w:rPr>
              <w:t>Utemeljitev, če ste izbrali odgovor »Ne«.</w:t>
            </w:r>
          </w:p>
        </w:tc>
      </w:tr>
      <w:tr w:rsidR="001B5879" w:rsidRPr="00BE4EC0" w14:paraId="071CA6C3"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6" w:type="pct"/>
            <w:shd w:val="clear" w:color="auto" w:fill="auto"/>
          </w:tcPr>
          <w:p w14:paraId="4C420C1A" w14:textId="77777777" w:rsidR="001B5879" w:rsidRPr="00BE4EC0" w:rsidRDefault="001B5879" w:rsidP="008B20B0">
            <w:pPr>
              <w:spacing w:after="0" w:line="240" w:lineRule="auto"/>
              <w:rPr>
                <w:rFonts w:ascii="Arial" w:eastAsia="Times New Roman" w:hAnsi="Arial" w:cs="Arial"/>
                <w:sz w:val="20"/>
                <w:szCs w:val="20"/>
                <w:lang w:val="en-IE"/>
              </w:rPr>
            </w:pPr>
            <w:r w:rsidRPr="00BE4EC0">
              <w:rPr>
                <w:rFonts w:ascii="Arial" w:eastAsia="Times New Roman" w:hAnsi="Arial" w:cs="Arial"/>
                <w:color w:val="000000"/>
                <w:sz w:val="20"/>
                <w:szCs w:val="20"/>
                <w:shd w:val="clear" w:color="auto" w:fill="FFFFFF"/>
                <w:lang w:val="sl-SI"/>
              </w:rPr>
              <w:t>Blažitev podnebnih sprememb</w:t>
            </w:r>
            <w:r w:rsidRPr="00BE4EC0">
              <w:rPr>
                <w:rFonts w:ascii="Arial" w:eastAsia="Times New Roman" w:hAnsi="Arial" w:cs="Arial"/>
                <w:color w:val="000000"/>
                <w:sz w:val="20"/>
                <w:szCs w:val="20"/>
                <w:shd w:val="clear" w:color="auto" w:fill="FFFFFF"/>
                <w:lang w:val="en-IE"/>
              </w:rPr>
              <w:t xml:space="preserve"> (Climate change mitigation)</w:t>
            </w:r>
          </w:p>
        </w:tc>
        <w:tc>
          <w:tcPr>
            <w:tcW w:w="332" w:type="pct"/>
            <w:shd w:val="clear" w:color="auto" w:fill="auto"/>
          </w:tcPr>
          <w:p w14:paraId="1CD71957" w14:textId="77777777" w:rsidR="001B5879" w:rsidRPr="00BE4EC0" w:rsidRDefault="001B5879" w:rsidP="00DD0C25">
            <w:pPr>
              <w:spacing w:after="0" w:line="240" w:lineRule="auto"/>
              <w:jc w:val="both"/>
              <w:rPr>
                <w:rFonts w:ascii="Arial" w:eastAsia="Times New Roman" w:hAnsi="Arial" w:cs="Arial"/>
                <w:sz w:val="20"/>
                <w:szCs w:val="20"/>
                <w:lang w:val="en-IE"/>
              </w:rPr>
            </w:pPr>
          </w:p>
        </w:tc>
        <w:tc>
          <w:tcPr>
            <w:tcW w:w="286" w:type="pct"/>
            <w:shd w:val="clear" w:color="auto" w:fill="auto"/>
          </w:tcPr>
          <w:p w14:paraId="02F3D48F" w14:textId="77777777" w:rsidR="001B5879" w:rsidRPr="00BE4EC0" w:rsidRDefault="001B5879" w:rsidP="00DD0C25">
            <w:pPr>
              <w:spacing w:after="0" w:line="240" w:lineRule="auto"/>
              <w:jc w:val="both"/>
              <w:rPr>
                <w:rFonts w:ascii="Arial" w:eastAsia="Times New Roman" w:hAnsi="Arial" w:cs="Arial"/>
                <w:sz w:val="20"/>
                <w:szCs w:val="20"/>
                <w:lang w:val="en-IE"/>
              </w:rPr>
            </w:pPr>
            <w:r w:rsidRPr="00BE4EC0">
              <w:rPr>
                <w:rFonts w:ascii="Arial" w:eastAsia="Times New Roman" w:hAnsi="Arial" w:cs="Arial"/>
                <w:sz w:val="20"/>
                <w:szCs w:val="20"/>
                <w:lang w:val="en-IE"/>
              </w:rPr>
              <w:t>X</w:t>
            </w:r>
          </w:p>
        </w:tc>
        <w:tc>
          <w:tcPr>
            <w:tcW w:w="3125" w:type="pct"/>
            <w:shd w:val="clear" w:color="auto" w:fill="auto"/>
          </w:tcPr>
          <w:p w14:paraId="5F2E1D08" w14:textId="77777777" w:rsidR="001B5879" w:rsidRPr="00BE4EC0" w:rsidRDefault="001B5879" w:rsidP="00DD0C25">
            <w:pPr>
              <w:spacing w:after="0" w:line="240" w:lineRule="auto"/>
              <w:jc w:val="both"/>
              <w:rPr>
                <w:rFonts w:ascii="Arial" w:eastAsia="Times New Roman" w:hAnsi="Arial" w:cs="Arial"/>
                <w:sz w:val="20"/>
                <w:szCs w:val="20"/>
                <w:lang w:val="sl-SI"/>
              </w:rPr>
            </w:pPr>
            <w:r w:rsidRPr="00BE4EC0">
              <w:rPr>
                <w:rFonts w:ascii="Arial" w:eastAsia="Calibri" w:hAnsi="Arial" w:cs="Arial"/>
                <w:sz w:val="20"/>
                <w:szCs w:val="20"/>
                <w:lang w:val="sl-SI"/>
              </w:rPr>
              <w:t>Ukrep zaradi svoje narave nima predvidljivega vpliva na okoljski cilj, ki bi bil povezan z neposrednimi in primarnimi posrednimi učinki ukrepa v njegovem življenjskem ciklu, ali pa je ta vpliv nepomemben ter se zato v zvezi z zadevnim ciljem šteje za skladnega z načelom, da se ne škoduje bistveno; Gre za ukrep - institucionalno reformo, ki bo okrepila upravljanje digitalne transformacije javne uprave, zato ni ugotovljenih tveganj za poslabšanje okolja, povezanih s podnebnimi spremembami, prav tako ukrepi ne bodo privedli do znatnih emisij toplogrednih plinov.</w:t>
            </w:r>
          </w:p>
        </w:tc>
      </w:tr>
      <w:tr w:rsidR="001B5879" w:rsidRPr="00BE4EC0" w14:paraId="4B72DEC3"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6" w:type="pct"/>
            <w:shd w:val="clear" w:color="auto" w:fill="auto"/>
          </w:tcPr>
          <w:p w14:paraId="71362BB4" w14:textId="77777777" w:rsidR="001B5879" w:rsidRPr="00BE4EC0" w:rsidRDefault="001B5879" w:rsidP="008B20B0">
            <w:pPr>
              <w:spacing w:after="0" w:line="240" w:lineRule="auto"/>
              <w:rPr>
                <w:rFonts w:ascii="Arial" w:eastAsia="Times New Roman" w:hAnsi="Arial" w:cs="Arial"/>
                <w:i/>
                <w:sz w:val="20"/>
                <w:szCs w:val="20"/>
                <w:lang w:val="en-IE"/>
              </w:rPr>
            </w:pPr>
            <w:r w:rsidRPr="00BE4EC0">
              <w:rPr>
                <w:rFonts w:ascii="Arial" w:eastAsia="Times New Roman" w:hAnsi="Arial" w:cs="Arial"/>
                <w:sz w:val="20"/>
                <w:szCs w:val="20"/>
                <w:lang w:val="sl-SI"/>
              </w:rPr>
              <w:t>Prilagajanje podnebnim spremembam</w:t>
            </w:r>
            <w:r w:rsidRPr="00BE4EC0">
              <w:rPr>
                <w:rFonts w:ascii="Arial" w:eastAsia="Times New Roman" w:hAnsi="Arial" w:cs="Arial"/>
                <w:sz w:val="20"/>
                <w:szCs w:val="20"/>
                <w:lang w:val="en-IE"/>
              </w:rPr>
              <w:t xml:space="preserve"> (Climate change adaptation)</w:t>
            </w:r>
          </w:p>
        </w:tc>
        <w:tc>
          <w:tcPr>
            <w:tcW w:w="332" w:type="pct"/>
            <w:shd w:val="clear" w:color="auto" w:fill="auto"/>
          </w:tcPr>
          <w:p w14:paraId="46378051" w14:textId="77777777" w:rsidR="001B5879" w:rsidRPr="00BE4EC0" w:rsidRDefault="001B5879" w:rsidP="00DD0C25">
            <w:pPr>
              <w:spacing w:after="0" w:line="240" w:lineRule="auto"/>
              <w:jc w:val="both"/>
              <w:rPr>
                <w:rFonts w:ascii="Arial" w:eastAsia="Times New Roman" w:hAnsi="Arial" w:cs="Arial"/>
                <w:sz w:val="20"/>
                <w:szCs w:val="20"/>
                <w:lang w:val="en-IE"/>
              </w:rPr>
            </w:pPr>
          </w:p>
        </w:tc>
        <w:tc>
          <w:tcPr>
            <w:tcW w:w="286" w:type="pct"/>
            <w:shd w:val="clear" w:color="auto" w:fill="auto"/>
          </w:tcPr>
          <w:p w14:paraId="5A427ADE" w14:textId="77777777" w:rsidR="001B5879" w:rsidRPr="00BE4EC0" w:rsidRDefault="001B5879" w:rsidP="00DD0C25">
            <w:pPr>
              <w:spacing w:after="0" w:line="240" w:lineRule="auto"/>
              <w:jc w:val="both"/>
              <w:rPr>
                <w:rFonts w:ascii="Arial" w:eastAsia="Times New Roman" w:hAnsi="Arial" w:cs="Arial"/>
                <w:sz w:val="20"/>
                <w:szCs w:val="20"/>
                <w:lang w:val="en-IE"/>
              </w:rPr>
            </w:pPr>
            <w:r w:rsidRPr="00BE4EC0">
              <w:rPr>
                <w:rFonts w:ascii="Arial" w:eastAsia="Times New Roman" w:hAnsi="Arial" w:cs="Arial"/>
                <w:sz w:val="20"/>
                <w:szCs w:val="20"/>
                <w:lang w:val="en-IE"/>
              </w:rPr>
              <w:t>X</w:t>
            </w:r>
          </w:p>
        </w:tc>
        <w:tc>
          <w:tcPr>
            <w:tcW w:w="3125" w:type="pct"/>
            <w:shd w:val="clear" w:color="auto" w:fill="auto"/>
          </w:tcPr>
          <w:p w14:paraId="43706F83" w14:textId="77777777" w:rsidR="001B5879" w:rsidRPr="00BE4EC0" w:rsidRDefault="001B5879" w:rsidP="00DD0C25">
            <w:pPr>
              <w:spacing w:after="0" w:line="240" w:lineRule="auto"/>
              <w:jc w:val="both"/>
              <w:rPr>
                <w:rFonts w:ascii="Arial" w:eastAsia="Times New Roman" w:hAnsi="Arial" w:cs="Arial"/>
                <w:sz w:val="20"/>
                <w:szCs w:val="20"/>
                <w:lang w:val="sl-SI"/>
              </w:rPr>
            </w:pPr>
            <w:r w:rsidRPr="00BE4EC0">
              <w:rPr>
                <w:rFonts w:ascii="Arial" w:eastAsia="Calibri" w:hAnsi="Arial" w:cs="Arial"/>
                <w:sz w:val="20"/>
                <w:szCs w:val="20"/>
                <w:lang w:val="sl-SI"/>
              </w:rPr>
              <w:t xml:space="preserve">Ukrep zaradi svoje narave nima predvidljivega vpliva na okoljski cilj, ki bi bil povezan z neposrednimi in primarnimi posrednimi učinki ukrepa v njegovem življenjskem ciklu, ali pa je ta vpliv nepomemben ter se zato v zvezi z zadevnim ciljem šteje za skladnega z načelom, da se ne škoduje bistveno; Gre za ukrep - institucionalno reformo, ki bo okrepila upravljanje digitalne transformacije javne uprave zato ukrep ne bo privedel do povečanega škodljivega vpliva na sedanje podnebje in pričakovano prihodnje podnebje, na dejavnost samo ali na ljudi, naravo ali sredstva. </w:t>
            </w:r>
          </w:p>
        </w:tc>
      </w:tr>
      <w:tr w:rsidR="001B5879" w:rsidRPr="00BE4EC0" w14:paraId="6A16D271"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6" w:type="pct"/>
            <w:shd w:val="clear" w:color="auto" w:fill="auto"/>
          </w:tcPr>
          <w:p w14:paraId="10D8C771" w14:textId="77777777" w:rsidR="001B5879" w:rsidRPr="00BE4EC0" w:rsidRDefault="001B5879" w:rsidP="008B20B0">
            <w:pPr>
              <w:spacing w:after="0" w:line="240" w:lineRule="auto"/>
              <w:rPr>
                <w:rFonts w:ascii="Arial" w:eastAsia="Times New Roman" w:hAnsi="Arial" w:cs="Arial"/>
                <w:sz w:val="20"/>
                <w:szCs w:val="20"/>
                <w:lang w:val="en-IE"/>
              </w:rPr>
            </w:pPr>
            <w:r w:rsidRPr="00BE4EC0">
              <w:rPr>
                <w:rFonts w:ascii="Arial" w:eastAsia="Times New Roman" w:hAnsi="Arial" w:cs="Arial"/>
                <w:sz w:val="20"/>
                <w:szCs w:val="20"/>
                <w:lang w:val="sl-SI"/>
              </w:rPr>
              <w:t>Trajnostna raba ter varstvo vodnih in morskih virov</w:t>
            </w:r>
            <w:r w:rsidRPr="00BE4EC0">
              <w:rPr>
                <w:rFonts w:ascii="Arial" w:eastAsia="Times New Roman" w:hAnsi="Arial" w:cs="Arial"/>
                <w:sz w:val="20"/>
                <w:szCs w:val="20"/>
                <w:lang w:val="en-IE"/>
              </w:rPr>
              <w:t xml:space="preserve"> (The sustainable use and protection for water and marine resources)</w:t>
            </w:r>
          </w:p>
        </w:tc>
        <w:tc>
          <w:tcPr>
            <w:tcW w:w="332" w:type="pct"/>
            <w:shd w:val="clear" w:color="auto" w:fill="auto"/>
          </w:tcPr>
          <w:p w14:paraId="67680367" w14:textId="77777777" w:rsidR="001B5879" w:rsidRPr="00BE4EC0" w:rsidRDefault="001B5879" w:rsidP="00DD0C25">
            <w:pPr>
              <w:spacing w:after="0" w:line="240" w:lineRule="auto"/>
              <w:jc w:val="both"/>
              <w:rPr>
                <w:rFonts w:ascii="Arial" w:eastAsia="Times New Roman" w:hAnsi="Arial" w:cs="Arial"/>
                <w:sz w:val="20"/>
                <w:szCs w:val="20"/>
                <w:lang w:val="en-IE"/>
              </w:rPr>
            </w:pPr>
          </w:p>
        </w:tc>
        <w:tc>
          <w:tcPr>
            <w:tcW w:w="286" w:type="pct"/>
            <w:shd w:val="clear" w:color="auto" w:fill="auto"/>
          </w:tcPr>
          <w:p w14:paraId="1C577FF4" w14:textId="77777777" w:rsidR="001B5879" w:rsidRPr="00BE4EC0" w:rsidRDefault="001B5879" w:rsidP="00DD0C25">
            <w:pPr>
              <w:spacing w:after="0" w:line="240" w:lineRule="auto"/>
              <w:jc w:val="both"/>
              <w:rPr>
                <w:rFonts w:ascii="Arial" w:eastAsia="Times New Roman" w:hAnsi="Arial" w:cs="Arial"/>
                <w:sz w:val="20"/>
                <w:szCs w:val="20"/>
                <w:lang w:val="en-IE"/>
              </w:rPr>
            </w:pPr>
            <w:r w:rsidRPr="00BE4EC0">
              <w:rPr>
                <w:rFonts w:ascii="Arial" w:eastAsia="Times New Roman" w:hAnsi="Arial" w:cs="Arial"/>
                <w:sz w:val="20"/>
                <w:szCs w:val="20"/>
                <w:lang w:val="en-IE"/>
              </w:rPr>
              <w:t>X</w:t>
            </w:r>
          </w:p>
        </w:tc>
        <w:tc>
          <w:tcPr>
            <w:tcW w:w="3125" w:type="pct"/>
            <w:shd w:val="clear" w:color="auto" w:fill="auto"/>
          </w:tcPr>
          <w:p w14:paraId="63D47EF1" w14:textId="77777777" w:rsidR="001B5879" w:rsidRPr="00BE4EC0" w:rsidRDefault="001B5879" w:rsidP="00DD0C25">
            <w:pPr>
              <w:spacing w:after="0" w:line="240" w:lineRule="auto"/>
              <w:jc w:val="both"/>
              <w:rPr>
                <w:rFonts w:ascii="Arial" w:eastAsia="Times New Roman" w:hAnsi="Arial" w:cs="Arial"/>
                <w:sz w:val="20"/>
                <w:szCs w:val="20"/>
                <w:lang w:val="sl-SI"/>
              </w:rPr>
            </w:pPr>
            <w:r w:rsidRPr="00BE4EC0">
              <w:rPr>
                <w:rFonts w:ascii="Arial" w:eastAsia="Calibri" w:hAnsi="Arial" w:cs="Arial"/>
                <w:sz w:val="20"/>
                <w:szCs w:val="20"/>
                <w:lang w:val="sl-SI"/>
              </w:rPr>
              <w:t xml:space="preserve">Ukrep zaradi svoje narave nima predvidljivega vpliva na okoljski cilj, ki bi bil povezan z neposrednimi in primarnimi posrednimi učinki ukrepa v njegovem življenjskem ciklu, ali pa je ta vpliv nepomemben ter se zato v zvezi z zadevnim ciljem šteje za skladnega z načelom, da se ne škoduje bistveno; Gre za ukrep - institucionalno reformo, ki bo okrepila upravljanje digitalne transformacije javne uprave, zato ni ugotovljenih tveganj za poslabšanje okolja, povezanih z ohranjanjem kakovosti vode in vodnim stresom, saj se ne nameščajo vodovodne napeljave ali naprave, ki porabljajo vodo. </w:t>
            </w:r>
          </w:p>
        </w:tc>
      </w:tr>
      <w:tr w:rsidR="001B5879" w:rsidRPr="00BE4EC0" w14:paraId="5DB62B4B"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6" w:type="pct"/>
            <w:shd w:val="clear" w:color="auto" w:fill="auto"/>
          </w:tcPr>
          <w:p w14:paraId="089432AA" w14:textId="77777777" w:rsidR="001B5879" w:rsidRPr="00BE4EC0" w:rsidRDefault="001B5879" w:rsidP="008B20B0">
            <w:pPr>
              <w:spacing w:after="0" w:line="240" w:lineRule="auto"/>
              <w:rPr>
                <w:rFonts w:ascii="Arial" w:eastAsia="Times New Roman" w:hAnsi="Arial" w:cs="Arial"/>
                <w:sz w:val="20"/>
                <w:szCs w:val="20"/>
                <w:lang w:val="en-IE"/>
              </w:rPr>
            </w:pPr>
            <w:r w:rsidRPr="00BE4EC0">
              <w:rPr>
                <w:rFonts w:ascii="Arial" w:eastAsia="Times New Roman" w:hAnsi="Arial" w:cs="Arial"/>
                <w:sz w:val="20"/>
                <w:szCs w:val="20"/>
                <w:lang w:val="sl-SI"/>
              </w:rPr>
              <w:t>Prehod na krožno gospodarstvo</w:t>
            </w:r>
            <w:r w:rsidRPr="00BE4EC0">
              <w:rPr>
                <w:rFonts w:ascii="Arial" w:eastAsia="Times New Roman" w:hAnsi="Arial" w:cs="Arial"/>
                <w:sz w:val="20"/>
                <w:szCs w:val="20"/>
                <w:lang w:val="en-IE"/>
              </w:rPr>
              <w:t xml:space="preserve"> (The circular economy, including waste prevention and recycling)</w:t>
            </w:r>
          </w:p>
        </w:tc>
        <w:tc>
          <w:tcPr>
            <w:tcW w:w="332" w:type="pct"/>
            <w:shd w:val="clear" w:color="auto" w:fill="auto"/>
          </w:tcPr>
          <w:p w14:paraId="38684FAB" w14:textId="77777777" w:rsidR="001B5879" w:rsidRPr="00BE4EC0" w:rsidRDefault="001B5879" w:rsidP="00DD0C25">
            <w:pPr>
              <w:spacing w:after="0" w:line="240" w:lineRule="auto"/>
              <w:jc w:val="both"/>
              <w:rPr>
                <w:rFonts w:ascii="Arial" w:eastAsia="Times New Roman" w:hAnsi="Arial" w:cs="Arial"/>
                <w:sz w:val="20"/>
                <w:szCs w:val="20"/>
                <w:lang w:val="en-IE"/>
              </w:rPr>
            </w:pPr>
          </w:p>
        </w:tc>
        <w:tc>
          <w:tcPr>
            <w:tcW w:w="286" w:type="pct"/>
            <w:shd w:val="clear" w:color="auto" w:fill="auto"/>
          </w:tcPr>
          <w:p w14:paraId="14C51789" w14:textId="77777777" w:rsidR="001B5879" w:rsidRPr="00BE4EC0" w:rsidRDefault="001B5879" w:rsidP="00DD0C25">
            <w:pPr>
              <w:spacing w:after="0" w:line="240" w:lineRule="auto"/>
              <w:jc w:val="both"/>
              <w:rPr>
                <w:rFonts w:ascii="Arial" w:eastAsia="Times New Roman" w:hAnsi="Arial" w:cs="Arial"/>
                <w:sz w:val="20"/>
                <w:szCs w:val="20"/>
                <w:lang w:val="en-IE"/>
              </w:rPr>
            </w:pPr>
            <w:r w:rsidRPr="00BE4EC0">
              <w:rPr>
                <w:rFonts w:ascii="Arial" w:eastAsia="Times New Roman" w:hAnsi="Arial" w:cs="Arial"/>
                <w:sz w:val="20"/>
                <w:szCs w:val="20"/>
                <w:lang w:val="en-IE"/>
              </w:rPr>
              <w:t>X</w:t>
            </w:r>
          </w:p>
        </w:tc>
        <w:tc>
          <w:tcPr>
            <w:tcW w:w="3125" w:type="pct"/>
            <w:shd w:val="clear" w:color="auto" w:fill="auto"/>
          </w:tcPr>
          <w:p w14:paraId="68249006" w14:textId="77777777" w:rsidR="001B5879" w:rsidRPr="00BE4EC0" w:rsidRDefault="001B5879" w:rsidP="00DD0C25">
            <w:pPr>
              <w:spacing w:after="0" w:line="240" w:lineRule="auto"/>
              <w:jc w:val="both"/>
              <w:rPr>
                <w:rFonts w:ascii="Arial" w:eastAsia="Times New Roman" w:hAnsi="Arial" w:cs="Arial"/>
                <w:sz w:val="20"/>
                <w:szCs w:val="20"/>
                <w:lang w:val="sl-SI"/>
              </w:rPr>
            </w:pPr>
            <w:r w:rsidRPr="00BE4EC0">
              <w:rPr>
                <w:rFonts w:ascii="Arial" w:eastAsia="Calibri" w:hAnsi="Arial" w:cs="Arial"/>
                <w:sz w:val="20"/>
                <w:szCs w:val="20"/>
                <w:lang w:val="sl-SI"/>
              </w:rPr>
              <w:t>Ukrep zaradi svoje narave nima predvidljivega vpliva na okoljski cilj, ki bi bil povezan z neposrednimi in primarnimi posrednimi učinki ukrepa v njegovem življenjskem ciklu, ali pa je ta vpliv nepomemben ter se zato v zvezi z zadevnim ciljem šteje za skladnega z načelom, da se ne škoduje bistveno; Gre za ukrep - institucionalno reformo, ki bo okrepila upravljanje digitalne transformacije javne uprave, zato Ukrep ne bo povzročil bistvene neučinkovitosti pri uporabi virov in tudi ne bo povečal nastajanja odpadkov.</w:t>
            </w:r>
          </w:p>
        </w:tc>
      </w:tr>
      <w:tr w:rsidR="001B5879" w:rsidRPr="00BE4EC0" w14:paraId="6C799793"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6" w:type="pct"/>
            <w:shd w:val="clear" w:color="auto" w:fill="auto"/>
          </w:tcPr>
          <w:p w14:paraId="30A7B26A" w14:textId="77777777" w:rsidR="001B5879" w:rsidRPr="00BE4EC0" w:rsidRDefault="001B5879" w:rsidP="008B20B0">
            <w:pPr>
              <w:spacing w:after="0" w:line="240" w:lineRule="auto"/>
              <w:rPr>
                <w:rFonts w:ascii="Arial" w:eastAsia="Times New Roman" w:hAnsi="Arial" w:cs="Arial"/>
                <w:sz w:val="20"/>
                <w:szCs w:val="20"/>
                <w:lang w:val="en-IE"/>
              </w:rPr>
            </w:pPr>
            <w:r w:rsidRPr="00BE4EC0">
              <w:rPr>
                <w:rFonts w:ascii="Arial" w:eastAsia="Times New Roman" w:hAnsi="Arial" w:cs="Arial"/>
                <w:sz w:val="20"/>
                <w:szCs w:val="20"/>
                <w:lang w:val="sl-SI"/>
              </w:rPr>
              <w:t>Preprečevanje in nadzorovanje onesnaževanja</w:t>
            </w:r>
            <w:r w:rsidRPr="00BE4EC0">
              <w:rPr>
                <w:rFonts w:ascii="Arial" w:eastAsia="Times New Roman" w:hAnsi="Arial" w:cs="Arial"/>
                <w:sz w:val="20"/>
                <w:szCs w:val="20"/>
                <w:lang w:val="en-IE"/>
              </w:rPr>
              <w:t xml:space="preserve"> (Pollution prevention and control to air, water or land)</w:t>
            </w:r>
          </w:p>
        </w:tc>
        <w:tc>
          <w:tcPr>
            <w:tcW w:w="332" w:type="pct"/>
            <w:shd w:val="clear" w:color="auto" w:fill="auto"/>
          </w:tcPr>
          <w:p w14:paraId="2C746201" w14:textId="77777777" w:rsidR="001B5879" w:rsidRPr="00BE4EC0" w:rsidRDefault="001B5879" w:rsidP="00DD0C25">
            <w:pPr>
              <w:spacing w:after="0" w:line="240" w:lineRule="auto"/>
              <w:jc w:val="both"/>
              <w:rPr>
                <w:rFonts w:ascii="Arial" w:eastAsia="Times New Roman" w:hAnsi="Arial" w:cs="Arial"/>
                <w:sz w:val="20"/>
                <w:szCs w:val="20"/>
                <w:lang w:val="en-IE"/>
              </w:rPr>
            </w:pPr>
          </w:p>
        </w:tc>
        <w:tc>
          <w:tcPr>
            <w:tcW w:w="286" w:type="pct"/>
            <w:shd w:val="clear" w:color="auto" w:fill="auto"/>
          </w:tcPr>
          <w:p w14:paraId="07E07D82" w14:textId="77777777" w:rsidR="001B5879" w:rsidRPr="00BE4EC0" w:rsidRDefault="001B5879" w:rsidP="00DD0C25">
            <w:pPr>
              <w:spacing w:after="0" w:line="240" w:lineRule="auto"/>
              <w:jc w:val="both"/>
              <w:rPr>
                <w:rFonts w:ascii="Arial" w:eastAsia="Times New Roman" w:hAnsi="Arial" w:cs="Arial"/>
                <w:sz w:val="20"/>
                <w:szCs w:val="20"/>
                <w:lang w:val="en-IE"/>
              </w:rPr>
            </w:pPr>
            <w:r w:rsidRPr="00BE4EC0">
              <w:rPr>
                <w:rFonts w:ascii="Arial" w:eastAsia="Times New Roman" w:hAnsi="Arial" w:cs="Arial"/>
                <w:sz w:val="20"/>
                <w:szCs w:val="20"/>
                <w:lang w:val="en-IE"/>
              </w:rPr>
              <w:t>X</w:t>
            </w:r>
          </w:p>
        </w:tc>
        <w:tc>
          <w:tcPr>
            <w:tcW w:w="3125" w:type="pct"/>
            <w:shd w:val="clear" w:color="auto" w:fill="auto"/>
          </w:tcPr>
          <w:p w14:paraId="4A3BA018" w14:textId="77777777" w:rsidR="001B5879" w:rsidRPr="00BE4EC0" w:rsidRDefault="001B5879" w:rsidP="00DD0C25">
            <w:pPr>
              <w:spacing w:after="0" w:line="240" w:lineRule="auto"/>
              <w:jc w:val="both"/>
              <w:rPr>
                <w:rFonts w:ascii="Arial" w:eastAsia="Times New Roman" w:hAnsi="Arial" w:cs="Arial"/>
                <w:sz w:val="20"/>
                <w:szCs w:val="20"/>
                <w:lang w:val="sl-SI"/>
              </w:rPr>
            </w:pPr>
            <w:r w:rsidRPr="00BE4EC0">
              <w:rPr>
                <w:rFonts w:ascii="Arial" w:eastAsia="Calibri" w:hAnsi="Arial" w:cs="Arial"/>
                <w:sz w:val="20"/>
                <w:szCs w:val="20"/>
                <w:lang w:val="sl-SI"/>
              </w:rPr>
              <w:t xml:space="preserve">Ukrep zaradi svoje narave nima predvidljivega vpliva na okoljski cilj, ki bi bil povezan z neposrednimi in primarnimi posrednimi učinki ukrepa v njegovem življenjskem ciklu, ali pa je ta vpliv nepomemben ter se zato v zvezi z zadevnim ciljem šteje za skladnega z načelom, da se ne škoduje bistveno; Gre za ukrep - institucionalno reformo, ki bo okrepila upravljanje digitalne transformacije javne uprave, zato se ne pričakuje, </w:t>
            </w:r>
            <w:r w:rsidRPr="00BE4EC0">
              <w:rPr>
                <w:rFonts w:ascii="Arial" w:eastAsia="Calibri" w:hAnsi="Arial" w:cs="Arial"/>
                <w:sz w:val="20"/>
                <w:szCs w:val="20"/>
                <w:lang w:val="sl-SI"/>
              </w:rPr>
              <w:lastRenderedPageBreak/>
              <w:t xml:space="preserve">da bo ukrep povzročil znatno povečanje emisij onesnaževal v zrak, vodo ali tla. </w:t>
            </w:r>
          </w:p>
        </w:tc>
      </w:tr>
      <w:tr w:rsidR="001B5879" w:rsidRPr="00BE4EC0" w14:paraId="73CB7A53"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6" w:type="pct"/>
            <w:shd w:val="clear" w:color="auto" w:fill="auto"/>
          </w:tcPr>
          <w:p w14:paraId="0FB8E0F6" w14:textId="77777777" w:rsidR="001B5879" w:rsidRPr="00BE4EC0" w:rsidRDefault="001B5879" w:rsidP="008B20B0">
            <w:pPr>
              <w:spacing w:after="0" w:line="240" w:lineRule="auto"/>
              <w:rPr>
                <w:rFonts w:ascii="Arial" w:eastAsia="Times New Roman" w:hAnsi="Arial" w:cs="Arial"/>
                <w:sz w:val="20"/>
                <w:szCs w:val="20"/>
                <w:lang w:val="en-IE"/>
              </w:rPr>
            </w:pPr>
            <w:r w:rsidRPr="00BE4EC0">
              <w:rPr>
                <w:rFonts w:ascii="Arial" w:eastAsia="Times New Roman" w:hAnsi="Arial" w:cs="Arial"/>
                <w:sz w:val="20"/>
                <w:szCs w:val="20"/>
                <w:lang w:val="sl-SI"/>
              </w:rPr>
              <w:lastRenderedPageBreak/>
              <w:t>Varstvo in ohranjanje biotske raznovrstnosti in ekosistemov</w:t>
            </w:r>
            <w:r w:rsidRPr="00BE4EC0">
              <w:rPr>
                <w:rFonts w:ascii="Arial" w:eastAsia="Times New Roman" w:hAnsi="Arial" w:cs="Arial"/>
                <w:sz w:val="20"/>
                <w:szCs w:val="20"/>
                <w:lang w:val="en-IE"/>
              </w:rPr>
              <w:t xml:space="preserve"> (The protection and restoration of biodiversity and ecosystems)</w:t>
            </w:r>
          </w:p>
        </w:tc>
        <w:tc>
          <w:tcPr>
            <w:tcW w:w="332" w:type="pct"/>
            <w:shd w:val="clear" w:color="auto" w:fill="auto"/>
          </w:tcPr>
          <w:p w14:paraId="429AE8E7" w14:textId="77777777" w:rsidR="001B5879" w:rsidRPr="00BE4EC0" w:rsidRDefault="001B5879" w:rsidP="00DD0C25">
            <w:pPr>
              <w:spacing w:after="0" w:line="240" w:lineRule="auto"/>
              <w:jc w:val="both"/>
              <w:rPr>
                <w:rFonts w:ascii="Arial" w:eastAsia="Times New Roman" w:hAnsi="Arial" w:cs="Arial"/>
                <w:sz w:val="20"/>
                <w:szCs w:val="20"/>
                <w:lang w:val="en-IE"/>
              </w:rPr>
            </w:pPr>
          </w:p>
        </w:tc>
        <w:tc>
          <w:tcPr>
            <w:tcW w:w="286" w:type="pct"/>
            <w:shd w:val="clear" w:color="auto" w:fill="auto"/>
          </w:tcPr>
          <w:p w14:paraId="4BE5ADD9" w14:textId="77777777" w:rsidR="001B5879" w:rsidRPr="00BE4EC0" w:rsidRDefault="001B5879" w:rsidP="00DD0C25">
            <w:pPr>
              <w:spacing w:after="0" w:line="240" w:lineRule="auto"/>
              <w:jc w:val="both"/>
              <w:rPr>
                <w:rFonts w:ascii="Arial" w:eastAsia="Times New Roman" w:hAnsi="Arial" w:cs="Arial"/>
                <w:sz w:val="20"/>
                <w:szCs w:val="20"/>
                <w:lang w:val="en-IE"/>
              </w:rPr>
            </w:pPr>
            <w:r w:rsidRPr="00BE4EC0">
              <w:rPr>
                <w:rFonts w:ascii="Arial" w:eastAsia="Times New Roman" w:hAnsi="Arial" w:cs="Arial"/>
                <w:sz w:val="20"/>
                <w:szCs w:val="20"/>
                <w:lang w:val="en-IE"/>
              </w:rPr>
              <w:t>X</w:t>
            </w:r>
          </w:p>
        </w:tc>
        <w:tc>
          <w:tcPr>
            <w:tcW w:w="3125" w:type="pct"/>
            <w:shd w:val="clear" w:color="auto" w:fill="auto"/>
          </w:tcPr>
          <w:p w14:paraId="454B460F" w14:textId="77777777" w:rsidR="001B5879" w:rsidRPr="00BE4EC0" w:rsidRDefault="001B5879" w:rsidP="00DD0C25">
            <w:pPr>
              <w:spacing w:after="0" w:line="240" w:lineRule="auto"/>
              <w:jc w:val="both"/>
              <w:rPr>
                <w:rFonts w:ascii="Arial" w:eastAsia="Times New Roman" w:hAnsi="Arial" w:cs="Arial"/>
                <w:sz w:val="20"/>
                <w:szCs w:val="20"/>
                <w:lang w:val="sl-SI"/>
              </w:rPr>
            </w:pPr>
            <w:r w:rsidRPr="00BE4EC0">
              <w:rPr>
                <w:rFonts w:ascii="Arial" w:eastAsia="Calibri" w:hAnsi="Arial" w:cs="Arial"/>
                <w:sz w:val="20"/>
                <w:szCs w:val="20"/>
                <w:lang w:val="sl-SI"/>
              </w:rPr>
              <w:t>Ukrep zaradi svoje narave nima predvidljivega vpliva na okoljski cilj, ki bi bil povezan z neposrednimi in primarnimi posrednimi učinki ukrepa v njegovem življenjskem ciklu, ali pa je ta vpliv nepomemben ter se zato v zvezi z zadevnim ciljem šteje za skladnega z načelom, da se ne škoduje bistveno; Gre za ukrep - institucionalno reformo, ki bo okrepila upravljanje digitalne transformacije javne uprave, zato reforma ne bo imela negativnega vpliva na stavbe na območjih, občutljivih glede biotske raznovrstnosti, ali blizu njih (vključno z omrežjem zaščitenih območij omrežja Natura 2000, območji na Unescovem seznamu svetovne dediščine, ključnimi območji biotske raznovrstnosti ter drugimi zaščitenimi območji)</w:t>
            </w:r>
            <w:r w:rsidR="000F3048">
              <w:rPr>
                <w:rFonts w:ascii="Arial" w:eastAsia="Calibri" w:hAnsi="Arial" w:cs="Arial"/>
                <w:sz w:val="20"/>
                <w:szCs w:val="20"/>
                <w:lang w:val="sl-SI"/>
              </w:rPr>
              <w:t>.</w:t>
            </w:r>
          </w:p>
        </w:tc>
      </w:tr>
    </w:tbl>
    <w:p w14:paraId="6020A9ED" w14:textId="77777777" w:rsidR="001B5879" w:rsidRDefault="001B5879" w:rsidP="00DD0C25">
      <w:pPr>
        <w:spacing w:after="0" w:line="240" w:lineRule="auto"/>
        <w:jc w:val="both"/>
        <w:rPr>
          <w:rFonts w:ascii="Arial" w:eastAsia="Calibri" w:hAnsi="Arial" w:cs="Arial"/>
          <w:sz w:val="20"/>
          <w:szCs w:val="20"/>
          <w:lang w:val="sl-SI"/>
        </w:rPr>
      </w:pPr>
    </w:p>
    <w:tbl>
      <w:tblPr>
        <w:tblW w:w="4956" w:type="pct"/>
        <w:tblInd w:w="40" w:type="dxa"/>
        <w:tblCellMar>
          <w:left w:w="40" w:type="dxa"/>
          <w:right w:w="40" w:type="dxa"/>
        </w:tblCellMar>
        <w:tblLook w:val="0000" w:firstRow="0" w:lastRow="0" w:firstColumn="0" w:lastColumn="0" w:noHBand="0" w:noVBand="0"/>
      </w:tblPr>
      <w:tblGrid>
        <w:gridCol w:w="2242"/>
        <w:gridCol w:w="564"/>
        <w:gridCol w:w="561"/>
        <w:gridCol w:w="5564"/>
      </w:tblGrid>
      <w:tr w:rsidR="00BE4EC0" w:rsidRPr="005E3C28" w14:paraId="7EC1672A" w14:textId="77777777" w:rsidTr="00D374A9">
        <w:tc>
          <w:tcPr>
            <w:tcW w:w="5000" w:type="pct"/>
            <w:gridSpan w:val="4"/>
            <w:tcBorders>
              <w:top w:val="single" w:sz="6" w:space="0" w:color="auto"/>
              <w:left w:val="single" w:sz="6" w:space="0" w:color="auto"/>
              <w:bottom w:val="single" w:sz="6" w:space="0" w:color="auto"/>
              <w:right w:val="single" w:sz="6" w:space="0" w:color="auto"/>
            </w:tcBorders>
          </w:tcPr>
          <w:p w14:paraId="6023D8F7" w14:textId="77777777" w:rsidR="00BE4EC0" w:rsidRPr="00BE4EC0" w:rsidRDefault="00BE4EC0" w:rsidP="00BE4EC0">
            <w:pPr>
              <w:spacing w:after="0" w:line="240" w:lineRule="auto"/>
              <w:jc w:val="both"/>
              <w:rPr>
                <w:rFonts w:ascii="Arial" w:eastAsia="Calibri" w:hAnsi="Arial" w:cs="Arial"/>
                <w:sz w:val="20"/>
                <w:szCs w:val="20"/>
                <w:lang w:val="sl-SI"/>
              </w:rPr>
            </w:pPr>
            <w:r w:rsidRPr="00BE4EC0">
              <w:rPr>
                <w:rFonts w:ascii="Arial" w:hAnsi="Arial" w:cs="Arial"/>
                <w:b/>
                <w:i/>
                <w:iCs/>
                <w:sz w:val="20"/>
                <w:szCs w:val="20"/>
                <w:lang w:val="sl-SI"/>
              </w:rPr>
              <w:t>Reforma: Vzpostavitev okolja za uporabo e-storitev javne uprave</w:t>
            </w:r>
          </w:p>
          <w:p w14:paraId="5A475CD6" w14:textId="77777777" w:rsidR="00BE4EC0" w:rsidRPr="00BE4EC0" w:rsidRDefault="00BE4EC0" w:rsidP="00BE4EC0">
            <w:pPr>
              <w:spacing w:after="0" w:line="240" w:lineRule="auto"/>
              <w:jc w:val="both"/>
              <w:rPr>
                <w:rFonts w:ascii="Arial" w:hAnsi="Arial" w:cs="Arial"/>
                <w:i/>
                <w:iCs/>
                <w:sz w:val="20"/>
                <w:szCs w:val="20"/>
                <w:lang w:val="sl-SI"/>
              </w:rPr>
            </w:pPr>
            <w:r w:rsidRPr="00BE4EC0">
              <w:rPr>
                <w:rFonts w:ascii="Arial" w:eastAsia="Calibri" w:hAnsi="Arial" w:cs="Arial"/>
                <w:sz w:val="20"/>
                <w:szCs w:val="20"/>
                <w:lang w:val="sl-SI"/>
              </w:rPr>
              <w:t>Gre za ukrep, ki po svoji naravi nimajo predvidljivega vpliva na nobenega izmed šestih okoljskih ciljev, ki bi bil povezan z neposrednimi in primarnimi posrednimi učinki ukrepa v življenjskem ciklu, oz. je ta vpliv nepomemben, zato za vse cilje podajamo zgolj kratko utemeljitev v zvezi s skladnostjo z načelom, da se ne škoduje bistveno.</w:t>
            </w:r>
          </w:p>
        </w:tc>
      </w:tr>
      <w:tr w:rsidR="00BE4EC0" w:rsidRPr="005E3C28" w14:paraId="68A632A1"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080"/>
        </w:trPr>
        <w:tc>
          <w:tcPr>
            <w:tcW w:w="1255" w:type="pct"/>
            <w:shd w:val="clear" w:color="auto" w:fill="auto"/>
          </w:tcPr>
          <w:p w14:paraId="5C9FA5E6" w14:textId="77777777" w:rsidR="00BE4EC0" w:rsidRPr="00BE4EC0" w:rsidRDefault="00BE4EC0" w:rsidP="00BE4EC0">
            <w:pPr>
              <w:spacing w:after="0" w:line="240" w:lineRule="auto"/>
              <w:rPr>
                <w:rFonts w:ascii="Arial" w:eastAsia="Times New Roman" w:hAnsi="Arial" w:cs="Arial"/>
                <w:b/>
                <w:i/>
                <w:iCs/>
                <w:sz w:val="20"/>
                <w:szCs w:val="20"/>
                <w:lang w:val="sl-SI"/>
              </w:rPr>
            </w:pPr>
            <w:r w:rsidRPr="00BE4EC0">
              <w:rPr>
                <w:rFonts w:ascii="Arial" w:eastAsia="Calibri" w:hAnsi="Arial" w:cs="Arial"/>
                <w:b/>
                <w:i/>
                <w:sz w:val="20"/>
                <w:szCs w:val="20"/>
                <w:lang w:val="sl-SI"/>
              </w:rPr>
              <w:t>Ali je potrebna vsebinska ocena skladnosti ukrepa z načelom, da se ne škoduje bistveno?</w:t>
            </w:r>
          </w:p>
        </w:tc>
        <w:tc>
          <w:tcPr>
            <w:tcW w:w="316" w:type="pct"/>
            <w:shd w:val="clear" w:color="auto" w:fill="auto"/>
          </w:tcPr>
          <w:p w14:paraId="73AC5B44" w14:textId="77777777" w:rsidR="00BE4EC0" w:rsidRPr="00BE4EC0" w:rsidRDefault="00BE4EC0" w:rsidP="00BE4EC0">
            <w:pPr>
              <w:spacing w:after="0" w:line="240" w:lineRule="auto"/>
              <w:jc w:val="both"/>
              <w:rPr>
                <w:rFonts w:ascii="Arial" w:eastAsia="Times New Roman" w:hAnsi="Arial" w:cs="Arial"/>
                <w:b/>
                <w:i/>
                <w:sz w:val="20"/>
                <w:szCs w:val="20"/>
                <w:lang w:val="en-IE"/>
              </w:rPr>
            </w:pPr>
            <w:r w:rsidRPr="00BE4EC0">
              <w:rPr>
                <w:rFonts w:ascii="Arial" w:eastAsia="Calibri" w:hAnsi="Arial" w:cs="Arial"/>
                <w:b/>
                <w:i/>
                <w:sz w:val="20"/>
                <w:szCs w:val="20"/>
                <w:lang w:val="sl-SI"/>
              </w:rPr>
              <w:t>Da</w:t>
            </w:r>
          </w:p>
        </w:tc>
        <w:tc>
          <w:tcPr>
            <w:tcW w:w="314" w:type="pct"/>
            <w:shd w:val="clear" w:color="auto" w:fill="auto"/>
          </w:tcPr>
          <w:p w14:paraId="3636436E" w14:textId="77777777" w:rsidR="00BE4EC0" w:rsidRPr="00BE4EC0" w:rsidDel="00F80890" w:rsidRDefault="00BE4EC0" w:rsidP="00BE4EC0">
            <w:pPr>
              <w:spacing w:after="0" w:line="240" w:lineRule="auto"/>
              <w:jc w:val="both"/>
              <w:rPr>
                <w:rFonts w:ascii="Arial" w:eastAsia="Times New Roman" w:hAnsi="Arial" w:cs="Arial"/>
                <w:b/>
                <w:i/>
                <w:sz w:val="20"/>
                <w:szCs w:val="20"/>
                <w:lang w:val="en-IE"/>
              </w:rPr>
            </w:pPr>
            <w:r w:rsidRPr="00BE4EC0">
              <w:rPr>
                <w:rFonts w:ascii="Arial" w:eastAsia="Calibri" w:hAnsi="Arial" w:cs="Arial"/>
                <w:b/>
                <w:i/>
                <w:sz w:val="20"/>
                <w:szCs w:val="20"/>
                <w:lang w:val="sl-SI"/>
              </w:rPr>
              <w:t>Ne</w:t>
            </w:r>
          </w:p>
        </w:tc>
        <w:tc>
          <w:tcPr>
            <w:tcW w:w="3116" w:type="pct"/>
            <w:shd w:val="clear" w:color="auto" w:fill="auto"/>
          </w:tcPr>
          <w:p w14:paraId="5AC59306" w14:textId="77777777" w:rsidR="00BE4EC0" w:rsidRPr="00BE4EC0" w:rsidRDefault="00BE4EC0" w:rsidP="00BE4EC0">
            <w:pPr>
              <w:spacing w:after="0" w:line="240" w:lineRule="auto"/>
              <w:rPr>
                <w:rFonts w:ascii="Arial" w:eastAsia="Times New Roman" w:hAnsi="Arial" w:cs="Arial"/>
                <w:b/>
                <w:i/>
                <w:sz w:val="20"/>
                <w:szCs w:val="20"/>
                <w:lang w:val="it-IT"/>
              </w:rPr>
            </w:pPr>
            <w:r w:rsidRPr="00BE4EC0">
              <w:rPr>
                <w:rFonts w:ascii="Arial" w:eastAsia="Calibri" w:hAnsi="Arial" w:cs="Arial"/>
                <w:b/>
                <w:i/>
                <w:sz w:val="20"/>
                <w:szCs w:val="20"/>
                <w:lang w:val="sl-SI"/>
              </w:rPr>
              <w:t>Utemeljitev, če ste izbrali odgovor »Ne«.</w:t>
            </w:r>
          </w:p>
        </w:tc>
      </w:tr>
      <w:tr w:rsidR="001B5879" w:rsidRPr="00BE4EC0" w14:paraId="64264321"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5" w:type="pct"/>
            <w:shd w:val="clear" w:color="auto" w:fill="auto"/>
          </w:tcPr>
          <w:p w14:paraId="4AF14871" w14:textId="77777777" w:rsidR="001B5879" w:rsidRPr="00BE4EC0" w:rsidRDefault="001B5879" w:rsidP="00BE4EC0">
            <w:pPr>
              <w:spacing w:after="0" w:line="240" w:lineRule="auto"/>
              <w:rPr>
                <w:rFonts w:ascii="Arial" w:eastAsia="Times New Roman" w:hAnsi="Arial" w:cs="Arial"/>
                <w:sz w:val="20"/>
                <w:szCs w:val="20"/>
                <w:lang w:val="en-IE"/>
              </w:rPr>
            </w:pPr>
            <w:r w:rsidRPr="00BE4EC0">
              <w:rPr>
                <w:rFonts w:ascii="Arial" w:eastAsia="Times New Roman" w:hAnsi="Arial" w:cs="Arial"/>
                <w:color w:val="000000"/>
                <w:sz w:val="20"/>
                <w:szCs w:val="20"/>
                <w:shd w:val="clear" w:color="auto" w:fill="FFFFFF"/>
                <w:lang w:val="sl-SI"/>
              </w:rPr>
              <w:t>Blažitev podnebnih sprememb</w:t>
            </w:r>
            <w:r w:rsidRPr="00BE4EC0">
              <w:rPr>
                <w:rFonts w:ascii="Arial" w:eastAsia="Times New Roman" w:hAnsi="Arial" w:cs="Arial"/>
                <w:color w:val="000000"/>
                <w:sz w:val="20"/>
                <w:szCs w:val="20"/>
                <w:shd w:val="clear" w:color="auto" w:fill="FFFFFF"/>
                <w:lang w:val="en-IE"/>
              </w:rPr>
              <w:t xml:space="preserve"> (Climate change mitigation)</w:t>
            </w:r>
          </w:p>
        </w:tc>
        <w:tc>
          <w:tcPr>
            <w:tcW w:w="316" w:type="pct"/>
            <w:shd w:val="clear" w:color="auto" w:fill="auto"/>
          </w:tcPr>
          <w:p w14:paraId="2574FDDB" w14:textId="77777777" w:rsidR="001B5879" w:rsidRPr="00BE4EC0" w:rsidRDefault="001B5879" w:rsidP="00DD0C25">
            <w:pPr>
              <w:spacing w:after="0" w:line="240" w:lineRule="auto"/>
              <w:jc w:val="both"/>
              <w:rPr>
                <w:rFonts w:ascii="Arial" w:eastAsia="Times New Roman" w:hAnsi="Arial" w:cs="Arial"/>
                <w:sz w:val="20"/>
                <w:szCs w:val="20"/>
                <w:lang w:val="en-IE"/>
              </w:rPr>
            </w:pPr>
          </w:p>
        </w:tc>
        <w:tc>
          <w:tcPr>
            <w:tcW w:w="314" w:type="pct"/>
            <w:shd w:val="clear" w:color="auto" w:fill="auto"/>
          </w:tcPr>
          <w:p w14:paraId="143B7621" w14:textId="77777777" w:rsidR="001B5879" w:rsidRPr="00BE4EC0" w:rsidRDefault="001B5879" w:rsidP="00DD0C25">
            <w:pPr>
              <w:spacing w:after="0" w:line="240" w:lineRule="auto"/>
              <w:jc w:val="both"/>
              <w:rPr>
                <w:rFonts w:ascii="Arial" w:eastAsia="Times New Roman" w:hAnsi="Arial" w:cs="Arial"/>
                <w:sz w:val="20"/>
                <w:szCs w:val="20"/>
                <w:lang w:val="en-IE"/>
              </w:rPr>
            </w:pPr>
            <w:r w:rsidRPr="00BE4EC0">
              <w:rPr>
                <w:rFonts w:ascii="Arial" w:eastAsia="Times New Roman" w:hAnsi="Arial" w:cs="Arial"/>
                <w:sz w:val="20"/>
                <w:szCs w:val="20"/>
                <w:lang w:val="en-IE"/>
              </w:rPr>
              <w:t>X</w:t>
            </w:r>
          </w:p>
        </w:tc>
        <w:tc>
          <w:tcPr>
            <w:tcW w:w="3116" w:type="pct"/>
            <w:shd w:val="clear" w:color="auto" w:fill="auto"/>
          </w:tcPr>
          <w:p w14:paraId="482F92F9" w14:textId="77777777" w:rsidR="001B5879" w:rsidRPr="00BE4EC0" w:rsidRDefault="001B5879" w:rsidP="00DD0C25">
            <w:pPr>
              <w:spacing w:after="0" w:line="240" w:lineRule="auto"/>
              <w:jc w:val="both"/>
              <w:rPr>
                <w:rFonts w:ascii="Arial" w:eastAsia="Times New Roman" w:hAnsi="Arial" w:cs="Arial"/>
                <w:sz w:val="20"/>
                <w:szCs w:val="20"/>
                <w:lang w:val="sl-SI"/>
              </w:rPr>
            </w:pPr>
            <w:r w:rsidRPr="00BE4EC0">
              <w:rPr>
                <w:rFonts w:ascii="Arial" w:eastAsia="Calibri" w:hAnsi="Arial" w:cs="Arial"/>
                <w:sz w:val="20"/>
                <w:szCs w:val="20"/>
                <w:lang w:val="sl-SI"/>
              </w:rPr>
              <w:t>Ukrep zaradi svoje narave nima predvidljivega vpliva na okoljski cilj, ki bi bil povezan z neposrednimi in primarnimi posrednimi učinki ukrepa v njegovem življenjskem ciklu, ali pa je ta vpliv nepomemben ter se zato v zvezi z zadevnim ciljem šteje za skladnega z načelom, da se ne škoduje bistveno; Ukrep je usmerjen v dvig uporabe e-storitev in zato v skladu s Celovitim Nacionalnim energetskim in podnebnim načrtom, ki  spodbuja uporabo digitalizacije pri podnebnih ukrepih. To je tudi cilj ukrepov na področju digitalizacije.</w:t>
            </w:r>
          </w:p>
        </w:tc>
      </w:tr>
      <w:tr w:rsidR="001B5879" w:rsidRPr="005E3C28" w14:paraId="79E7AE94"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5" w:type="pct"/>
            <w:shd w:val="clear" w:color="auto" w:fill="auto"/>
          </w:tcPr>
          <w:p w14:paraId="2AEA3FAD" w14:textId="77777777" w:rsidR="001B5879" w:rsidRPr="00BE4EC0" w:rsidRDefault="001B5879" w:rsidP="00BE4EC0">
            <w:pPr>
              <w:spacing w:after="0" w:line="240" w:lineRule="auto"/>
              <w:rPr>
                <w:rFonts w:ascii="Arial" w:eastAsia="Times New Roman" w:hAnsi="Arial" w:cs="Arial"/>
                <w:i/>
                <w:sz w:val="20"/>
                <w:szCs w:val="20"/>
                <w:lang w:val="en-IE"/>
              </w:rPr>
            </w:pPr>
            <w:r w:rsidRPr="00BE4EC0">
              <w:rPr>
                <w:rFonts w:ascii="Arial" w:eastAsia="Times New Roman" w:hAnsi="Arial" w:cs="Arial"/>
                <w:sz w:val="20"/>
                <w:szCs w:val="20"/>
                <w:lang w:val="sl-SI"/>
              </w:rPr>
              <w:t>Prilagajanje podnebnim spremembam</w:t>
            </w:r>
            <w:r w:rsidRPr="00BE4EC0">
              <w:rPr>
                <w:rFonts w:ascii="Arial" w:eastAsia="Times New Roman" w:hAnsi="Arial" w:cs="Arial"/>
                <w:sz w:val="20"/>
                <w:szCs w:val="20"/>
                <w:lang w:val="en-IE"/>
              </w:rPr>
              <w:t xml:space="preserve"> (Climate change adaptation)</w:t>
            </w:r>
          </w:p>
        </w:tc>
        <w:tc>
          <w:tcPr>
            <w:tcW w:w="316" w:type="pct"/>
            <w:shd w:val="clear" w:color="auto" w:fill="auto"/>
          </w:tcPr>
          <w:p w14:paraId="77999EE5" w14:textId="77777777" w:rsidR="001B5879" w:rsidRPr="00BE4EC0" w:rsidRDefault="001B5879" w:rsidP="00DD0C25">
            <w:pPr>
              <w:spacing w:after="0" w:line="240" w:lineRule="auto"/>
              <w:jc w:val="both"/>
              <w:rPr>
                <w:rFonts w:ascii="Arial" w:eastAsia="Times New Roman" w:hAnsi="Arial" w:cs="Arial"/>
                <w:sz w:val="20"/>
                <w:szCs w:val="20"/>
                <w:lang w:val="en-IE"/>
              </w:rPr>
            </w:pPr>
          </w:p>
        </w:tc>
        <w:tc>
          <w:tcPr>
            <w:tcW w:w="314" w:type="pct"/>
            <w:shd w:val="clear" w:color="auto" w:fill="auto"/>
          </w:tcPr>
          <w:p w14:paraId="5B71A93B" w14:textId="77777777" w:rsidR="001B5879" w:rsidRPr="00BE4EC0" w:rsidRDefault="001B5879" w:rsidP="00DD0C25">
            <w:pPr>
              <w:spacing w:after="0" w:line="240" w:lineRule="auto"/>
              <w:jc w:val="both"/>
              <w:rPr>
                <w:rFonts w:ascii="Arial" w:eastAsia="Times New Roman" w:hAnsi="Arial" w:cs="Arial"/>
                <w:sz w:val="20"/>
                <w:szCs w:val="20"/>
                <w:lang w:val="en-IE"/>
              </w:rPr>
            </w:pPr>
            <w:r w:rsidRPr="00BE4EC0">
              <w:rPr>
                <w:rFonts w:ascii="Arial" w:eastAsia="Times New Roman" w:hAnsi="Arial" w:cs="Arial"/>
                <w:sz w:val="20"/>
                <w:szCs w:val="20"/>
                <w:lang w:val="en-IE"/>
              </w:rPr>
              <w:t>X</w:t>
            </w:r>
          </w:p>
        </w:tc>
        <w:tc>
          <w:tcPr>
            <w:tcW w:w="3116" w:type="pct"/>
            <w:shd w:val="clear" w:color="auto" w:fill="auto"/>
          </w:tcPr>
          <w:p w14:paraId="327627F5" w14:textId="77777777" w:rsidR="001B5879" w:rsidRPr="00BE4EC0" w:rsidRDefault="001B5879" w:rsidP="00DD0C25">
            <w:pPr>
              <w:spacing w:after="0" w:line="240" w:lineRule="auto"/>
              <w:jc w:val="both"/>
              <w:rPr>
                <w:rFonts w:ascii="Arial" w:eastAsia="Times New Roman" w:hAnsi="Arial" w:cs="Arial"/>
                <w:sz w:val="20"/>
                <w:szCs w:val="20"/>
                <w:lang w:val="sl-SI"/>
              </w:rPr>
            </w:pPr>
            <w:r w:rsidRPr="00BE4EC0">
              <w:rPr>
                <w:rFonts w:ascii="Arial" w:eastAsia="Calibri" w:hAnsi="Arial" w:cs="Arial"/>
                <w:sz w:val="20"/>
                <w:szCs w:val="20"/>
                <w:lang w:val="sl-SI"/>
              </w:rPr>
              <w:t xml:space="preserve">Ukrep ne spada v dejavnosti, ki bi vključevale prilagoditvene rešitve, s katerimi bi se vplivalo na podnebje. Ukrep ne bo privedel do povečanega škodljivega vpliva na sedanje podnebje in pričakovano prihodnje podnebje, na dejavnost samo ali na ljudi, naravo ali sredstva. </w:t>
            </w:r>
          </w:p>
        </w:tc>
      </w:tr>
      <w:tr w:rsidR="001B5879" w:rsidRPr="005E3C28" w14:paraId="603F89CF"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5" w:type="pct"/>
            <w:shd w:val="clear" w:color="auto" w:fill="auto"/>
          </w:tcPr>
          <w:p w14:paraId="48215608" w14:textId="77777777" w:rsidR="001B5879" w:rsidRPr="00BE4EC0" w:rsidRDefault="001B5879" w:rsidP="00BE4EC0">
            <w:pPr>
              <w:spacing w:after="0" w:line="240" w:lineRule="auto"/>
              <w:rPr>
                <w:rFonts w:ascii="Arial" w:eastAsia="Times New Roman" w:hAnsi="Arial" w:cs="Arial"/>
                <w:sz w:val="20"/>
                <w:szCs w:val="20"/>
                <w:lang w:val="en-IE"/>
              </w:rPr>
            </w:pPr>
            <w:r w:rsidRPr="00BE4EC0">
              <w:rPr>
                <w:rFonts w:ascii="Arial" w:eastAsia="Times New Roman" w:hAnsi="Arial" w:cs="Arial"/>
                <w:sz w:val="20"/>
                <w:szCs w:val="20"/>
                <w:lang w:val="sl-SI"/>
              </w:rPr>
              <w:t>Trajnostna raba ter varstvo vodnih in morskih virov</w:t>
            </w:r>
            <w:r w:rsidRPr="00BE4EC0">
              <w:rPr>
                <w:rFonts w:ascii="Arial" w:eastAsia="Times New Roman" w:hAnsi="Arial" w:cs="Arial"/>
                <w:sz w:val="20"/>
                <w:szCs w:val="20"/>
                <w:lang w:val="en-IE"/>
              </w:rPr>
              <w:t xml:space="preserve"> (The sustainable use and protection for water and marine resources)</w:t>
            </w:r>
          </w:p>
        </w:tc>
        <w:tc>
          <w:tcPr>
            <w:tcW w:w="316" w:type="pct"/>
            <w:shd w:val="clear" w:color="auto" w:fill="auto"/>
          </w:tcPr>
          <w:p w14:paraId="41EE4AE5" w14:textId="77777777" w:rsidR="001B5879" w:rsidRPr="00BE4EC0" w:rsidRDefault="001B5879" w:rsidP="00DD0C25">
            <w:pPr>
              <w:spacing w:after="0" w:line="240" w:lineRule="auto"/>
              <w:jc w:val="both"/>
              <w:rPr>
                <w:rFonts w:ascii="Arial" w:eastAsia="Times New Roman" w:hAnsi="Arial" w:cs="Arial"/>
                <w:sz w:val="20"/>
                <w:szCs w:val="20"/>
                <w:lang w:val="en-IE"/>
              </w:rPr>
            </w:pPr>
          </w:p>
        </w:tc>
        <w:tc>
          <w:tcPr>
            <w:tcW w:w="314" w:type="pct"/>
            <w:shd w:val="clear" w:color="auto" w:fill="auto"/>
          </w:tcPr>
          <w:p w14:paraId="6DBC12CC" w14:textId="77777777" w:rsidR="001B5879" w:rsidRPr="00BE4EC0" w:rsidRDefault="001B5879" w:rsidP="00DD0C25">
            <w:pPr>
              <w:spacing w:after="0" w:line="240" w:lineRule="auto"/>
              <w:jc w:val="both"/>
              <w:rPr>
                <w:rFonts w:ascii="Arial" w:eastAsia="Times New Roman" w:hAnsi="Arial" w:cs="Arial"/>
                <w:sz w:val="20"/>
                <w:szCs w:val="20"/>
                <w:lang w:val="en-IE"/>
              </w:rPr>
            </w:pPr>
            <w:r w:rsidRPr="00BE4EC0">
              <w:rPr>
                <w:rFonts w:ascii="Arial" w:eastAsia="Times New Roman" w:hAnsi="Arial" w:cs="Arial"/>
                <w:sz w:val="20"/>
                <w:szCs w:val="20"/>
                <w:lang w:val="en-IE"/>
              </w:rPr>
              <w:t>X</w:t>
            </w:r>
          </w:p>
        </w:tc>
        <w:tc>
          <w:tcPr>
            <w:tcW w:w="3116" w:type="pct"/>
            <w:shd w:val="clear" w:color="auto" w:fill="auto"/>
          </w:tcPr>
          <w:p w14:paraId="632A139E" w14:textId="77777777" w:rsidR="001B5879" w:rsidRPr="00BE4EC0" w:rsidRDefault="001B5879" w:rsidP="00DD0C25">
            <w:pPr>
              <w:spacing w:after="0" w:line="240" w:lineRule="auto"/>
              <w:jc w:val="both"/>
              <w:rPr>
                <w:rFonts w:ascii="Arial" w:eastAsia="Times New Roman" w:hAnsi="Arial" w:cs="Arial"/>
                <w:sz w:val="20"/>
                <w:szCs w:val="20"/>
                <w:lang w:val="sl-SI"/>
              </w:rPr>
            </w:pPr>
            <w:r w:rsidRPr="00BE4EC0">
              <w:rPr>
                <w:rFonts w:ascii="Arial" w:eastAsia="Calibri" w:hAnsi="Arial" w:cs="Arial"/>
                <w:sz w:val="20"/>
                <w:szCs w:val="20"/>
                <w:lang w:val="sl-SI"/>
              </w:rPr>
              <w:t xml:space="preserve">Ukrep zaradi svoje narave nima predvidljivega vpliva na okoljski cilj, ki bi bil povezan z neposrednimi in primarnimi posrednimi učinki ukrepa v njegovem življenjskem ciklu, ali pa je ta vpliv nepomemben ter se zato v zvezi z zadevnim ciljem šteje za skladnega z načelom, da se ne škoduje bistveno.  Ni ugotovljenih tveganj za poslabšanje okolja, povezanih z ohranjanjem kakovosti vode in vodnim stresom, saj se ne nameščajo vodovodne napeljave ali naprave, ki porabljajo vodo. </w:t>
            </w:r>
          </w:p>
        </w:tc>
      </w:tr>
      <w:tr w:rsidR="001B5879" w:rsidRPr="005E3C28" w14:paraId="0C39393D"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5" w:type="pct"/>
            <w:shd w:val="clear" w:color="auto" w:fill="auto"/>
          </w:tcPr>
          <w:p w14:paraId="0096BC3F" w14:textId="77777777" w:rsidR="001B5879" w:rsidRPr="00BE4EC0" w:rsidRDefault="001B5879" w:rsidP="00BE4EC0">
            <w:pPr>
              <w:spacing w:after="0" w:line="240" w:lineRule="auto"/>
              <w:rPr>
                <w:rFonts w:ascii="Arial" w:eastAsia="Times New Roman" w:hAnsi="Arial" w:cs="Arial"/>
                <w:sz w:val="20"/>
                <w:szCs w:val="20"/>
                <w:lang w:val="en-IE"/>
              </w:rPr>
            </w:pPr>
            <w:r w:rsidRPr="00BE4EC0">
              <w:rPr>
                <w:rFonts w:ascii="Arial" w:eastAsia="Times New Roman" w:hAnsi="Arial" w:cs="Arial"/>
                <w:sz w:val="20"/>
                <w:szCs w:val="20"/>
                <w:lang w:val="sl-SI"/>
              </w:rPr>
              <w:t>Prehod na krožno gospodarstvo</w:t>
            </w:r>
            <w:r w:rsidRPr="00BE4EC0">
              <w:rPr>
                <w:rFonts w:ascii="Arial" w:eastAsia="Times New Roman" w:hAnsi="Arial" w:cs="Arial"/>
                <w:sz w:val="20"/>
                <w:szCs w:val="20"/>
                <w:lang w:val="en-IE"/>
              </w:rPr>
              <w:t xml:space="preserve"> (The circular economy, including waste prevention and recycling)</w:t>
            </w:r>
          </w:p>
        </w:tc>
        <w:tc>
          <w:tcPr>
            <w:tcW w:w="316" w:type="pct"/>
            <w:shd w:val="clear" w:color="auto" w:fill="auto"/>
          </w:tcPr>
          <w:p w14:paraId="31C05B89" w14:textId="77777777" w:rsidR="001B5879" w:rsidRPr="00BE4EC0" w:rsidRDefault="001B5879" w:rsidP="00DD0C25">
            <w:pPr>
              <w:spacing w:after="0" w:line="240" w:lineRule="auto"/>
              <w:jc w:val="both"/>
              <w:rPr>
                <w:rFonts w:ascii="Arial" w:eastAsia="Times New Roman" w:hAnsi="Arial" w:cs="Arial"/>
                <w:sz w:val="20"/>
                <w:szCs w:val="20"/>
                <w:lang w:val="en-IE"/>
              </w:rPr>
            </w:pPr>
          </w:p>
        </w:tc>
        <w:tc>
          <w:tcPr>
            <w:tcW w:w="314" w:type="pct"/>
            <w:shd w:val="clear" w:color="auto" w:fill="auto"/>
          </w:tcPr>
          <w:p w14:paraId="3B845569" w14:textId="77777777" w:rsidR="001B5879" w:rsidRPr="00BE4EC0" w:rsidRDefault="001B5879" w:rsidP="00DD0C25">
            <w:pPr>
              <w:spacing w:after="0" w:line="240" w:lineRule="auto"/>
              <w:jc w:val="both"/>
              <w:rPr>
                <w:rFonts w:ascii="Arial" w:eastAsia="Times New Roman" w:hAnsi="Arial" w:cs="Arial"/>
                <w:sz w:val="20"/>
                <w:szCs w:val="20"/>
                <w:lang w:val="en-IE"/>
              </w:rPr>
            </w:pPr>
            <w:r w:rsidRPr="00BE4EC0">
              <w:rPr>
                <w:rFonts w:ascii="Arial" w:eastAsia="Times New Roman" w:hAnsi="Arial" w:cs="Arial"/>
                <w:sz w:val="20"/>
                <w:szCs w:val="20"/>
                <w:lang w:val="en-IE"/>
              </w:rPr>
              <w:t>X</w:t>
            </w:r>
          </w:p>
        </w:tc>
        <w:tc>
          <w:tcPr>
            <w:tcW w:w="3116" w:type="pct"/>
            <w:shd w:val="clear" w:color="auto" w:fill="auto"/>
          </w:tcPr>
          <w:p w14:paraId="5ECD7CCA" w14:textId="77777777" w:rsidR="001B5879" w:rsidRPr="00BE4EC0" w:rsidRDefault="001B5879" w:rsidP="00DD0C25">
            <w:pPr>
              <w:spacing w:after="0" w:line="240" w:lineRule="auto"/>
              <w:jc w:val="both"/>
              <w:rPr>
                <w:rFonts w:ascii="Arial" w:eastAsia="Times New Roman" w:hAnsi="Arial" w:cs="Arial"/>
                <w:sz w:val="20"/>
                <w:szCs w:val="20"/>
                <w:lang w:val="sl-SI"/>
              </w:rPr>
            </w:pPr>
            <w:r w:rsidRPr="00BE4EC0">
              <w:rPr>
                <w:rFonts w:ascii="Arial" w:eastAsia="Calibri" w:hAnsi="Arial" w:cs="Arial"/>
                <w:sz w:val="20"/>
                <w:szCs w:val="20"/>
                <w:lang w:val="sl-SI"/>
              </w:rPr>
              <w:t xml:space="preserve">Ukrep zaradi svoje narave nima predvidljivega vpliva na okoljski cilj, ki bi bil povezan z neposrednimi in primarnimi posrednimi učinki ukrepa v njegovem življenjskem ciklu, ali pa je ta vpliv nepomemben ter se zato v zvezi z zadevnim ciljem šteje za skladnega z načelom, da se ne škoduje bistveno. Dejavnost, ki jo podpira ukrep, nima pomembnega predvidljivega vpliva na ta okoljski cilj ob upoštevanju neposrednih in primarnih posrednih učinkov v celotnem življenjskem ciklu. Ukrep ne bo povzročil bistvene neučinkovitosti pri uporabi virov in tudi ne bo povečal nastajanja odpadkov. </w:t>
            </w:r>
          </w:p>
        </w:tc>
      </w:tr>
      <w:tr w:rsidR="001B5879" w:rsidRPr="005E3C28" w14:paraId="6677B46D"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5" w:type="pct"/>
            <w:shd w:val="clear" w:color="auto" w:fill="auto"/>
          </w:tcPr>
          <w:p w14:paraId="0A558333" w14:textId="77777777" w:rsidR="001B5879" w:rsidRPr="00BE4EC0" w:rsidRDefault="001B5879" w:rsidP="00BE4EC0">
            <w:pPr>
              <w:spacing w:after="0" w:line="240" w:lineRule="auto"/>
              <w:rPr>
                <w:rFonts w:ascii="Arial" w:eastAsia="Times New Roman" w:hAnsi="Arial" w:cs="Arial"/>
                <w:sz w:val="20"/>
                <w:szCs w:val="20"/>
                <w:lang w:val="en-IE"/>
              </w:rPr>
            </w:pPr>
            <w:r w:rsidRPr="00BE4EC0">
              <w:rPr>
                <w:rFonts w:ascii="Arial" w:eastAsia="Times New Roman" w:hAnsi="Arial" w:cs="Arial"/>
                <w:sz w:val="20"/>
                <w:szCs w:val="20"/>
                <w:lang w:val="sl-SI"/>
              </w:rPr>
              <w:lastRenderedPageBreak/>
              <w:t>Preprečevanje in nadzorovanje onesnaževanja</w:t>
            </w:r>
            <w:r w:rsidRPr="00BE4EC0">
              <w:rPr>
                <w:rFonts w:ascii="Arial" w:eastAsia="Times New Roman" w:hAnsi="Arial" w:cs="Arial"/>
                <w:sz w:val="20"/>
                <w:szCs w:val="20"/>
                <w:lang w:val="en-IE"/>
              </w:rPr>
              <w:t xml:space="preserve"> (Pollution prevention and control to air, water or land)</w:t>
            </w:r>
          </w:p>
        </w:tc>
        <w:tc>
          <w:tcPr>
            <w:tcW w:w="316" w:type="pct"/>
            <w:shd w:val="clear" w:color="auto" w:fill="auto"/>
          </w:tcPr>
          <w:p w14:paraId="0D96EB2F" w14:textId="77777777" w:rsidR="001B5879" w:rsidRPr="00BE4EC0" w:rsidRDefault="001B5879" w:rsidP="00DD0C25">
            <w:pPr>
              <w:spacing w:after="0" w:line="240" w:lineRule="auto"/>
              <w:jc w:val="both"/>
              <w:rPr>
                <w:rFonts w:ascii="Arial" w:eastAsia="Times New Roman" w:hAnsi="Arial" w:cs="Arial"/>
                <w:sz w:val="20"/>
                <w:szCs w:val="20"/>
                <w:lang w:val="en-IE"/>
              </w:rPr>
            </w:pPr>
          </w:p>
        </w:tc>
        <w:tc>
          <w:tcPr>
            <w:tcW w:w="314" w:type="pct"/>
            <w:shd w:val="clear" w:color="auto" w:fill="auto"/>
          </w:tcPr>
          <w:p w14:paraId="71C931A1" w14:textId="77777777" w:rsidR="001B5879" w:rsidRPr="00BE4EC0" w:rsidRDefault="001B5879" w:rsidP="00DD0C25">
            <w:pPr>
              <w:spacing w:after="0" w:line="240" w:lineRule="auto"/>
              <w:jc w:val="both"/>
              <w:rPr>
                <w:rFonts w:ascii="Arial" w:eastAsia="Times New Roman" w:hAnsi="Arial" w:cs="Arial"/>
                <w:sz w:val="20"/>
                <w:szCs w:val="20"/>
                <w:lang w:val="en-IE"/>
              </w:rPr>
            </w:pPr>
            <w:r w:rsidRPr="00BE4EC0">
              <w:rPr>
                <w:rFonts w:ascii="Arial" w:eastAsia="Times New Roman" w:hAnsi="Arial" w:cs="Arial"/>
                <w:sz w:val="20"/>
                <w:szCs w:val="20"/>
                <w:lang w:val="en-IE"/>
              </w:rPr>
              <w:t>X</w:t>
            </w:r>
          </w:p>
        </w:tc>
        <w:tc>
          <w:tcPr>
            <w:tcW w:w="3116" w:type="pct"/>
            <w:shd w:val="clear" w:color="auto" w:fill="auto"/>
          </w:tcPr>
          <w:p w14:paraId="4E81D93C" w14:textId="77777777" w:rsidR="001B5879" w:rsidRPr="00BE4EC0" w:rsidRDefault="001B5879" w:rsidP="00DD0C25">
            <w:pPr>
              <w:spacing w:after="0" w:line="240" w:lineRule="auto"/>
              <w:jc w:val="both"/>
              <w:rPr>
                <w:rFonts w:ascii="Arial" w:eastAsia="Times New Roman" w:hAnsi="Arial" w:cs="Arial"/>
                <w:sz w:val="20"/>
                <w:szCs w:val="20"/>
                <w:lang w:val="sl-SI"/>
              </w:rPr>
            </w:pPr>
            <w:r w:rsidRPr="00BE4EC0">
              <w:rPr>
                <w:rFonts w:ascii="Arial" w:eastAsia="Calibri" w:hAnsi="Arial" w:cs="Arial"/>
                <w:sz w:val="20"/>
                <w:szCs w:val="20"/>
                <w:lang w:val="sl-SI"/>
              </w:rPr>
              <w:t xml:space="preserve">Ukrep zaradi svoje narave nima predvidljivega vpliva na okoljski cilj, ki bi bil povezan z neposrednimi in primarnimi posrednimi učinki ukrepa v njegovem življenjskem ciklu, ali pa je ta vpliv nepomemben ter se zato v zvezi z zadevnim ciljem šteje za skladnega z načelom, da se ne škoduje bistveno; Dejavnost, ki jo podpira ukrep, nima pomembnega predvidljivega vpliva na ta okoljski cilj ob upoštevanju neposrednih in primarnih posrednih učinkov v celotnem življenjskem ciklu. Ne pričakuje se, da bo ukrep povzročil znatno povečanje emisij onesnaževal v zrak, vodo ali tla. </w:t>
            </w:r>
          </w:p>
        </w:tc>
      </w:tr>
      <w:tr w:rsidR="001B5879" w:rsidRPr="00BE4EC0" w14:paraId="4043AA2D"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5" w:type="pct"/>
            <w:shd w:val="clear" w:color="auto" w:fill="auto"/>
          </w:tcPr>
          <w:p w14:paraId="1951AD71" w14:textId="77777777" w:rsidR="001B5879" w:rsidRPr="00BE4EC0" w:rsidRDefault="001B5879" w:rsidP="00BE4EC0">
            <w:pPr>
              <w:spacing w:after="0" w:line="240" w:lineRule="auto"/>
              <w:rPr>
                <w:rFonts w:ascii="Arial" w:eastAsia="Times New Roman" w:hAnsi="Arial" w:cs="Arial"/>
                <w:sz w:val="20"/>
                <w:szCs w:val="20"/>
                <w:lang w:val="en-IE"/>
              </w:rPr>
            </w:pPr>
            <w:r w:rsidRPr="00BE4EC0">
              <w:rPr>
                <w:rFonts w:ascii="Arial" w:eastAsia="Times New Roman" w:hAnsi="Arial" w:cs="Arial"/>
                <w:sz w:val="20"/>
                <w:szCs w:val="20"/>
                <w:lang w:val="sl-SI"/>
              </w:rPr>
              <w:t>Varstvo in ohranjanje biotske raznovrstnosti in ekosistemov</w:t>
            </w:r>
            <w:r w:rsidRPr="00BE4EC0">
              <w:rPr>
                <w:rFonts w:ascii="Arial" w:eastAsia="Times New Roman" w:hAnsi="Arial" w:cs="Arial"/>
                <w:sz w:val="20"/>
                <w:szCs w:val="20"/>
                <w:lang w:val="en-IE"/>
              </w:rPr>
              <w:t xml:space="preserve"> (The protection and restoration of biodiversity and ecosystems)</w:t>
            </w:r>
          </w:p>
        </w:tc>
        <w:tc>
          <w:tcPr>
            <w:tcW w:w="316" w:type="pct"/>
            <w:shd w:val="clear" w:color="auto" w:fill="auto"/>
          </w:tcPr>
          <w:p w14:paraId="6D77747B" w14:textId="77777777" w:rsidR="001B5879" w:rsidRPr="00BE4EC0" w:rsidRDefault="001B5879" w:rsidP="00DD0C25">
            <w:pPr>
              <w:spacing w:after="0" w:line="240" w:lineRule="auto"/>
              <w:jc w:val="both"/>
              <w:rPr>
                <w:rFonts w:ascii="Arial" w:eastAsia="Times New Roman" w:hAnsi="Arial" w:cs="Arial"/>
                <w:sz w:val="20"/>
                <w:szCs w:val="20"/>
                <w:lang w:val="en-IE"/>
              </w:rPr>
            </w:pPr>
          </w:p>
        </w:tc>
        <w:tc>
          <w:tcPr>
            <w:tcW w:w="314" w:type="pct"/>
            <w:shd w:val="clear" w:color="auto" w:fill="auto"/>
          </w:tcPr>
          <w:p w14:paraId="1ABC87E0" w14:textId="77777777" w:rsidR="001B5879" w:rsidRPr="00BE4EC0" w:rsidRDefault="001B5879" w:rsidP="00DD0C25">
            <w:pPr>
              <w:spacing w:after="0" w:line="240" w:lineRule="auto"/>
              <w:jc w:val="both"/>
              <w:rPr>
                <w:rFonts w:ascii="Arial" w:eastAsia="Times New Roman" w:hAnsi="Arial" w:cs="Arial"/>
                <w:sz w:val="20"/>
                <w:szCs w:val="20"/>
                <w:lang w:val="en-IE"/>
              </w:rPr>
            </w:pPr>
            <w:r w:rsidRPr="00BE4EC0">
              <w:rPr>
                <w:rFonts w:ascii="Arial" w:eastAsia="Times New Roman" w:hAnsi="Arial" w:cs="Arial"/>
                <w:sz w:val="20"/>
                <w:szCs w:val="20"/>
                <w:lang w:val="en-IE"/>
              </w:rPr>
              <w:t>X</w:t>
            </w:r>
          </w:p>
        </w:tc>
        <w:tc>
          <w:tcPr>
            <w:tcW w:w="3116" w:type="pct"/>
            <w:shd w:val="clear" w:color="auto" w:fill="auto"/>
          </w:tcPr>
          <w:p w14:paraId="4DB55326" w14:textId="77777777" w:rsidR="001B5879" w:rsidRPr="00BE4EC0" w:rsidRDefault="001B5879" w:rsidP="00DD0C25">
            <w:pPr>
              <w:spacing w:after="0" w:line="240" w:lineRule="auto"/>
              <w:jc w:val="both"/>
              <w:rPr>
                <w:rFonts w:ascii="Arial" w:eastAsia="Times New Roman" w:hAnsi="Arial" w:cs="Arial"/>
                <w:sz w:val="20"/>
                <w:szCs w:val="20"/>
                <w:lang w:val="sl-SI"/>
              </w:rPr>
            </w:pPr>
            <w:r w:rsidRPr="00BE4EC0">
              <w:rPr>
                <w:rFonts w:ascii="Arial" w:eastAsia="Calibri" w:hAnsi="Arial" w:cs="Arial"/>
                <w:sz w:val="20"/>
                <w:szCs w:val="20"/>
                <w:lang w:val="sl-SI"/>
              </w:rPr>
              <w:t>Ukrep zaradi svoje narave nima predvidljivega vpliva na okoljski cilj, ki bi bil povezan z neposrednimi in primarnimi posrednimi učinki ukrepa v njegovem življenjskem ciklu, ali pa je ta vpliv nepomemben ter se zato v zvezi z zadevnim ciljem šteje za skladnega z načelom, da se ne škoduje bistveno; Reforma ne vpliva negativno na stavbe na območjih, občutljivih glede biotske raznovrstnosti, ali blizu njih (vključno z omrežjem zaščitenih območij omrežja Natura 2000, območji na Unescovem seznamu svetovne dediščine, ključnimi območji biotske raznovrstnosti ter drugimi zaščitenimi območji). Naložba bo v skladu s Celovitim Nacionalnim energetskim in podnebnim načrtom, ki  spodbuja uporabo digitalizacije pri podnebnih ukrepih. To je tudi cilj projektov na področju digitalizacije.</w:t>
            </w:r>
          </w:p>
        </w:tc>
      </w:tr>
    </w:tbl>
    <w:p w14:paraId="7EE46439" w14:textId="77777777" w:rsidR="001B5879" w:rsidRPr="00F03721" w:rsidRDefault="001B5879" w:rsidP="00DD0C25">
      <w:pPr>
        <w:spacing w:after="0" w:line="240" w:lineRule="auto"/>
        <w:jc w:val="both"/>
        <w:rPr>
          <w:rFonts w:ascii="Arial" w:eastAsia="Calibri" w:hAnsi="Arial" w:cs="Arial"/>
          <w:lang w:val="sl-SI"/>
        </w:rPr>
      </w:pPr>
    </w:p>
    <w:tbl>
      <w:tblPr>
        <w:tblW w:w="4956" w:type="pct"/>
        <w:tblInd w:w="40" w:type="dxa"/>
        <w:tblCellMar>
          <w:left w:w="40" w:type="dxa"/>
          <w:right w:w="40" w:type="dxa"/>
        </w:tblCellMar>
        <w:tblLook w:val="0000" w:firstRow="0" w:lastRow="0" w:firstColumn="0" w:lastColumn="0" w:noHBand="0" w:noVBand="0"/>
      </w:tblPr>
      <w:tblGrid>
        <w:gridCol w:w="2244"/>
        <w:gridCol w:w="575"/>
        <w:gridCol w:w="548"/>
        <w:gridCol w:w="5564"/>
      </w:tblGrid>
      <w:tr w:rsidR="00BE4EC0" w:rsidRPr="005E3C28" w14:paraId="069A79B6" w14:textId="77777777" w:rsidTr="00D374A9">
        <w:tc>
          <w:tcPr>
            <w:tcW w:w="5000" w:type="pct"/>
            <w:gridSpan w:val="4"/>
            <w:tcBorders>
              <w:top w:val="single" w:sz="6" w:space="0" w:color="auto"/>
              <w:left w:val="single" w:sz="6" w:space="0" w:color="auto"/>
              <w:bottom w:val="single" w:sz="6" w:space="0" w:color="auto"/>
              <w:right w:val="single" w:sz="6" w:space="0" w:color="auto"/>
            </w:tcBorders>
          </w:tcPr>
          <w:p w14:paraId="1AE5E3C8" w14:textId="77777777" w:rsidR="00BE4EC0" w:rsidRPr="00BE4EC0" w:rsidRDefault="00BE4EC0" w:rsidP="00BE4EC0">
            <w:pPr>
              <w:spacing w:after="0" w:line="240" w:lineRule="auto"/>
              <w:jc w:val="both"/>
              <w:rPr>
                <w:rFonts w:ascii="Arial" w:hAnsi="Arial" w:cs="Arial"/>
                <w:b/>
                <w:i/>
                <w:iCs/>
                <w:sz w:val="20"/>
                <w:szCs w:val="20"/>
                <w:lang w:val="sl-SI"/>
              </w:rPr>
            </w:pPr>
            <w:r w:rsidRPr="00BE4EC0">
              <w:rPr>
                <w:rFonts w:ascii="Arial" w:hAnsi="Arial" w:cs="Arial"/>
                <w:b/>
                <w:i/>
                <w:iCs/>
                <w:sz w:val="20"/>
                <w:szCs w:val="20"/>
                <w:lang w:val="sl-SI"/>
              </w:rPr>
              <w:t xml:space="preserve">Reforma: Posodobitev upravnih procesov za uspešno digitalno preobrazbo </w:t>
            </w:r>
          </w:p>
          <w:p w14:paraId="006039EA" w14:textId="77777777" w:rsidR="00BE4EC0" w:rsidRPr="00BE4EC0" w:rsidRDefault="00BE4EC0" w:rsidP="00BE4EC0">
            <w:pPr>
              <w:spacing w:after="0" w:line="240" w:lineRule="auto"/>
              <w:jc w:val="both"/>
              <w:rPr>
                <w:rFonts w:ascii="Arial" w:hAnsi="Arial" w:cs="Arial"/>
                <w:i/>
                <w:iCs/>
                <w:sz w:val="20"/>
                <w:szCs w:val="20"/>
                <w:lang w:val="sl-SI"/>
              </w:rPr>
            </w:pPr>
            <w:r w:rsidRPr="00BE4EC0">
              <w:rPr>
                <w:rFonts w:ascii="Arial" w:eastAsia="Calibri" w:hAnsi="Arial" w:cs="Arial"/>
                <w:sz w:val="20"/>
                <w:szCs w:val="20"/>
                <w:lang w:val="sl-SI"/>
              </w:rPr>
              <w:t>Gre za ukrep, ki po svoji naravi nimajo predvidljivega vpliva na nobenega izmed šestih okoljskih ciljev, ki bi bil povezan z neposrednimi in primarnimi posrednimi učinki ukrepa v življenjskem ciklu, oz. je ta vpliv nepomemben, zato za vse cilje podajamo zgolj kratko utemeljitev v zvezi s skladnostjo z načelom, da se ne škoduje bistveno.</w:t>
            </w:r>
          </w:p>
        </w:tc>
      </w:tr>
      <w:tr w:rsidR="00BE4EC0" w:rsidRPr="005E3C28" w14:paraId="32363581"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080"/>
        </w:trPr>
        <w:tc>
          <w:tcPr>
            <w:tcW w:w="1256" w:type="pct"/>
            <w:shd w:val="clear" w:color="auto" w:fill="auto"/>
          </w:tcPr>
          <w:p w14:paraId="6F3BFB54" w14:textId="77777777" w:rsidR="00BE4EC0" w:rsidRPr="00BE4EC0" w:rsidRDefault="00BE4EC0" w:rsidP="00BE4EC0">
            <w:pPr>
              <w:spacing w:after="0" w:line="240" w:lineRule="auto"/>
              <w:rPr>
                <w:rFonts w:ascii="Arial" w:eastAsia="Times New Roman" w:hAnsi="Arial" w:cs="Arial"/>
                <w:b/>
                <w:i/>
                <w:iCs/>
                <w:sz w:val="20"/>
                <w:szCs w:val="20"/>
                <w:lang w:val="sl-SI"/>
              </w:rPr>
            </w:pPr>
            <w:r w:rsidRPr="00BE4EC0">
              <w:rPr>
                <w:rFonts w:ascii="Arial" w:eastAsia="Calibri" w:hAnsi="Arial" w:cs="Arial"/>
                <w:b/>
                <w:i/>
                <w:sz w:val="20"/>
                <w:szCs w:val="20"/>
                <w:lang w:val="sl-SI"/>
              </w:rPr>
              <w:t>Ali je potrebna vsebinska ocena skladnosti ukrepa z načelom, da se ne škoduje bistveno?</w:t>
            </w:r>
          </w:p>
        </w:tc>
        <w:tc>
          <w:tcPr>
            <w:tcW w:w="322" w:type="pct"/>
            <w:shd w:val="clear" w:color="auto" w:fill="auto"/>
          </w:tcPr>
          <w:p w14:paraId="6B25C746" w14:textId="77777777" w:rsidR="00BE4EC0" w:rsidRPr="00BE4EC0" w:rsidRDefault="00BE4EC0" w:rsidP="00BE4EC0">
            <w:pPr>
              <w:spacing w:after="0" w:line="240" w:lineRule="auto"/>
              <w:jc w:val="both"/>
              <w:rPr>
                <w:rFonts w:ascii="Arial" w:eastAsia="Times New Roman" w:hAnsi="Arial" w:cs="Arial"/>
                <w:b/>
                <w:i/>
                <w:sz w:val="20"/>
                <w:szCs w:val="20"/>
                <w:lang w:val="en-IE"/>
              </w:rPr>
            </w:pPr>
            <w:r w:rsidRPr="00BE4EC0">
              <w:rPr>
                <w:rFonts w:ascii="Arial" w:eastAsia="Calibri" w:hAnsi="Arial" w:cs="Arial"/>
                <w:b/>
                <w:i/>
                <w:sz w:val="20"/>
                <w:szCs w:val="20"/>
                <w:lang w:val="sl-SI"/>
              </w:rPr>
              <w:t>Da</w:t>
            </w:r>
          </w:p>
        </w:tc>
        <w:tc>
          <w:tcPr>
            <w:tcW w:w="307" w:type="pct"/>
            <w:shd w:val="clear" w:color="auto" w:fill="auto"/>
          </w:tcPr>
          <w:p w14:paraId="235AC8EF" w14:textId="77777777" w:rsidR="00BE4EC0" w:rsidRPr="00BE4EC0" w:rsidDel="00F80890" w:rsidRDefault="00BE4EC0" w:rsidP="00BE4EC0">
            <w:pPr>
              <w:spacing w:after="0" w:line="240" w:lineRule="auto"/>
              <w:jc w:val="both"/>
              <w:rPr>
                <w:rFonts w:ascii="Arial" w:eastAsia="Times New Roman" w:hAnsi="Arial" w:cs="Arial"/>
                <w:b/>
                <w:i/>
                <w:sz w:val="20"/>
                <w:szCs w:val="20"/>
                <w:lang w:val="en-IE"/>
              </w:rPr>
            </w:pPr>
            <w:r w:rsidRPr="00BE4EC0">
              <w:rPr>
                <w:rFonts w:ascii="Arial" w:eastAsia="Calibri" w:hAnsi="Arial" w:cs="Arial"/>
                <w:b/>
                <w:i/>
                <w:sz w:val="20"/>
                <w:szCs w:val="20"/>
                <w:lang w:val="sl-SI"/>
              </w:rPr>
              <w:t>Ne</w:t>
            </w:r>
          </w:p>
        </w:tc>
        <w:tc>
          <w:tcPr>
            <w:tcW w:w="3115" w:type="pct"/>
            <w:shd w:val="clear" w:color="auto" w:fill="auto"/>
          </w:tcPr>
          <w:p w14:paraId="6CDB4014" w14:textId="77777777" w:rsidR="00BE4EC0" w:rsidRPr="00BE4EC0" w:rsidRDefault="00BE4EC0" w:rsidP="00BE4EC0">
            <w:pPr>
              <w:spacing w:after="0" w:line="240" w:lineRule="auto"/>
              <w:rPr>
                <w:rFonts w:ascii="Arial" w:eastAsia="Times New Roman" w:hAnsi="Arial" w:cs="Arial"/>
                <w:b/>
                <w:i/>
                <w:sz w:val="20"/>
                <w:szCs w:val="20"/>
                <w:lang w:val="it-IT"/>
              </w:rPr>
            </w:pPr>
            <w:r w:rsidRPr="00BE4EC0">
              <w:rPr>
                <w:rFonts w:ascii="Arial" w:eastAsia="Calibri" w:hAnsi="Arial" w:cs="Arial"/>
                <w:b/>
                <w:i/>
                <w:sz w:val="20"/>
                <w:szCs w:val="20"/>
                <w:lang w:val="sl-SI"/>
              </w:rPr>
              <w:t>Utemeljitev, če ste izbrali odgovor »Ne«.</w:t>
            </w:r>
          </w:p>
        </w:tc>
      </w:tr>
      <w:tr w:rsidR="001B5879" w:rsidRPr="00BE4EC0" w14:paraId="3BE1C348"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6" w:type="pct"/>
            <w:shd w:val="clear" w:color="auto" w:fill="auto"/>
          </w:tcPr>
          <w:p w14:paraId="64AF619D" w14:textId="77777777" w:rsidR="001B5879" w:rsidRPr="00BE4EC0" w:rsidRDefault="001B5879" w:rsidP="00BE4EC0">
            <w:pPr>
              <w:spacing w:after="0" w:line="240" w:lineRule="auto"/>
              <w:rPr>
                <w:rFonts w:ascii="Arial" w:eastAsia="Times New Roman" w:hAnsi="Arial" w:cs="Arial"/>
                <w:sz w:val="20"/>
                <w:szCs w:val="20"/>
                <w:lang w:val="en-IE"/>
              </w:rPr>
            </w:pPr>
            <w:r w:rsidRPr="00BE4EC0">
              <w:rPr>
                <w:rFonts w:ascii="Arial" w:eastAsia="Times New Roman" w:hAnsi="Arial" w:cs="Arial"/>
                <w:color w:val="000000"/>
                <w:sz w:val="20"/>
                <w:szCs w:val="20"/>
                <w:shd w:val="clear" w:color="auto" w:fill="FFFFFF"/>
                <w:lang w:val="sl-SI"/>
              </w:rPr>
              <w:t>Blažitev podnebnih sprememb</w:t>
            </w:r>
            <w:r w:rsidRPr="00BE4EC0">
              <w:rPr>
                <w:rFonts w:ascii="Arial" w:eastAsia="Times New Roman" w:hAnsi="Arial" w:cs="Arial"/>
                <w:color w:val="000000"/>
                <w:sz w:val="20"/>
                <w:szCs w:val="20"/>
                <w:shd w:val="clear" w:color="auto" w:fill="FFFFFF"/>
                <w:lang w:val="en-IE"/>
              </w:rPr>
              <w:t xml:space="preserve"> (Climate change mitigation)</w:t>
            </w:r>
          </w:p>
        </w:tc>
        <w:tc>
          <w:tcPr>
            <w:tcW w:w="322" w:type="pct"/>
            <w:shd w:val="clear" w:color="auto" w:fill="auto"/>
          </w:tcPr>
          <w:p w14:paraId="3740B660" w14:textId="77777777" w:rsidR="001B5879" w:rsidRPr="00BE4EC0" w:rsidRDefault="001B5879" w:rsidP="00DD0C25">
            <w:pPr>
              <w:spacing w:after="0" w:line="240" w:lineRule="auto"/>
              <w:jc w:val="both"/>
              <w:rPr>
                <w:rFonts w:ascii="Arial" w:eastAsia="Times New Roman" w:hAnsi="Arial" w:cs="Arial"/>
                <w:sz w:val="20"/>
                <w:szCs w:val="20"/>
                <w:lang w:val="en-IE"/>
              </w:rPr>
            </w:pPr>
          </w:p>
        </w:tc>
        <w:tc>
          <w:tcPr>
            <w:tcW w:w="307" w:type="pct"/>
            <w:shd w:val="clear" w:color="auto" w:fill="auto"/>
          </w:tcPr>
          <w:p w14:paraId="48A161C2" w14:textId="77777777" w:rsidR="001B5879" w:rsidRPr="00BE4EC0" w:rsidRDefault="001B5879" w:rsidP="00DD0C25">
            <w:pPr>
              <w:spacing w:after="0" w:line="240" w:lineRule="auto"/>
              <w:jc w:val="both"/>
              <w:rPr>
                <w:rFonts w:ascii="Arial" w:eastAsia="Times New Roman" w:hAnsi="Arial" w:cs="Arial"/>
                <w:sz w:val="20"/>
                <w:szCs w:val="20"/>
                <w:lang w:val="en-IE"/>
              </w:rPr>
            </w:pPr>
            <w:r w:rsidRPr="00BE4EC0">
              <w:rPr>
                <w:rFonts w:ascii="Arial" w:eastAsia="Times New Roman" w:hAnsi="Arial" w:cs="Arial"/>
                <w:sz w:val="20"/>
                <w:szCs w:val="20"/>
                <w:lang w:val="en-IE"/>
              </w:rPr>
              <w:t>X</w:t>
            </w:r>
          </w:p>
        </w:tc>
        <w:tc>
          <w:tcPr>
            <w:tcW w:w="3115" w:type="pct"/>
            <w:shd w:val="clear" w:color="auto" w:fill="auto"/>
          </w:tcPr>
          <w:p w14:paraId="723023FE" w14:textId="77777777" w:rsidR="001B5879" w:rsidRPr="00BE4EC0" w:rsidRDefault="001B5879" w:rsidP="00DD0C25">
            <w:pPr>
              <w:spacing w:after="0" w:line="240" w:lineRule="auto"/>
              <w:jc w:val="both"/>
              <w:rPr>
                <w:rFonts w:ascii="Arial" w:eastAsia="Times New Roman" w:hAnsi="Arial" w:cs="Arial"/>
                <w:sz w:val="20"/>
                <w:szCs w:val="20"/>
                <w:lang w:val="sl-SI"/>
              </w:rPr>
            </w:pPr>
            <w:r w:rsidRPr="00BE4EC0">
              <w:rPr>
                <w:rFonts w:ascii="Arial" w:eastAsia="Calibri" w:hAnsi="Arial" w:cs="Arial"/>
                <w:sz w:val="20"/>
                <w:szCs w:val="20"/>
                <w:lang w:val="sl-SI"/>
              </w:rPr>
              <w:t>Ukrep zaradi svoje narave nima predvidljivega vpliva na okoljski cilj, ki bi bil povezan z neposrednimi in primarnimi posrednimi učinki ukrepa v njegovem življenjskem ciklu, ali pa je ta vpliv nepomemben ter se zato v zvezi z zadevnim ciljem šteje za skladnega z načelom, da se ne škoduje bistveno; Gre za zakonodajno reformo, ki bo omogočila digitalizacijo upravnih postopkov, kar bo prispevalo k dvigu uprorabe e-storitev in zato v skladu s Celovitim Nacionalnim energetskim in podnebnim načrtom, ki  spodbuja uporabo digitalizacije pri podnebnih ukrepih. To je tudi cilj ukrepov na področju digitalizacije.</w:t>
            </w:r>
          </w:p>
        </w:tc>
      </w:tr>
      <w:tr w:rsidR="001B5879" w:rsidRPr="005E3C28" w14:paraId="5B0D6D8F"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6" w:type="pct"/>
            <w:shd w:val="clear" w:color="auto" w:fill="auto"/>
          </w:tcPr>
          <w:p w14:paraId="5F0D6C4F" w14:textId="77777777" w:rsidR="001B5879" w:rsidRPr="00BE4EC0" w:rsidRDefault="001B5879" w:rsidP="00BE4EC0">
            <w:pPr>
              <w:spacing w:after="0" w:line="240" w:lineRule="auto"/>
              <w:rPr>
                <w:rFonts w:ascii="Arial" w:eastAsia="Times New Roman" w:hAnsi="Arial" w:cs="Arial"/>
                <w:i/>
                <w:sz w:val="20"/>
                <w:szCs w:val="20"/>
                <w:lang w:val="en-IE"/>
              </w:rPr>
            </w:pPr>
            <w:r w:rsidRPr="00BE4EC0">
              <w:rPr>
                <w:rFonts w:ascii="Arial" w:eastAsia="Times New Roman" w:hAnsi="Arial" w:cs="Arial"/>
                <w:sz w:val="20"/>
                <w:szCs w:val="20"/>
                <w:lang w:val="sl-SI"/>
              </w:rPr>
              <w:t>Prilagajanje podnebnim spremembam</w:t>
            </w:r>
            <w:r w:rsidRPr="00BE4EC0">
              <w:rPr>
                <w:rFonts w:ascii="Arial" w:eastAsia="Times New Roman" w:hAnsi="Arial" w:cs="Arial"/>
                <w:sz w:val="20"/>
                <w:szCs w:val="20"/>
                <w:lang w:val="en-IE"/>
              </w:rPr>
              <w:t xml:space="preserve"> (Climate change adaptation)</w:t>
            </w:r>
          </w:p>
        </w:tc>
        <w:tc>
          <w:tcPr>
            <w:tcW w:w="322" w:type="pct"/>
            <w:shd w:val="clear" w:color="auto" w:fill="auto"/>
          </w:tcPr>
          <w:p w14:paraId="2100F3A9" w14:textId="77777777" w:rsidR="001B5879" w:rsidRPr="00BE4EC0" w:rsidRDefault="001B5879" w:rsidP="00DD0C25">
            <w:pPr>
              <w:spacing w:after="0" w:line="240" w:lineRule="auto"/>
              <w:jc w:val="both"/>
              <w:rPr>
                <w:rFonts w:ascii="Arial" w:eastAsia="Times New Roman" w:hAnsi="Arial" w:cs="Arial"/>
                <w:sz w:val="20"/>
                <w:szCs w:val="20"/>
                <w:lang w:val="en-IE"/>
              </w:rPr>
            </w:pPr>
          </w:p>
        </w:tc>
        <w:tc>
          <w:tcPr>
            <w:tcW w:w="307" w:type="pct"/>
            <w:shd w:val="clear" w:color="auto" w:fill="auto"/>
          </w:tcPr>
          <w:p w14:paraId="3C904F85" w14:textId="77777777" w:rsidR="001B5879" w:rsidRPr="00BE4EC0" w:rsidRDefault="001B5879" w:rsidP="00DD0C25">
            <w:pPr>
              <w:spacing w:after="0" w:line="240" w:lineRule="auto"/>
              <w:jc w:val="both"/>
              <w:rPr>
                <w:rFonts w:ascii="Arial" w:eastAsia="Times New Roman" w:hAnsi="Arial" w:cs="Arial"/>
                <w:sz w:val="20"/>
                <w:szCs w:val="20"/>
                <w:lang w:val="en-IE"/>
              </w:rPr>
            </w:pPr>
            <w:r w:rsidRPr="00BE4EC0">
              <w:rPr>
                <w:rFonts w:ascii="Arial" w:eastAsia="Times New Roman" w:hAnsi="Arial" w:cs="Arial"/>
                <w:sz w:val="20"/>
                <w:szCs w:val="20"/>
                <w:lang w:val="en-IE"/>
              </w:rPr>
              <w:t>X</w:t>
            </w:r>
          </w:p>
        </w:tc>
        <w:tc>
          <w:tcPr>
            <w:tcW w:w="3115" w:type="pct"/>
            <w:shd w:val="clear" w:color="auto" w:fill="auto"/>
          </w:tcPr>
          <w:p w14:paraId="074772D8" w14:textId="77777777" w:rsidR="001B5879" w:rsidRPr="00BE4EC0" w:rsidRDefault="001B5879" w:rsidP="00DD0C25">
            <w:pPr>
              <w:spacing w:after="0" w:line="240" w:lineRule="auto"/>
              <w:jc w:val="both"/>
              <w:rPr>
                <w:rFonts w:ascii="Arial" w:eastAsia="Times New Roman" w:hAnsi="Arial" w:cs="Arial"/>
                <w:sz w:val="20"/>
                <w:szCs w:val="20"/>
                <w:lang w:val="sl-SI"/>
              </w:rPr>
            </w:pPr>
            <w:r w:rsidRPr="00BE4EC0">
              <w:rPr>
                <w:rFonts w:ascii="Arial" w:eastAsia="Calibri" w:hAnsi="Arial" w:cs="Arial"/>
                <w:sz w:val="20"/>
                <w:szCs w:val="20"/>
                <w:lang w:val="sl-SI"/>
              </w:rPr>
              <w:t xml:space="preserve">Ukrep ne spada v dejavnosti, ki bi vključevale prilagoditvene rešitve, s katerimi bi se vplivalo na podnebje. Ukrep ne bo privedel do povečanega škodljivega vpliva na sedanje podnebje in pričakovano prihodnje podnebje, na dejavnost samo ali na ljudi, naravo ali sredstva. </w:t>
            </w:r>
          </w:p>
        </w:tc>
      </w:tr>
      <w:tr w:rsidR="001B5879" w:rsidRPr="005E3C28" w14:paraId="73A73E01"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6" w:type="pct"/>
            <w:shd w:val="clear" w:color="auto" w:fill="auto"/>
          </w:tcPr>
          <w:p w14:paraId="2D30DD6B" w14:textId="77777777" w:rsidR="001B5879" w:rsidRPr="00BE4EC0" w:rsidRDefault="001B5879" w:rsidP="00BE4EC0">
            <w:pPr>
              <w:spacing w:after="0" w:line="240" w:lineRule="auto"/>
              <w:rPr>
                <w:rFonts w:ascii="Arial" w:eastAsia="Times New Roman" w:hAnsi="Arial" w:cs="Arial"/>
                <w:sz w:val="20"/>
                <w:szCs w:val="20"/>
                <w:lang w:val="en-IE"/>
              </w:rPr>
            </w:pPr>
            <w:r w:rsidRPr="00BE4EC0">
              <w:rPr>
                <w:rFonts w:ascii="Arial" w:eastAsia="Times New Roman" w:hAnsi="Arial" w:cs="Arial"/>
                <w:sz w:val="20"/>
                <w:szCs w:val="20"/>
                <w:lang w:val="sl-SI"/>
              </w:rPr>
              <w:t>Trajnostna raba ter varstvo vodnih in morskih virov</w:t>
            </w:r>
            <w:r w:rsidRPr="00BE4EC0">
              <w:rPr>
                <w:rFonts w:ascii="Arial" w:eastAsia="Times New Roman" w:hAnsi="Arial" w:cs="Arial"/>
                <w:sz w:val="20"/>
                <w:szCs w:val="20"/>
                <w:lang w:val="en-IE"/>
              </w:rPr>
              <w:t xml:space="preserve"> (The sustainable use and protection for water and marine resources)</w:t>
            </w:r>
          </w:p>
        </w:tc>
        <w:tc>
          <w:tcPr>
            <w:tcW w:w="322" w:type="pct"/>
            <w:shd w:val="clear" w:color="auto" w:fill="auto"/>
          </w:tcPr>
          <w:p w14:paraId="46AB1CE0" w14:textId="77777777" w:rsidR="001B5879" w:rsidRPr="00BE4EC0" w:rsidRDefault="001B5879" w:rsidP="00DD0C25">
            <w:pPr>
              <w:spacing w:after="0" w:line="240" w:lineRule="auto"/>
              <w:jc w:val="both"/>
              <w:rPr>
                <w:rFonts w:ascii="Arial" w:eastAsia="Times New Roman" w:hAnsi="Arial" w:cs="Arial"/>
                <w:sz w:val="20"/>
                <w:szCs w:val="20"/>
                <w:lang w:val="en-IE"/>
              </w:rPr>
            </w:pPr>
          </w:p>
        </w:tc>
        <w:tc>
          <w:tcPr>
            <w:tcW w:w="307" w:type="pct"/>
            <w:shd w:val="clear" w:color="auto" w:fill="auto"/>
          </w:tcPr>
          <w:p w14:paraId="2D7F9066" w14:textId="77777777" w:rsidR="001B5879" w:rsidRPr="00BE4EC0" w:rsidRDefault="001B5879" w:rsidP="00DD0C25">
            <w:pPr>
              <w:spacing w:after="0" w:line="240" w:lineRule="auto"/>
              <w:jc w:val="both"/>
              <w:rPr>
                <w:rFonts w:ascii="Arial" w:eastAsia="Times New Roman" w:hAnsi="Arial" w:cs="Arial"/>
                <w:sz w:val="20"/>
                <w:szCs w:val="20"/>
                <w:lang w:val="en-IE"/>
              </w:rPr>
            </w:pPr>
            <w:r w:rsidRPr="00BE4EC0">
              <w:rPr>
                <w:rFonts w:ascii="Arial" w:eastAsia="Times New Roman" w:hAnsi="Arial" w:cs="Arial"/>
                <w:sz w:val="20"/>
                <w:szCs w:val="20"/>
                <w:lang w:val="en-IE"/>
              </w:rPr>
              <w:t>X</w:t>
            </w:r>
          </w:p>
        </w:tc>
        <w:tc>
          <w:tcPr>
            <w:tcW w:w="3115" w:type="pct"/>
            <w:shd w:val="clear" w:color="auto" w:fill="auto"/>
          </w:tcPr>
          <w:p w14:paraId="11D3566D" w14:textId="77777777" w:rsidR="001B5879" w:rsidRPr="00BE4EC0" w:rsidRDefault="001B5879" w:rsidP="00DD0C25">
            <w:pPr>
              <w:spacing w:after="0" w:line="240" w:lineRule="auto"/>
              <w:jc w:val="both"/>
              <w:rPr>
                <w:rFonts w:ascii="Arial" w:eastAsia="Times New Roman" w:hAnsi="Arial" w:cs="Arial"/>
                <w:sz w:val="20"/>
                <w:szCs w:val="20"/>
                <w:lang w:val="sl-SI"/>
              </w:rPr>
            </w:pPr>
            <w:r w:rsidRPr="00BE4EC0">
              <w:rPr>
                <w:rFonts w:ascii="Arial" w:eastAsia="Calibri" w:hAnsi="Arial" w:cs="Arial"/>
                <w:sz w:val="20"/>
                <w:szCs w:val="20"/>
                <w:lang w:val="sl-SI"/>
              </w:rPr>
              <w:t xml:space="preserve">Ukrep zaradi svoje narave nima predvidljivega vpliva na okoljski cilj, ki bi bil povezan z neposrednimi in primarnimi posrednimi učinki ukrepa v njegovem življenjskem ciklu, ali pa je ta vpliv nepomemben ter se zato v zvezi z zadevnim ciljem šteje za skladnega z načelom, da se ne škoduje bistveno.  Ni ugotovljenih tveganj za poslabšanje okolja, povezanih z ohranjanjem kakovosti vode in vodnim stresom, saj se ne nameščajo vodovodne napeljave ali naprave, ki porabljajo vodo. </w:t>
            </w:r>
          </w:p>
        </w:tc>
      </w:tr>
      <w:tr w:rsidR="001B5879" w:rsidRPr="005E3C28" w14:paraId="2291D003"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6" w:type="pct"/>
            <w:shd w:val="clear" w:color="auto" w:fill="auto"/>
          </w:tcPr>
          <w:p w14:paraId="7202A538" w14:textId="77777777" w:rsidR="001B5879" w:rsidRPr="00BE4EC0" w:rsidRDefault="001B5879" w:rsidP="00BE4EC0">
            <w:pPr>
              <w:spacing w:after="0" w:line="240" w:lineRule="auto"/>
              <w:rPr>
                <w:rFonts w:ascii="Arial" w:eastAsia="Times New Roman" w:hAnsi="Arial" w:cs="Arial"/>
                <w:sz w:val="20"/>
                <w:szCs w:val="20"/>
                <w:lang w:val="en-IE"/>
              </w:rPr>
            </w:pPr>
            <w:r w:rsidRPr="00BE4EC0">
              <w:rPr>
                <w:rFonts w:ascii="Arial" w:eastAsia="Times New Roman" w:hAnsi="Arial" w:cs="Arial"/>
                <w:sz w:val="20"/>
                <w:szCs w:val="20"/>
                <w:lang w:val="sl-SI"/>
              </w:rPr>
              <w:lastRenderedPageBreak/>
              <w:t>Prehod na krožno gospodarstvo</w:t>
            </w:r>
            <w:r w:rsidRPr="00BE4EC0">
              <w:rPr>
                <w:rFonts w:ascii="Arial" w:eastAsia="Times New Roman" w:hAnsi="Arial" w:cs="Arial"/>
                <w:sz w:val="20"/>
                <w:szCs w:val="20"/>
                <w:lang w:val="en-IE"/>
              </w:rPr>
              <w:t xml:space="preserve"> (The circular economy, including waste prevention and recycling)</w:t>
            </w:r>
          </w:p>
        </w:tc>
        <w:tc>
          <w:tcPr>
            <w:tcW w:w="322" w:type="pct"/>
            <w:shd w:val="clear" w:color="auto" w:fill="auto"/>
          </w:tcPr>
          <w:p w14:paraId="6A895518" w14:textId="77777777" w:rsidR="001B5879" w:rsidRPr="00BE4EC0" w:rsidRDefault="001B5879" w:rsidP="00DD0C25">
            <w:pPr>
              <w:spacing w:after="0" w:line="240" w:lineRule="auto"/>
              <w:jc w:val="both"/>
              <w:rPr>
                <w:rFonts w:ascii="Arial" w:eastAsia="Times New Roman" w:hAnsi="Arial" w:cs="Arial"/>
                <w:sz w:val="20"/>
                <w:szCs w:val="20"/>
                <w:lang w:val="en-IE"/>
              </w:rPr>
            </w:pPr>
          </w:p>
        </w:tc>
        <w:tc>
          <w:tcPr>
            <w:tcW w:w="307" w:type="pct"/>
            <w:shd w:val="clear" w:color="auto" w:fill="auto"/>
          </w:tcPr>
          <w:p w14:paraId="31926E62" w14:textId="77777777" w:rsidR="001B5879" w:rsidRPr="00BE4EC0" w:rsidRDefault="001B5879" w:rsidP="00DD0C25">
            <w:pPr>
              <w:spacing w:after="0" w:line="240" w:lineRule="auto"/>
              <w:jc w:val="both"/>
              <w:rPr>
                <w:rFonts w:ascii="Arial" w:eastAsia="Times New Roman" w:hAnsi="Arial" w:cs="Arial"/>
                <w:sz w:val="20"/>
                <w:szCs w:val="20"/>
                <w:lang w:val="en-IE"/>
              </w:rPr>
            </w:pPr>
            <w:r w:rsidRPr="00BE4EC0">
              <w:rPr>
                <w:rFonts w:ascii="Arial" w:eastAsia="Times New Roman" w:hAnsi="Arial" w:cs="Arial"/>
                <w:sz w:val="20"/>
                <w:szCs w:val="20"/>
                <w:lang w:val="en-IE"/>
              </w:rPr>
              <w:t>X</w:t>
            </w:r>
          </w:p>
        </w:tc>
        <w:tc>
          <w:tcPr>
            <w:tcW w:w="3115" w:type="pct"/>
            <w:shd w:val="clear" w:color="auto" w:fill="auto"/>
          </w:tcPr>
          <w:p w14:paraId="59A17852" w14:textId="77777777" w:rsidR="001B5879" w:rsidRPr="00BE4EC0" w:rsidRDefault="001B5879" w:rsidP="00DD0C25">
            <w:pPr>
              <w:spacing w:after="0" w:line="240" w:lineRule="auto"/>
              <w:jc w:val="both"/>
              <w:rPr>
                <w:rFonts w:ascii="Arial" w:eastAsia="Times New Roman" w:hAnsi="Arial" w:cs="Arial"/>
                <w:sz w:val="20"/>
                <w:szCs w:val="20"/>
                <w:lang w:val="sl-SI"/>
              </w:rPr>
            </w:pPr>
            <w:r w:rsidRPr="00BE4EC0">
              <w:rPr>
                <w:rFonts w:ascii="Arial" w:eastAsia="Calibri" w:hAnsi="Arial" w:cs="Arial"/>
                <w:sz w:val="20"/>
                <w:szCs w:val="20"/>
                <w:lang w:val="sl-SI"/>
              </w:rPr>
              <w:t xml:space="preserve">Ukrep zaradi svoje narave nima predvidljivega vpliva na okoljski cilj, ki bi bil povezan z neposrednimi in primarnimi posrednimi učinki ukrepa v njegovem življenjskem ciklu, ali pa je ta vpliv nepomemben ter se zato v zvezi z zadevnim ciljem šteje za skladnega z načelom, da se ne škoduje bistveno. Dejavnost, ki jo podpira ukrep, nima pomembnega predvidljivega vpliva na ta okoljski cilj ob upoštevanju neposrednih in primarnih posrednih učinkov v celotnem življenjskem ciklu. Ukrep ne bo povzročil bistvene neučinkovitosti pri uporabi virov in tudi ne bo povečal nastajanja odpadkov. </w:t>
            </w:r>
          </w:p>
        </w:tc>
      </w:tr>
      <w:tr w:rsidR="001B5879" w:rsidRPr="005E3C28" w14:paraId="3925FB9C"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6" w:type="pct"/>
            <w:shd w:val="clear" w:color="auto" w:fill="auto"/>
          </w:tcPr>
          <w:p w14:paraId="4EE5BDFC" w14:textId="77777777" w:rsidR="001B5879" w:rsidRPr="00BE4EC0" w:rsidRDefault="001B5879" w:rsidP="00BE4EC0">
            <w:pPr>
              <w:spacing w:after="0" w:line="240" w:lineRule="auto"/>
              <w:rPr>
                <w:rFonts w:ascii="Arial" w:eastAsia="Times New Roman" w:hAnsi="Arial" w:cs="Arial"/>
                <w:sz w:val="20"/>
                <w:szCs w:val="20"/>
                <w:lang w:val="en-IE"/>
              </w:rPr>
            </w:pPr>
            <w:r w:rsidRPr="00BE4EC0">
              <w:rPr>
                <w:rFonts w:ascii="Arial" w:eastAsia="Times New Roman" w:hAnsi="Arial" w:cs="Arial"/>
                <w:sz w:val="20"/>
                <w:szCs w:val="20"/>
                <w:lang w:val="sl-SI"/>
              </w:rPr>
              <w:t>Preprečevanje in nadzorovanje onesnaževanja</w:t>
            </w:r>
            <w:r w:rsidRPr="00BE4EC0">
              <w:rPr>
                <w:rFonts w:ascii="Arial" w:eastAsia="Times New Roman" w:hAnsi="Arial" w:cs="Arial"/>
                <w:sz w:val="20"/>
                <w:szCs w:val="20"/>
                <w:lang w:val="en-IE"/>
              </w:rPr>
              <w:t xml:space="preserve"> (Pollution prevention and control to air, water or land)</w:t>
            </w:r>
          </w:p>
        </w:tc>
        <w:tc>
          <w:tcPr>
            <w:tcW w:w="322" w:type="pct"/>
            <w:shd w:val="clear" w:color="auto" w:fill="auto"/>
          </w:tcPr>
          <w:p w14:paraId="5EB63D8B" w14:textId="77777777" w:rsidR="001B5879" w:rsidRPr="00BE4EC0" w:rsidRDefault="001B5879" w:rsidP="00DD0C25">
            <w:pPr>
              <w:spacing w:after="0" w:line="240" w:lineRule="auto"/>
              <w:jc w:val="both"/>
              <w:rPr>
                <w:rFonts w:ascii="Arial" w:eastAsia="Times New Roman" w:hAnsi="Arial" w:cs="Arial"/>
                <w:sz w:val="20"/>
                <w:szCs w:val="20"/>
                <w:lang w:val="en-IE"/>
              </w:rPr>
            </w:pPr>
          </w:p>
        </w:tc>
        <w:tc>
          <w:tcPr>
            <w:tcW w:w="307" w:type="pct"/>
            <w:shd w:val="clear" w:color="auto" w:fill="auto"/>
          </w:tcPr>
          <w:p w14:paraId="1063E4E6" w14:textId="77777777" w:rsidR="001B5879" w:rsidRPr="00BE4EC0" w:rsidRDefault="001B5879" w:rsidP="00DD0C25">
            <w:pPr>
              <w:spacing w:after="0" w:line="240" w:lineRule="auto"/>
              <w:jc w:val="both"/>
              <w:rPr>
                <w:rFonts w:ascii="Arial" w:eastAsia="Times New Roman" w:hAnsi="Arial" w:cs="Arial"/>
                <w:sz w:val="20"/>
                <w:szCs w:val="20"/>
                <w:lang w:val="en-IE"/>
              </w:rPr>
            </w:pPr>
            <w:r w:rsidRPr="00BE4EC0">
              <w:rPr>
                <w:rFonts w:ascii="Arial" w:eastAsia="Times New Roman" w:hAnsi="Arial" w:cs="Arial"/>
                <w:sz w:val="20"/>
                <w:szCs w:val="20"/>
                <w:lang w:val="en-IE"/>
              </w:rPr>
              <w:t>X</w:t>
            </w:r>
          </w:p>
        </w:tc>
        <w:tc>
          <w:tcPr>
            <w:tcW w:w="3115" w:type="pct"/>
            <w:shd w:val="clear" w:color="auto" w:fill="auto"/>
          </w:tcPr>
          <w:p w14:paraId="63511881" w14:textId="77777777" w:rsidR="001B5879" w:rsidRPr="00BE4EC0" w:rsidRDefault="001B5879" w:rsidP="00DD0C25">
            <w:pPr>
              <w:spacing w:after="0" w:line="240" w:lineRule="auto"/>
              <w:jc w:val="both"/>
              <w:rPr>
                <w:rFonts w:ascii="Arial" w:eastAsia="Times New Roman" w:hAnsi="Arial" w:cs="Arial"/>
                <w:sz w:val="20"/>
                <w:szCs w:val="20"/>
                <w:lang w:val="sl-SI"/>
              </w:rPr>
            </w:pPr>
            <w:r w:rsidRPr="00BE4EC0">
              <w:rPr>
                <w:rFonts w:ascii="Arial" w:eastAsia="Calibri" w:hAnsi="Arial" w:cs="Arial"/>
                <w:sz w:val="20"/>
                <w:szCs w:val="20"/>
                <w:lang w:val="sl-SI"/>
              </w:rPr>
              <w:t xml:space="preserve">Ukrep zaradi svoje narave nima predvidljivega vpliva na okoljski cilj, ki bi bil povezan z neposrednimi in primarnimi posrednimi učinki ukrepa v njegovem življenjskem ciklu, ali pa je ta vpliv nepomemben ter se zato v zvezi z zadevnim ciljem šteje za skladnega z načelom, da se ne škoduje bistveno; Dejavnost, ki jo podpira ukrep, nima pomembnega predvidljivega vpliva na ta okoljski cilj ob upoštevanju neposrednih in primarnih posrednih učinkov v celotnem življenjskem ciklu. Ne pričakuje se, da bo ukrep povzročil znatno povečanje emisij onesnaževal v zrak, vodo ali tla. </w:t>
            </w:r>
          </w:p>
        </w:tc>
      </w:tr>
      <w:tr w:rsidR="001B5879" w:rsidRPr="00BE4EC0" w14:paraId="0662C9BB"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6" w:type="pct"/>
            <w:shd w:val="clear" w:color="auto" w:fill="auto"/>
          </w:tcPr>
          <w:p w14:paraId="013254FC" w14:textId="77777777" w:rsidR="001B5879" w:rsidRPr="00BE4EC0" w:rsidRDefault="001B5879" w:rsidP="00BE4EC0">
            <w:pPr>
              <w:spacing w:after="0" w:line="240" w:lineRule="auto"/>
              <w:rPr>
                <w:rFonts w:ascii="Arial" w:eastAsia="Times New Roman" w:hAnsi="Arial" w:cs="Arial"/>
                <w:sz w:val="20"/>
                <w:szCs w:val="20"/>
                <w:lang w:val="en-IE"/>
              </w:rPr>
            </w:pPr>
            <w:r w:rsidRPr="00BE4EC0">
              <w:rPr>
                <w:rFonts w:ascii="Arial" w:eastAsia="Times New Roman" w:hAnsi="Arial" w:cs="Arial"/>
                <w:sz w:val="20"/>
                <w:szCs w:val="20"/>
                <w:lang w:val="sl-SI"/>
              </w:rPr>
              <w:t>Varstvo in ohranjanje biotske raznovrstnosti in ekosistemov</w:t>
            </w:r>
            <w:r w:rsidRPr="00BE4EC0">
              <w:rPr>
                <w:rFonts w:ascii="Arial" w:eastAsia="Times New Roman" w:hAnsi="Arial" w:cs="Arial"/>
                <w:sz w:val="20"/>
                <w:szCs w:val="20"/>
                <w:lang w:val="en-IE"/>
              </w:rPr>
              <w:t xml:space="preserve"> (The protection and restoration of biodiversity and ecosystems)</w:t>
            </w:r>
          </w:p>
        </w:tc>
        <w:tc>
          <w:tcPr>
            <w:tcW w:w="322" w:type="pct"/>
            <w:shd w:val="clear" w:color="auto" w:fill="auto"/>
          </w:tcPr>
          <w:p w14:paraId="02F2FBB3" w14:textId="77777777" w:rsidR="001B5879" w:rsidRPr="00BE4EC0" w:rsidRDefault="001B5879" w:rsidP="00DD0C25">
            <w:pPr>
              <w:spacing w:after="0" w:line="240" w:lineRule="auto"/>
              <w:jc w:val="both"/>
              <w:rPr>
                <w:rFonts w:ascii="Arial" w:eastAsia="Times New Roman" w:hAnsi="Arial" w:cs="Arial"/>
                <w:sz w:val="20"/>
                <w:szCs w:val="20"/>
                <w:lang w:val="en-IE"/>
              </w:rPr>
            </w:pPr>
          </w:p>
        </w:tc>
        <w:tc>
          <w:tcPr>
            <w:tcW w:w="307" w:type="pct"/>
            <w:shd w:val="clear" w:color="auto" w:fill="auto"/>
          </w:tcPr>
          <w:p w14:paraId="3EAEC5B0" w14:textId="77777777" w:rsidR="001B5879" w:rsidRPr="00BE4EC0" w:rsidRDefault="001B5879" w:rsidP="00DD0C25">
            <w:pPr>
              <w:spacing w:after="0" w:line="240" w:lineRule="auto"/>
              <w:jc w:val="both"/>
              <w:rPr>
                <w:rFonts w:ascii="Arial" w:eastAsia="Times New Roman" w:hAnsi="Arial" w:cs="Arial"/>
                <w:sz w:val="20"/>
                <w:szCs w:val="20"/>
                <w:lang w:val="en-IE"/>
              </w:rPr>
            </w:pPr>
            <w:r w:rsidRPr="00BE4EC0">
              <w:rPr>
                <w:rFonts w:ascii="Arial" w:eastAsia="Times New Roman" w:hAnsi="Arial" w:cs="Arial"/>
                <w:sz w:val="20"/>
                <w:szCs w:val="20"/>
                <w:lang w:val="en-IE"/>
              </w:rPr>
              <w:t>X</w:t>
            </w:r>
          </w:p>
        </w:tc>
        <w:tc>
          <w:tcPr>
            <w:tcW w:w="3115" w:type="pct"/>
            <w:shd w:val="clear" w:color="auto" w:fill="auto"/>
          </w:tcPr>
          <w:p w14:paraId="51E2D719" w14:textId="77777777" w:rsidR="001B5879" w:rsidRPr="00BE4EC0" w:rsidRDefault="001B5879" w:rsidP="00DD0C25">
            <w:pPr>
              <w:spacing w:after="0" w:line="240" w:lineRule="auto"/>
              <w:jc w:val="both"/>
              <w:rPr>
                <w:rFonts w:ascii="Arial" w:eastAsia="Times New Roman" w:hAnsi="Arial" w:cs="Arial"/>
                <w:sz w:val="20"/>
                <w:szCs w:val="20"/>
                <w:lang w:val="sl-SI"/>
              </w:rPr>
            </w:pPr>
            <w:r w:rsidRPr="00BE4EC0">
              <w:rPr>
                <w:rFonts w:ascii="Arial" w:eastAsia="Calibri" w:hAnsi="Arial" w:cs="Arial"/>
                <w:sz w:val="20"/>
                <w:szCs w:val="20"/>
                <w:lang w:val="sl-SI"/>
              </w:rPr>
              <w:t>Ukrep zaradi svoje narave nima predvidljivega vpliva na okoljski cilj, ki bi bil povezan z neposrednimi in primarnimi posrednimi učinki ukrepa v njegovem življenjskem ciklu, ali pa je ta vpliv nepomemben ter se zato v zvezi z zadevnim ciljem šteje za skladnega z načelom, da se ne škoduje bistveno; Reforma ne vpliva negativno na stavbe na območjih, občutljivih glede biotske raznovrstnosti, ali blizu njih (vključno z omrežjem zaščitenih območij omrežja Natura 2000, območji na Unescovem seznamu svetovne dediščine, ključnimi območji biotske raznovrstnosti ter drugimi zaščitenimi območji). Naložba bo v skladu s Celovitim Nacionalnim energetskim in podnebnim načrtom, ki  spodbuja uporabo digitalizacije pri podnebnih ukrepih. To je tudi cilj projektov na področju digitalizacije.</w:t>
            </w:r>
          </w:p>
        </w:tc>
      </w:tr>
    </w:tbl>
    <w:p w14:paraId="16E1B0C6" w14:textId="77777777" w:rsidR="001B5879" w:rsidRDefault="001B5879" w:rsidP="00DD0C25">
      <w:pPr>
        <w:spacing w:after="0" w:line="240" w:lineRule="auto"/>
        <w:jc w:val="both"/>
        <w:rPr>
          <w:rFonts w:ascii="Arial" w:eastAsia="Calibri" w:hAnsi="Arial" w:cs="Arial"/>
          <w:lang w:val="sl-SI"/>
        </w:rPr>
      </w:pPr>
    </w:p>
    <w:tbl>
      <w:tblPr>
        <w:tblW w:w="4956" w:type="pct"/>
        <w:tblInd w:w="40" w:type="dxa"/>
        <w:tblCellMar>
          <w:left w:w="40" w:type="dxa"/>
          <w:right w:w="40" w:type="dxa"/>
        </w:tblCellMar>
        <w:tblLook w:val="0000" w:firstRow="0" w:lastRow="0" w:firstColumn="0" w:lastColumn="0" w:noHBand="0" w:noVBand="0"/>
      </w:tblPr>
      <w:tblGrid>
        <w:gridCol w:w="2244"/>
        <w:gridCol w:w="575"/>
        <w:gridCol w:w="548"/>
        <w:gridCol w:w="5564"/>
      </w:tblGrid>
      <w:tr w:rsidR="00BE4EC0" w:rsidRPr="005E3C28" w14:paraId="4586C422" w14:textId="77777777" w:rsidTr="00D374A9">
        <w:tc>
          <w:tcPr>
            <w:tcW w:w="5000" w:type="pct"/>
            <w:gridSpan w:val="4"/>
            <w:tcBorders>
              <w:top w:val="single" w:sz="6" w:space="0" w:color="auto"/>
              <w:left w:val="single" w:sz="6" w:space="0" w:color="auto"/>
              <w:bottom w:val="single" w:sz="6" w:space="0" w:color="auto"/>
              <w:right w:val="single" w:sz="6" w:space="0" w:color="auto"/>
            </w:tcBorders>
          </w:tcPr>
          <w:p w14:paraId="2DEE4A37" w14:textId="77777777" w:rsidR="00BE4EC0" w:rsidRPr="00BE4EC0" w:rsidRDefault="00BE4EC0" w:rsidP="00BE4EC0">
            <w:pPr>
              <w:spacing w:after="0" w:line="240" w:lineRule="auto"/>
              <w:jc w:val="both"/>
              <w:rPr>
                <w:rFonts w:ascii="Arial" w:eastAsia="Calibri" w:hAnsi="Arial" w:cs="Arial"/>
                <w:sz w:val="20"/>
                <w:szCs w:val="20"/>
                <w:lang w:val="sl-SI"/>
              </w:rPr>
            </w:pPr>
            <w:r w:rsidRPr="00BE4EC0">
              <w:rPr>
                <w:rFonts w:ascii="Arial" w:hAnsi="Arial" w:cs="Arial"/>
                <w:b/>
                <w:i/>
                <w:iCs/>
                <w:sz w:val="20"/>
                <w:szCs w:val="20"/>
                <w:lang w:val="sl-SI"/>
              </w:rPr>
              <w:t>Reforma: Vzpostavitev kompetenčnega centra in dvig usposobljenosti zaposlenih v javni upravi</w:t>
            </w:r>
          </w:p>
          <w:p w14:paraId="29A1F6D3" w14:textId="77777777" w:rsidR="00BE4EC0" w:rsidRPr="00BE4EC0" w:rsidRDefault="00BE4EC0" w:rsidP="00BE4EC0">
            <w:pPr>
              <w:spacing w:after="0" w:line="240" w:lineRule="auto"/>
              <w:jc w:val="both"/>
              <w:rPr>
                <w:rFonts w:ascii="Arial" w:eastAsia="Calibri" w:hAnsi="Arial" w:cs="Arial"/>
                <w:sz w:val="20"/>
                <w:szCs w:val="20"/>
                <w:lang w:val="sl-SI"/>
              </w:rPr>
            </w:pPr>
            <w:r w:rsidRPr="00BE4EC0">
              <w:rPr>
                <w:rFonts w:ascii="Arial" w:eastAsia="Calibri" w:hAnsi="Arial" w:cs="Arial"/>
                <w:sz w:val="20"/>
                <w:szCs w:val="20"/>
                <w:lang w:val="sl-SI"/>
              </w:rPr>
              <w:t>Gre za ukrep, ki po svoji naravi nimajo predvidljivega vpliva na nobenega izmed šestih okoljskih ciljev, ki bi bil povezan z neposrednimi in primarnimi posrednimi učinki ukrepa v življenjskem ciklu, oz. je ta vpliv nepomemben, zato za vse cilje podajamo zgolj kratko utemeljitev v zvezi s skladnostjo z načelom, da se ne škoduje bistveno.</w:t>
            </w:r>
          </w:p>
        </w:tc>
      </w:tr>
      <w:tr w:rsidR="00BE4EC0" w:rsidRPr="005E3C28" w14:paraId="3E7DE772"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080"/>
        </w:trPr>
        <w:tc>
          <w:tcPr>
            <w:tcW w:w="1256" w:type="pct"/>
            <w:shd w:val="clear" w:color="auto" w:fill="auto"/>
          </w:tcPr>
          <w:p w14:paraId="5E1F3121" w14:textId="77777777" w:rsidR="00BE4EC0" w:rsidRPr="00BE4EC0" w:rsidRDefault="00BE4EC0" w:rsidP="00BE4EC0">
            <w:pPr>
              <w:spacing w:after="0" w:line="240" w:lineRule="auto"/>
              <w:rPr>
                <w:rFonts w:ascii="Arial" w:eastAsia="Times New Roman" w:hAnsi="Arial" w:cs="Arial"/>
                <w:b/>
                <w:i/>
                <w:iCs/>
                <w:sz w:val="20"/>
                <w:szCs w:val="20"/>
                <w:lang w:val="sl-SI"/>
              </w:rPr>
            </w:pPr>
            <w:r w:rsidRPr="00BE4EC0">
              <w:rPr>
                <w:rFonts w:ascii="Arial" w:eastAsia="Calibri" w:hAnsi="Arial" w:cs="Arial"/>
                <w:b/>
                <w:i/>
                <w:sz w:val="20"/>
                <w:szCs w:val="20"/>
                <w:lang w:val="sl-SI"/>
              </w:rPr>
              <w:t>Ali je potrebna vsebinska ocena skladnosti ukrepa z načelom, da se ne škoduje bistveno?</w:t>
            </w:r>
          </w:p>
        </w:tc>
        <w:tc>
          <w:tcPr>
            <w:tcW w:w="322" w:type="pct"/>
            <w:shd w:val="clear" w:color="auto" w:fill="auto"/>
          </w:tcPr>
          <w:p w14:paraId="6DACA497" w14:textId="77777777" w:rsidR="00BE4EC0" w:rsidRPr="00BE4EC0" w:rsidRDefault="00BE4EC0" w:rsidP="00BE4EC0">
            <w:pPr>
              <w:spacing w:after="0" w:line="240" w:lineRule="auto"/>
              <w:jc w:val="both"/>
              <w:rPr>
                <w:rFonts w:ascii="Arial" w:eastAsia="Times New Roman" w:hAnsi="Arial" w:cs="Arial"/>
                <w:b/>
                <w:i/>
                <w:sz w:val="20"/>
                <w:szCs w:val="20"/>
                <w:lang w:val="en-IE"/>
              </w:rPr>
            </w:pPr>
            <w:r w:rsidRPr="00BE4EC0">
              <w:rPr>
                <w:rFonts w:ascii="Arial" w:eastAsia="Calibri" w:hAnsi="Arial" w:cs="Arial"/>
                <w:b/>
                <w:i/>
                <w:sz w:val="20"/>
                <w:szCs w:val="20"/>
                <w:lang w:val="sl-SI"/>
              </w:rPr>
              <w:t>Da</w:t>
            </w:r>
          </w:p>
        </w:tc>
        <w:tc>
          <w:tcPr>
            <w:tcW w:w="307" w:type="pct"/>
            <w:shd w:val="clear" w:color="auto" w:fill="auto"/>
          </w:tcPr>
          <w:p w14:paraId="13331A63" w14:textId="77777777" w:rsidR="00BE4EC0" w:rsidRPr="00BE4EC0" w:rsidDel="00F80890" w:rsidRDefault="00BE4EC0" w:rsidP="00BE4EC0">
            <w:pPr>
              <w:spacing w:after="0" w:line="240" w:lineRule="auto"/>
              <w:jc w:val="both"/>
              <w:rPr>
                <w:rFonts w:ascii="Arial" w:eastAsia="Times New Roman" w:hAnsi="Arial" w:cs="Arial"/>
                <w:b/>
                <w:i/>
                <w:sz w:val="20"/>
                <w:szCs w:val="20"/>
                <w:lang w:val="en-IE"/>
              </w:rPr>
            </w:pPr>
            <w:r w:rsidRPr="00BE4EC0">
              <w:rPr>
                <w:rFonts w:ascii="Arial" w:eastAsia="Calibri" w:hAnsi="Arial" w:cs="Arial"/>
                <w:b/>
                <w:i/>
                <w:sz w:val="20"/>
                <w:szCs w:val="20"/>
                <w:lang w:val="sl-SI"/>
              </w:rPr>
              <w:t>Ne</w:t>
            </w:r>
          </w:p>
        </w:tc>
        <w:tc>
          <w:tcPr>
            <w:tcW w:w="3115" w:type="pct"/>
            <w:shd w:val="clear" w:color="auto" w:fill="auto"/>
          </w:tcPr>
          <w:p w14:paraId="2A88003D" w14:textId="77777777" w:rsidR="00BE4EC0" w:rsidRPr="00BE4EC0" w:rsidRDefault="00BE4EC0" w:rsidP="00BE4EC0">
            <w:pPr>
              <w:spacing w:after="0" w:line="240" w:lineRule="auto"/>
              <w:rPr>
                <w:rFonts w:ascii="Arial" w:eastAsia="Times New Roman" w:hAnsi="Arial" w:cs="Arial"/>
                <w:b/>
                <w:i/>
                <w:sz w:val="20"/>
                <w:szCs w:val="20"/>
                <w:lang w:val="it-IT"/>
              </w:rPr>
            </w:pPr>
            <w:r w:rsidRPr="00BE4EC0">
              <w:rPr>
                <w:rFonts w:ascii="Arial" w:eastAsia="Calibri" w:hAnsi="Arial" w:cs="Arial"/>
                <w:b/>
                <w:i/>
                <w:sz w:val="20"/>
                <w:szCs w:val="20"/>
                <w:lang w:val="sl-SI"/>
              </w:rPr>
              <w:t>Utemeljitev, če ste izbrali odgovor »Ne«.</w:t>
            </w:r>
          </w:p>
        </w:tc>
      </w:tr>
      <w:tr w:rsidR="001B5879" w:rsidRPr="005E3C28" w14:paraId="424B7051"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6" w:type="pct"/>
            <w:shd w:val="clear" w:color="auto" w:fill="auto"/>
          </w:tcPr>
          <w:p w14:paraId="7F24DE98" w14:textId="77777777" w:rsidR="001B5879" w:rsidRPr="00BE4EC0" w:rsidRDefault="001B5879" w:rsidP="00BE4EC0">
            <w:pPr>
              <w:spacing w:after="0" w:line="240" w:lineRule="auto"/>
              <w:rPr>
                <w:rFonts w:ascii="Arial" w:eastAsia="Times New Roman" w:hAnsi="Arial" w:cs="Arial"/>
                <w:sz w:val="20"/>
                <w:szCs w:val="20"/>
                <w:lang w:val="en-IE"/>
              </w:rPr>
            </w:pPr>
            <w:r w:rsidRPr="00BE4EC0">
              <w:rPr>
                <w:rFonts w:ascii="Arial" w:eastAsia="Times New Roman" w:hAnsi="Arial" w:cs="Arial"/>
                <w:color w:val="000000"/>
                <w:sz w:val="20"/>
                <w:szCs w:val="20"/>
                <w:shd w:val="clear" w:color="auto" w:fill="FFFFFF"/>
                <w:lang w:val="sl-SI"/>
              </w:rPr>
              <w:t>Blažitev podnebnih sprememb</w:t>
            </w:r>
            <w:r w:rsidRPr="00BE4EC0">
              <w:rPr>
                <w:rFonts w:ascii="Arial" w:eastAsia="Times New Roman" w:hAnsi="Arial" w:cs="Arial"/>
                <w:color w:val="000000"/>
                <w:sz w:val="20"/>
                <w:szCs w:val="20"/>
                <w:shd w:val="clear" w:color="auto" w:fill="FFFFFF"/>
                <w:lang w:val="en-IE"/>
              </w:rPr>
              <w:t xml:space="preserve"> (Climate change mitigation)</w:t>
            </w:r>
          </w:p>
        </w:tc>
        <w:tc>
          <w:tcPr>
            <w:tcW w:w="322" w:type="pct"/>
            <w:shd w:val="clear" w:color="auto" w:fill="auto"/>
          </w:tcPr>
          <w:p w14:paraId="447C79C9" w14:textId="77777777" w:rsidR="001B5879" w:rsidRPr="00BE4EC0" w:rsidRDefault="001B5879" w:rsidP="00DD0C25">
            <w:pPr>
              <w:spacing w:after="0" w:line="240" w:lineRule="auto"/>
              <w:jc w:val="both"/>
              <w:rPr>
                <w:rFonts w:ascii="Arial" w:eastAsia="Times New Roman" w:hAnsi="Arial" w:cs="Arial"/>
                <w:sz w:val="20"/>
                <w:szCs w:val="20"/>
                <w:lang w:val="en-IE"/>
              </w:rPr>
            </w:pPr>
          </w:p>
        </w:tc>
        <w:tc>
          <w:tcPr>
            <w:tcW w:w="307" w:type="pct"/>
            <w:shd w:val="clear" w:color="auto" w:fill="auto"/>
          </w:tcPr>
          <w:p w14:paraId="7658E491" w14:textId="77777777" w:rsidR="001B5879" w:rsidRPr="00BE4EC0" w:rsidRDefault="001B5879" w:rsidP="00DD0C25">
            <w:pPr>
              <w:spacing w:after="0" w:line="240" w:lineRule="auto"/>
              <w:jc w:val="both"/>
              <w:rPr>
                <w:rFonts w:ascii="Arial" w:eastAsia="Times New Roman" w:hAnsi="Arial" w:cs="Arial"/>
                <w:sz w:val="20"/>
                <w:szCs w:val="20"/>
                <w:lang w:val="en-IE"/>
              </w:rPr>
            </w:pPr>
            <w:r w:rsidRPr="00BE4EC0">
              <w:rPr>
                <w:rFonts w:ascii="Arial" w:eastAsia="Times New Roman" w:hAnsi="Arial" w:cs="Arial"/>
                <w:sz w:val="20"/>
                <w:szCs w:val="20"/>
                <w:lang w:val="en-IE"/>
              </w:rPr>
              <w:t>X</w:t>
            </w:r>
          </w:p>
        </w:tc>
        <w:tc>
          <w:tcPr>
            <w:tcW w:w="3115" w:type="pct"/>
            <w:shd w:val="clear" w:color="auto" w:fill="auto"/>
          </w:tcPr>
          <w:p w14:paraId="4B4572A1" w14:textId="77777777" w:rsidR="001B5879" w:rsidRPr="00BE4EC0" w:rsidRDefault="001B5879" w:rsidP="00DD0C25">
            <w:pPr>
              <w:spacing w:after="0" w:line="240" w:lineRule="auto"/>
              <w:jc w:val="both"/>
              <w:rPr>
                <w:rFonts w:ascii="Arial" w:eastAsia="Times New Roman" w:hAnsi="Arial" w:cs="Arial"/>
                <w:sz w:val="20"/>
                <w:szCs w:val="20"/>
                <w:lang w:val="sl-SI"/>
              </w:rPr>
            </w:pPr>
            <w:r w:rsidRPr="00BE4EC0">
              <w:rPr>
                <w:rFonts w:ascii="Arial" w:eastAsia="Calibri" w:hAnsi="Arial" w:cs="Arial"/>
                <w:sz w:val="20"/>
                <w:szCs w:val="20"/>
                <w:lang w:val="sl-SI"/>
              </w:rPr>
              <w:t xml:space="preserve">Ukrep zaradi svoje narave nima predvidljivega vpliva na okoljski cilj, ki bi bil povezan z neposrednimi in primarnimi posrednimi učinki ukrepa v njegovem življenjskem ciklu, ali pa je ta vpliv nepomemben ter se zato v zvezi z zadevnim ciljem šteje za skladnega z načelom, da se ne škoduje bistveno;V državni upravi moramo izboljšati učinkovitost delovanja in se prilagoditi novi normalnosti, ki jo je povzročila epidemija covid-19. Bliskovit razvoj predvsem na področju tehnologije, digitalizacije ter hitre spremembe v okolju, močno vpliva na sposobnosti in spretnosti, ki jih potrebujejo zaposleni za uspešno obvladovanje novih izzivov, predvsem hitro prilagodljivost tako posameznika kot celotne državne uprave, zato so nujna nova znanja in veščine, ki so skladna </w:t>
            </w:r>
            <w:r w:rsidRPr="00BE4EC0">
              <w:rPr>
                <w:rFonts w:ascii="Arial" w:eastAsia="Calibri" w:hAnsi="Arial" w:cs="Arial"/>
                <w:sz w:val="20"/>
                <w:szCs w:val="20"/>
                <w:lang w:val="sl-SI"/>
              </w:rPr>
              <w:lastRenderedPageBreak/>
              <w:t>z navedeno spremenjeno vlogo. Z vzpostavitvijo kompetenčnega centra, ki na sistematičen način podpira uporabo kompetenčnega modela je tako v pomoč vodjem in kadrovikom pri kadrovskih procesih, kot so pridobivanje kadra in zaposlovanje, usposabljanje in razvoj zaposlenih, razvoj kariere, odkrivanje talentov, načrtovanje nasledstev in medgeneracijsko sodelovanje. Gre torej primarno za ukrepe, ki so namenjeni izvajanju aktivnosti organov državne uprave, pri čemer je ključen njihov intelektualni vložek. Ukrepi glede na navedeno ne bodo negativno vplivali na povečanje toplogrednih plinov v ozračju.</w:t>
            </w:r>
          </w:p>
        </w:tc>
      </w:tr>
      <w:tr w:rsidR="001B5879" w:rsidRPr="005E3C28" w14:paraId="5FD757CD"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6" w:type="pct"/>
            <w:shd w:val="clear" w:color="auto" w:fill="auto"/>
          </w:tcPr>
          <w:p w14:paraId="6320A77E" w14:textId="77777777" w:rsidR="001B5879" w:rsidRPr="00BE4EC0" w:rsidRDefault="001B5879" w:rsidP="00BE4EC0">
            <w:pPr>
              <w:spacing w:after="0" w:line="240" w:lineRule="auto"/>
              <w:rPr>
                <w:rFonts w:ascii="Arial" w:eastAsia="Times New Roman" w:hAnsi="Arial" w:cs="Arial"/>
                <w:i/>
                <w:sz w:val="20"/>
                <w:szCs w:val="20"/>
                <w:lang w:val="en-IE"/>
              </w:rPr>
            </w:pPr>
            <w:r w:rsidRPr="00BE4EC0">
              <w:rPr>
                <w:rFonts w:ascii="Arial" w:eastAsia="Times New Roman" w:hAnsi="Arial" w:cs="Arial"/>
                <w:sz w:val="20"/>
                <w:szCs w:val="20"/>
                <w:lang w:val="sl-SI"/>
              </w:rPr>
              <w:lastRenderedPageBreak/>
              <w:t>Prilagajanje podnebnim spremembam</w:t>
            </w:r>
            <w:r w:rsidRPr="00BE4EC0">
              <w:rPr>
                <w:rFonts w:ascii="Arial" w:eastAsia="Times New Roman" w:hAnsi="Arial" w:cs="Arial"/>
                <w:sz w:val="20"/>
                <w:szCs w:val="20"/>
                <w:lang w:val="en-IE"/>
              </w:rPr>
              <w:t xml:space="preserve"> (Climate change adaptation)</w:t>
            </w:r>
          </w:p>
        </w:tc>
        <w:tc>
          <w:tcPr>
            <w:tcW w:w="322" w:type="pct"/>
            <w:shd w:val="clear" w:color="auto" w:fill="auto"/>
          </w:tcPr>
          <w:p w14:paraId="76C68554" w14:textId="77777777" w:rsidR="001B5879" w:rsidRPr="00BE4EC0" w:rsidRDefault="001B5879" w:rsidP="00DD0C25">
            <w:pPr>
              <w:spacing w:after="0" w:line="240" w:lineRule="auto"/>
              <w:jc w:val="both"/>
              <w:rPr>
                <w:rFonts w:ascii="Arial" w:eastAsia="Times New Roman" w:hAnsi="Arial" w:cs="Arial"/>
                <w:sz w:val="20"/>
                <w:szCs w:val="20"/>
                <w:lang w:val="en-IE"/>
              </w:rPr>
            </w:pPr>
          </w:p>
        </w:tc>
        <w:tc>
          <w:tcPr>
            <w:tcW w:w="307" w:type="pct"/>
            <w:shd w:val="clear" w:color="auto" w:fill="auto"/>
          </w:tcPr>
          <w:p w14:paraId="38F5F1AF" w14:textId="77777777" w:rsidR="001B5879" w:rsidRPr="00BE4EC0" w:rsidRDefault="001B5879" w:rsidP="00DD0C25">
            <w:pPr>
              <w:spacing w:after="0" w:line="240" w:lineRule="auto"/>
              <w:jc w:val="both"/>
              <w:rPr>
                <w:rFonts w:ascii="Arial" w:eastAsia="Times New Roman" w:hAnsi="Arial" w:cs="Arial"/>
                <w:sz w:val="20"/>
                <w:szCs w:val="20"/>
                <w:lang w:val="en-IE"/>
              </w:rPr>
            </w:pPr>
            <w:r w:rsidRPr="00BE4EC0">
              <w:rPr>
                <w:rFonts w:ascii="Arial" w:eastAsia="Times New Roman" w:hAnsi="Arial" w:cs="Arial"/>
                <w:sz w:val="20"/>
                <w:szCs w:val="20"/>
                <w:lang w:val="en-IE"/>
              </w:rPr>
              <w:t>X</w:t>
            </w:r>
          </w:p>
        </w:tc>
        <w:tc>
          <w:tcPr>
            <w:tcW w:w="3115" w:type="pct"/>
            <w:shd w:val="clear" w:color="auto" w:fill="auto"/>
          </w:tcPr>
          <w:p w14:paraId="4E459E51" w14:textId="77777777" w:rsidR="001B5879" w:rsidRPr="00BE4EC0" w:rsidRDefault="001B5879" w:rsidP="00DD0C25">
            <w:pPr>
              <w:spacing w:after="0" w:line="240" w:lineRule="auto"/>
              <w:jc w:val="both"/>
              <w:rPr>
                <w:rFonts w:ascii="Arial" w:eastAsia="Times New Roman" w:hAnsi="Arial" w:cs="Arial"/>
                <w:sz w:val="20"/>
                <w:szCs w:val="20"/>
                <w:lang w:val="sl-SI"/>
              </w:rPr>
            </w:pPr>
            <w:r w:rsidRPr="00BE4EC0">
              <w:rPr>
                <w:rFonts w:ascii="Arial" w:eastAsia="Calibri" w:hAnsi="Arial" w:cs="Arial"/>
                <w:sz w:val="20"/>
                <w:szCs w:val="20"/>
                <w:lang w:val="sl-SI"/>
              </w:rPr>
              <w:t>Ukrep zaradi svoje narave nima predvidljivega vpliva na okoljski cilj, ki bi bil povezan z neposrednimi in primarnimi posrednimi učinki ukrepa v njegovem življenjskem ciklu, ali pa je ta vpliv nepomemben ter se zato v zvezi z zadevnim ciljem šteje za skladnega z načelom, da se ne škoduje bistveno; Ukrepi, usmerjeni k javnim uslužbencem v državni upravi ne sodijo v dejavnosti, ki bi vključevale prilagoditvene rešitve, s katerimi se znatno zmanjša tveganje za škodljiv vpliv sedanjega in pričakovanega prihodnjega podnebja na to gospodarsko dejavnost ali znatno zmanjša ta škodljiv vpliv, ne da bi se pri tem povečalo tveganje za škodljiv vpliv na ljudi, naravo ali sredstva. Glede na navedeno reforma 5 ne vpliva negativno na prilagajanje podnebnim spremembam.</w:t>
            </w:r>
          </w:p>
        </w:tc>
      </w:tr>
      <w:tr w:rsidR="001B5879" w:rsidRPr="00BE4EC0" w14:paraId="3BC2CE46"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6" w:type="pct"/>
            <w:shd w:val="clear" w:color="auto" w:fill="auto"/>
          </w:tcPr>
          <w:p w14:paraId="63502D29" w14:textId="77777777" w:rsidR="001B5879" w:rsidRPr="00BE4EC0" w:rsidRDefault="001B5879" w:rsidP="00BE4EC0">
            <w:pPr>
              <w:spacing w:after="0" w:line="240" w:lineRule="auto"/>
              <w:rPr>
                <w:rFonts w:ascii="Arial" w:eastAsia="Times New Roman" w:hAnsi="Arial" w:cs="Arial"/>
                <w:sz w:val="20"/>
                <w:szCs w:val="20"/>
                <w:lang w:val="en-IE"/>
              </w:rPr>
            </w:pPr>
            <w:r w:rsidRPr="00BE4EC0">
              <w:rPr>
                <w:rFonts w:ascii="Arial" w:eastAsia="Times New Roman" w:hAnsi="Arial" w:cs="Arial"/>
                <w:sz w:val="20"/>
                <w:szCs w:val="20"/>
                <w:lang w:val="sl-SI"/>
              </w:rPr>
              <w:t>Trajnostna raba ter varstvo vodnih in morskih virov</w:t>
            </w:r>
            <w:r w:rsidRPr="00BE4EC0">
              <w:rPr>
                <w:rFonts w:ascii="Arial" w:eastAsia="Times New Roman" w:hAnsi="Arial" w:cs="Arial"/>
                <w:sz w:val="20"/>
                <w:szCs w:val="20"/>
                <w:lang w:val="en-IE"/>
              </w:rPr>
              <w:t xml:space="preserve"> (The sustainable use and protection for water and marine resources)</w:t>
            </w:r>
          </w:p>
        </w:tc>
        <w:tc>
          <w:tcPr>
            <w:tcW w:w="322" w:type="pct"/>
            <w:shd w:val="clear" w:color="auto" w:fill="auto"/>
          </w:tcPr>
          <w:p w14:paraId="15E167FF" w14:textId="77777777" w:rsidR="001B5879" w:rsidRPr="00BE4EC0" w:rsidRDefault="001B5879" w:rsidP="00DD0C25">
            <w:pPr>
              <w:spacing w:after="0" w:line="240" w:lineRule="auto"/>
              <w:jc w:val="both"/>
              <w:rPr>
                <w:rFonts w:ascii="Arial" w:eastAsia="Times New Roman" w:hAnsi="Arial" w:cs="Arial"/>
                <w:sz w:val="20"/>
                <w:szCs w:val="20"/>
                <w:lang w:val="en-IE"/>
              </w:rPr>
            </w:pPr>
          </w:p>
        </w:tc>
        <w:tc>
          <w:tcPr>
            <w:tcW w:w="307" w:type="pct"/>
            <w:shd w:val="clear" w:color="auto" w:fill="auto"/>
          </w:tcPr>
          <w:p w14:paraId="035F5CE9" w14:textId="77777777" w:rsidR="001B5879" w:rsidRPr="00BE4EC0" w:rsidRDefault="001B5879" w:rsidP="00DD0C25">
            <w:pPr>
              <w:spacing w:after="0" w:line="240" w:lineRule="auto"/>
              <w:jc w:val="both"/>
              <w:rPr>
                <w:rFonts w:ascii="Arial" w:eastAsia="Times New Roman" w:hAnsi="Arial" w:cs="Arial"/>
                <w:sz w:val="20"/>
                <w:szCs w:val="20"/>
                <w:lang w:val="en-IE"/>
              </w:rPr>
            </w:pPr>
            <w:r w:rsidRPr="00BE4EC0">
              <w:rPr>
                <w:rFonts w:ascii="Arial" w:eastAsia="Times New Roman" w:hAnsi="Arial" w:cs="Arial"/>
                <w:sz w:val="20"/>
                <w:szCs w:val="20"/>
                <w:lang w:val="en-IE"/>
              </w:rPr>
              <w:t>X</w:t>
            </w:r>
          </w:p>
        </w:tc>
        <w:tc>
          <w:tcPr>
            <w:tcW w:w="3115" w:type="pct"/>
            <w:shd w:val="clear" w:color="auto" w:fill="auto"/>
          </w:tcPr>
          <w:p w14:paraId="7C7BFDC1" w14:textId="77777777" w:rsidR="001B5879" w:rsidRPr="00BE4EC0" w:rsidRDefault="001B5879" w:rsidP="00DD0C25">
            <w:pPr>
              <w:spacing w:after="0" w:line="240" w:lineRule="auto"/>
              <w:jc w:val="both"/>
              <w:rPr>
                <w:rFonts w:ascii="Arial" w:eastAsia="Times New Roman" w:hAnsi="Arial" w:cs="Arial"/>
                <w:sz w:val="20"/>
                <w:szCs w:val="20"/>
                <w:lang w:val="sl-SI"/>
              </w:rPr>
            </w:pPr>
            <w:r w:rsidRPr="00BE4EC0">
              <w:rPr>
                <w:rFonts w:ascii="Arial" w:eastAsia="Calibri" w:hAnsi="Arial" w:cs="Arial"/>
                <w:sz w:val="20"/>
                <w:szCs w:val="20"/>
                <w:lang w:val="sl-SI"/>
              </w:rPr>
              <w:t>Ukrep zaradi svoje narave nima predvidljivega vpliva na okoljski cilj, ki bi bil povezan z neposrednimi in primarnimi posrednimi učinki ukrepa v njegovem življenjskem ciklu, ali pa je ta vpliv nepomemben ter se zato v zvezi z zadevnim ciljem šteje za skladnega z načelom, da se ne škoduje bistveno; seveda pa bomo z ukrepi krepili prevzemanje odgovornosti za okolje javnih uslužbencev ter jih s tem poskušali spodbujati k zavedanju o trajnostni rabi ter varstvu vodnih in morskih virov, ki ga bodo uporabljali pri delu in v svojem življenju, kot okolju prijazni oz. odgovorni državljani.</w:t>
            </w:r>
          </w:p>
        </w:tc>
      </w:tr>
      <w:tr w:rsidR="001B5879" w:rsidRPr="00BE4EC0" w14:paraId="44853328"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6" w:type="pct"/>
            <w:shd w:val="clear" w:color="auto" w:fill="auto"/>
          </w:tcPr>
          <w:p w14:paraId="3B702254" w14:textId="77777777" w:rsidR="001B5879" w:rsidRPr="00BE4EC0" w:rsidRDefault="001B5879" w:rsidP="00BE4EC0">
            <w:pPr>
              <w:spacing w:after="0" w:line="240" w:lineRule="auto"/>
              <w:rPr>
                <w:rFonts w:ascii="Arial" w:eastAsia="Times New Roman" w:hAnsi="Arial" w:cs="Arial"/>
                <w:sz w:val="20"/>
                <w:szCs w:val="20"/>
                <w:lang w:val="en-IE"/>
              </w:rPr>
            </w:pPr>
            <w:r w:rsidRPr="00BE4EC0">
              <w:rPr>
                <w:rFonts w:ascii="Arial" w:eastAsia="Times New Roman" w:hAnsi="Arial" w:cs="Arial"/>
                <w:sz w:val="20"/>
                <w:szCs w:val="20"/>
                <w:lang w:val="sl-SI"/>
              </w:rPr>
              <w:t>Prehod na krožno gospodarstvo</w:t>
            </w:r>
            <w:r w:rsidRPr="00BE4EC0">
              <w:rPr>
                <w:rFonts w:ascii="Arial" w:eastAsia="Times New Roman" w:hAnsi="Arial" w:cs="Arial"/>
                <w:sz w:val="20"/>
                <w:szCs w:val="20"/>
                <w:lang w:val="en-IE"/>
              </w:rPr>
              <w:t xml:space="preserve"> (The circular economy, including waste prevention and recycling)</w:t>
            </w:r>
          </w:p>
        </w:tc>
        <w:tc>
          <w:tcPr>
            <w:tcW w:w="322" w:type="pct"/>
            <w:shd w:val="clear" w:color="auto" w:fill="auto"/>
          </w:tcPr>
          <w:p w14:paraId="57E1D49E" w14:textId="77777777" w:rsidR="001B5879" w:rsidRPr="00BE4EC0" w:rsidRDefault="001B5879" w:rsidP="00DD0C25">
            <w:pPr>
              <w:spacing w:after="0" w:line="240" w:lineRule="auto"/>
              <w:jc w:val="both"/>
              <w:rPr>
                <w:rFonts w:ascii="Arial" w:eastAsia="Times New Roman" w:hAnsi="Arial" w:cs="Arial"/>
                <w:sz w:val="20"/>
                <w:szCs w:val="20"/>
                <w:lang w:val="en-IE"/>
              </w:rPr>
            </w:pPr>
          </w:p>
        </w:tc>
        <w:tc>
          <w:tcPr>
            <w:tcW w:w="307" w:type="pct"/>
            <w:shd w:val="clear" w:color="auto" w:fill="auto"/>
          </w:tcPr>
          <w:p w14:paraId="0DA6A504" w14:textId="77777777" w:rsidR="001B5879" w:rsidRPr="00BE4EC0" w:rsidRDefault="001B5879" w:rsidP="00DD0C25">
            <w:pPr>
              <w:spacing w:after="0" w:line="240" w:lineRule="auto"/>
              <w:jc w:val="both"/>
              <w:rPr>
                <w:rFonts w:ascii="Arial" w:eastAsia="Times New Roman" w:hAnsi="Arial" w:cs="Arial"/>
                <w:sz w:val="20"/>
                <w:szCs w:val="20"/>
                <w:lang w:val="en-IE"/>
              </w:rPr>
            </w:pPr>
            <w:r w:rsidRPr="00BE4EC0">
              <w:rPr>
                <w:rFonts w:ascii="Arial" w:eastAsia="Times New Roman" w:hAnsi="Arial" w:cs="Arial"/>
                <w:sz w:val="20"/>
                <w:szCs w:val="20"/>
                <w:lang w:val="en-IE"/>
              </w:rPr>
              <w:t>X</w:t>
            </w:r>
          </w:p>
        </w:tc>
        <w:tc>
          <w:tcPr>
            <w:tcW w:w="3115" w:type="pct"/>
            <w:shd w:val="clear" w:color="auto" w:fill="auto"/>
          </w:tcPr>
          <w:p w14:paraId="4D154858" w14:textId="77777777" w:rsidR="001B5879" w:rsidRPr="00BE4EC0" w:rsidRDefault="001B5879" w:rsidP="00DD0C25">
            <w:pPr>
              <w:spacing w:after="0" w:line="240" w:lineRule="auto"/>
              <w:jc w:val="both"/>
              <w:rPr>
                <w:rFonts w:ascii="Arial" w:eastAsia="Times New Roman" w:hAnsi="Arial" w:cs="Arial"/>
                <w:sz w:val="20"/>
                <w:szCs w:val="20"/>
                <w:lang w:val="sl-SI"/>
              </w:rPr>
            </w:pPr>
            <w:r w:rsidRPr="00BE4EC0">
              <w:rPr>
                <w:rFonts w:ascii="Arial" w:eastAsia="Calibri" w:hAnsi="Arial" w:cs="Arial"/>
                <w:sz w:val="20"/>
                <w:szCs w:val="20"/>
                <w:lang w:val="sl-SI"/>
              </w:rPr>
              <w:t>Ukrep zaradi svoje narave nima predvidljivega vpliva na okoljski cilj, ki bi bil povezan z neposrednimi in primarnimi posrednimi učinki ukrepa v njegovem življenjskem ciklu, ali pa je ta vpliv nepomemben ter se zato v zvezi z zadevnim ciljem šteje za skladnega z načelom, da se ne škoduje bistveno; državna uprava kot takšna se v okviru neposrednega in posrednega zagotavljanja storitev za uporabnike ne ukvarja s konkretno proizvodnjo izdelkov ali surovin, niti ne izvaja ukrepov za učinkovito rabo virov in energije, zato ne more neposredno negativno vplivati na prehod na krožno gospodarstvo.</w:t>
            </w:r>
          </w:p>
        </w:tc>
      </w:tr>
      <w:tr w:rsidR="001B5879" w:rsidRPr="005E3C28" w14:paraId="1E2789B3"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6" w:type="pct"/>
            <w:shd w:val="clear" w:color="auto" w:fill="auto"/>
          </w:tcPr>
          <w:p w14:paraId="4508618B" w14:textId="77777777" w:rsidR="001B5879" w:rsidRPr="00BE4EC0" w:rsidRDefault="001B5879" w:rsidP="00BE4EC0">
            <w:pPr>
              <w:spacing w:after="0" w:line="240" w:lineRule="auto"/>
              <w:rPr>
                <w:rFonts w:ascii="Arial" w:eastAsia="Times New Roman" w:hAnsi="Arial" w:cs="Arial"/>
                <w:sz w:val="20"/>
                <w:szCs w:val="20"/>
                <w:lang w:val="en-IE"/>
              </w:rPr>
            </w:pPr>
            <w:r w:rsidRPr="00BE4EC0">
              <w:rPr>
                <w:rFonts w:ascii="Arial" w:eastAsia="Times New Roman" w:hAnsi="Arial" w:cs="Arial"/>
                <w:sz w:val="20"/>
                <w:szCs w:val="20"/>
                <w:lang w:val="sl-SI"/>
              </w:rPr>
              <w:t>Preprečevanje in nadzorovanje onesnaževanja</w:t>
            </w:r>
            <w:r w:rsidRPr="00BE4EC0">
              <w:rPr>
                <w:rFonts w:ascii="Arial" w:eastAsia="Times New Roman" w:hAnsi="Arial" w:cs="Arial"/>
                <w:sz w:val="20"/>
                <w:szCs w:val="20"/>
                <w:lang w:val="en-IE"/>
              </w:rPr>
              <w:t xml:space="preserve"> (Pollution prevention and control to air, water or land)</w:t>
            </w:r>
          </w:p>
        </w:tc>
        <w:tc>
          <w:tcPr>
            <w:tcW w:w="322" w:type="pct"/>
            <w:shd w:val="clear" w:color="auto" w:fill="auto"/>
          </w:tcPr>
          <w:p w14:paraId="6D92ED6E" w14:textId="77777777" w:rsidR="001B5879" w:rsidRPr="00BE4EC0" w:rsidRDefault="001B5879" w:rsidP="00DD0C25">
            <w:pPr>
              <w:spacing w:after="0" w:line="240" w:lineRule="auto"/>
              <w:jc w:val="both"/>
              <w:rPr>
                <w:rFonts w:ascii="Arial" w:eastAsia="Times New Roman" w:hAnsi="Arial" w:cs="Arial"/>
                <w:sz w:val="20"/>
                <w:szCs w:val="20"/>
                <w:lang w:val="en-IE"/>
              </w:rPr>
            </w:pPr>
          </w:p>
        </w:tc>
        <w:tc>
          <w:tcPr>
            <w:tcW w:w="307" w:type="pct"/>
            <w:shd w:val="clear" w:color="auto" w:fill="auto"/>
          </w:tcPr>
          <w:p w14:paraId="38AB904B" w14:textId="77777777" w:rsidR="001B5879" w:rsidRPr="00BE4EC0" w:rsidRDefault="001B5879" w:rsidP="00DD0C25">
            <w:pPr>
              <w:spacing w:after="0" w:line="240" w:lineRule="auto"/>
              <w:jc w:val="both"/>
              <w:rPr>
                <w:rFonts w:ascii="Arial" w:eastAsia="Times New Roman" w:hAnsi="Arial" w:cs="Arial"/>
                <w:sz w:val="20"/>
                <w:szCs w:val="20"/>
                <w:lang w:val="en-IE"/>
              </w:rPr>
            </w:pPr>
            <w:r w:rsidRPr="00BE4EC0">
              <w:rPr>
                <w:rFonts w:ascii="Arial" w:eastAsia="Times New Roman" w:hAnsi="Arial" w:cs="Arial"/>
                <w:sz w:val="20"/>
                <w:szCs w:val="20"/>
                <w:lang w:val="en-IE"/>
              </w:rPr>
              <w:t>X</w:t>
            </w:r>
          </w:p>
        </w:tc>
        <w:tc>
          <w:tcPr>
            <w:tcW w:w="3115" w:type="pct"/>
            <w:shd w:val="clear" w:color="auto" w:fill="auto"/>
          </w:tcPr>
          <w:p w14:paraId="28CB667D" w14:textId="77777777" w:rsidR="001B5879" w:rsidRPr="00BE4EC0" w:rsidRDefault="001B5879" w:rsidP="00DD0C25">
            <w:pPr>
              <w:spacing w:after="0" w:line="240" w:lineRule="auto"/>
              <w:jc w:val="both"/>
              <w:rPr>
                <w:rFonts w:ascii="Arial" w:eastAsia="Times New Roman" w:hAnsi="Arial" w:cs="Arial"/>
                <w:sz w:val="20"/>
                <w:szCs w:val="20"/>
                <w:lang w:val="sl-SI"/>
              </w:rPr>
            </w:pPr>
            <w:r w:rsidRPr="00BE4EC0">
              <w:rPr>
                <w:rFonts w:ascii="Arial" w:eastAsia="Calibri" w:hAnsi="Arial" w:cs="Arial"/>
                <w:sz w:val="20"/>
                <w:szCs w:val="20"/>
                <w:lang w:val="sl-SI"/>
              </w:rPr>
              <w:t xml:space="preserve">Ukrep zaradi svoje narave nima predvidljivega vpliva na okoljski cilj, ki bi bil povezan z neposrednimi in primarnimi posrednimi učinki ukrepa v njegovem življenjskem ciklu, ali pa je ta vpliv nepomemben ter se zato v zvezi z zadevnim ciljem šteje za skladnega z načelom, da se ne škoduje bistveno; z izvajanjem predvidenih aktivnosti ne bomo povzročali dodatnih emisij; zmanjševali ravni kakovosti zraka, vode ali tal; proizvajali, uporabljali ali odstranjevali kemikalije, povzročali dodatnih smeti ali drugače onesnaževali okolje. Učinkovitejše upravljanje zaposlenih se bo odražalo v bolj učinkovitem delu državne uprave in posledično kakovostnejših javnih storitvah za državljane in gospodarstvo. Z ukrepi bomo vplivali na ustrezno usposobljenost oz. kompetentnost zaposlenih z dovolj širokim naborom kompetenc (znanj, spretnosti, vrednot in </w:t>
            </w:r>
            <w:r w:rsidRPr="00BE4EC0">
              <w:rPr>
                <w:rFonts w:ascii="Arial" w:eastAsia="Calibri" w:hAnsi="Arial" w:cs="Arial"/>
                <w:sz w:val="20"/>
                <w:szCs w:val="20"/>
                <w:lang w:val="sl-SI"/>
              </w:rPr>
              <w:lastRenderedPageBreak/>
              <w:t>ravnanj), ki so se hkrati sposobni prilagajati hitrim spremembam tako v družbi kot na trgu dela, kar omogoča za spremembe in izzive iz okolja bolj prilagodljivo in odpornejše gospodarstvo. Struktura gospodarstva, ki temelji na znanju, je bolj prilagodljiva in odpornejša za spremembe in izzive iz okolja.</w:t>
            </w:r>
          </w:p>
        </w:tc>
      </w:tr>
      <w:tr w:rsidR="001B5879" w:rsidRPr="00BE4EC0" w14:paraId="293CD808"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6" w:type="pct"/>
            <w:shd w:val="clear" w:color="auto" w:fill="auto"/>
          </w:tcPr>
          <w:p w14:paraId="6DDA6C05" w14:textId="77777777" w:rsidR="001B5879" w:rsidRPr="00BE4EC0" w:rsidRDefault="001B5879" w:rsidP="00BE4EC0">
            <w:pPr>
              <w:spacing w:after="0" w:line="240" w:lineRule="auto"/>
              <w:rPr>
                <w:rFonts w:ascii="Arial" w:eastAsia="Times New Roman" w:hAnsi="Arial" w:cs="Arial"/>
                <w:sz w:val="20"/>
                <w:szCs w:val="20"/>
                <w:lang w:val="en-IE"/>
              </w:rPr>
            </w:pPr>
            <w:r w:rsidRPr="00BE4EC0">
              <w:rPr>
                <w:rFonts w:ascii="Arial" w:eastAsia="Times New Roman" w:hAnsi="Arial" w:cs="Arial"/>
                <w:sz w:val="20"/>
                <w:szCs w:val="20"/>
                <w:lang w:val="sl-SI"/>
              </w:rPr>
              <w:lastRenderedPageBreak/>
              <w:t>Varstvo in ohranjanje biotske raznovrstnosti in ekosistemov</w:t>
            </w:r>
            <w:r w:rsidRPr="00BE4EC0">
              <w:rPr>
                <w:rFonts w:ascii="Arial" w:eastAsia="Times New Roman" w:hAnsi="Arial" w:cs="Arial"/>
                <w:sz w:val="20"/>
                <w:szCs w:val="20"/>
                <w:lang w:val="en-IE"/>
              </w:rPr>
              <w:t xml:space="preserve"> (The protection and restoration of biodiversity and ecosystems)</w:t>
            </w:r>
          </w:p>
        </w:tc>
        <w:tc>
          <w:tcPr>
            <w:tcW w:w="322" w:type="pct"/>
            <w:shd w:val="clear" w:color="auto" w:fill="auto"/>
          </w:tcPr>
          <w:p w14:paraId="6F6EED68" w14:textId="77777777" w:rsidR="001B5879" w:rsidRPr="00BE4EC0" w:rsidRDefault="001B5879" w:rsidP="00DD0C25">
            <w:pPr>
              <w:spacing w:after="0" w:line="240" w:lineRule="auto"/>
              <w:jc w:val="both"/>
              <w:rPr>
                <w:rFonts w:ascii="Arial" w:eastAsia="Times New Roman" w:hAnsi="Arial" w:cs="Arial"/>
                <w:sz w:val="20"/>
                <w:szCs w:val="20"/>
                <w:lang w:val="en-IE"/>
              </w:rPr>
            </w:pPr>
          </w:p>
        </w:tc>
        <w:tc>
          <w:tcPr>
            <w:tcW w:w="307" w:type="pct"/>
            <w:shd w:val="clear" w:color="auto" w:fill="auto"/>
          </w:tcPr>
          <w:p w14:paraId="0D9696B6" w14:textId="77777777" w:rsidR="001B5879" w:rsidRPr="00BE4EC0" w:rsidRDefault="001B5879" w:rsidP="00DD0C25">
            <w:pPr>
              <w:spacing w:after="0" w:line="240" w:lineRule="auto"/>
              <w:jc w:val="both"/>
              <w:rPr>
                <w:rFonts w:ascii="Arial" w:eastAsia="Times New Roman" w:hAnsi="Arial" w:cs="Arial"/>
                <w:sz w:val="20"/>
                <w:szCs w:val="20"/>
                <w:lang w:val="en-IE"/>
              </w:rPr>
            </w:pPr>
            <w:r w:rsidRPr="00BE4EC0">
              <w:rPr>
                <w:rFonts w:ascii="Arial" w:eastAsia="Times New Roman" w:hAnsi="Arial" w:cs="Arial"/>
                <w:sz w:val="20"/>
                <w:szCs w:val="20"/>
                <w:lang w:val="en-IE"/>
              </w:rPr>
              <w:t>X</w:t>
            </w:r>
          </w:p>
        </w:tc>
        <w:tc>
          <w:tcPr>
            <w:tcW w:w="3115" w:type="pct"/>
            <w:shd w:val="clear" w:color="auto" w:fill="auto"/>
          </w:tcPr>
          <w:p w14:paraId="65207531" w14:textId="77777777" w:rsidR="001B5879" w:rsidRPr="00BE4EC0" w:rsidRDefault="001B5879" w:rsidP="00DD0C25">
            <w:pPr>
              <w:spacing w:after="0" w:line="240" w:lineRule="auto"/>
              <w:jc w:val="both"/>
              <w:rPr>
                <w:rFonts w:ascii="Arial" w:eastAsia="Times New Roman" w:hAnsi="Arial" w:cs="Arial"/>
                <w:sz w:val="20"/>
                <w:szCs w:val="20"/>
                <w:lang w:val="sl-SI"/>
              </w:rPr>
            </w:pPr>
            <w:r w:rsidRPr="00BE4EC0">
              <w:rPr>
                <w:rFonts w:ascii="Arial" w:eastAsia="Calibri" w:hAnsi="Arial" w:cs="Arial"/>
                <w:sz w:val="20"/>
                <w:szCs w:val="20"/>
                <w:lang w:val="sl-SI"/>
              </w:rPr>
              <w:t xml:space="preserve">Ukrep zaradi svoje narave nima predvidljivega vpliva na okoljski cilj, ki bi bil povezan z neposrednimi in primarnimi posrednimi učinki ukrepa v njegovem življenjskem ciklu, ali pa je ta vpliv nepomemben ter se zato v zvezi z zadevnim ciljem šteje za skladnega z načelom, da se ne škoduje bistveno; ukrepi, ki so predvideni v okviru reforme ne bodo vsebovali aktivnosti, s katerimi bi se posegalo v kakršnokoli naravno okolje (zemljišča, gozdove, ipd.), zato ti ukrepi ne bodo povzročali škode k varstvu in ohranjanju biotske raznovrstnosti in ekosistemov. </w:t>
            </w:r>
          </w:p>
        </w:tc>
      </w:tr>
    </w:tbl>
    <w:p w14:paraId="1E386EB8" w14:textId="77777777" w:rsidR="001B5879" w:rsidRPr="00F03721" w:rsidRDefault="001B5879" w:rsidP="00DD0C25">
      <w:pPr>
        <w:spacing w:after="0" w:line="240" w:lineRule="auto"/>
        <w:jc w:val="both"/>
        <w:rPr>
          <w:rFonts w:ascii="Arial" w:eastAsia="Calibri" w:hAnsi="Arial" w:cs="Arial"/>
          <w:lang w:val="sl-SI"/>
        </w:rPr>
      </w:pPr>
    </w:p>
    <w:tbl>
      <w:tblPr>
        <w:tblW w:w="4956" w:type="pct"/>
        <w:tblInd w:w="40" w:type="dxa"/>
        <w:tblCellMar>
          <w:left w:w="40" w:type="dxa"/>
          <w:right w:w="40" w:type="dxa"/>
        </w:tblCellMar>
        <w:tblLook w:val="0000" w:firstRow="0" w:lastRow="0" w:firstColumn="0" w:lastColumn="0" w:noHBand="0" w:noVBand="0"/>
      </w:tblPr>
      <w:tblGrid>
        <w:gridCol w:w="2243"/>
        <w:gridCol w:w="563"/>
        <w:gridCol w:w="561"/>
        <w:gridCol w:w="5564"/>
      </w:tblGrid>
      <w:tr w:rsidR="00BE4EC0" w:rsidRPr="005E3C28" w14:paraId="28C5EFCB" w14:textId="77777777" w:rsidTr="00BE4EC0">
        <w:tc>
          <w:tcPr>
            <w:tcW w:w="5000" w:type="pct"/>
            <w:gridSpan w:val="4"/>
            <w:tcBorders>
              <w:top w:val="single" w:sz="6" w:space="0" w:color="auto"/>
              <w:left w:val="single" w:sz="6" w:space="0" w:color="auto"/>
              <w:bottom w:val="single" w:sz="6" w:space="0" w:color="auto"/>
              <w:right w:val="single" w:sz="6" w:space="0" w:color="auto"/>
            </w:tcBorders>
          </w:tcPr>
          <w:p w14:paraId="75FC4B14" w14:textId="77777777" w:rsidR="00BE4EC0" w:rsidRPr="00BE4EC0" w:rsidRDefault="00BE4EC0" w:rsidP="00BE4EC0">
            <w:pPr>
              <w:spacing w:after="0" w:line="240" w:lineRule="auto"/>
              <w:jc w:val="both"/>
              <w:rPr>
                <w:rFonts w:ascii="Arial" w:eastAsia="Calibri" w:hAnsi="Arial" w:cs="Arial"/>
                <w:sz w:val="20"/>
                <w:szCs w:val="20"/>
                <w:lang w:val="sl-SI"/>
              </w:rPr>
            </w:pPr>
            <w:r w:rsidRPr="00BE4EC0">
              <w:rPr>
                <w:rFonts w:ascii="Arial" w:hAnsi="Arial" w:cs="Arial"/>
                <w:b/>
                <w:i/>
                <w:iCs/>
                <w:sz w:val="20"/>
                <w:szCs w:val="20"/>
                <w:lang w:val="sl-SI"/>
              </w:rPr>
              <w:t>Reforma: Zagotavljanje kibernetske varnosti</w:t>
            </w:r>
          </w:p>
          <w:p w14:paraId="6AD92DFB" w14:textId="77777777" w:rsidR="00BE4EC0" w:rsidRPr="00BE4EC0" w:rsidRDefault="00BE4EC0" w:rsidP="00BE4EC0">
            <w:pPr>
              <w:spacing w:after="0" w:line="240" w:lineRule="auto"/>
              <w:jc w:val="both"/>
              <w:rPr>
                <w:rFonts w:ascii="Arial" w:hAnsi="Arial" w:cs="Arial"/>
                <w:i/>
                <w:iCs/>
                <w:sz w:val="20"/>
                <w:szCs w:val="20"/>
                <w:lang w:val="sl-SI"/>
              </w:rPr>
            </w:pPr>
            <w:r w:rsidRPr="00BE4EC0">
              <w:rPr>
                <w:rFonts w:ascii="Arial" w:eastAsia="Calibri" w:hAnsi="Arial" w:cs="Arial"/>
                <w:sz w:val="20"/>
                <w:szCs w:val="20"/>
                <w:lang w:val="sl-SI"/>
              </w:rPr>
              <w:t>Gre za ukrep, ki po svoji naravi nimajo predvidljivega vpliva na nobenega izmed šestih okoljskih ciljev, ki bi bil povezan z neposrednimi in primarnimi posrednimi učinki ukrepa v življenjskem ciklu, oz. je ta vpliv nepomemben, zato za vse cilje podajamo zgolj kratko utemeljitev v zvezi s skladnostjo z načelom, da se ne škoduje bistveno.</w:t>
            </w:r>
          </w:p>
        </w:tc>
      </w:tr>
      <w:tr w:rsidR="00BE4EC0" w:rsidRPr="005E3C28" w14:paraId="3B559A43"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080"/>
        </w:trPr>
        <w:tc>
          <w:tcPr>
            <w:tcW w:w="1256" w:type="pct"/>
            <w:shd w:val="clear" w:color="auto" w:fill="auto"/>
          </w:tcPr>
          <w:p w14:paraId="4C8D1118" w14:textId="77777777" w:rsidR="00BE4EC0" w:rsidRPr="00BE4EC0" w:rsidRDefault="00BE4EC0" w:rsidP="00BE4EC0">
            <w:pPr>
              <w:spacing w:after="0" w:line="240" w:lineRule="auto"/>
              <w:rPr>
                <w:rFonts w:ascii="Arial" w:eastAsia="Times New Roman" w:hAnsi="Arial" w:cs="Arial"/>
                <w:b/>
                <w:i/>
                <w:iCs/>
                <w:sz w:val="20"/>
                <w:szCs w:val="20"/>
                <w:lang w:val="sl-SI"/>
              </w:rPr>
            </w:pPr>
            <w:r w:rsidRPr="00BE4EC0">
              <w:rPr>
                <w:rFonts w:ascii="Arial" w:eastAsia="Calibri" w:hAnsi="Arial" w:cs="Arial"/>
                <w:b/>
                <w:i/>
                <w:sz w:val="20"/>
                <w:szCs w:val="20"/>
                <w:lang w:val="sl-SI"/>
              </w:rPr>
              <w:t>Ali je potrebna vsebinska ocena skladnosti ukrepa z načelom, da se ne škoduje bistveno?</w:t>
            </w:r>
          </w:p>
        </w:tc>
        <w:tc>
          <w:tcPr>
            <w:tcW w:w="315" w:type="pct"/>
            <w:shd w:val="clear" w:color="auto" w:fill="auto"/>
          </w:tcPr>
          <w:p w14:paraId="5AD59118" w14:textId="77777777" w:rsidR="00BE4EC0" w:rsidRPr="00BE4EC0" w:rsidRDefault="00BE4EC0" w:rsidP="00BE4EC0">
            <w:pPr>
              <w:spacing w:after="0" w:line="240" w:lineRule="auto"/>
              <w:jc w:val="both"/>
              <w:rPr>
                <w:rFonts w:ascii="Arial" w:eastAsia="Times New Roman" w:hAnsi="Arial" w:cs="Arial"/>
                <w:b/>
                <w:i/>
                <w:sz w:val="20"/>
                <w:szCs w:val="20"/>
                <w:lang w:val="en-IE"/>
              </w:rPr>
            </w:pPr>
            <w:r w:rsidRPr="00BE4EC0">
              <w:rPr>
                <w:rFonts w:ascii="Arial" w:eastAsia="Calibri" w:hAnsi="Arial" w:cs="Arial"/>
                <w:b/>
                <w:i/>
                <w:sz w:val="20"/>
                <w:szCs w:val="20"/>
                <w:lang w:val="sl-SI"/>
              </w:rPr>
              <w:t>Da</w:t>
            </w:r>
          </w:p>
        </w:tc>
        <w:tc>
          <w:tcPr>
            <w:tcW w:w="314" w:type="pct"/>
            <w:shd w:val="clear" w:color="auto" w:fill="auto"/>
          </w:tcPr>
          <w:p w14:paraId="4E2C3B95" w14:textId="77777777" w:rsidR="00BE4EC0" w:rsidRPr="00BE4EC0" w:rsidDel="00F80890" w:rsidRDefault="00BE4EC0" w:rsidP="00BE4EC0">
            <w:pPr>
              <w:spacing w:after="0" w:line="240" w:lineRule="auto"/>
              <w:jc w:val="both"/>
              <w:rPr>
                <w:rFonts w:ascii="Arial" w:eastAsia="Times New Roman" w:hAnsi="Arial" w:cs="Arial"/>
                <w:b/>
                <w:i/>
                <w:sz w:val="20"/>
                <w:szCs w:val="20"/>
                <w:lang w:val="en-IE"/>
              </w:rPr>
            </w:pPr>
            <w:r w:rsidRPr="00BE4EC0">
              <w:rPr>
                <w:rFonts w:ascii="Arial" w:eastAsia="Calibri" w:hAnsi="Arial" w:cs="Arial"/>
                <w:b/>
                <w:i/>
                <w:sz w:val="20"/>
                <w:szCs w:val="20"/>
                <w:lang w:val="sl-SI"/>
              </w:rPr>
              <w:t>Ne</w:t>
            </w:r>
          </w:p>
        </w:tc>
        <w:tc>
          <w:tcPr>
            <w:tcW w:w="3115" w:type="pct"/>
            <w:shd w:val="clear" w:color="auto" w:fill="auto"/>
          </w:tcPr>
          <w:p w14:paraId="11F69242" w14:textId="77777777" w:rsidR="00BE4EC0" w:rsidRPr="00BE4EC0" w:rsidRDefault="00BE4EC0" w:rsidP="00BE4EC0">
            <w:pPr>
              <w:spacing w:after="0" w:line="240" w:lineRule="auto"/>
              <w:rPr>
                <w:rFonts w:ascii="Arial" w:eastAsia="Times New Roman" w:hAnsi="Arial" w:cs="Arial"/>
                <w:b/>
                <w:i/>
                <w:sz w:val="20"/>
                <w:szCs w:val="20"/>
                <w:lang w:val="it-IT"/>
              </w:rPr>
            </w:pPr>
            <w:r w:rsidRPr="00BE4EC0">
              <w:rPr>
                <w:rFonts w:ascii="Arial" w:eastAsia="Calibri" w:hAnsi="Arial" w:cs="Arial"/>
                <w:b/>
                <w:i/>
                <w:sz w:val="20"/>
                <w:szCs w:val="20"/>
                <w:lang w:val="sl-SI"/>
              </w:rPr>
              <w:t>Utemeljitev, če ste izbrali odgovor »Ne«.</w:t>
            </w:r>
          </w:p>
        </w:tc>
      </w:tr>
      <w:tr w:rsidR="00BE4EC0" w:rsidRPr="005E3C28" w14:paraId="38B28661"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6" w:type="pct"/>
            <w:shd w:val="clear" w:color="auto" w:fill="auto"/>
          </w:tcPr>
          <w:p w14:paraId="5E0BBD3A" w14:textId="77777777" w:rsidR="001B5879" w:rsidRPr="00BE4EC0" w:rsidRDefault="001B5879" w:rsidP="00BE4EC0">
            <w:pPr>
              <w:spacing w:after="0" w:line="240" w:lineRule="auto"/>
              <w:rPr>
                <w:rFonts w:ascii="Arial" w:eastAsia="Times New Roman" w:hAnsi="Arial" w:cs="Arial"/>
                <w:sz w:val="20"/>
                <w:szCs w:val="20"/>
                <w:lang w:val="en-IE"/>
              </w:rPr>
            </w:pPr>
            <w:r w:rsidRPr="00BE4EC0">
              <w:rPr>
                <w:rFonts w:ascii="Arial" w:eastAsia="Times New Roman" w:hAnsi="Arial" w:cs="Arial"/>
                <w:color w:val="000000"/>
                <w:sz w:val="20"/>
                <w:szCs w:val="20"/>
                <w:shd w:val="clear" w:color="auto" w:fill="FFFFFF"/>
                <w:lang w:val="sl-SI"/>
              </w:rPr>
              <w:t>Blažitev podnebnih sprememb</w:t>
            </w:r>
            <w:r w:rsidRPr="00BE4EC0">
              <w:rPr>
                <w:rFonts w:ascii="Arial" w:eastAsia="Times New Roman" w:hAnsi="Arial" w:cs="Arial"/>
                <w:color w:val="000000"/>
                <w:sz w:val="20"/>
                <w:szCs w:val="20"/>
                <w:shd w:val="clear" w:color="auto" w:fill="FFFFFF"/>
                <w:lang w:val="en-IE"/>
              </w:rPr>
              <w:t xml:space="preserve"> (Climate change mitigation)</w:t>
            </w:r>
          </w:p>
        </w:tc>
        <w:tc>
          <w:tcPr>
            <w:tcW w:w="315" w:type="pct"/>
            <w:shd w:val="clear" w:color="auto" w:fill="auto"/>
          </w:tcPr>
          <w:p w14:paraId="03673F74" w14:textId="77777777" w:rsidR="001B5879" w:rsidRPr="00BE4EC0" w:rsidRDefault="001B5879" w:rsidP="00DD0C25">
            <w:pPr>
              <w:spacing w:after="0" w:line="240" w:lineRule="auto"/>
              <w:jc w:val="both"/>
              <w:rPr>
                <w:rFonts w:ascii="Arial" w:eastAsia="Times New Roman" w:hAnsi="Arial" w:cs="Arial"/>
                <w:sz w:val="20"/>
                <w:szCs w:val="20"/>
                <w:lang w:val="en-IE"/>
              </w:rPr>
            </w:pPr>
          </w:p>
        </w:tc>
        <w:tc>
          <w:tcPr>
            <w:tcW w:w="314" w:type="pct"/>
            <w:shd w:val="clear" w:color="auto" w:fill="auto"/>
          </w:tcPr>
          <w:p w14:paraId="2AF9EF67" w14:textId="77777777" w:rsidR="001B5879" w:rsidRPr="00BE4EC0" w:rsidRDefault="001B5879" w:rsidP="00DD0C25">
            <w:pPr>
              <w:spacing w:after="0" w:line="240" w:lineRule="auto"/>
              <w:jc w:val="both"/>
              <w:rPr>
                <w:rFonts w:ascii="Arial" w:eastAsia="Times New Roman" w:hAnsi="Arial" w:cs="Arial"/>
                <w:sz w:val="20"/>
                <w:szCs w:val="20"/>
                <w:lang w:val="en-IE"/>
              </w:rPr>
            </w:pPr>
            <w:r w:rsidRPr="00BE4EC0">
              <w:rPr>
                <w:rFonts w:ascii="Arial" w:eastAsia="Times New Roman" w:hAnsi="Arial" w:cs="Arial"/>
                <w:sz w:val="20"/>
                <w:szCs w:val="20"/>
                <w:lang w:val="en-IE"/>
              </w:rPr>
              <w:t>X</w:t>
            </w:r>
          </w:p>
        </w:tc>
        <w:tc>
          <w:tcPr>
            <w:tcW w:w="3115" w:type="pct"/>
            <w:shd w:val="clear" w:color="auto" w:fill="auto"/>
          </w:tcPr>
          <w:p w14:paraId="516206FA" w14:textId="77777777" w:rsidR="001B5879" w:rsidRPr="00BE4EC0" w:rsidRDefault="001B5879" w:rsidP="00DD0C25">
            <w:pPr>
              <w:spacing w:after="0" w:line="240" w:lineRule="auto"/>
              <w:jc w:val="both"/>
              <w:rPr>
                <w:rFonts w:ascii="Arial" w:eastAsia="Times New Roman" w:hAnsi="Arial" w:cs="Arial"/>
                <w:sz w:val="20"/>
                <w:szCs w:val="20"/>
                <w:lang w:val="sl-SI"/>
              </w:rPr>
            </w:pPr>
            <w:r w:rsidRPr="00BE4EC0">
              <w:rPr>
                <w:rFonts w:ascii="Arial" w:eastAsia="Calibri" w:hAnsi="Arial" w:cs="Arial"/>
                <w:sz w:val="20"/>
                <w:szCs w:val="20"/>
                <w:lang w:val="sl-SI"/>
              </w:rPr>
              <w:t xml:space="preserve">Ukrep zaradi svoje narave nima predvidljivega vpliva na okoljski cilj, ki bi bil povezan z neposrednimi in primarnimi posrednimi učinki ukrepa v njegovem življenjskem ciklu, ali pa je ta vpliv nepomemben ter se zato v zvezi z zadevnim ciljem šteje za skladnega z načelom, da se ne škoduje bistveno. Ukrep je usmerjen v dvig zagotavljanje kibernetske varnosti na način, da se okrepijo zmogljivosti akterjev, ki skrbijo za to področje. Poleg tega pa se pričakuje, da bo ukrep imel učinke tudi na zmanjšanje virov energije, saj bo uporabljal sodobne in optimizirane IKT rešitve. Ni ugotovljenih tveganj za poslabšanje okolja, povezanih s podnebnimi spremembami, prav tako ukrepi ne bodo privedli do znatnih emisij toplogrednih plinov. Pri izvedbi postopkov JN se bo upoštevalo tudi pravila zelenega javnega naročanja oziroma okoljskih vidikov. </w:t>
            </w:r>
          </w:p>
        </w:tc>
      </w:tr>
      <w:tr w:rsidR="00BE4EC0" w:rsidRPr="00BE4EC0" w14:paraId="10A23ED4"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6" w:type="pct"/>
            <w:shd w:val="clear" w:color="auto" w:fill="auto"/>
          </w:tcPr>
          <w:p w14:paraId="33D9FDBF" w14:textId="77777777" w:rsidR="001B5879" w:rsidRPr="00BE4EC0" w:rsidRDefault="001B5879" w:rsidP="00BE4EC0">
            <w:pPr>
              <w:spacing w:after="0" w:line="240" w:lineRule="auto"/>
              <w:rPr>
                <w:rFonts w:ascii="Arial" w:eastAsia="Times New Roman" w:hAnsi="Arial" w:cs="Arial"/>
                <w:i/>
                <w:sz w:val="20"/>
                <w:szCs w:val="20"/>
                <w:lang w:val="en-IE"/>
              </w:rPr>
            </w:pPr>
            <w:r w:rsidRPr="00BE4EC0">
              <w:rPr>
                <w:rFonts w:ascii="Arial" w:eastAsia="Times New Roman" w:hAnsi="Arial" w:cs="Arial"/>
                <w:sz w:val="20"/>
                <w:szCs w:val="20"/>
                <w:lang w:val="sl-SI"/>
              </w:rPr>
              <w:t>Prilagajanje podnebnim spremembam</w:t>
            </w:r>
            <w:r w:rsidRPr="00BE4EC0">
              <w:rPr>
                <w:rFonts w:ascii="Arial" w:eastAsia="Times New Roman" w:hAnsi="Arial" w:cs="Arial"/>
                <w:sz w:val="20"/>
                <w:szCs w:val="20"/>
                <w:lang w:val="en-IE"/>
              </w:rPr>
              <w:t xml:space="preserve"> (Climate change adaptation)</w:t>
            </w:r>
          </w:p>
        </w:tc>
        <w:tc>
          <w:tcPr>
            <w:tcW w:w="315" w:type="pct"/>
            <w:shd w:val="clear" w:color="auto" w:fill="auto"/>
          </w:tcPr>
          <w:p w14:paraId="4CE85F4E" w14:textId="77777777" w:rsidR="001B5879" w:rsidRPr="00BE4EC0" w:rsidRDefault="001B5879" w:rsidP="00DD0C25">
            <w:pPr>
              <w:spacing w:after="0" w:line="240" w:lineRule="auto"/>
              <w:jc w:val="both"/>
              <w:rPr>
                <w:rFonts w:ascii="Arial" w:eastAsia="Times New Roman" w:hAnsi="Arial" w:cs="Arial"/>
                <w:sz w:val="20"/>
                <w:szCs w:val="20"/>
                <w:lang w:val="en-IE"/>
              </w:rPr>
            </w:pPr>
          </w:p>
        </w:tc>
        <w:tc>
          <w:tcPr>
            <w:tcW w:w="314" w:type="pct"/>
            <w:shd w:val="clear" w:color="auto" w:fill="auto"/>
          </w:tcPr>
          <w:p w14:paraId="099D01CA" w14:textId="77777777" w:rsidR="001B5879" w:rsidRPr="00BE4EC0" w:rsidRDefault="001B5879" w:rsidP="00DD0C25">
            <w:pPr>
              <w:spacing w:after="0" w:line="240" w:lineRule="auto"/>
              <w:jc w:val="both"/>
              <w:rPr>
                <w:rFonts w:ascii="Arial" w:eastAsia="Times New Roman" w:hAnsi="Arial" w:cs="Arial"/>
                <w:sz w:val="20"/>
                <w:szCs w:val="20"/>
                <w:lang w:val="en-IE"/>
              </w:rPr>
            </w:pPr>
            <w:r w:rsidRPr="00BE4EC0">
              <w:rPr>
                <w:rFonts w:ascii="Arial" w:eastAsia="Times New Roman" w:hAnsi="Arial" w:cs="Arial"/>
                <w:sz w:val="20"/>
                <w:szCs w:val="20"/>
                <w:lang w:val="en-IE"/>
              </w:rPr>
              <w:t>X</w:t>
            </w:r>
          </w:p>
        </w:tc>
        <w:tc>
          <w:tcPr>
            <w:tcW w:w="3115" w:type="pct"/>
            <w:shd w:val="clear" w:color="auto" w:fill="auto"/>
          </w:tcPr>
          <w:p w14:paraId="675A5CAD" w14:textId="77777777" w:rsidR="001B5879" w:rsidRPr="00BE4EC0" w:rsidRDefault="001B5879" w:rsidP="00DD0C25">
            <w:pPr>
              <w:spacing w:after="0" w:line="240" w:lineRule="auto"/>
              <w:jc w:val="both"/>
              <w:rPr>
                <w:rFonts w:ascii="Arial" w:eastAsia="Times New Roman" w:hAnsi="Arial" w:cs="Arial"/>
                <w:sz w:val="20"/>
                <w:szCs w:val="20"/>
                <w:lang w:val="sl-SI"/>
              </w:rPr>
            </w:pPr>
            <w:r w:rsidRPr="00BE4EC0">
              <w:rPr>
                <w:rFonts w:ascii="Arial" w:eastAsia="Calibri" w:hAnsi="Arial" w:cs="Arial"/>
                <w:sz w:val="20"/>
                <w:szCs w:val="20"/>
                <w:lang w:val="sl-SI"/>
              </w:rPr>
              <w:t xml:space="preserve">Ukrep zaradi svoje narave nima predvidljivega vpliva na okoljski cilj, ki bi bil povezan z neposrednimi in primarnimi posrednimi učinki ukrepa v njegovem življenjskem ciklu, ali pa je ta vpliv nepomemben ter se zato v zvezi z zadevnim ciljem šteje za skladnega z načelom, da se ne škoduje bistveno; Gre za ukrep - institucionalno reformo, ki bo okrepila upravljanje digitalne transformacije javne uprave zato ukrep ne bo privedel do povečanega škodljivega vpliva na sedanje podnebje in pričakovano prihodnje podnebje, na dejavnost samo ali na ljudi, naravo ali sredstva. </w:t>
            </w:r>
          </w:p>
        </w:tc>
      </w:tr>
      <w:tr w:rsidR="00BE4EC0" w:rsidRPr="00BE4EC0" w14:paraId="551478DC"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6" w:type="pct"/>
            <w:shd w:val="clear" w:color="auto" w:fill="auto"/>
          </w:tcPr>
          <w:p w14:paraId="3B5106A9" w14:textId="77777777" w:rsidR="001B5879" w:rsidRPr="00BE4EC0" w:rsidRDefault="001B5879" w:rsidP="00BE4EC0">
            <w:pPr>
              <w:spacing w:after="0" w:line="240" w:lineRule="auto"/>
              <w:rPr>
                <w:rFonts w:ascii="Arial" w:eastAsia="Times New Roman" w:hAnsi="Arial" w:cs="Arial"/>
                <w:sz w:val="20"/>
                <w:szCs w:val="20"/>
                <w:lang w:val="en-IE"/>
              </w:rPr>
            </w:pPr>
            <w:r w:rsidRPr="00BE4EC0">
              <w:rPr>
                <w:rFonts w:ascii="Arial" w:eastAsia="Times New Roman" w:hAnsi="Arial" w:cs="Arial"/>
                <w:sz w:val="20"/>
                <w:szCs w:val="20"/>
                <w:lang w:val="sl-SI"/>
              </w:rPr>
              <w:t>Trajnostna raba ter varstvo vodnih in morskih virov</w:t>
            </w:r>
            <w:r w:rsidRPr="00BE4EC0">
              <w:rPr>
                <w:rFonts w:ascii="Arial" w:eastAsia="Times New Roman" w:hAnsi="Arial" w:cs="Arial"/>
                <w:sz w:val="20"/>
                <w:szCs w:val="20"/>
                <w:lang w:val="en-IE"/>
              </w:rPr>
              <w:t xml:space="preserve"> (The sustainable use and protection for water and marine resources)</w:t>
            </w:r>
          </w:p>
        </w:tc>
        <w:tc>
          <w:tcPr>
            <w:tcW w:w="315" w:type="pct"/>
            <w:shd w:val="clear" w:color="auto" w:fill="auto"/>
          </w:tcPr>
          <w:p w14:paraId="2E794B5A" w14:textId="77777777" w:rsidR="001B5879" w:rsidRPr="00BE4EC0" w:rsidRDefault="001B5879" w:rsidP="00DD0C25">
            <w:pPr>
              <w:spacing w:after="0" w:line="240" w:lineRule="auto"/>
              <w:jc w:val="both"/>
              <w:rPr>
                <w:rFonts w:ascii="Arial" w:eastAsia="Times New Roman" w:hAnsi="Arial" w:cs="Arial"/>
                <w:sz w:val="20"/>
                <w:szCs w:val="20"/>
                <w:lang w:val="en-IE"/>
              </w:rPr>
            </w:pPr>
          </w:p>
        </w:tc>
        <w:tc>
          <w:tcPr>
            <w:tcW w:w="314" w:type="pct"/>
            <w:shd w:val="clear" w:color="auto" w:fill="auto"/>
          </w:tcPr>
          <w:p w14:paraId="7E4C79E2" w14:textId="77777777" w:rsidR="001B5879" w:rsidRPr="00BE4EC0" w:rsidRDefault="001B5879" w:rsidP="00DD0C25">
            <w:pPr>
              <w:spacing w:after="0" w:line="240" w:lineRule="auto"/>
              <w:jc w:val="both"/>
              <w:rPr>
                <w:rFonts w:ascii="Arial" w:eastAsia="Times New Roman" w:hAnsi="Arial" w:cs="Arial"/>
                <w:sz w:val="20"/>
                <w:szCs w:val="20"/>
                <w:lang w:val="en-IE"/>
              </w:rPr>
            </w:pPr>
            <w:r w:rsidRPr="00BE4EC0">
              <w:rPr>
                <w:rFonts w:ascii="Arial" w:eastAsia="Times New Roman" w:hAnsi="Arial" w:cs="Arial"/>
                <w:sz w:val="20"/>
                <w:szCs w:val="20"/>
                <w:lang w:val="en-IE"/>
              </w:rPr>
              <w:t>X</w:t>
            </w:r>
          </w:p>
        </w:tc>
        <w:tc>
          <w:tcPr>
            <w:tcW w:w="3115" w:type="pct"/>
            <w:shd w:val="clear" w:color="auto" w:fill="auto"/>
          </w:tcPr>
          <w:p w14:paraId="56ECCA29" w14:textId="77777777" w:rsidR="001B5879" w:rsidRPr="00BE4EC0" w:rsidRDefault="001B5879" w:rsidP="00DD0C25">
            <w:pPr>
              <w:spacing w:after="0" w:line="240" w:lineRule="auto"/>
              <w:jc w:val="both"/>
              <w:rPr>
                <w:rFonts w:ascii="Arial" w:eastAsia="Times New Roman" w:hAnsi="Arial" w:cs="Arial"/>
                <w:sz w:val="20"/>
                <w:szCs w:val="20"/>
                <w:lang w:val="sl-SI"/>
              </w:rPr>
            </w:pPr>
            <w:r w:rsidRPr="00BE4EC0">
              <w:rPr>
                <w:rFonts w:ascii="Arial" w:eastAsia="Calibri" w:hAnsi="Arial" w:cs="Arial"/>
                <w:sz w:val="20"/>
                <w:szCs w:val="20"/>
                <w:lang w:val="sl-SI"/>
              </w:rPr>
              <w:t xml:space="preserve">Ukrep zaradi svoje narave nima predvidljivega vpliva na okoljski cilj, ki bi bil povezan z neposrednimi in primarnimi posrednimi učinki ukrepa v njegovem življenjskem ciklu, ali pa je ta vpliv nepomemben ter se zato v zvezi z zadevnim ciljem šteje za skladnega z načelom, da se ne škoduje bistveno; Gre za ukrep - institucionalno reformo, ki bo okrepila upravljanje digitalne transformacije javne uprave, zato ni ugotovljenih tveganj za poslabšanje okolja, povezanih </w:t>
            </w:r>
            <w:r w:rsidRPr="00BE4EC0">
              <w:rPr>
                <w:rFonts w:ascii="Arial" w:eastAsia="Calibri" w:hAnsi="Arial" w:cs="Arial"/>
                <w:sz w:val="20"/>
                <w:szCs w:val="20"/>
                <w:lang w:val="sl-SI"/>
              </w:rPr>
              <w:lastRenderedPageBreak/>
              <w:t xml:space="preserve">z ohranjanjem kakovosti vode in vodnim stresom, saj se ne nameščajo vodovodne napeljave ali naprave, ki porabljajo vodo. </w:t>
            </w:r>
          </w:p>
        </w:tc>
      </w:tr>
      <w:tr w:rsidR="00BE4EC0" w:rsidRPr="00BE4EC0" w14:paraId="24ABBAED"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6" w:type="pct"/>
            <w:shd w:val="clear" w:color="auto" w:fill="auto"/>
          </w:tcPr>
          <w:p w14:paraId="0D6D7454" w14:textId="77777777" w:rsidR="001B5879" w:rsidRPr="00BE4EC0" w:rsidRDefault="001B5879" w:rsidP="00BE4EC0">
            <w:pPr>
              <w:spacing w:after="0" w:line="240" w:lineRule="auto"/>
              <w:rPr>
                <w:rFonts w:ascii="Arial" w:eastAsia="Times New Roman" w:hAnsi="Arial" w:cs="Arial"/>
                <w:sz w:val="20"/>
                <w:szCs w:val="20"/>
                <w:lang w:val="en-IE"/>
              </w:rPr>
            </w:pPr>
            <w:r w:rsidRPr="00BE4EC0">
              <w:rPr>
                <w:rFonts w:ascii="Arial" w:eastAsia="Times New Roman" w:hAnsi="Arial" w:cs="Arial"/>
                <w:sz w:val="20"/>
                <w:szCs w:val="20"/>
                <w:lang w:val="sl-SI"/>
              </w:rPr>
              <w:lastRenderedPageBreak/>
              <w:t>Prehod na krožno gospodarstvo</w:t>
            </w:r>
            <w:r w:rsidRPr="00BE4EC0">
              <w:rPr>
                <w:rFonts w:ascii="Arial" w:eastAsia="Times New Roman" w:hAnsi="Arial" w:cs="Arial"/>
                <w:sz w:val="20"/>
                <w:szCs w:val="20"/>
                <w:lang w:val="en-IE"/>
              </w:rPr>
              <w:t xml:space="preserve"> (The circular economy, including waste prevention and recycling)</w:t>
            </w:r>
          </w:p>
        </w:tc>
        <w:tc>
          <w:tcPr>
            <w:tcW w:w="315" w:type="pct"/>
            <w:shd w:val="clear" w:color="auto" w:fill="auto"/>
          </w:tcPr>
          <w:p w14:paraId="3B147D47" w14:textId="77777777" w:rsidR="001B5879" w:rsidRPr="00BE4EC0" w:rsidRDefault="001B5879" w:rsidP="00DD0C25">
            <w:pPr>
              <w:spacing w:after="0" w:line="240" w:lineRule="auto"/>
              <w:jc w:val="both"/>
              <w:rPr>
                <w:rFonts w:ascii="Arial" w:eastAsia="Times New Roman" w:hAnsi="Arial" w:cs="Arial"/>
                <w:sz w:val="20"/>
                <w:szCs w:val="20"/>
                <w:lang w:val="en-IE"/>
              </w:rPr>
            </w:pPr>
          </w:p>
        </w:tc>
        <w:tc>
          <w:tcPr>
            <w:tcW w:w="314" w:type="pct"/>
            <w:shd w:val="clear" w:color="auto" w:fill="auto"/>
          </w:tcPr>
          <w:p w14:paraId="1C16E091" w14:textId="77777777" w:rsidR="001B5879" w:rsidRPr="00BE4EC0" w:rsidRDefault="001B5879" w:rsidP="00DD0C25">
            <w:pPr>
              <w:spacing w:after="0" w:line="240" w:lineRule="auto"/>
              <w:jc w:val="both"/>
              <w:rPr>
                <w:rFonts w:ascii="Arial" w:eastAsia="Times New Roman" w:hAnsi="Arial" w:cs="Arial"/>
                <w:sz w:val="20"/>
                <w:szCs w:val="20"/>
                <w:lang w:val="en-IE"/>
              </w:rPr>
            </w:pPr>
            <w:r w:rsidRPr="00BE4EC0">
              <w:rPr>
                <w:rFonts w:ascii="Arial" w:eastAsia="Times New Roman" w:hAnsi="Arial" w:cs="Arial"/>
                <w:sz w:val="20"/>
                <w:szCs w:val="20"/>
                <w:lang w:val="en-IE"/>
              </w:rPr>
              <w:t>X</w:t>
            </w:r>
          </w:p>
        </w:tc>
        <w:tc>
          <w:tcPr>
            <w:tcW w:w="3115" w:type="pct"/>
            <w:shd w:val="clear" w:color="auto" w:fill="auto"/>
          </w:tcPr>
          <w:p w14:paraId="34B1D100" w14:textId="77777777" w:rsidR="001B5879" w:rsidRPr="00BE4EC0" w:rsidRDefault="001B5879" w:rsidP="00DD0C25">
            <w:pPr>
              <w:spacing w:after="0" w:line="240" w:lineRule="auto"/>
              <w:jc w:val="both"/>
              <w:rPr>
                <w:rFonts w:ascii="Arial" w:eastAsia="Times New Roman" w:hAnsi="Arial" w:cs="Arial"/>
                <w:sz w:val="20"/>
                <w:szCs w:val="20"/>
                <w:lang w:val="sl-SI"/>
              </w:rPr>
            </w:pPr>
            <w:r w:rsidRPr="00BE4EC0">
              <w:rPr>
                <w:rFonts w:ascii="Arial" w:eastAsia="Calibri" w:hAnsi="Arial" w:cs="Arial"/>
                <w:sz w:val="20"/>
                <w:szCs w:val="20"/>
                <w:lang w:val="sl-SI"/>
              </w:rPr>
              <w:t>Ukrep zaradi svoje narave nima predvidljivega vpliva na okoljski cilj, ki bi bil povezan z neposrednimi in primarnimi posrednimi učinki ukrepa v njegovem življenjskem ciklu, ali pa je ta vpliv nepomemben ter se zato v zvezi z zadevnim ciljem šteje za skladnega z načelom, da se ne škoduje bistveno; Gre za ukrep - institucionalno reformo, ki bo okrepila upravljanje digitalne transformacije javne uprave, zato Ukrep ne bo povzročil bistvene neučinkovitosti pri uporabi virov in tudi ne bo povečal nastajanja odpadkov.</w:t>
            </w:r>
          </w:p>
        </w:tc>
      </w:tr>
      <w:tr w:rsidR="00BE4EC0" w:rsidRPr="00BE4EC0" w14:paraId="18944AB6"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6" w:type="pct"/>
            <w:shd w:val="clear" w:color="auto" w:fill="auto"/>
          </w:tcPr>
          <w:p w14:paraId="6B2EEC56" w14:textId="77777777" w:rsidR="001B5879" w:rsidRPr="00BE4EC0" w:rsidRDefault="001B5879" w:rsidP="00BE4EC0">
            <w:pPr>
              <w:spacing w:after="0" w:line="240" w:lineRule="auto"/>
              <w:rPr>
                <w:rFonts w:ascii="Arial" w:eastAsia="Times New Roman" w:hAnsi="Arial" w:cs="Arial"/>
                <w:sz w:val="20"/>
                <w:szCs w:val="20"/>
                <w:lang w:val="en-IE"/>
              </w:rPr>
            </w:pPr>
            <w:r w:rsidRPr="00BE4EC0">
              <w:rPr>
                <w:rFonts w:ascii="Arial" w:eastAsia="Times New Roman" w:hAnsi="Arial" w:cs="Arial"/>
                <w:sz w:val="20"/>
                <w:szCs w:val="20"/>
                <w:lang w:val="sl-SI"/>
              </w:rPr>
              <w:t>Preprečevanje in nadzorovanje onesnaževanja</w:t>
            </w:r>
            <w:r w:rsidRPr="00BE4EC0">
              <w:rPr>
                <w:rFonts w:ascii="Arial" w:eastAsia="Times New Roman" w:hAnsi="Arial" w:cs="Arial"/>
                <w:sz w:val="20"/>
                <w:szCs w:val="20"/>
                <w:lang w:val="en-IE"/>
              </w:rPr>
              <w:t xml:space="preserve"> (Pollution prevention and control to air, water or land)</w:t>
            </w:r>
          </w:p>
        </w:tc>
        <w:tc>
          <w:tcPr>
            <w:tcW w:w="315" w:type="pct"/>
            <w:shd w:val="clear" w:color="auto" w:fill="auto"/>
          </w:tcPr>
          <w:p w14:paraId="022DA212" w14:textId="77777777" w:rsidR="001B5879" w:rsidRPr="00BE4EC0" w:rsidRDefault="001B5879" w:rsidP="00DD0C25">
            <w:pPr>
              <w:spacing w:after="0" w:line="240" w:lineRule="auto"/>
              <w:jc w:val="both"/>
              <w:rPr>
                <w:rFonts w:ascii="Arial" w:eastAsia="Times New Roman" w:hAnsi="Arial" w:cs="Arial"/>
                <w:sz w:val="20"/>
                <w:szCs w:val="20"/>
                <w:lang w:val="en-IE"/>
              </w:rPr>
            </w:pPr>
          </w:p>
        </w:tc>
        <w:tc>
          <w:tcPr>
            <w:tcW w:w="314" w:type="pct"/>
            <w:shd w:val="clear" w:color="auto" w:fill="auto"/>
          </w:tcPr>
          <w:p w14:paraId="2BAF45B6" w14:textId="77777777" w:rsidR="001B5879" w:rsidRPr="00BE4EC0" w:rsidRDefault="001B5879" w:rsidP="00DD0C25">
            <w:pPr>
              <w:spacing w:after="0" w:line="240" w:lineRule="auto"/>
              <w:jc w:val="both"/>
              <w:rPr>
                <w:rFonts w:ascii="Arial" w:eastAsia="Times New Roman" w:hAnsi="Arial" w:cs="Arial"/>
                <w:sz w:val="20"/>
                <w:szCs w:val="20"/>
                <w:lang w:val="en-IE"/>
              </w:rPr>
            </w:pPr>
            <w:r w:rsidRPr="00BE4EC0">
              <w:rPr>
                <w:rFonts w:ascii="Arial" w:eastAsia="Times New Roman" w:hAnsi="Arial" w:cs="Arial"/>
                <w:sz w:val="20"/>
                <w:szCs w:val="20"/>
                <w:lang w:val="en-IE"/>
              </w:rPr>
              <w:t>X</w:t>
            </w:r>
          </w:p>
        </w:tc>
        <w:tc>
          <w:tcPr>
            <w:tcW w:w="3115" w:type="pct"/>
            <w:shd w:val="clear" w:color="auto" w:fill="auto"/>
          </w:tcPr>
          <w:p w14:paraId="7E12214C" w14:textId="77777777" w:rsidR="001B5879" w:rsidRPr="00BE4EC0" w:rsidRDefault="001B5879" w:rsidP="00DD0C25">
            <w:pPr>
              <w:spacing w:after="0" w:line="240" w:lineRule="auto"/>
              <w:jc w:val="both"/>
              <w:rPr>
                <w:rFonts w:ascii="Arial" w:eastAsia="Times New Roman" w:hAnsi="Arial" w:cs="Arial"/>
                <w:sz w:val="20"/>
                <w:szCs w:val="20"/>
                <w:lang w:val="sl-SI"/>
              </w:rPr>
            </w:pPr>
            <w:r w:rsidRPr="00BE4EC0">
              <w:rPr>
                <w:rFonts w:ascii="Arial" w:eastAsia="Calibri" w:hAnsi="Arial" w:cs="Arial"/>
                <w:sz w:val="20"/>
                <w:szCs w:val="20"/>
                <w:lang w:val="sl-SI"/>
              </w:rPr>
              <w:t xml:space="preserve">Ukrep zaradi svoje narave nima predvidljivega vpliva na okoljski cilj, ki bi bil povezan z neposrednimi in primarnimi posrednimi učinki ukrepa v njegovem življenjskem ciklu, ali pa je ta vpliv nepomemben ter se zato v zvezi z zadevnim ciljem šteje za skladnega z načelom, da se ne škoduje bistveno; Gre za ukrep - institucionalno reformo, ki bo okrepila upravljanje digitalne transformacije javne uprave, zato se ne pričakuje, da bo ukrep povzročil znatno povečanje emisij onesnaževal v zrak, vodo ali tla. </w:t>
            </w:r>
          </w:p>
        </w:tc>
      </w:tr>
      <w:tr w:rsidR="00BE4EC0" w:rsidRPr="00BE4EC0" w14:paraId="455B3C2B"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6" w:type="pct"/>
            <w:shd w:val="clear" w:color="auto" w:fill="auto"/>
          </w:tcPr>
          <w:p w14:paraId="0C02E364" w14:textId="77777777" w:rsidR="001B5879" w:rsidRPr="00BE4EC0" w:rsidRDefault="001B5879" w:rsidP="00BE4EC0">
            <w:pPr>
              <w:spacing w:after="0" w:line="240" w:lineRule="auto"/>
              <w:rPr>
                <w:rFonts w:ascii="Arial" w:eastAsia="Times New Roman" w:hAnsi="Arial" w:cs="Arial"/>
                <w:sz w:val="20"/>
                <w:szCs w:val="20"/>
                <w:lang w:val="en-IE"/>
              </w:rPr>
            </w:pPr>
            <w:r w:rsidRPr="00BE4EC0">
              <w:rPr>
                <w:rFonts w:ascii="Arial" w:eastAsia="Times New Roman" w:hAnsi="Arial" w:cs="Arial"/>
                <w:sz w:val="20"/>
                <w:szCs w:val="20"/>
                <w:lang w:val="sl-SI"/>
              </w:rPr>
              <w:t>Varstvo in ohranjanje biotske raznovrstnosti in ekosistemov</w:t>
            </w:r>
            <w:r w:rsidRPr="00BE4EC0">
              <w:rPr>
                <w:rFonts w:ascii="Arial" w:eastAsia="Times New Roman" w:hAnsi="Arial" w:cs="Arial"/>
                <w:sz w:val="20"/>
                <w:szCs w:val="20"/>
                <w:lang w:val="en-IE"/>
              </w:rPr>
              <w:t xml:space="preserve"> (The protection and restoration of biodiversity and ecosystems)</w:t>
            </w:r>
          </w:p>
        </w:tc>
        <w:tc>
          <w:tcPr>
            <w:tcW w:w="315" w:type="pct"/>
            <w:shd w:val="clear" w:color="auto" w:fill="auto"/>
          </w:tcPr>
          <w:p w14:paraId="65DA1A70" w14:textId="77777777" w:rsidR="001B5879" w:rsidRPr="00BE4EC0" w:rsidRDefault="001B5879" w:rsidP="00DD0C25">
            <w:pPr>
              <w:spacing w:after="0" w:line="240" w:lineRule="auto"/>
              <w:jc w:val="both"/>
              <w:rPr>
                <w:rFonts w:ascii="Arial" w:eastAsia="Times New Roman" w:hAnsi="Arial" w:cs="Arial"/>
                <w:sz w:val="20"/>
                <w:szCs w:val="20"/>
                <w:lang w:val="en-IE"/>
              </w:rPr>
            </w:pPr>
          </w:p>
        </w:tc>
        <w:tc>
          <w:tcPr>
            <w:tcW w:w="314" w:type="pct"/>
            <w:shd w:val="clear" w:color="auto" w:fill="auto"/>
          </w:tcPr>
          <w:p w14:paraId="7B3533D8" w14:textId="77777777" w:rsidR="001B5879" w:rsidRPr="00BE4EC0" w:rsidRDefault="001B5879" w:rsidP="00DD0C25">
            <w:pPr>
              <w:spacing w:after="0" w:line="240" w:lineRule="auto"/>
              <w:jc w:val="both"/>
              <w:rPr>
                <w:rFonts w:ascii="Arial" w:eastAsia="Times New Roman" w:hAnsi="Arial" w:cs="Arial"/>
                <w:sz w:val="20"/>
                <w:szCs w:val="20"/>
                <w:lang w:val="en-IE"/>
              </w:rPr>
            </w:pPr>
            <w:r w:rsidRPr="00BE4EC0">
              <w:rPr>
                <w:rFonts w:ascii="Arial" w:eastAsia="Times New Roman" w:hAnsi="Arial" w:cs="Arial"/>
                <w:sz w:val="20"/>
                <w:szCs w:val="20"/>
                <w:lang w:val="en-IE"/>
              </w:rPr>
              <w:t>X</w:t>
            </w:r>
          </w:p>
        </w:tc>
        <w:tc>
          <w:tcPr>
            <w:tcW w:w="3115" w:type="pct"/>
            <w:shd w:val="clear" w:color="auto" w:fill="auto"/>
          </w:tcPr>
          <w:p w14:paraId="4312DAA8" w14:textId="77777777" w:rsidR="001B5879" w:rsidRPr="00BE4EC0" w:rsidRDefault="001B5879" w:rsidP="00DD0C25">
            <w:pPr>
              <w:spacing w:after="0" w:line="240" w:lineRule="auto"/>
              <w:jc w:val="both"/>
              <w:rPr>
                <w:rFonts w:ascii="Arial" w:eastAsia="Times New Roman" w:hAnsi="Arial" w:cs="Arial"/>
                <w:sz w:val="20"/>
                <w:szCs w:val="20"/>
                <w:lang w:val="sl-SI"/>
              </w:rPr>
            </w:pPr>
            <w:r w:rsidRPr="00BE4EC0">
              <w:rPr>
                <w:rFonts w:ascii="Arial" w:eastAsia="Calibri" w:hAnsi="Arial" w:cs="Arial"/>
                <w:sz w:val="20"/>
                <w:szCs w:val="20"/>
                <w:lang w:val="sl-SI"/>
              </w:rPr>
              <w:t>Ukrep zaradi svoje narave nima predvidljivega vpliva na okoljski cilj, ki bi bil povezan z neposrednimi in primarnimi posrednimi učinki ukrepa v njegovem življenjskem ciklu, ali pa je ta vpliv nepomemben ter se zato v zvezi z zadevnim ciljem šteje za skladnega z načelom, da se ne škoduje bistveno; Gre za ukrep - institucionalno reformo, ki bo okrepila upravljanje digitalne transformacije javne uprave, zato reforma ne bo imela negativnega vpliva na stavbe na območjih, občutljivih glede biotske raznovrstnosti, ali blizu njih (vključno z omrežjem zaščitenih območij omrežja Natura 2000, območji na Unescovem seznamu svetovne dediščine, ključnimi območji biotske raznovrstnosti ter drugimi zaščitenimi območji)</w:t>
            </w:r>
            <w:r w:rsidR="000F3048">
              <w:rPr>
                <w:rFonts w:ascii="Arial" w:eastAsia="Calibri" w:hAnsi="Arial" w:cs="Arial"/>
                <w:sz w:val="20"/>
                <w:szCs w:val="20"/>
                <w:lang w:val="sl-SI"/>
              </w:rPr>
              <w:t>.</w:t>
            </w:r>
          </w:p>
        </w:tc>
      </w:tr>
    </w:tbl>
    <w:p w14:paraId="60EC0A27" w14:textId="77777777" w:rsidR="00765137" w:rsidRPr="00F03721" w:rsidRDefault="00765137" w:rsidP="00DD0C25">
      <w:pPr>
        <w:spacing w:after="0" w:line="240" w:lineRule="auto"/>
        <w:jc w:val="both"/>
        <w:rPr>
          <w:rFonts w:ascii="Arial" w:eastAsia="Calibri" w:hAnsi="Arial" w:cs="Arial"/>
          <w:lang w:val="sl-SI"/>
        </w:rPr>
      </w:pPr>
    </w:p>
    <w:tbl>
      <w:tblPr>
        <w:tblW w:w="4956" w:type="pct"/>
        <w:tblInd w:w="40" w:type="dxa"/>
        <w:tblCellMar>
          <w:left w:w="40" w:type="dxa"/>
          <w:right w:w="40" w:type="dxa"/>
        </w:tblCellMar>
        <w:tblLook w:val="0000" w:firstRow="0" w:lastRow="0" w:firstColumn="0" w:lastColumn="0" w:noHBand="0" w:noVBand="0"/>
      </w:tblPr>
      <w:tblGrid>
        <w:gridCol w:w="2244"/>
        <w:gridCol w:w="573"/>
        <w:gridCol w:w="550"/>
        <w:gridCol w:w="5564"/>
      </w:tblGrid>
      <w:tr w:rsidR="00BE4EC0" w:rsidRPr="005E3C28" w14:paraId="48B8DF56" w14:textId="77777777" w:rsidTr="00D374A9">
        <w:tc>
          <w:tcPr>
            <w:tcW w:w="5000" w:type="pct"/>
            <w:gridSpan w:val="4"/>
            <w:tcBorders>
              <w:top w:val="single" w:sz="6" w:space="0" w:color="auto"/>
              <w:left w:val="single" w:sz="6" w:space="0" w:color="auto"/>
              <w:bottom w:val="single" w:sz="6" w:space="0" w:color="auto"/>
              <w:right w:val="single" w:sz="6" w:space="0" w:color="auto"/>
            </w:tcBorders>
          </w:tcPr>
          <w:p w14:paraId="5A4E58E0" w14:textId="77777777" w:rsidR="00BE4EC0" w:rsidRPr="00BE4EC0" w:rsidRDefault="00BE4EC0" w:rsidP="00BE4EC0">
            <w:pPr>
              <w:spacing w:after="0" w:line="240" w:lineRule="auto"/>
              <w:jc w:val="both"/>
              <w:rPr>
                <w:rFonts w:ascii="Arial" w:eastAsia="Calibri" w:hAnsi="Arial" w:cs="Arial"/>
                <w:sz w:val="20"/>
                <w:szCs w:val="20"/>
                <w:lang w:val="sl-SI"/>
              </w:rPr>
            </w:pPr>
            <w:r w:rsidRPr="00BE4EC0">
              <w:rPr>
                <w:rFonts w:ascii="Arial" w:hAnsi="Arial" w:cs="Arial"/>
                <w:b/>
                <w:i/>
                <w:iCs/>
                <w:sz w:val="20"/>
                <w:szCs w:val="20"/>
                <w:lang w:val="sl-SI"/>
              </w:rPr>
              <w:t>Reforma: Prehod v gigabitno družbo</w:t>
            </w:r>
          </w:p>
          <w:p w14:paraId="0AB479FF" w14:textId="77777777" w:rsidR="00BE4EC0" w:rsidRPr="00BE4EC0" w:rsidRDefault="00BE4EC0" w:rsidP="00BE4EC0">
            <w:pPr>
              <w:spacing w:after="0" w:line="240" w:lineRule="auto"/>
              <w:jc w:val="both"/>
              <w:rPr>
                <w:rFonts w:ascii="Arial" w:hAnsi="Arial" w:cs="Arial"/>
                <w:i/>
                <w:iCs/>
                <w:sz w:val="20"/>
                <w:szCs w:val="20"/>
                <w:lang w:val="sl-SI"/>
              </w:rPr>
            </w:pPr>
            <w:r w:rsidRPr="00BE4EC0">
              <w:rPr>
                <w:rFonts w:ascii="Arial" w:eastAsia="Calibri" w:hAnsi="Arial" w:cs="Arial"/>
                <w:sz w:val="20"/>
                <w:szCs w:val="20"/>
                <w:lang w:val="sl-SI"/>
              </w:rPr>
              <w:t>Gre za ukrep, ki po svoji naravi nimajo predvidljivega vpliva na nobenega izmed šestih okoljskih ciljev, ki bi bil povezan z neposrednimi in primarnimi posrednimi učinki ukrepa v življenjskem ciklu, oz. je ta vpliv nepomemben, zato za vse cilje podajamo zgolj kratko utemeljitev v zvezi s skladnostjo z načelom, da se ne škoduje bistveno.</w:t>
            </w:r>
          </w:p>
        </w:tc>
      </w:tr>
      <w:tr w:rsidR="00BE4EC0" w:rsidRPr="005E3C28" w14:paraId="504497B9"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080"/>
        </w:trPr>
        <w:tc>
          <w:tcPr>
            <w:tcW w:w="1256" w:type="pct"/>
            <w:shd w:val="clear" w:color="auto" w:fill="auto"/>
          </w:tcPr>
          <w:p w14:paraId="775CCCD1" w14:textId="77777777" w:rsidR="00BE4EC0" w:rsidRPr="00BE4EC0" w:rsidRDefault="00BE4EC0" w:rsidP="00BE4EC0">
            <w:pPr>
              <w:spacing w:after="0" w:line="240" w:lineRule="auto"/>
              <w:rPr>
                <w:rFonts w:ascii="Arial" w:eastAsia="Times New Roman" w:hAnsi="Arial" w:cs="Arial"/>
                <w:b/>
                <w:i/>
                <w:iCs/>
                <w:sz w:val="20"/>
                <w:szCs w:val="20"/>
                <w:lang w:val="sl-SI"/>
              </w:rPr>
            </w:pPr>
            <w:r w:rsidRPr="00BE4EC0">
              <w:rPr>
                <w:rFonts w:ascii="Arial" w:eastAsia="Calibri" w:hAnsi="Arial" w:cs="Arial"/>
                <w:b/>
                <w:i/>
                <w:sz w:val="20"/>
                <w:szCs w:val="20"/>
                <w:lang w:val="sl-SI"/>
              </w:rPr>
              <w:t>Ali je potrebna vsebinska ocena skladnosti ukrepa z načelom, da se ne škoduje bistveno?</w:t>
            </w:r>
          </w:p>
        </w:tc>
        <w:tc>
          <w:tcPr>
            <w:tcW w:w="321" w:type="pct"/>
            <w:shd w:val="clear" w:color="auto" w:fill="auto"/>
          </w:tcPr>
          <w:p w14:paraId="3E2A6151" w14:textId="77777777" w:rsidR="00BE4EC0" w:rsidRPr="00BE4EC0" w:rsidRDefault="00BE4EC0" w:rsidP="00BE4EC0">
            <w:pPr>
              <w:spacing w:after="0" w:line="240" w:lineRule="auto"/>
              <w:jc w:val="both"/>
              <w:rPr>
                <w:rFonts w:ascii="Arial" w:eastAsia="Times New Roman" w:hAnsi="Arial" w:cs="Arial"/>
                <w:b/>
                <w:i/>
                <w:sz w:val="20"/>
                <w:szCs w:val="20"/>
                <w:lang w:val="en-IE"/>
              </w:rPr>
            </w:pPr>
            <w:r w:rsidRPr="00BE4EC0">
              <w:rPr>
                <w:rFonts w:ascii="Arial" w:eastAsia="Calibri" w:hAnsi="Arial" w:cs="Arial"/>
                <w:b/>
                <w:i/>
                <w:sz w:val="20"/>
                <w:szCs w:val="20"/>
                <w:lang w:val="sl-SI"/>
              </w:rPr>
              <w:t>Da</w:t>
            </w:r>
          </w:p>
        </w:tc>
        <w:tc>
          <w:tcPr>
            <w:tcW w:w="308" w:type="pct"/>
            <w:shd w:val="clear" w:color="auto" w:fill="auto"/>
          </w:tcPr>
          <w:p w14:paraId="7AE42FC6" w14:textId="77777777" w:rsidR="00BE4EC0" w:rsidRPr="00BE4EC0" w:rsidDel="00F80890" w:rsidRDefault="00BE4EC0" w:rsidP="00BE4EC0">
            <w:pPr>
              <w:spacing w:after="0" w:line="240" w:lineRule="auto"/>
              <w:jc w:val="both"/>
              <w:rPr>
                <w:rFonts w:ascii="Arial" w:eastAsia="Times New Roman" w:hAnsi="Arial" w:cs="Arial"/>
                <w:b/>
                <w:i/>
                <w:sz w:val="20"/>
                <w:szCs w:val="20"/>
                <w:lang w:val="en-IE"/>
              </w:rPr>
            </w:pPr>
            <w:r w:rsidRPr="00BE4EC0">
              <w:rPr>
                <w:rFonts w:ascii="Arial" w:eastAsia="Calibri" w:hAnsi="Arial" w:cs="Arial"/>
                <w:b/>
                <w:i/>
                <w:sz w:val="20"/>
                <w:szCs w:val="20"/>
                <w:lang w:val="sl-SI"/>
              </w:rPr>
              <w:t>Ne</w:t>
            </w:r>
          </w:p>
        </w:tc>
        <w:tc>
          <w:tcPr>
            <w:tcW w:w="3115" w:type="pct"/>
            <w:shd w:val="clear" w:color="auto" w:fill="auto"/>
          </w:tcPr>
          <w:p w14:paraId="1F09A67C" w14:textId="77777777" w:rsidR="00BE4EC0" w:rsidRPr="00BE4EC0" w:rsidRDefault="00BE4EC0" w:rsidP="00BE4EC0">
            <w:pPr>
              <w:spacing w:after="0" w:line="240" w:lineRule="auto"/>
              <w:rPr>
                <w:rFonts w:ascii="Arial" w:eastAsia="Times New Roman" w:hAnsi="Arial" w:cs="Arial"/>
                <w:b/>
                <w:i/>
                <w:sz w:val="20"/>
                <w:szCs w:val="20"/>
                <w:lang w:val="it-IT"/>
              </w:rPr>
            </w:pPr>
            <w:r w:rsidRPr="00BE4EC0">
              <w:rPr>
                <w:rFonts w:ascii="Arial" w:eastAsia="Calibri" w:hAnsi="Arial" w:cs="Arial"/>
                <w:b/>
                <w:i/>
                <w:sz w:val="20"/>
                <w:szCs w:val="20"/>
                <w:lang w:val="sl-SI"/>
              </w:rPr>
              <w:t>Utemeljitev, če ste izbrali odgovor »Ne«.</w:t>
            </w:r>
          </w:p>
        </w:tc>
      </w:tr>
      <w:tr w:rsidR="001B5879" w:rsidRPr="005E3C28" w14:paraId="55244F74"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6" w:type="pct"/>
            <w:shd w:val="clear" w:color="auto" w:fill="auto"/>
          </w:tcPr>
          <w:p w14:paraId="727D6248" w14:textId="77777777" w:rsidR="001B5879" w:rsidRPr="00BE4EC0" w:rsidRDefault="001B5879" w:rsidP="00BE4EC0">
            <w:pPr>
              <w:spacing w:after="0" w:line="240" w:lineRule="auto"/>
              <w:rPr>
                <w:rFonts w:ascii="Arial" w:eastAsia="Times New Roman" w:hAnsi="Arial" w:cs="Arial"/>
                <w:sz w:val="20"/>
                <w:szCs w:val="20"/>
                <w:lang w:val="en-IE"/>
              </w:rPr>
            </w:pPr>
            <w:r w:rsidRPr="00BE4EC0">
              <w:rPr>
                <w:rFonts w:ascii="Arial" w:eastAsia="Times New Roman" w:hAnsi="Arial" w:cs="Arial"/>
                <w:color w:val="000000"/>
                <w:sz w:val="20"/>
                <w:szCs w:val="20"/>
                <w:shd w:val="clear" w:color="auto" w:fill="FFFFFF"/>
                <w:lang w:val="sl-SI"/>
              </w:rPr>
              <w:t>Blažitev podnebnih sprememb</w:t>
            </w:r>
            <w:r w:rsidRPr="00BE4EC0">
              <w:rPr>
                <w:rFonts w:ascii="Arial" w:eastAsia="Times New Roman" w:hAnsi="Arial" w:cs="Arial"/>
                <w:color w:val="000000"/>
                <w:sz w:val="20"/>
                <w:szCs w:val="20"/>
                <w:shd w:val="clear" w:color="auto" w:fill="FFFFFF"/>
                <w:lang w:val="en-IE"/>
              </w:rPr>
              <w:t xml:space="preserve"> (Climate change mitigation)</w:t>
            </w:r>
          </w:p>
        </w:tc>
        <w:tc>
          <w:tcPr>
            <w:tcW w:w="321" w:type="pct"/>
            <w:shd w:val="clear" w:color="auto" w:fill="auto"/>
          </w:tcPr>
          <w:p w14:paraId="4F304856" w14:textId="77777777" w:rsidR="001B5879" w:rsidRPr="00BE4EC0" w:rsidRDefault="001B5879" w:rsidP="00DD0C25">
            <w:pPr>
              <w:spacing w:after="0" w:line="240" w:lineRule="auto"/>
              <w:jc w:val="both"/>
              <w:rPr>
                <w:rFonts w:ascii="Arial" w:eastAsia="Times New Roman" w:hAnsi="Arial" w:cs="Arial"/>
                <w:sz w:val="20"/>
                <w:szCs w:val="20"/>
                <w:lang w:val="en-IE"/>
              </w:rPr>
            </w:pPr>
          </w:p>
        </w:tc>
        <w:tc>
          <w:tcPr>
            <w:tcW w:w="308" w:type="pct"/>
            <w:shd w:val="clear" w:color="auto" w:fill="auto"/>
          </w:tcPr>
          <w:p w14:paraId="0A53DF8A" w14:textId="77777777" w:rsidR="001B5879" w:rsidRPr="00BE4EC0" w:rsidRDefault="001B5879" w:rsidP="00DD0C25">
            <w:pPr>
              <w:spacing w:after="0" w:line="240" w:lineRule="auto"/>
              <w:jc w:val="both"/>
              <w:rPr>
                <w:rFonts w:ascii="Arial" w:eastAsia="Times New Roman" w:hAnsi="Arial" w:cs="Arial"/>
                <w:sz w:val="20"/>
                <w:szCs w:val="20"/>
                <w:lang w:val="en-IE"/>
              </w:rPr>
            </w:pPr>
            <w:r w:rsidRPr="00BE4EC0">
              <w:rPr>
                <w:rFonts w:ascii="Arial" w:eastAsia="Times New Roman" w:hAnsi="Arial" w:cs="Arial"/>
                <w:sz w:val="20"/>
                <w:szCs w:val="20"/>
                <w:lang w:val="en-IE"/>
              </w:rPr>
              <w:t>X</w:t>
            </w:r>
          </w:p>
        </w:tc>
        <w:tc>
          <w:tcPr>
            <w:tcW w:w="3115" w:type="pct"/>
            <w:shd w:val="clear" w:color="auto" w:fill="auto"/>
          </w:tcPr>
          <w:p w14:paraId="4EB371DF" w14:textId="77777777" w:rsidR="001B5879" w:rsidRPr="00BE4EC0" w:rsidRDefault="001B5879" w:rsidP="00DD0C25">
            <w:pPr>
              <w:spacing w:after="0" w:line="240" w:lineRule="auto"/>
              <w:jc w:val="both"/>
              <w:rPr>
                <w:rFonts w:ascii="Arial" w:eastAsia="Times New Roman" w:hAnsi="Arial" w:cs="Arial"/>
                <w:sz w:val="20"/>
                <w:szCs w:val="20"/>
                <w:lang w:val="sl-SI"/>
              </w:rPr>
            </w:pPr>
            <w:r w:rsidRPr="00BE4EC0">
              <w:rPr>
                <w:rFonts w:ascii="Arial" w:eastAsia="Calibri" w:hAnsi="Arial" w:cs="Arial"/>
                <w:sz w:val="20"/>
                <w:szCs w:val="20"/>
                <w:lang w:val="sl-SI"/>
              </w:rPr>
              <w:t xml:space="preserve">Ukrep zaradi svoje narave nima predvidljivega vpliva na okoljski cilj, ki bi bil povezan z neposrednimi in primarnimi posrednimi učinki ukrepa v njegovem življenjskem ciklu, ali pa je ta vpliv nepomemben ter se zato v zvezi z zadevnim ciljem šteje za skladnega z načelom, da se ne škoduje bistveno; Posredni učinki izvajanja reforme bodo povezani z vlaganji v gradnjo širokopasovnih optičnih omrežij zelo visokih hitrosti. Digitalizacija in razvoj gigabitne družbe omogočata delo, šolanje in medsebojno komunikacijo na daljavo in s tem zmanjšujeta potrebe po pogostih potovanjih in dnevnih migracijah, zato bosta v neki manjši meri celo pripomogla k zmanjšanim emisijam ogljika. </w:t>
            </w:r>
          </w:p>
        </w:tc>
      </w:tr>
      <w:tr w:rsidR="001B5879" w:rsidRPr="005E3C28" w14:paraId="39C1E0B6"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6" w:type="pct"/>
            <w:shd w:val="clear" w:color="auto" w:fill="auto"/>
          </w:tcPr>
          <w:p w14:paraId="6D08EE01" w14:textId="77777777" w:rsidR="001B5879" w:rsidRPr="00BE4EC0" w:rsidRDefault="001B5879" w:rsidP="00BE4EC0">
            <w:pPr>
              <w:spacing w:after="0" w:line="240" w:lineRule="auto"/>
              <w:rPr>
                <w:rFonts w:ascii="Arial" w:eastAsia="Times New Roman" w:hAnsi="Arial" w:cs="Arial"/>
                <w:i/>
                <w:sz w:val="20"/>
                <w:szCs w:val="20"/>
                <w:lang w:val="en-IE"/>
              </w:rPr>
            </w:pPr>
            <w:r w:rsidRPr="00BE4EC0">
              <w:rPr>
                <w:rFonts w:ascii="Arial" w:eastAsia="Times New Roman" w:hAnsi="Arial" w:cs="Arial"/>
                <w:sz w:val="20"/>
                <w:szCs w:val="20"/>
                <w:lang w:val="sl-SI"/>
              </w:rPr>
              <w:t xml:space="preserve">Prilagajanje podnebnim </w:t>
            </w:r>
            <w:r w:rsidRPr="00BE4EC0">
              <w:rPr>
                <w:rFonts w:ascii="Arial" w:eastAsia="Times New Roman" w:hAnsi="Arial" w:cs="Arial"/>
                <w:sz w:val="20"/>
                <w:szCs w:val="20"/>
                <w:lang w:val="sl-SI"/>
              </w:rPr>
              <w:lastRenderedPageBreak/>
              <w:t>spremembam</w:t>
            </w:r>
            <w:r w:rsidRPr="00BE4EC0">
              <w:rPr>
                <w:rFonts w:ascii="Arial" w:eastAsia="Times New Roman" w:hAnsi="Arial" w:cs="Arial"/>
                <w:sz w:val="20"/>
                <w:szCs w:val="20"/>
                <w:lang w:val="en-IE"/>
              </w:rPr>
              <w:t xml:space="preserve"> (Climate change adaptation)</w:t>
            </w:r>
          </w:p>
        </w:tc>
        <w:tc>
          <w:tcPr>
            <w:tcW w:w="321" w:type="pct"/>
            <w:shd w:val="clear" w:color="auto" w:fill="auto"/>
          </w:tcPr>
          <w:p w14:paraId="0A9F868A" w14:textId="77777777" w:rsidR="001B5879" w:rsidRPr="00BE4EC0" w:rsidRDefault="001B5879" w:rsidP="00DD0C25">
            <w:pPr>
              <w:spacing w:after="0" w:line="240" w:lineRule="auto"/>
              <w:jc w:val="both"/>
              <w:rPr>
                <w:rFonts w:ascii="Arial" w:eastAsia="Times New Roman" w:hAnsi="Arial" w:cs="Arial"/>
                <w:sz w:val="20"/>
                <w:szCs w:val="20"/>
                <w:lang w:val="en-IE"/>
              </w:rPr>
            </w:pPr>
          </w:p>
        </w:tc>
        <w:tc>
          <w:tcPr>
            <w:tcW w:w="308" w:type="pct"/>
            <w:shd w:val="clear" w:color="auto" w:fill="auto"/>
          </w:tcPr>
          <w:p w14:paraId="24F91E72" w14:textId="77777777" w:rsidR="001B5879" w:rsidRPr="00BE4EC0" w:rsidRDefault="001B5879" w:rsidP="00DD0C25">
            <w:pPr>
              <w:spacing w:after="0" w:line="240" w:lineRule="auto"/>
              <w:jc w:val="both"/>
              <w:rPr>
                <w:rFonts w:ascii="Arial" w:eastAsia="Times New Roman" w:hAnsi="Arial" w:cs="Arial"/>
                <w:sz w:val="20"/>
                <w:szCs w:val="20"/>
                <w:lang w:val="en-IE"/>
              </w:rPr>
            </w:pPr>
            <w:r w:rsidRPr="00BE4EC0">
              <w:rPr>
                <w:rFonts w:ascii="Arial" w:eastAsia="Times New Roman" w:hAnsi="Arial" w:cs="Arial"/>
                <w:sz w:val="20"/>
                <w:szCs w:val="20"/>
                <w:lang w:val="en-IE"/>
              </w:rPr>
              <w:t>X</w:t>
            </w:r>
          </w:p>
        </w:tc>
        <w:tc>
          <w:tcPr>
            <w:tcW w:w="3115" w:type="pct"/>
            <w:shd w:val="clear" w:color="auto" w:fill="auto"/>
          </w:tcPr>
          <w:p w14:paraId="0411CBBE" w14:textId="77777777" w:rsidR="001B5879" w:rsidRPr="00BE4EC0" w:rsidRDefault="001B5879" w:rsidP="00DD0C25">
            <w:pPr>
              <w:spacing w:after="0" w:line="240" w:lineRule="auto"/>
              <w:jc w:val="both"/>
              <w:rPr>
                <w:rFonts w:ascii="Arial" w:eastAsia="Times New Roman" w:hAnsi="Arial" w:cs="Arial"/>
                <w:sz w:val="20"/>
                <w:szCs w:val="20"/>
                <w:lang w:val="sl-SI"/>
              </w:rPr>
            </w:pPr>
            <w:r w:rsidRPr="00BE4EC0">
              <w:rPr>
                <w:rFonts w:ascii="Arial" w:eastAsia="Calibri" w:hAnsi="Arial" w:cs="Arial"/>
                <w:sz w:val="20"/>
                <w:szCs w:val="20"/>
                <w:lang w:val="sl-SI"/>
              </w:rPr>
              <w:t xml:space="preserve">Ukrep zaradi svoje narave nima predvidljivega vpliva na okoljski cilj, ki bi bil povezan z neposrednimi in primarnimi posrednimi učinki ukrepa v njegovem življenjskem ciklu, ali </w:t>
            </w:r>
            <w:r w:rsidRPr="00BE4EC0">
              <w:rPr>
                <w:rFonts w:ascii="Arial" w:eastAsia="Calibri" w:hAnsi="Arial" w:cs="Arial"/>
                <w:sz w:val="20"/>
                <w:szCs w:val="20"/>
                <w:lang w:val="sl-SI"/>
              </w:rPr>
              <w:lastRenderedPageBreak/>
              <w:t xml:space="preserve">pa je ta vpliv nepomemben ter se zato v zvezi z zadevnim ciljem šteje za skladnega z načelom, da se ne škoduje bistveno; Dejavnost, ki jo podpira reforma, nima pomembnega predvidljivega negativnega vpliva na okoljske cilje ob upoštevanju neposrednih učinkov. Posredni učinki izvajanja reforme bodo povezani z vlaganji v gradnjo širokopasovnih (optičnih omrežij) visokih hitrosti. V opisu DNSH pri investiciji je predstavljena vsebina ukrepov, s katerimi bomo zagotavljali, da vlaganja ne bodo bistveno negativno vplivala na ta okoljski cilj (energetska učinkovitost, umeščanje v prostor z nizkimi poplavnimi tveganji, itd.). </w:t>
            </w:r>
          </w:p>
        </w:tc>
      </w:tr>
      <w:tr w:rsidR="001B5879" w:rsidRPr="005E3C28" w14:paraId="164F57FB"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6" w:type="pct"/>
            <w:shd w:val="clear" w:color="auto" w:fill="auto"/>
          </w:tcPr>
          <w:p w14:paraId="5DD671CB" w14:textId="77777777" w:rsidR="001B5879" w:rsidRPr="00BE4EC0" w:rsidRDefault="001B5879" w:rsidP="00BE4EC0">
            <w:pPr>
              <w:spacing w:after="0" w:line="240" w:lineRule="auto"/>
              <w:rPr>
                <w:rFonts w:ascii="Arial" w:eastAsia="Times New Roman" w:hAnsi="Arial" w:cs="Arial"/>
                <w:sz w:val="20"/>
                <w:szCs w:val="20"/>
                <w:lang w:val="en-IE"/>
              </w:rPr>
            </w:pPr>
            <w:r w:rsidRPr="00BE4EC0">
              <w:rPr>
                <w:rFonts w:ascii="Arial" w:eastAsia="Times New Roman" w:hAnsi="Arial" w:cs="Arial"/>
                <w:sz w:val="20"/>
                <w:szCs w:val="20"/>
                <w:lang w:val="sl-SI"/>
              </w:rPr>
              <w:lastRenderedPageBreak/>
              <w:t>Trajnostna raba ter varstvo vodnih in morskih virov</w:t>
            </w:r>
            <w:r w:rsidRPr="00BE4EC0">
              <w:rPr>
                <w:rFonts w:ascii="Arial" w:eastAsia="Times New Roman" w:hAnsi="Arial" w:cs="Arial"/>
                <w:sz w:val="20"/>
                <w:szCs w:val="20"/>
                <w:lang w:val="en-IE"/>
              </w:rPr>
              <w:t xml:space="preserve"> (The sustainable use and protection for water and marine resources)</w:t>
            </w:r>
          </w:p>
        </w:tc>
        <w:tc>
          <w:tcPr>
            <w:tcW w:w="321" w:type="pct"/>
            <w:shd w:val="clear" w:color="auto" w:fill="auto"/>
          </w:tcPr>
          <w:p w14:paraId="06D8641F" w14:textId="77777777" w:rsidR="001B5879" w:rsidRPr="00BE4EC0" w:rsidRDefault="001B5879" w:rsidP="00DD0C25">
            <w:pPr>
              <w:spacing w:after="0" w:line="240" w:lineRule="auto"/>
              <w:jc w:val="both"/>
              <w:rPr>
                <w:rFonts w:ascii="Arial" w:eastAsia="Times New Roman" w:hAnsi="Arial" w:cs="Arial"/>
                <w:sz w:val="20"/>
                <w:szCs w:val="20"/>
                <w:lang w:val="en-IE"/>
              </w:rPr>
            </w:pPr>
          </w:p>
        </w:tc>
        <w:tc>
          <w:tcPr>
            <w:tcW w:w="308" w:type="pct"/>
            <w:shd w:val="clear" w:color="auto" w:fill="auto"/>
          </w:tcPr>
          <w:p w14:paraId="3685B7E7" w14:textId="77777777" w:rsidR="001B5879" w:rsidRPr="00BE4EC0" w:rsidRDefault="001B5879" w:rsidP="00DD0C25">
            <w:pPr>
              <w:spacing w:after="0" w:line="240" w:lineRule="auto"/>
              <w:jc w:val="both"/>
              <w:rPr>
                <w:rFonts w:ascii="Arial" w:eastAsia="Times New Roman" w:hAnsi="Arial" w:cs="Arial"/>
                <w:sz w:val="20"/>
                <w:szCs w:val="20"/>
                <w:lang w:val="en-IE"/>
              </w:rPr>
            </w:pPr>
            <w:r w:rsidRPr="00BE4EC0">
              <w:rPr>
                <w:rFonts w:ascii="Arial" w:eastAsia="Times New Roman" w:hAnsi="Arial" w:cs="Arial"/>
                <w:sz w:val="20"/>
                <w:szCs w:val="20"/>
                <w:lang w:val="en-IE"/>
              </w:rPr>
              <w:t>X</w:t>
            </w:r>
          </w:p>
        </w:tc>
        <w:tc>
          <w:tcPr>
            <w:tcW w:w="3115" w:type="pct"/>
            <w:shd w:val="clear" w:color="auto" w:fill="auto"/>
          </w:tcPr>
          <w:p w14:paraId="42ECED10" w14:textId="77777777" w:rsidR="001B5879" w:rsidRPr="00BE4EC0" w:rsidRDefault="001B5879" w:rsidP="00DD0C25">
            <w:pPr>
              <w:spacing w:after="0" w:line="240" w:lineRule="auto"/>
              <w:jc w:val="both"/>
              <w:rPr>
                <w:rFonts w:ascii="Arial" w:eastAsia="Times New Roman" w:hAnsi="Arial" w:cs="Arial"/>
                <w:sz w:val="20"/>
                <w:szCs w:val="20"/>
                <w:lang w:val="sl-SI"/>
              </w:rPr>
            </w:pPr>
            <w:r w:rsidRPr="00BE4EC0">
              <w:rPr>
                <w:rFonts w:ascii="Arial" w:eastAsia="Calibri" w:hAnsi="Arial" w:cs="Arial"/>
                <w:sz w:val="20"/>
                <w:szCs w:val="20"/>
                <w:lang w:val="sl-SI"/>
              </w:rPr>
              <w:t>Ukrep zaradi svoje narave nima predvidljivega vpliva na okoljski cilj, ki bi bil povezan z neposrednimi in primarnimi posrednimi učinki ukrepa v njegovem življenjskem ciklu, ali pa je ta vpliv nepomemben ter se zato v zvezi z zadevnim ciljem šteje za skladnega z načelom, da se ne škoduje bistveno; Dejavnost, ki jo podpira reforma, nima pomembnega predvidljivega negativnega vpliva na okoljske cilje ob upoštevanju neposrednih učinkov. Posredni učinki izvajanja reforme bodo povezani z vlaganji v gradnjo širokopasovnih (optičnih omrežij) visokih hitrosti.</w:t>
            </w:r>
          </w:p>
        </w:tc>
      </w:tr>
      <w:tr w:rsidR="001B5879" w:rsidRPr="005E3C28" w14:paraId="66D83152"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6" w:type="pct"/>
            <w:shd w:val="clear" w:color="auto" w:fill="auto"/>
          </w:tcPr>
          <w:p w14:paraId="7CEEF180" w14:textId="77777777" w:rsidR="001B5879" w:rsidRPr="00BE4EC0" w:rsidRDefault="001B5879" w:rsidP="00BE4EC0">
            <w:pPr>
              <w:spacing w:after="0" w:line="240" w:lineRule="auto"/>
              <w:rPr>
                <w:rFonts w:ascii="Arial" w:eastAsia="Times New Roman" w:hAnsi="Arial" w:cs="Arial"/>
                <w:sz w:val="20"/>
                <w:szCs w:val="20"/>
                <w:lang w:val="en-IE"/>
              </w:rPr>
            </w:pPr>
            <w:r w:rsidRPr="00BE4EC0">
              <w:rPr>
                <w:rFonts w:ascii="Arial" w:eastAsia="Times New Roman" w:hAnsi="Arial" w:cs="Arial"/>
                <w:sz w:val="20"/>
                <w:szCs w:val="20"/>
                <w:lang w:val="sl-SI"/>
              </w:rPr>
              <w:t>Prehod na krožno gospodarstvo</w:t>
            </w:r>
            <w:r w:rsidRPr="00BE4EC0">
              <w:rPr>
                <w:rFonts w:ascii="Arial" w:eastAsia="Times New Roman" w:hAnsi="Arial" w:cs="Arial"/>
                <w:sz w:val="20"/>
                <w:szCs w:val="20"/>
                <w:lang w:val="en-IE"/>
              </w:rPr>
              <w:t xml:space="preserve"> (The circular economy, including waste prevention and recycling)</w:t>
            </w:r>
          </w:p>
        </w:tc>
        <w:tc>
          <w:tcPr>
            <w:tcW w:w="321" w:type="pct"/>
            <w:shd w:val="clear" w:color="auto" w:fill="auto"/>
          </w:tcPr>
          <w:p w14:paraId="75B3B9FA" w14:textId="77777777" w:rsidR="001B5879" w:rsidRPr="00BE4EC0" w:rsidRDefault="001B5879" w:rsidP="00DD0C25">
            <w:pPr>
              <w:spacing w:after="0" w:line="240" w:lineRule="auto"/>
              <w:jc w:val="both"/>
              <w:rPr>
                <w:rFonts w:ascii="Arial" w:eastAsia="Times New Roman" w:hAnsi="Arial" w:cs="Arial"/>
                <w:sz w:val="20"/>
                <w:szCs w:val="20"/>
                <w:lang w:val="en-IE"/>
              </w:rPr>
            </w:pPr>
          </w:p>
        </w:tc>
        <w:tc>
          <w:tcPr>
            <w:tcW w:w="308" w:type="pct"/>
            <w:shd w:val="clear" w:color="auto" w:fill="auto"/>
          </w:tcPr>
          <w:p w14:paraId="0AF29D0A" w14:textId="77777777" w:rsidR="001B5879" w:rsidRPr="00BE4EC0" w:rsidRDefault="001B5879" w:rsidP="00DD0C25">
            <w:pPr>
              <w:spacing w:after="0" w:line="240" w:lineRule="auto"/>
              <w:jc w:val="both"/>
              <w:rPr>
                <w:rFonts w:ascii="Arial" w:eastAsia="Times New Roman" w:hAnsi="Arial" w:cs="Arial"/>
                <w:sz w:val="20"/>
                <w:szCs w:val="20"/>
                <w:lang w:val="en-IE"/>
              </w:rPr>
            </w:pPr>
            <w:r w:rsidRPr="00BE4EC0">
              <w:rPr>
                <w:rFonts w:ascii="Arial" w:eastAsia="Times New Roman" w:hAnsi="Arial" w:cs="Arial"/>
                <w:sz w:val="20"/>
                <w:szCs w:val="20"/>
                <w:lang w:val="en-IE"/>
              </w:rPr>
              <w:t>X</w:t>
            </w:r>
          </w:p>
        </w:tc>
        <w:tc>
          <w:tcPr>
            <w:tcW w:w="3115" w:type="pct"/>
            <w:shd w:val="clear" w:color="auto" w:fill="auto"/>
          </w:tcPr>
          <w:p w14:paraId="187F4DCB" w14:textId="77777777" w:rsidR="001B5879" w:rsidRPr="00BE4EC0" w:rsidRDefault="001B5879" w:rsidP="00DD0C25">
            <w:pPr>
              <w:spacing w:after="0" w:line="240" w:lineRule="auto"/>
              <w:jc w:val="both"/>
              <w:rPr>
                <w:rFonts w:ascii="Arial" w:eastAsia="Times New Roman" w:hAnsi="Arial" w:cs="Arial"/>
                <w:sz w:val="20"/>
                <w:szCs w:val="20"/>
                <w:lang w:val="sl-SI"/>
              </w:rPr>
            </w:pPr>
            <w:r w:rsidRPr="00BE4EC0">
              <w:rPr>
                <w:rFonts w:ascii="Arial" w:eastAsia="Calibri" w:hAnsi="Arial" w:cs="Arial"/>
                <w:sz w:val="20"/>
                <w:szCs w:val="20"/>
                <w:lang w:val="sl-SI"/>
              </w:rPr>
              <w:t>Ukrep zaradi svoje narave nima predvidljivega vpliva na okoljski cilj, ki bi bil povezan z neposrednimi in primarnimi posrednimi učinki ukrepa v njegovem življenjskem ciklu, ali pa je ta vpliv nepomemben ter se zato v zvezi z zadevnim ciljem šteje za skladnega z načelom, da se ne škoduje bistveno; Dejavnost, ki jo podpira reforma, nima pomembnega predvidljivega negativnega vpliva na okoljske cilje ob upoštevanju neposrednih učinkov. Posredni učinki izvajanja reforme bodo povezani z vlaganji v gradnjo širokopasovnih (optičnih omrežij) visokih hitrosti.</w:t>
            </w:r>
          </w:p>
        </w:tc>
      </w:tr>
      <w:tr w:rsidR="001B5879" w:rsidRPr="005E3C28" w14:paraId="72C3CB6E"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6" w:type="pct"/>
            <w:shd w:val="clear" w:color="auto" w:fill="auto"/>
          </w:tcPr>
          <w:p w14:paraId="0EE9090F" w14:textId="77777777" w:rsidR="001B5879" w:rsidRPr="00BE4EC0" w:rsidRDefault="001B5879" w:rsidP="00BE4EC0">
            <w:pPr>
              <w:spacing w:after="0" w:line="240" w:lineRule="auto"/>
              <w:rPr>
                <w:rFonts w:ascii="Arial" w:eastAsia="Times New Roman" w:hAnsi="Arial" w:cs="Arial"/>
                <w:sz w:val="20"/>
                <w:szCs w:val="20"/>
                <w:lang w:val="en-IE"/>
              </w:rPr>
            </w:pPr>
            <w:r w:rsidRPr="00BE4EC0">
              <w:rPr>
                <w:rFonts w:ascii="Arial" w:eastAsia="Times New Roman" w:hAnsi="Arial" w:cs="Arial"/>
                <w:sz w:val="20"/>
                <w:szCs w:val="20"/>
                <w:lang w:val="sl-SI"/>
              </w:rPr>
              <w:t>Preprečevanje in nadzorovanje onesnaževanja</w:t>
            </w:r>
            <w:r w:rsidRPr="00BE4EC0">
              <w:rPr>
                <w:rFonts w:ascii="Arial" w:eastAsia="Times New Roman" w:hAnsi="Arial" w:cs="Arial"/>
                <w:sz w:val="20"/>
                <w:szCs w:val="20"/>
                <w:lang w:val="en-IE"/>
              </w:rPr>
              <w:t xml:space="preserve"> (Pollution prevention and control to air, water or land)</w:t>
            </w:r>
          </w:p>
        </w:tc>
        <w:tc>
          <w:tcPr>
            <w:tcW w:w="321" w:type="pct"/>
            <w:shd w:val="clear" w:color="auto" w:fill="auto"/>
          </w:tcPr>
          <w:p w14:paraId="1D0D3801" w14:textId="77777777" w:rsidR="001B5879" w:rsidRPr="00BE4EC0" w:rsidRDefault="001B5879" w:rsidP="00DD0C25">
            <w:pPr>
              <w:spacing w:after="0" w:line="240" w:lineRule="auto"/>
              <w:jc w:val="both"/>
              <w:rPr>
                <w:rFonts w:ascii="Arial" w:eastAsia="Times New Roman" w:hAnsi="Arial" w:cs="Arial"/>
                <w:sz w:val="20"/>
                <w:szCs w:val="20"/>
                <w:lang w:val="en-IE"/>
              </w:rPr>
            </w:pPr>
            <w:r w:rsidRPr="00BE4EC0">
              <w:rPr>
                <w:rFonts w:ascii="Arial" w:eastAsia="Times New Roman" w:hAnsi="Arial" w:cs="Arial"/>
                <w:sz w:val="20"/>
                <w:szCs w:val="20"/>
                <w:lang w:val="en-IE"/>
              </w:rPr>
              <w:t>X</w:t>
            </w:r>
          </w:p>
        </w:tc>
        <w:tc>
          <w:tcPr>
            <w:tcW w:w="308" w:type="pct"/>
            <w:shd w:val="clear" w:color="auto" w:fill="auto"/>
          </w:tcPr>
          <w:p w14:paraId="1F2A30A4" w14:textId="77777777" w:rsidR="001B5879" w:rsidRPr="00BE4EC0" w:rsidRDefault="001B5879" w:rsidP="00DD0C25">
            <w:pPr>
              <w:spacing w:after="0" w:line="240" w:lineRule="auto"/>
              <w:jc w:val="both"/>
              <w:rPr>
                <w:rFonts w:ascii="Arial" w:eastAsia="Times New Roman" w:hAnsi="Arial" w:cs="Arial"/>
                <w:sz w:val="20"/>
                <w:szCs w:val="20"/>
                <w:lang w:val="en-IE"/>
              </w:rPr>
            </w:pPr>
          </w:p>
        </w:tc>
        <w:tc>
          <w:tcPr>
            <w:tcW w:w="3115" w:type="pct"/>
            <w:shd w:val="clear" w:color="auto" w:fill="auto"/>
          </w:tcPr>
          <w:p w14:paraId="3098D8D9" w14:textId="77777777" w:rsidR="001B5879" w:rsidRPr="00BE4EC0" w:rsidRDefault="008F5EAA" w:rsidP="00DD0C25">
            <w:pPr>
              <w:spacing w:after="0" w:line="240" w:lineRule="auto"/>
              <w:jc w:val="both"/>
              <w:rPr>
                <w:rFonts w:ascii="Arial" w:eastAsia="Times New Roman" w:hAnsi="Arial" w:cs="Arial"/>
                <w:sz w:val="20"/>
                <w:szCs w:val="20"/>
                <w:lang w:val="sl-SI"/>
              </w:rPr>
            </w:pPr>
            <w:r w:rsidRPr="00BE4EC0">
              <w:rPr>
                <w:rFonts w:ascii="Arial" w:eastAsia="Calibri" w:hAnsi="Arial" w:cs="Arial"/>
                <w:sz w:val="20"/>
                <w:szCs w:val="20"/>
                <w:lang w:val="sl-SI"/>
              </w:rPr>
              <w:t>Dejavnost, ki jo podpira reforma, nima pomembnega predvidljivega negativnega vpliva na okoljske cilje ob upoštevanju neposrednih učinkov. Posredni učinki izvajanja reforme bodo povezani z vlaganji v gradnjo širokopasovnih (optičnih omrežij) visokih hitrosti. V opisu DNSH pri investiciji je predstavljena vsebina ukrepov, s katerimi bomo zagotavljali, da vlaganja ne bodo bistveno negativno vplivala na ta okoljski cilj (energetska učinkovitost, umeščanje v prostor z nizkimi poplavnimi tveganji, itd.).</w:t>
            </w:r>
          </w:p>
        </w:tc>
      </w:tr>
      <w:tr w:rsidR="001B5879" w:rsidRPr="005E3C28" w14:paraId="17528E04"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6" w:type="pct"/>
            <w:shd w:val="clear" w:color="auto" w:fill="auto"/>
          </w:tcPr>
          <w:p w14:paraId="5C60298E" w14:textId="77777777" w:rsidR="001B5879" w:rsidRPr="00BE4EC0" w:rsidRDefault="001B5879" w:rsidP="00BE4EC0">
            <w:pPr>
              <w:spacing w:after="0" w:line="240" w:lineRule="auto"/>
              <w:rPr>
                <w:rFonts w:ascii="Arial" w:eastAsia="Times New Roman" w:hAnsi="Arial" w:cs="Arial"/>
                <w:sz w:val="20"/>
                <w:szCs w:val="20"/>
                <w:lang w:val="en-IE"/>
              </w:rPr>
            </w:pPr>
            <w:r w:rsidRPr="00BE4EC0">
              <w:rPr>
                <w:rFonts w:ascii="Arial" w:eastAsia="Times New Roman" w:hAnsi="Arial" w:cs="Arial"/>
                <w:sz w:val="20"/>
                <w:szCs w:val="20"/>
                <w:lang w:val="sl-SI"/>
              </w:rPr>
              <w:t>Varstvo in ohranjanje biotske raznovrstnosti in ekosistemov</w:t>
            </w:r>
            <w:r w:rsidRPr="00BE4EC0">
              <w:rPr>
                <w:rFonts w:ascii="Arial" w:eastAsia="Times New Roman" w:hAnsi="Arial" w:cs="Arial"/>
                <w:sz w:val="20"/>
                <w:szCs w:val="20"/>
                <w:lang w:val="en-IE"/>
              </w:rPr>
              <w:t xml:space="preserve"> (The protection and restoration of biodiversity and ecosystems)</w:t>
            </w:r>
          </w:p>
        </w:tc>
        <w:tc>
          <w:tcPr>
            <w:tcW w:w="321" w:type="pct"/>
            <w:shd w:val="clear" w:color="auto" w:fill="auto"/>
          </w:tcPr>
          <w:p w14:paraId="70270A52" w14:textId="77777777" w:rsidR="001B5879" w:rsidRPr="00BE4EC0" w:rsidRDefault="001B5879" w:rsidP="00DD0C25">
            <w:pPr>
              <w:spacing w:after="0" w:line="240" w:lineRule="auto"/>
              <w:jc w:val="both"/>
              <w:rPr>
                <w:rFonts w:ascii="Arial" w:eastAsia="Times New Roman" w:hAnsi="Arial" w:cs="Arial"/>
                <w:sz w:val="20"/>
                <w:szCs w:val="20"/>
                <w:lang w:val="en-IE"/>
              </w:rPr>
            </w:pPr>
            <w:r w:rsidRPr="00BE4EC0">
              <w:rPr>
                <w:rFonts w:ascii="Arial" w:eastAsia="Times New Roman" w:hAnsi="Arial" w:cs="Arial"/>
                <w:sz w:val="20"/>
                <w:szCs w:val="20"/>
                <w:lang w:val="en-IE"/>
              </w:rPr>
              <w:t>X</w:t>
            </w:r>
          </w:p>
        </w:tc>
        <w:tc>
          <w:tcPr>
            <w:tcW w:w="308" w:type="pct"/>
            <w:shd w:val="clear" w:color="auto" w:fill="auto"/>
          </w:tcPr>
          <w:p w14:paraId="24C3CE8C" w14:textId="77777777" w:rsidR="001B5879" w:rsidRPr="00BE4EC0" w:rsidRDefault="001B5879" w:rsidP="00DD0C25">
            <w:pPr>
              <w:spacing w:after="0" w:line="240" w:lineRule="auto"/>
              <w:jc w:val="both"/>
              <w:rPr>
                <w:rFonts w:ascii="Arial" w:eastAsia="Times New Roman" w:hAnsi="Arial" w:cs="Arial"/>
                <w:sz w:val="20"/>
                <w:szCs w:val="20"/>
                <w:lang w:val="en-IE"/>
              </w:rPr>
            </w:pPr>
          </w:p>
        </w:tc>
        <w:tc>
          <w:tcPr>
            <w:tcW w:w="3115" w:type="pct"/>
            <w:shd w:val="clear" w:color="auto" w:fill="auto"/>
          </w:tcPr>
          <w:p w14:paraId="06D793ED" w14:textId="77777777" w:rsidR="001B5879" w:rsidRPr="00BE4EC0" w:rsidRDefault="008F5EAA" w:rsidP="00DD0C25">
            <w:pPr>
              <w:spacing w:after="0" w:line="240" w:lineRule="auto"/>
              <w:jc w:val="both"/>
              <w:rPr>
                <w:rFonts w:ascii="Arial" w:eastAsia="Times New Roman" w:hAnsi="Arial" w:cs="Arial"/>
                <w:sz w:val="20"/>
                <w:szCs w:val="20"/>
                <w:lang w:val="sl-SI"/>
              </w:rPr>
            </w:pPr>
            <w:r w:rsidRPr="00BE4EC0">
              <w:rPr>
                <w:rFonts w:ascii="Arial" w:eastAsia="Calibri" w:hAnsi="Arial" w:cs="Arial"/>
                <w:sz w:val="20"/>
                <w:szCs w:val="20"/>
                <w:lang w:val="sl-SI"/>
              </w:rPr>
              <w:t>Dejavnost, ki jo podpira reforma, nima pomembnega predvidljivega negativnega vpliva na okoljske cilje ob upoštevanju neposrednih učinkov. Posredni učinki izvajanja reforme bodo povezani z vlaganji v gradnjo širokopasovnih (optičnih omrežij) visokih hitrosti. V opisu DNSH pri investiciji je predstavljena vsebina ukrepov, s katerimi bomo zagotavljali, da vlaganja ne bodo bistveno negativno vplivala na ta okoljski cilj (energetska učinkovitost, umeščanje v prostor z nizkimi poplavnimi tveganji, itd.).</w:t>
            </w:r>
          </w:p>
        </w:tc>
      </w:tr>
    </w:tbl>
    <w:p w14:paraId="551EFBA7" w14:textId="77777777" w:rsidR="001B5879" w:rsidRPr="00F03721" w:rsidRDefault="001B5879" w:rsidP="00DD0C25">
      <w:pPr>
        <w:spacing w:after="0" w:line="240" w:lineRule="auto"/>
        <w:jc w:val="both"/>
        <w:rPr>
          <w:rFonts w:ascii="Arial" w:eastAsia="Calibri" w:hAnsi="Arial" w:cs="Arial"/>
          <w:lang w:val="sl-SI"/>
        </w:rPr>
      </w:pPr>
    </w:p>
    <w:tbl>
      <w:tblPr>
        <w:tblW w:w="4956" w:type="pct"/>
        <w:tblInd w:w="40" w:type="dxa"/>
        <w:tblCellMar>
          <w:left w:w="40" w:type="dxa"/>
          <w:right w:w="40" w:type="dxa"/>
        </w:tblCellMar>
        <w:tblLook w:val="0000" w:firstRow="0" w:lastRow="0" w:firstColumn="0" w:lastColumn="0" w:noHBand="0" w:noVBand="0"/>
      </w:tblPr>
      <w:tblGrid>
        <w:gridCol w:w="2244"/>
        <w:gridCol w:w="573"/>
        <w:gridCol w:w="550"/>
        <w:gridCol w:w="5564"/>
      </w:tblGrid>
      <w:tr w:rsidR="00BE4EC0" w:rsidRPr="005E3C28" w14:paraId="139AFD2A" w14:textId="77777777" w:rsidTr="00D374A9">
        <w:tc>
          <w:tcPr>
            <w:tcW w:w="5000" w:type="pct"/>
            <w:gridSpan w:val="4"/>
            <w:tcBorders>
              <w:top w:val="single" w:sz="6" w:space="0" w:color="auto"/>
              <w:left w:val="single" w:sz="6" w:space="0" w:color="auto"/>
              <w:bottom w:val="single" w:sz="6" w:space="0" w:color="auto"/>
              <w:right w:val="single" w:sz="6" w:space="0" w:color="auto"/>
            </w:tcBorders>
          </w:tcPr>
          <w:p w14:paraId="20A92B75" w14:textId="77777777" w:rsidR="007C731B" w:rsidRPr="007C731B" w:rsidRDefault="007C731B" w:rsidP="00BE4EC0">
            <w:pPr>
              <w:spacing w:after="0" w:line="240" w:lineRule="auto"/>
              <w:jc w:val="both"/>
              <w:rPr>
                <w:rFonts w:ascii="Arial" w:hAnsi="Arial" w:cs="Arial"/>
                <w:b/>
                <w:i/>
                <w:iCs/>
                <w:sz w:val="20"/>
                <w:szCs w:val="20"/>
                <w:lang w:val="sl-SI"/>
              </w:rPr>
            </w:pPr>
            <w:r w:rsidRPr="007C731B">
              <w:rPr>
                <w:rFonts w:ascii="Arial" w:hAnsi="Arial" w:cs="Arial"/>
                <w:b/>
                <w:i/>
                <w:iCs/>
                <w:sz w:val="20"/>
                <w:szCs w:val="20"/>
                <w:lang w:val="sl-SI"/>
              </w:rPr>
              <w:t xml:space="preserve">Investicija: </w:t>
            </w:r>
            <w:r w:rsidR="00F116D0" w:rsidRPr="00F116D0">
              <w:rPr>
                <w:rFonts w:ascii="Arial" w:hAnsi="Arial" w:cs="Arial"/>
                <w:b/>
                <w:i/>
                <w:iCs/>
                <w:sz w:val="20"/>
                <w:szCs w:val="20"/>
                <w:lang w:val="sl-SI"/>
              </w:rPr>
              <w:t xml:space="preserve">Modernizacija digitalnega okolja </w:t>
            </w:r>
            <w:r w:rsidRPr="007C731B">
              <w:rPr>
                <w:rFonts w:ascii="Arial" w:hAnsi="Arial" w:cs="Arial"/>
                <w:b/>
                <w:i/>
                <w:iCs/>
                <w:sz w:val="20"/>
                <w:szCs w:val="20"/>
                <w:lang w:val="sl-SI"/>
              </w:rPr>
              <w:t xml:space="preserve">javne uprave </w:t>
            </w:r>
          </w:p>
          <w:p w14:paraId="14F4EFAA" w14:textId="77777777" w:rsidR="00BE4EC0" w:rsidRPr="007C731B" w:rsidRDefault="00BE4EC0" w:rsidP="00BE4EC0">
            <w:pPr>
              <w:spacing w:after="0" w:line="240" w:lineRule="auto"/>
              <w:jc w:val="both"/>
              <w:rPr>
                <w:rFonts w:ascii="Arial" w:hAnsi="Arial" w:cs="Arial"/>
                <w:i/>
                <w:iCs/>
                <w:sz w:val="20"/>
                <w:szCs w:val="20"/>
                <w:lang w:val="sl-SI"/>
              </w:rPr>
            </w:pPr>
            <w:r w:rsidRPr="007C731B">
              <w:rPr>
                <w:rFonts w:ascii="Arial" w:eastAsia="Calibri" w:hAnsi="Arial" w:cs="Arial"/>
                <w:sz w:val="20"/>
                <w:szCs w:val="20"/>
                <w:lang w:val="sl-SI"/>
              </w:rPr>
              <w:t>Gre za ukrep, ki po svoji naravi nimajo predvidljivega vpliva na nobenega izmed šestih okoljskih ciljev, ki bi bil povezan z neposrednimi in primarnimi posrednimi učinki ukrepa v življenjskem ciklu, oz. je ta vpliv nepomemben, zato za vse cilje podajamo zgolj kratko utemeljitev v zvezi s skladnostjo z načelom, da se ne škoduje bistveno</w:t>
            </w:r>
            <w:r w:rsidR="007C731B" w:rsidRPr="007C731B">
              <w:rPr>
                <w:rFonts w:ascii="Arial" w:eastAsia="Calibri" w:hAnsi="Arial" w:cs="Arial"/>
                <w:sz w:val="20"/>
                <w:szCs w:val="20"/>
                <w:lang w:val="sl-SI"/>
              </w:rPr>
              <w:t>.</w:t>
            </w:r>
          </w:p>
        </w:tc>
      </w:tr>
      <w:tr w:rsidR="00BE4EC0" w:rsidRPr="005E3C28" w14:paraId="246E8564"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080"/>
        </w:trPr>
        <w:tc>
          <w:tcPr>
            <w:tcW w:w="1256" w:type="pct"/>
            <w:shd w:val="clear" w:color="auto" w:fill="auto"/>
          </w:tcPr>
          <w:p w14:paraId="3BEEF4C6" w14:textId="77777777" w:rsidR="00BE4EC0" w:rsidRPr="007C731B" w:rsidRDefault="00BE4EC0" w:rsidP="00BE4EC0">
            <w:pPr>
              <w:spacing w:after="0" w:line="240" w:lineRule="auto"/>
              <w:rPr>
                <w:rFonts w:ascii="Arial" w:eastAsia="Times New Roman" w:hAnsi="Arial" w:cs="Arial"/>
                <w:b/>
                <w:i/>
                <w:iCs/>
                <w:sz w:val="20"/>
                <w:szCs w:val="20"/>
                <w:lang w:val="sl-SI"/>
              </w:rPr>
            </w:pPr>
            <w:r w:rsidRPr="007C731B">
              <w:rPr>
                <w:rFonts w:ascii="Arial" w:eastAsia="Calibri" w:hAnsi="Arial" w:cs="Arial"/>
                <w:b/>
                <w:i/>
                <w:sz w:val="20"/>
                <w:szCs w:val="20"/>
                <w:lang w:val="sl-SI"/>
              </w:rPr>
              <w:t>Ali je potrebna vsebinska ocena skladnosti ukrepa z načelom, da se ne škoduje bistveno?</w:t>
            </w:r>
          </w:p>
        </w:tc>
        <w:tc>
          <w:tcPr>
            <w:tcW w:w="321" w:type="pct"/>
            <w:shd w:val="clear" w:color="auto" w:fill="auto"/>
          </w:tcPr>
          <w:p w14:paraId="59311277" w14:textId="77777777" w:rsidR="00BE4EC0" w:rsidRPr="007C731B" w:rsidRDefault="00BE4EC0" w:rsidP="00BE4EC0">
            <w:pPr>
              <w:spacing w:after="0" w:line="240" w:lineRule="auto"/>
              <w:jc w:val="both"/>
              <w:rPr>
                <w:rFonts w:ascii="Arial" w:eastAsia="Times New Roman" w:hAnsi="Arial" w:cs="Arial"/>
                <w:b/>
                <w:i/>
                <w:sz w:val="20"/>
                <w:szCs w:val="20"/>
                <w:lang w:val="en-IE"/>
              </w:rPr>
            </w:pPr>
            <w:r w:rsidRPr="007C731B">
              <w:rPr>
                <w:rFonts w:ascii="Arial" w:eastAsia="Calibri" w:hAnsi="Arial" w:cs="Arial"/>
                <w:b/>
                <w:i/>
                <w:sz w:val="20"/>
                <w:szCs w:val="20"/>
                <w:lang w:val="sl-SI"/>
              </w:rPr>
              <w:t>Da</w:t>
            </w:r>
          </w:p>
        </w:tc>
        <w:tc>
          <w:tcPr>
            <w:tcW w:w="308" w:type="pct"/>
            <w:shd w:val="clear" w:color="auto" w:fill="auto"/>
          </w:tcPr>
          <w:p w14:paraId="4A9E4475" w14:textId="77777777" w:rsidR="00BE4EC0" w:rsidRPr="007C731B" w:rsidDel="00F80890" w:rsidRDefault="00BE4EC0" w:rsidP="00BE4EC0">
            <w:pPr>
              <w:spacing w:after="0" w:line="240" w:lineRule="auto"/>
              <w:jc w:val="both"/>
              <w:rPr>
                <w:rFonts w:ascii="Arial" w:eastAsia="Times New Roman" w:hAnsi="Arial" w:cs="Arial"/>
                <w:b/>
                <w:i/>
                <w:sz w:val="20"/>
                <w:szCs w:val="20"/>
                <w:lang w:val="en-IE"/>
              </w:rPr>
            </w:pPr>
            <w:r w:rsidRPr="007C731B">
              <w:rPr>
                <w:rFonts w:ascii="Arial" w:eastAsia="Calibri" w:hAnsi="Arial" w:cs="Arial"/>
                <w:b/>
                <w:i/>
                <w:sz w:val="20"/>
                <w:szCs w:val="20"/>
                <w:lang w:val="sl-SI"/>
              </w:rPr>
              <w:t>Ne</w:t>
            </w:r>
          </w:p>
        </w:tc>
        <w:tc>
          <w:tcPr>
            <w:tcW w:w="3115" w:type="pct"/>
            <w:shd w:val="clear" w:color="auto" w:fill="auto"/>
          </w:tcPr>
          <w:p w14:paraId="34B5258E" w14:textId="77777777" w:rsidR="00BE4EC0" w:rsidRPr="007C731B" w:rsidRDefault="00BE4EC0" w:rsidP="00BE4EC0">
            <w:pPr>
              <w:spacing w:after="0" w:line="240" w:lineRule="auto"/>
              <w:rPr>
                <w:rFonts w:ascii="Arial" w:eastAsia="Times New Roman" w:hAnsi="Arial" w:cs="Arial"/>
                <w:b/>
                <w:i/>
                <w:sz w:val="20"/>
                <w:szCs w:val="20"/>
                <w:lang w:val="it-IT"/>
              </w:rPr>
            </w:pPr>
            <w:r w:rsidRPr="007C731B">
              <w:rPr>
                <w:rFonts w:ascii="Arial" w:eastAsia="Calibri" w:hAnsi="Arial" w:cs="Arial"/>
                <w:b/>
                <w:i/>
                <w:sz w:val="20"/>
                <w:szCs w:val="20"/>
                <w:lang w:val="sl-SI"/>
              </w:rPr>
              <w:t>Utemeljitev, če ste izbrali odgovor »Ne«.</w:t>
            </w:r>
          </w:p>
        </w:tc>
      </w:tr>
      <w:tr w:rsidR="001B5879" w:rsidRPr="005E3C28" w14:paraId="48DBD603"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6" w:type="pct"/>
            <w:shd w:val="clear" w:color="auto" w:fill="auto"/>
          </w:tcPr>
          <w:p w14:paraId="3F0007C6" w14:textId="77777777" w:rsidR="001B5879" w:rsidRPr="007C731B" w:rsidRDefault="001B5879" w:rsidP="007C731B">
            <w:pPr>
              <w:spacing w:after="0" w:line="240" w:lineRule="auto"/>
              <w:rPr>
                <w:rFonts w:ascii="Arial" w:eastAsia="Times New Roman" w:hAnsi="Arial" w:cs="Arial"/>
                <w:sz w:val="20"/>
                <w:szCs w:val="20"/>
                <w:lang w:val="en-IE"/>
              </w:rPr>
            </w:pPr>
            <w:r w:rsidRPr="007C731B">
              <w:rPr>
                <w:rFonts w:ascii="Arial" w:eastAsia="Times New Roman" w:hAnsi="Arial" w:cs="Arial"/>
                <w:color w:val="000000"/>
                <w:sz w:val="20"/>
                <w:szCs w:val="20"/>
                <w:shd w:val="clear" w:color="auto" w:fill="FFFFFF"/>
                <w:lang w:val="sl-SI"/>
              </w:rPr>
              <w:lastRenderedPageBreak/>
              <w:t>Blažitev podnebnih sprememb</w:t>
            </w:r>
            <w:r w:rsidRPr="007C731B">
              <w:rPr>
                <w:rFonts w:ascii="Arial" w:eastAsia="Times New Roman" w:hAnsi="Arial" w:cs="Arial"/>
                <w:color w:val="000000"/>
                <w:sz w:val="20"/>
                <w:szCs w:val="20"/>
                <w:shd w:val="clear" w:color="auto" w:fill="FFFFFF"/>
                <w:lang w:val="en-IE"/>
              </w:rPr>
              <w:t xml:space="preserve"> (Climate change mitigation)</w:t>
            </w:r>
          </w:p>
        </w:tc>
        <w:tc>
          <w:tcPr>
            <w:tcW w:w="321" w:type="pct"/>
            <w:shd w:val="clear" w:color="auto" w:fill="auto"/>
          </w:tcPr>
          <w:p w14:paraId="7F37047A" w14:textId="77777777" w:rsidR="001B5879" w:rsidRPr="007C731B" w:rsidRDefault="001B5879" w:rsidP="00DD0C25">
            <w:pPr>
              <w:spacing w:after="0" w:line="240" w:lineRule="auto"/>
              <w:jc w:val="both"/>
              <w:rPr>
                <w:rFonts w:ascii="Arial" w:eastAsia="Times New Roman" w:hAnsi="Arial" w:cs="Arial"/>
                <w:sz w:val="20"/>
                <w:szCs w:val="20"/>
                <w:lang w:val="en-IE"/>
              </w:rPr>
            </w:pPr>
          </w:p>
        </w:tc>
        <w:tc>
          <w:tcPr>
            <w:tcW w:w="308" w:type="pct"/>
            <w:shd w:val="clear" w:color="auto" w:fill="auto"/>
          </w:tcPr>
          <w:p w14:paraId="7CB3BC72" w14:textId="77777777" w:rsidR="001B5879" w:rsidRPr="007C731B" w:rsidRDefault="001B5879" w:rsidP="00DD0C25">
            <w:pPr>
              <w:spacing w:after="0" w:line="240" w:lineRule="auto"/>
              <w:jc w:val="both"/>
              <w:rPr>
                <w:rFonts w:ascii="Arial" w:eastAsia="Times New Roman" w:hAnsi="Arial" w:cs="Arial"/>
                <w:sz w:val="20"/>
                <w:szCs w:val="20"/>
                <w:lang w:val="en-IE"/>
              </w:rPr>
            </w:pPr>
            <w:r w:rsidRPr="007C731B">
              <w:rPr>
                <w:rFonts w:ascii="Arial" w:eastAsia="Times New Roman" w:hAnsi="Arial" w:cs="Arial"/>
                <w:sz w:val="20"/>
                <w:szCs w:val="20"/>
                <w:lang w:val="en-IE"/>
              </w:rPr>
              <w:t>X</w:t>
            </w:r>
          </w:p>
        </w:tc>
        <w:tc>
          <w:tcPr>
            <w:tcW w:w="3115" w:type="pct"/>
            <w:shd w:val="clear" w:color="auto" w:fill="auto"/>
          </w:tcPr>
          <w:p w14:paraId="596A3974" w14:textId="77777777" w:rsidR="001B5879" w:rsidRDefault="001B5879" w:rsidP="00DD0C25">
            <w:pPr>
              <w:spacing w:after="0" w:line="240" w:lineRule="auto"/>
              <w:jc w:val="both"/>
              <w:rPr>
                <w:rFonts w:ascii="Arial" w:eastAsia="Calibri" w:hAnsi="Arial" w:cs="Arial"/>
                <w:sz w:val="20"/>
                <w:szCs w:val="20"/>
                <w:lang w:val="sl-SI"/>
              </w:rPr>
            </w:pPr>
            <w:r w:rsidRPr="007C731B">
              <w:rPr>
                <w:rFonts w:ascii="Arial" w:eastAsia="Calibri" w:hAnsi="Arial" w:cs="Arial"/>
                <w:sz w:val="20"/>
                <w:szCs w:val="20"/>
                <w:lang w:val="sl-SI"/>
              </w:rPr>
              <w:t>Ukrep zaradi svoje narave nima predvidljivega vpliva na okoljski cilj, ki bi bil povezan z neposrednimi in primarnimi posrednimi učinki ukrepa v njegovem življenjskem ciklu, ali pa je ta vpliv nepomemben ter se zato v zvezi z zadevnim ciljem šteje za skladnega z načelom, da se ne škoduje bistveno. Ukrep je usmerjen v dvig uprave e-storitev, poleg tega pa bo imel učinke tudi na zmanjšanje virov energije, saj sodobni trendi razvoja informacijskih rešitev z novimi programskimi jeziki bistveno zmanjšujejo odtis informacijske rešitve v smislu procesne moči, pomnilniških virov, posledično shranjevalnih kapacitet. Ni ugotovljenih tveganj za poslabšanje okolja, povezanih s podnebnimi spremembami, prav tako ukrepi ne bodo privedli do znatnih emisij toplogrednih plinov. Pri izvedbi postopkov JN se bo upoštevalo tudi pravila zelenega javnega naročanja oziroma okoljskih vidikov. Ukrepi bodo v skladu s Celovitim Nacionalnim energetskim in podnebnim načrtom, ki  spodbuja uporabo digitalizacije pri podnebnih ukrepih. To je tudi cilj ukrepov na področju digitalizacije.</w:t>
            </w:r>
          </w:p>
          <w:p w14:paraId="2A00B826" w14:textId="77777777" w:rsidR="006D1662" w:rsidRDefault="006D1662" w:rsidP="006D1662">
            <w:pPr>
              <w:spacing w:after="0" w:line="240" w:lineRule="auto"/>
              <w:jc w:val="both"/>
              <w:rPr>
                <w:rFonts w:ascii="Arial" w:eastAsia="Calibri" w:hAnsi="Arial" w:cs="Arial"/>
                <w:sz w:val="20"/>
                <w:szCs w:val="20"/>
                <w:lang w:val="sl-SI"/>
              </w:rPr>
            </w:pPr>
          </w:p>
          <w:p w14:paraId="165152A2" w14:textId="57116DDF" w:rsidR="006D1662" w:rsidRPr="007C731B" w:rsidRDefault="006D1662" w:rsidP="006D1662">
            <w:pPr>
              <w:spacing w:after="0" w:line="240" w:lineRule="auto"/>
              <w:jc w:val="both"/>
              <w:rPr>
                <w:rFonts w:ascii="Arial" w:eastAsia="Times New Roman" w:hAnsi="Arial" w:cs="Arial"/>
                <w:sz w:val="20"/>
                <w:szCs w:val="20"/>
                <w:lang w:val="sl-SI"/>
              </w:rPr>
            </w:pPr>
            <w:r>
              <w:rPr>
                <w:rFonts w:ascii="Arial" w:eastAsia="Calibri" w:hAnsi="Arial" w:cs="Arial"/>
                <w:sz w:val="20"/>
                <w:szCs w:val="20"/>
                <w:lang w:val="sl-SI"/>
              </w:rPr>
              <w:t>Podatkovni center: Pri vzpostavit</w:t>
            </w:r>
            <w:r w:rsidRPr="006D1662">
              <w:rPr>
                <w:rFonts w:ascii="Arial" w:eastAsia="Calibri" w:hAnsi="Arial" w:cs="Arial"/>
                <w:sz w:val="20"/>
                <w:szCs w:val="20"/>
                <w:lang w:val="sl-SI"/>
              </w:rPr>
              <w:t>v</w:t>
            </w:r>
            <w:r>
              <w:rPr>
                <w:rFonts w:ascii="Arial" w:eastAsia="Calibri" w:hAnsi="Arial" w:cs="Arial"/>
                <w:sz w:val="20"/>
                <w:szCs w:val="20"/>
                <w:lang w:val="sl-SI"/>
              </w:rPr>
              <w:t>i</w:t>
            </w:r>
            <w:r w:rsidRPr="006D1662">
              <w:rPr>
                <w:rFonts w:ascii="Arial" w:eastAsia="Calibri" w:hAnsi="Arial" w:cs="Arial"/>
                <w:sz w:val="20"/>
                <w:szCs w:val="20"/>
                <w:lang w:val="sl-SI"/>
              </w:rPr>
              <w:t xml:space="preserve"> podatkovnega centra bo, ne glede na vrednost investicije, v celoti upoštevan </w:t>
            </w:r>
            <w:r>
              <w:rPr>
                <w:rFonts w:ascii="Arial" w:eastAsia="Calibri" w:hAnsi="Arial" w:cs="Arial"/>
                <w:sz w:val="20"/>
                <w:szCs w:val="20"/>
                <w:lang w:val="sl-SI"/>
              </w:rPr>
              <w:t>prvi</w:t>
            </w:r>
            <w:r w:rsidRPr="006D1662">
              <w:rPr>
                <w:rFonts w:ascii="Arial" w:eastAsia="Calibri" w:hAnsi="Arial" w:cs="Arial"/>
                <w:sz w:val="20"/>
                <w:szCs w:val="20"/>
                <w:lang w:val="sl-SI"/>
              </w:rPr>
              <w:t xml:space="preserve"> odstavek 6. člena direktive Direktive 2012/27/EU. V skladu </w:t>
            </w:r>
            <w:r>
              <w:rPr>
                <w:rFonts w:ascii="Arial" w:eastAsia="Calibri" w:hAnsi="Arial" w:cs="Arial"/>
                <w:sz w:val="20"/>
                <w:szCs w:val="20"/>
                <w:lang w:val="sl-SI"/>
              </w:rPr>
              <w:t xml:space="preserve">z </w:t>
            </w:r>
            <w:r w:rsidRPr="006D1662">
              <w:rPr>
                <w:rFonts w:ascii="Arial" w:eastAsia="Calibri" w:hAnsi="Arial" w:cs="Arial"/>
                <w:sz w:val="20"/>
                <w:szCs w:val="20"/>
                <w:lang w:val="sl-SI"/>
              </w:rPr>
              <w:t>okvirom, ki ga omogoča nacionalna zak</w:t>
            </w:r>
            <w:r>
              <w:rPr>
                <w:rFonts w:ascii="Arial" w:eastAsia="Calibri" w:hAnsi="Arial" w:cs="Arial"/>
                <w:sz w:val="20"/>
                <w:szCs w:val="20"/>
                <w:lang w:val="sl-SI"/>
              </w:rPr>
              <w:t>onodajo o javnem naročanju (ZJN</w:t>
            </w:r>
            <w:r w:rsidRPr="006D1662">
              <w:rPr>
                <w:rFonts w:ascii="Arial" w:eastAsia="Calibri" w:hAnsi="Arial" w:cs="Arial"/>
                <w:sz w:val="20"/>
                <w:szCs w:val="20"/>
                <w:lang w:val="sl-SI"/>
              </w:rPr>
              <w:t>-3) bodo imeli prednost dobavitelji IT opreme s potrdili o nizkem ogljičnem odtisu – Energy Star.</w:t>
            </w:r>
          </w:p>
        </w:tc>
      </w:tr>
      <w:tr w:rsidR="001B5879" w:rsidRPr="005E3C28" w14:paraId="385C14B1"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6" w:type="pct"/>
            <w:shd w:val="clear" w:color="auto" w:fill="auto"/>
          </w:tcPr>
          <w:p w14:paraId="34ADFDAB" w14:textId="4D82C25C" w:rsidR="001B5879" w:rsidRPr="007C731B" w:rsidRDefault="001B5879" w:rsidP="007C731B">
            <w:pPr>
              <w:spacing w:after="0" w:line="240" w:lineRule="auto"/>
              <w:rPr>
                <w:rFonts w:ascii="Arial" w:eastAsia="Times New Roman" w:hAnsi="Arial" w:cs="Arial"/>
                <w:i/>
                <w:sz w:val="20"/>
                <w:szCs w:val="20"/>
                <w:lang w:val="en-IE"/>
              </w:rPr>
            </w:pPr>
            <w:r w:rsidRPr="007C731B">
              <w:rPr>
                <w:rFonts w:ascii="Arial" w:eastAsia="Times New Roman" w:hAnsi="Arial" w:cs="Arial"/>
                <w:sz w:val="20"/>
                <w:szCs w:val="20"/>
                <w:lang w:val="sl-SI"/>
              </w:rPr>
              <w:t>Prilagajanje podnebnim spremembam</w:t>
            </w:r>
            <w:r w:rsidRPr="007C731B">
              <w:rPr>
                <w:rFonts w:ascii="Arial" w:eastAsia="Times New Roman" w:hAnsi="Arial" w:cs="Arial"/>
                <w:sz w:val="20"/>
                <w:szCs w:val="20"/>
                <w:lang w:val="en-IE"/>
              </w:rPr>
              <w:t xml:space="preserve"> (Climate change adaptation)</w:t>
            </w:r>
          </w:p>
        </w:tc>
        <w:tc>
          <w:tcPr>
            <w:tcW w:w="321" w:type="pct"/>
            <w:shd w:val="clear" w:color="auto" w:fill="auto"/>
          </w:tcPr>
          <w:p w14:paraId="11E95507" w14:textId="77777777" w:rsidR="001B5879" w:rsidRPr="007C731B" w:rsidRDefault="001B5879" w:rsidP="00DD0C25">
            <w:pPr>
              <w:spacing w:after="0" w:line="240" w:lineRule="auto"/>
              <w:jc w:val="both"/>
              <w:rPr>
                <w:rFonts w:ascii="Arial" w:eastAsia="Times New Roman" w:hAnsi="Arial" w:cs="Arial"/>
                <w:sz w:val="20"/>
                <w:szCs w:val="20"/>
                <w:lang w:val="en-IE"/>
              </w:rPr>
            </w:pPr>
          </w:p>
        </w:tc>
        <w:tc>
          <w:tcPr>
            <w:tcW w:w="308" w:type="pct"/>
            <w:shd w:val="clear" w:color="auto" w:fill="auto"/>
          </w:tcPr>
          <w:p w14:paraId="3F6FA118" w14:textId="77777777" w:rsidR="001B5879" w:rsidRPr="007C731B" w:rsidRDefault="001B5879" w:rsidP="00DD0C25">
            <w:pPr>
              <w:spacing w:after="0" w:line="240" w:lineRule="auto"/>
              <w:jc w:val="both"/>
              <w:rPr>
                <w:rFonts w:ascii="Arial" w:eastAsia="Times New Roman" w:hAnsi="Arial" w:cs="Arial"/>
                <w:sz w:val="20"/>
                <w:szCs w:val="20"/>
                <w:lang w:val="en-IE"/>
              </w:rPr>
            </w:pPr>
            <w:r w:rsidRPr="007C731B">
              <w:rPr>
                <w:rFonts w:ascii="Arial" w:eastAsia="Times New Roman" w:hAnsi="Arial" w:cs="Arial"/>
                <w:sz w:val="20"/>
                <w:szCs w:val="20"/>
                <w:lang w:val="en-IE"/>
              </w:rPr>
              <w:t>X</w:t>
            </w:r>
          </w:p>
        </w:tc>
        <w:tc>
          <w:tcPr>
            <w:tcW w:w="3115" w:type="pct"/>
            <w:shd w:val="clear" w:color="auto" w:fill="auto"/>
          </w:tcPr>
          <w:p w14:paraId="3883EE5C" w14:textId="77777777" w:rsidR="001B5879" w:rsidRPr="007C731B" w:rsidRDefault="001B5879" w:rsidP="00DD0C25">
            <w:pPr>
              <w:spacing w:after="0" w:line="240" w:lineRule="auto"/>
              <w:jc w:val="both"/>
              <w:rPr>
                <w:rFonts w:ascii="Arial" w:eastAsia="Times New Roman" w:hAnsi="Arial" w:cs="Arial"/>
                <w:sz w:val="20"/>
                <w:szCs w:val="20"/>
                <w:lang w:val="sl-SI"/>
              </w:rPr>
            </w:pPr>
            <w:r w:rsidRPr="007C731B">
              <w:rPr>
                <w:rFonts w:ascii="Arial" w:eastAsia="Calibri" w:hAnsi="Arial" w:cs="Arial"/>
                <w:sz w:val="20"/>
                <w:szCs w:val="20"/>
                <w:lang w:val="sl-SI"/>
              </w:rPr>
              <w:t xml:space="preserve">Ukrep zaradi svoje narave nima predvidljivega vpliva na okoljski cilj, ki bi bil povezan z neposrednimi in primarnimi posrednimi učinki ukrepa v njegovem življenjskem ciklu, ali pa je ta vpliv nepomemben ter se zato v zvezi z zadevnim ciljem šteje za skladnega z načelom, da se ne škoduje bistveno. Ukrep ne spada v dejavnosti, ki bi vključevale prilagoditvene rešitve, s katerimi bi se vplivalo na podnebje. Ukrep ne bo privedel do povečanega škodljivega vpliva na sedanje podnebje in pričakovano prihodnje podnebje, na dejavnost samo ali na ljudi, naravo ali sredstva. </w:t>
            </w:r>
          </w:p>
        </w:tc>
      </w:tr>
      <w:tr w:rsidR="00AA5DFC" w:rsidRPr="005E3C28" w14:paraId="29EF9401"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6" w:type="pct"/>
            <w:shd w:val="clear" w:color="auto" w:fill="auto"/>
          </w:tcPr>
          <w:p w14:paraId="7CF8DEE9" w14:textId="12DD89CA" w:rsidR="00AA5DFC" w:rsidRPr="00AA5DFC" w:rsidRDefault="00AA5DFC" w:rsidP="00AA5DFC">
            <w:pPr>
              <w:spacing w:after="0" w:line="240" w:lineRule="auto"/>
              <w:rPr>
                <w:rFonts w:ascii="Arial" w:eastAsia="Times New Roman" w:hAnsi="Arial" w:cs="Arial"/>
                <w:sz w:val="20"/>
                <w:szCs w:val="20"/>
                <w:lang w:val="sl-SI"/>
              </w:rPr>
            </w:pPr>
            <w:r w:rsidRPr="007C731B">
              <w:rPr>
                <w:rFonts w:ascii="Arial" w:eastAsia="Times New Roman" w:hAnsi="Arial" w:cs="Arial"/>
                <w:sz w:val="20"/>
                <w:szCs w:val="20"/>
                <w:lang w:val="sl-SI"/>
              </w:rPr>
              <w:t>Prilagajanje podnebnim spremembam</w:t>
            </w:r>
            <w:r w:rsidRPr="00AA5DFC">
              <w:rPr>
                <w:rFonts w:ascii="Arial" w:eastAsia="Times New Roman" w:hAnsi="Arial" w:cs="Arial"/>
                <w:sz w:val="20"/>
                <w:szCs w:val="20"/>
                <w:lang w:val="sl-SI"/>
              </w:rPr>
              <w:t xml:space="preserve"> (Climate change adaptation) </w:t>
            </w:r>
            <w:r>
              <w:rPr>
                <w:rFonts w:ascii="Arial" w:eastAsia="Times New Roman" w:hAnsi="Arial" w:cs="Arial"/>
                <w:sz w:val="20"/>
                <w:szCs w:val="20"/>
                <w:lang w:val="sl-SI"/>
              </w:rPr>
              <w:t>–</w:t>
            </w:r>
            <w:r w:rsidRPr="00AA5DFC">
              <w:rPr>
                <w:rFonts w:ascii="Arial" w:eastAsia="Times New Roman" w:hAnsi="Arial" w:cs="Arial"/>
                <w:sz w:val="20"/>
                <w:szCs w:val="20"/>
                <w:lang w:val="sl-SI"/>
              </w:rPr>
              <w:t xml:space="preserve"> v </w:t>
            </w:r>
            <w:r>
              <w:rPr>
                <w:rFonts w:ascii="Arial" w:eastAsia="Times New Roman" w:hAnsi="Arial" w:cs="Arial"/>
                <w:sz w:val="20"/>
                <w:szCs w:val="20"/>
                <w:lang w:val="sl-SI"/>
              </w:rPr>
              <w:t>delu ukrepa, ki se nanaša na podatkovni center</w:t>
            </w:r>
            <w:r w:rsidR="005E3C28">
              <w:rPr>
                <w:rFonts w:ascii="Arial" w:eastAsia="Times New Roman" w:hAnsi="Arial" w:cs="Arial"/>
                <w:sz w:val="20"/>
                <w:szCs w:val="20"/>
                <w:lang w:val="sl-SI"/>
              </w:rPr>
              <w:t xml:space="preserve"> </w:t>
            </w:r>
            <w:r w:rsidR="005E3C28" w:rsidRPr="005E3C28">
              <w:rPr>
                <w:rFonts w:ascii="Arial" w:eastAsia="Times New Roman" w:hAnsi="Arial" w:cs="Arial"/>
                <w:sz w:val="20"/>
                <w:szCs w:val="20"/>
                <w:lang w:val="sl-SI"/>
              </w:rPr>
              <w:t>(»Vzpostavitev informacijske infrastrukture nove generacije«)</w:t>
            </w:r>
          </w:p>
        </w:tc>
        <w:tc>
          <w:tcPr>
            <w:tcW w:w="321" w:type="pct"/>
            <w:shd w:val="clear" w:color="auto" w:fill="auto"/>
          </w:tcPr>
          <w:p w14:paraId="728C7DBD" w14:textId="6158148A" w:rsidR="00AA5DFC" w:rsidRPr="00AA5DFC" w:rsidRDefault="00AA5DFC" w:rsidP="00DD0C25">
            <w:pPr>
              <w:spacing w:after="0" w:line="240" w:lineRule="auto"/>
              <w:jc w:val="both"/>
              <w:rPr>
                <w:rFonts w:ascii="Arial" w:eastAsia="Times New Roman" w:hAnsi="Arial" w:cs="Arial"/>
                <w:sz w:val="20"/>
                <w:szCs w:val="20"/>
                <w:lang w:val="sl-SI"/>
              </w:rPr>
            </w:pPr>
            <w:r w:rsidRPr="00AA5DFC">
              <w:rPr>
                <w:rFonts w:ascii="Arial" w:eastAsia="Times New Roman" w:hAnsi="Arial" w:cs="Arial"/>
                <w:sz w:val="20"/>
                <w:szCs w:val="20"/>
                <w:lang w:val="sl-SI"/>
              </w:rPr>
              <w:t>X</w:t>
            </w:r>
          </w:p>
        </w:tc>
        <w:tc>
          <w:tcPr>
            <w:tcW w:w="308" w:type="pct"/>
            <w:shd w:val="clear" w:color="auto" w:fill="auto"/>
          </w:tcPr>
          <w:p w14:paraId="12C0A77C" w14:textId="77777777" w:rsidR="00AA5DFC" w:rsidRPr="00AA5DFC" w:rsidRDefault="00AA5DFC" w:rsidP="00DD0C25">
            <w:pPr>
              <w:spacing w:after="0" w:line="240" w:lineRule="auto"/>
              <w:jc w:val="both"/>
              <w:rPr>
                <w:rFonts w:ascii="Arial" w:eastAsia="Times New Roman" w:hAnsi="Arial" w:cs="Arial"/>
                <w:sz w:val="20"/>
                <w:szCs w:val="20"/>
                <w:lang w:val="sl-SI"/>
              </w:rPr>
            </w:pPr>
          </w:p>
        </w:tc>
        <w:tc>
          <w:tcPr>
            <w:tcW w:w="3115" w:type="pct"/>
            <w:shd w:val="clear" w:color="auto" w:fill="auto"/>
          </w:tcPr>
          <w:p w14:paraId="03E60236" w14:textId="6786BE5F" w:rsidR="00AA5DFC" w:rsidRPr="007C731B" w:rsidRDefault="00AA5DFC" w:rsidP="00AA5DFC">
            <w:pPr>
              <w:spacing w:after="0" w:line="240" w:lineRule="auto"/>
              <w:jc w:val="both"/>
              <w:rPr>
                <w:rFonts w:ascii="Arial" w:eastAsia="Calibri" w:hAnsi="Arial" w:cs="Arial"/>
                <w:sz w:val="20"/>
                <w:szCs w:val="20"/>
                <w:lang w:val="sl-SI"/>
              </w:rPr>
            </w:pPr>
            <w:r w:rsidRPr="00AA5DFC">
              <w:rPr>
                <w:rFonts w:ascii="Arial" w:eastAsia="Calibri" w:hAnsi="Arial" w:cs="Arial"/>
                <w:sz w:val="20"/>
                <w:szCs w:val="20"/>
                <w:lang w:val="sl-SI"/>
              </w:rPr>
              <w:t>V nadaljevanju smo pripravili vsebinsko oceno skladnosti z načelom DNSH v delu vzpostavitve podatkovn</w:t>
            </w:r>
            <w:r>
              <w:rPr>
                <w:rFonts w:ascii="Arial" w:eastAsia="Calibri" w:hAnsi="Arial" w:cs="Arial"/>
                <w:sz w:val="20"/>
                <w:szCs w:val="20"/>
                <w:lang w:val="sl-SI"/>
              </w:rPr>
              <w:t>ega</w:t>
            </w:r>
            <w:r w:rsidRPr="00AA5DFC">
              <w:rPr>
                <w:rFonts w:ascii="Arial" w:eastAsia="Calibri" w:hAnsi="Arial" w:cs="Arial"/>
                <w:sz w:val="20"/>
                <w:szCs w:val="20"/>
                <w:lang w:val="sl-SI"/>
              </w:rPr>
              <w:t xml:space="preserve"> centr</w:t>
            </w:r>
            <w:r>
              <w:rPr>
                <w:rFonts w:ascii="Arial" w:eastAsia="Calibri" w:hAnsi="Arial" w:cs="Arial"/>
                <w:sz w:val="20"/>
                <w:szCs w:val="20"/>
                <w:lang w:val="sl-SI"/>
              </w:rPr>
              <w:t>a</w:t>
            </w:r>
            <w:r w:rsidRPr="00AA5DFC">
              <w:rPr>
                <w:rFonts w:ascii="Arial" w:eastAsia="Calibri" w:hAnsi="Arial" w:cs="Arial"/>
                <w:sz w:val="20"/>
                <w:szCs w:val="20"/>
                <w:lang w:val="sl-SI"/>
              </w:rPr>
              <w:t>.</w:t>
            </w:r>
          </w:p>
        </w:tc>
      </w:tr>
      <w:tr w:rsidR="001B5879" w:rsidRPr="005E3C28" w14:paraId="1B5B7A9D"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6" w:type="pct"/>
            <w:shd w:val="clear" w:color="auto" w:fill="auto"/>
          </w:tcPr>
          <w:p w14:paraId="3F9298E7" w14:textId="77777777" w:rsidR="001B5879" w:rsidRPr="007C731B" w:rsidRDefault="001B5879" w:rsidP="007C731B">
            <w:pPr>
              <w:spacing w:after="0" w:line="240" w:lineRule="auto"/>
              <w:rPr>
                <w:rFonts w:ascii="Arial" w:eastAsia="Times New Roman" w:hAnsi="Arial" w:cs="Arial"/>
                <w:sz w:val="20"/>
                <w:szCs w:val="20"/>
                <w:lang w:val="en-IE"/>
              </w:rPr>
            </w:pPr>
            <w:r w:rsidRPr="007C731B">
              <w:rPr>
                <w:rFonts w:ascii="Arial" w:eastAsia="Times New Roman" w:hAnsi="Arial" w:cs="Arial"/>
                <w:sz w:val="20"/>
                <w:szCs w:val="20"/>
                <w:lang w:val="sl-SI"/>
              </w:rPr>
              <w:t>Trajnostna raba ter varstvo vodnih in morskih virov</w:t>
            </w:r>
            <w:r w:rsidRPr="007C731B">
              <w:rPr>
                <w:rFonts w:ascii="Arial" w:eastAsia="Times New Roman" w:hAnsi="Arial" w:cs="Arial"/>
                <w:sz w:val="20"/>
                <w:szCs w:val="20"/>
                <w:lang w:val="en-IE"/>
              </w:rPr>
              <w:t xml:space="preserve"> (The sustainable use and protection for water and marine resources)</w:t>
            </w:r>
          </w:p>
        </w:tc>
        <w:tc>
          <w:tcPr>
            <w:tcW w:w="321" w:type="pct"/>
            <w:shd w:val="clear" w:color="auto" w:fill="auto"/>
          </w:tcPr>
          <w:p w14:paraId="76009E25" w14:textId="77777777" w:rsidR="001B5879" w:rsidRPr="007C731B" w:rsidRDefault="001B5879" w:rsidP="00DD0C25">
            <w:pPr>
              <w:spacing w:after="0" w:line="240" w:lineRule="auto"/>
              <w:jc w:val="both"/>
              <w:rPr>
                <w:rFonts w:ascii="Arial" w:eastAsia="Times New Roman" w:hAnsi="Arial" w:cs="Arial"/>
                <w:sz w:val="20"/>
                <w:szCs w:val="20"/>
                <w:lang w:val="en-IE"/>
              </w:rPr>
            </w:pPr>
          </w:p>
        </w:tc>
        <w:tc>
          <w:tcPr>
            <w:tcW w:w="308" w:type="pct"/>
            <w:shd w:val="clear" w:color="auto" w:fill="auto"/>
          </w:tcPr>
          <w:p w14:paraId="10BFF58B" w14:textId="77777777" w:rsidR="001B5879" w:rsidRPr="007C731B" w:rsidRDefault="001B5879" w:rsidP="00DD0C25">
            <w:pPr>
              <w:spacing w:after="0" w:line="240" w:lineRule="auto"/>
              <w:jc w:val="both"/>
              <w:rPr>
                <w:rFonts w:ascii="Arial" w:eastAsia="Times New Roman" w:hAnsi="Arial" w:cs="Arial"/>
                <w:sz w:val="20"/>
                <w:szCs w:val="20"/>
                <w:lang w:val="en-IE"/>
              </w:rPr>
            </w:pPr>
            <w:r w:rsidRPr="007C731B">
              <w:rPr>
                <w:rFonts w:ascii="Arial" w:eastAsia="Times New Roman" w:hAnsi="Arial" w:cs="Arial"/>
                <w:sz w:val="20"/>
                <w:szCs w:val="20"/>
                <w:lang w:val="en-IE"/>
              </w:rPr>
              <w:t>X</w:t>
            </w:r>
          </w:p>
        </w:tc>
        <w:tc>
          <w:tcPr>
            <w:tcW w:w="3115" w:type="pct"/>
            <w:shd w:val="clear" w:color="auto" w:fill="auto"/>
          </w:tcPr>
          <w:p w14:paraId="6658E831" w14:textId="77777777" w:rsidR="001B5879" w:rsidRDefault="001B5879" w:rsidP="00DD0C25">
            <w:pPr>
              <w:spacing w:after="0" w:line="240" w:lineRule="auto"/>
              <w:jc w:val="both"/>
              <w:rPr>
                <w:rFonts w:ascii="Arial" w:eastAsia="Calibri" w:hAnsi="Arial" w:cs="Arial"/>
                <w:sz w:val="20"/>
                <w:szCs w:val="20"/>
                <w:lang w:val="sl-SI"/>
              </w:rPr>
            </w:pPr>
            <w:r w:rsidRPr="007C731B">
              <w:rPr>
                <w:rFonts w:ascii="Arial" w:eastAsia="Calibri" w:hAnsi="Arial" w:cs="Arial"/>
                <w:sz w:val="20"/>
                <w:szCs w:val="20"/>
                <w:lang w:val="sl-SI"/>
              </w:rPr>
              <w:t xml:space="preserve">Ukrep zaradi svoje narave nima predvidljivega vpliva na okoljski cilj, ki bi bil povezan z neposrednimi in primarnimi posrednimi učinki ukrepa v njegovem življenjskem ciklu, ali pa je ta vpliv nepomemben ter se zato v zvezi z zadevnim ciljem šteje za skladnega z načelom, da se ne škoduje bistveno.  Ni ugotovljenih tveganj za poslabšanje okolja, povezanih z ohranjanjem kakovosti vode in vodnim stresom, saj se ne nameščajo vodovodne napeljave ali naprave, ki porabljajo vodo. </w:t>
            </w:r>
          </w:p>
          <w:p w14:paraId="417E010F" w14:textId="77777777" w:rsidR="006D1662" w:rsidRDefault="006D1662" w:rsidP="00DD0C25">
            <w:pPr>
              <w:spacing w:after="0" w:line="240" w:lineRule="auto"/>
              <w:jc w:val="both"/>
              <w:rPr>
                <w:rFonts w:ascii="Arial" w:eastAsia="Calibri" w:hAnsi="Arial" w:cs="Arial"/>
                <w:sz w:val="20"/>
                <w:szCs w:val="20"/>
                <w:lang w:val="sl-SI"/>
              </w:rPr>
            </w:pPr>
          </w:p>
          <w:p w14:paraId="2F3B91F7" w14:textId="30133C0E" w:rsidR="006D1662" w:rsidRPr="007C731B" w:rsidRDefault="006D1662" w:rsidP="006D1662">
            <w:pPr>
              <w:spacing w:after="0" w:line="240" w:lineRule="auto"/>
              <w:jc w:val="both"/>
              <w:rPr>
                <w:rFonts w:ascii="Arial" w:eastAsia="Times New Roman" w:hAnsi="Arial" w:cs="Arial"/>
                <w:sz w:val="20"/>
                <w:szCs w:val="20"/>
                <w:lang w:val="sl-SI"/>
              </w:rPr>
            </w:pPr>
            <w:r>
              <w:rPr>
                <w:rFonts w:ascii="Arial" w:eastAsia="Calibri" w:hAnsi="Arial" w:cs="Arial"/>
                <w:sz w:val="20"/>
                <w:szCs w:val="20"/>
                <w:lang w:val="sl-SI"/>
              </w:rPr>
              <w:t xml:space="preserve">Podatkovni center: </w:t>
            </w:r>
            <w:r w:rsidRPr="006D1662">
              <w:rPr>
                <w:rFonts w:ascii="Arial" w:eastAsia="Times New Roman" w:hAnsi="Arial" w:cs="Arial"/>
                <w:sz w:val="20"/>
                <w:szCs w:val="20"/>
                <w:lang w:val="sl-SI"/>
              </w:rPr>
              <w:t xml:space="preserve">Vzpostavitev podatkovnega centra ne bo imela nikakršnega vpliva na vodna telesa. Vzpostavitev podatkovnega centra ne predvideva uporabe snovi, ki bi imele vpliv na okolje. Za delovanje podatkovnega centra niso </w:t>
            </w:r>
            <w:r w:rsidRPr="006D1662">
              <w:rPr>
                <w:rFonts w:ascii="Arial" w:eastAsia="Times New Roman" w:hAnsi="Arial" w:cs="Arial"/>
                <w:sz w:val="20"/>
                <w:szCs w:val="20"/>
                <w:lang w:val="sl-SI"/>
              </w:rPr>
              <w:lastRenderedPageBreak/>
              <w:t xml:space="preserve">potrebe snovi, ki bi lahko z izpusti negativno vplivale na okolje. </w:t>
            </w:r>
            <w:r>
              <w:rPr>
                <w:rFonts w:ascii="Arial" w:eastAsia="Times New Roman" w:hAnsi="Arial" w:cs="Arial"/>
                <w:sz w:val="20"/>
                <w:szCs w:val="20"/>
                <w:lang w:val="sl-SI"/>
              </w:rPr>
              <w:t xml:space="preserve">Podatkovni center </w:t>
            </w:r>
            <w:r w:rsidRPr="006D1662">
              <w:rPr>
                <w:rFonts w:ascii="Arial" w:eastAsia="Times New Roman" w:hAnsi="Arial" w:cs="Arial"/>
                <w:sz w:val="20"/>
                <w:szCs w:val="20"/>
                <w:lang w:val="sl-SI"/>
              </w:rPr>
              <w:t>ne bo povzročal emisij v smislu direktive 2008/50/EU.</w:t>
            </w:r>
          </w:p>
        </w:tc>
      </w:tr>
      <w:tr w:rsidR="001B5879" w:rsidRPr="005E3C28" w14:paraId="6F04CB18"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6" w:type="pct"/>
            <w:shd w:val="clear" w:color="auto" w:fill="auto"/>
          </w:tcPr>
          <w:p w14:paraId="1F7B9042" w14:textId="77777777" w:rsidR="001B5879" w:rsidRPr="007C731B" w:rsidRDefault="001B5879" w:rsidP="007C731B">
            <w:pPr>
              <w:spacing w:after="0" w:line="240" w:lineRule="auto"/>
              <w:rPr>
                <w:rFonts w:ascii="Arial" w:eastAsia="Times New Roman" w:hAnsi="Arial" w:cs="Arial"/>
                <w:sz w:val="20"/>
                <w:szCs w:val="20"/>
                <w:lang w:val="en-IE"/>
              </w:rPr>
            </w:pPr>
            <w:r w:rsidRPr="007C731B">
              <w:rPr>
                <w:rFonts w:ascii="Arial" w:eastAsia="Times New Roman" w:hAnsi="Arial" w:cs="Arial"/>
                <w:sz w:val="20"/>
                <w:szCs w:val="20"/>
                <w:lang w:val="sl-SI"/>
              </w:rPr>
              <w:lastRenderedPageBreak/>
              <w:t>Prehod na krožno gospodarstvo</w:t>
            </w:r>
            <w:r w:rsidRPr="007C731B">
              <w:rPr>
                <w:rFonts w:ascii="Arial" w:eastAsia="Times New Roman" w:hAnsi="Arial" w:cs="Arial"/>
                <w:sz w:val="20"/>
                <w:szCs w:val="20"/>
                <w:lang w:val="en-IE"/>
              </w:rPr>
              <w:t xml:space="preserve"> (The circular economy, including waste prevention and recycling)</w:t>
            </w:r>
          </w:p>
        </w:tc>
        <w:tc>
          <w:tcPr>
            <w:tcW w:w="321" w:type="pct"/>
            <w:shd w:val="clear" w:color="auto" w:fill="auto"/>
          </w:tcPr>
          <w:p w14:paraId="625A08CB" w14:textId="77777777" w:rsidR="001B5879" w:rsidRPr="007C731B" w:rsidRDefault="001B5879" w:rsidP="00DD0C25">
            <w:pPr>
              <w:spacing w:after="0" w:line="240" w:lineRule="auto"/>
              <w:jc w:val="both"/>
              <w:rPr>
                <w:rFonts w:ascii="Arial" w:eastAsia="Times New Roman" w:hAnsi="Arial" w:cs="Arial"/>
                <w:sz w:val="20"/>
                <w:szCs w:val="20"/>
                <w:lang w:val="en-IE"/>
              </w:rPr>
            </w:pPr>
          </w:p>
        </w:tc>
        <w:tc>
          <w:tcPr>
            <w:tcW w:w="308" w:type="pct"/>
            <w:shd w:val="clear" w:color="auto" w:fill="auto"/>
          </w:tcPr>
          <w:p w14:paraId="33104543" w14:textId="77777777" w:rsidR="001B5879" w:rsidRPr="007C731B" w:rsidRDefault="001B5879" w:rsidP="00DD0C25">
            <w:pPr>
              <w:spacing w:after="0" w:line="240" w:lineRule="auto"/>
              <w:jc w:val="both"/>
              <w:rPr>
                <w:rFonts w:ascii="Arial" w:eastAsia="Times New Roman" w:hAnsi="Arial" w:cs="Arial"/>
                <w:sz w:val="20"/>
                <w:szCs w:val="20"/>
                <w:lang w:val="en-IE"/>
              </w:rPr>
            </w:pPr>
            <w:r w:rsidRPr="007C731B">
              <w:rPr>
                <w:rFonts w:ascii="Arial" w:eastAsia="Times New Roman" w:hAnsi="Arial" w:cs="Arial"/>
                <w:sz w:val="20"/>
                <w:szCs w:val="20"/>
                <w:lang w:val="en-IE"/>
              </w:rPr>
              <w:t>X</w:t>
            </w:r>
          </w:p>
        </w:tc>
        <w:tc>
          <w:tcPr>
            <w:tcW w:w="3115" w:type="pct"/>
            <w:shd w:val="clear" w:color="auto" w:fill="auto"/>
          </w:tcPr>
          <w:p w14:paraId="2CA1F609" w14:textId="68C2E884" w:rsidR="001B5879" w:rsidRDefault="001B5879" w:rsidP="006D1662">
            <w:pPr>
              <w:spacing w:after="0" w:line="240" w:lineRule="auto"/>
              <w:jc w:val="both"/>
              <w:rPr>
                <w:rFonts w:ascii="Arial" w:eastAsia="Calibri" w:hAnsi="Arial" w:cs="Arial"/>
                <w:sz w:val="20"/>
                <w:szCs w:val="20"/>
                <w:lang w:val="sl-SI"/>
              </w:rPr>
            </w:pPr>
            <w:r w:rsidRPr="007C731B">
              <w:rPr>
                <w:rFonts w:ascii="Arial" w:eastAsia="Calibri" w:hAnsi="Arial" w:cs="Arial"/>
                <w:sz w:val="20"/>
                <w:szCs w:val="20"/>
                <w:lang w:val="sl-SI"/>
              </w:rPr>
              <w:t xml:space="preserve">Ukrep zaradi svoje narave nima predvidljivega vpliva na okoljski cilj, ki bi bil povezan z neposrednimi in primarnimi posrednimi učinki ukrepa v njegovem življenjskem ciklu, ali pa je ta vpliv nepomemben ter se zato v zvezi z zadevnim ciljem šteje za skladnega z načelom, da se ne škoduje bistveno. Dejavnost, ki jo podpira ukrep, nima pomembnega predvidljivega vpliva na ta okoljski cilj ob upoštevanju neposrednih in primarnih posrednih učinkov v celotnem življenjskem ciklu. Ukrep ne bo povzročil bistvene neučinkovitosti pri uporabi virov in tudi ne bo povečal nastajanja odpadkov. Odslužena IKT oprema bo odstranjena skladno s sistemom ravnanja z odsluženo opremo, ki je v veljavi v RS tj. Uredbo o ravnanju z odpadno elektronsko opremo. </w:t>
            </w:r>
          </w:p>
          <w:p w14:paraId="06E04306" w14:textId="77777777" w:rsidR="006D1662" w:rsidRDefault="006D1662" w:rsidP="006D1662">
            <w:pPr>
              <w:spacing w:after="0" w:line="240" w:lineRule="auto"/>
              <w:jc w:val="both"/>
              <w:rPr>
                <w:rFonts w:ascii="Arial" w:eastAsia="Calibri" w:hAnsi="Arial" w:cs="Arial"/>
                <w:sz w:val="20"/>
                <w:szCs w:val="20"/>
                <w:lang w:val="sl-SI"/>
              </w:rPr>
            </w:pPr>
          </w:p>
          <w:p w14:paraId="77DDA8DE" w14:textId="77777777" w:rsidR="006D1662" w:rsidRPr="006D1662" w:rsidRDefault="006D1662" w:rsidP="006D1662">
            <w:pPr>
              <w:spacing w:after="0" w:line="240" w:lineRule="auto"/>
              <w:jc w:val="both"/>
              <w:rPr>
                <w:rFonts w:ascii="Arial" w:eastAsia="Calibri" w:hAnsi="Arial" w:cs="Arial"/>
                <w:sz w:val="20"/>
                <w:szCs w:val="20"/>
                <w:lang w:val="sl-SI"/>
              </w:rPr>
            </w:pPr>
            <w:r>
              <w:rPr>
                <w:rFonts w:ascii="Arial" w:eastAsia="Calibri" w:hAnsi="Arial" w:cs="Arial"/>
                <w:sz w:val="20"/>
                <w:szCs w:val="20"/>
                <w:lang w:val="sl-SI"/>
              </w:rPr>
              <w:t xml:space="preserve">Podatkovni center: </w:t>
            </w:r>
            <w:r w:rsidRPr="006D1662">
              <w:rPr>
                <w:rFonts w:ascii="Arial" w:eastAsia="Calibri" w:hAnsi="Arial" w:cs="Arial"/>
                <w:sz w:val="20"/>
                <w:szCs w:val="20"/>
                <w:lang w:val="sl-SI"/>
              </w:rPr>
              <w:t>V projektu bodo upoštevane smernice za trajnostno ravnanje z IT opremo:</w:t>
            </w:r>
          </w:p>
          <w:p w14:paraId="0DA44A88" w14:textId="3BB6F14C" w:rsidR="006D1662" w:rsidRPr="006D1662" w:rsidRDefault="006D1662" w:rsidP="006D1662">
            <w:pPr>
              <w:pStyle w:val="Odstavekseznama"/>
              <w:numPr>
                <w:ilvl w:val="0"/>
                <w:numId w:val="62"/>
              </w:numPr>
              <w:jc w:val="both"/>
              <w:rPr>
                <w:rFonts w:ascii="Arial" w:eastAsia="Calibri" w:hAnsi="Arial" w:cs="Arial"/>
                <w:sz w:val="20"/>
                <w:szCs w:val="20"/>
                <w:lang w:val="sl-SI"/>
              </w:rPr>
            </w:pPr>
            <w:r w:rsidRPr="006D1662">
              <w:rPr>
                <w:rFonts w:ascii="Arial" w:eastAsia="Calibri" w:hAnsi="Arial" w:cs="Arial"/>
                <w:sz w:val="20"/>
                <w:szCs w:val="20"/>
                <w:lang w:val="sl-SI"/>
              </w:rPr>
              <w:t>oprema bo v podatkovnih centrih nameščena celotno obdobje amortizacije,</w:t>
            </w:r>
          </w:p>
          <w:p w14:paraId="72CBFCE0" w14:textId="20D6DBA2" w:rsidR="006D1662" w:rsidRPr="006D1662" w:rsidRDefault="006D1662" w:rsidP="006D1662">
            <w:pPr>
              <w:pStyle w:val="Odstavekseznama"/>
              <w:numPr>
                <w:ilvl w:val="0"/>
                <w:numId w:val="62"/>
              </w:numPr>
              <w:jc w:val="both"/>
              <w:rPr>
                <w:rFonts w:ascii="Arial" w:eastAsia="Calibri" w:hAnsi="Arial" w:cs="Arial"/>
                <w:sz w:val="20"/>
                <w:szCs w:val="20"/>
                <w:lang w:val="sl-SI"/>
              </w:rPr>
            </w:pPr>
            <w:r w:rsidRPr="006D1662">
              <w:rPr>
                <w:rFonts w:ascii="Arial" w:eastAsia="Calibri" w:hAnsi="Arial" w:cs="Arial"/>
                <w:sz w:val="20"/>
                <w:szCs w:val="20"/>
                <w:lang w:val="sl-SI"/>
              </w:rPr>
              <w:t>po obdobju amortizacije v podatkovnih centrih se bo za del opreme poiskal možnost izrabe v testne ali izobraževalne  namene,</w:t>
            </w:r>
          </w:p>
          <w:p w14:paraId="123DFC4D" w14:textId="1547BDA1" w:rsidR="006D1662" w:rsidRPr="006D1662" w:rsidRDefault="006D1662" w:rsidP="006D1662">
            <w:pPr>
              <w:pStyle w:val="Odstavekseznama"/>
              <w:numPr>
                <w:ilvl w:val="0"/>
                <w:numId w:val="62"/>
              </w:numPr>
              <w:jc w:val="both"/>
              <w:rPr>
                <w:rFonts w:ascii="Arial" w:eastAsia="Times New Roman" w:hAnsi="Arial" w:cs="Arial"/>
                <w:sz w:val="20"/>
                <w:szCs w:val="20"/>
                <w:lang w:val="sl-SI"/>
              </w:rPr>
            </w:pPr>
            <w:r w:rsidRPr="006D1662">
              <w:rPr>
                <w:rFonts w:ascii="Arial" w:eastAsia="Calibri" w:hAnsi="Arial" w:cs="Arial"/>
                <w:sz w:val="20"/>
                <w:szCs w:val="20"/>
                <w:lang w:val="sl-SI"/>
              </w:rPr>
              <w:t>po izteku življenjskega ciklu IT opreme bo šla v razgradnjo v skladu z direktivo Evropskega parlamenta 2012/19/EU.</w:t>
            </w:r>
          </w:p>
        </w:tc>
      </w:tr>
      <w:tr w:rsidR="001B5879" w:rsidRPr="005E3C28" w14:paraId="00AEA87E"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6" w:type="pct"/>
            <w:shd w:val="clear" w:color="auto" w:fill="auto"/>
          </w:tcPr>
          <w:p w14:paraId="25F04F9B" w14:textId="77777777" w:rsidR="001B5879" w:rsidRPr="007C731B" w:rsidRDefault="001B5879" w:rsidP="007C731B">
            <w:pPr>
              <w:spacing w:after="0" w:line="240" w:lineRule="auto"/>
              <w:rPr>
                <w:rFonts w:ascii="Arial" w:eastAsia="Times New Roman" w:hAnsi="Arial" w:cs="Arial"/>
                <w:sz w:val="20"/>
                <w:szCs w:val="20"/>
                <w:lang w:val="en-IE"/>
              </w:rPr>
            </w:pPr>
            <w:r w:rsidRPr="007C731B">
              <w:rPr>
                <w:rFonts w:ascii="Arial" w:eastAsia="Times New Roman" w:hAnsi="Arial" w:cs="Arial"/>
                <w:sz w:val="20"/>
                <w:szCs w:val="20"/>
                <w:lang w:val="sl-SI"/>
              </w:rPr>
              <w:t>Preprečevanje in nadzorovanje onesnaževanja</w:t>
            </w:r>
            <w:r w:rsidRPr="007C731B">
              <w:rPr>
                <w:rFonts w:ascii="Arial" w:eastAsia="Times New Roman" w:hAnsi="Arial" w:cs="Arial"/>
                <w:sz w:val="20"/>
                <w:szCs w:val="20"/>
                <w:lang w:val="en-IE"/>
              </w:rPr>
              <w:t xml:space="preserve"> (Pollution prevention and control to air, water or land)</w:t>
            </w:r>
          </w:p>
        </w:tc>
        <w:tc>
          <w:tcPr>
            <w:tcW w:w="321" w:type="pct"/>
            <w:shd w:val="clear" w:color="auto" w:fill="auto"/>
          </w:tcPr>
          <w:p w14:paraId="0F2AB8C4" w14:textId="77777777" w:rsidR="001B5879" w:rsidRPr="007C731B" w:rsidRDefault="001B5879" w:rsidP="00DD0C25">
            <w:pPr>
              <w:spacing w:after="0" w:line="240" w:lineRule="auto"/>
              <w:jc w:val="both"/>
              <w:rPr>
                <w:rFonts w:ascii="Arial" w:eastAsia="Times New Roman" w:hAnsi="Arial" w:cs="Arial"/>
                <w:sz w:val="20"/>
                <w:szCs w:val="20"/>
                <w:lang w:val="en-IE"/>
              </w:rPr>
            </w:pPr>
          </w:p>
        </w:tc>
        <w:tc>
          <w:tcPr>
            <w:tcW w:w="308" w:type="pct"/>
            <w:shd w:val="clear" w:color="auto" w:fill="auto"/>
          </w:tcPr>
          <w:p w14:paraId="74FEE74E" w14:textId="77777777" w:rsidR="001B5879" w:rsidRPr="007C731B" w:rsidRDefault="001B5879" w:rsidP="00DD0C25">
            <w:pPr>
              <w:spacing w:after="0" w:line="240" w:lineRule="auto"/>
              <w:jc w:val="both"/>
              <w:rPr>
                <w:rFonts w:ascii="Arial" w:eastAsia="Times New Roman" w:hAnsi="Arial" w:cs="Arial"/>
                <w:sz w:val="20"/>
                <w:szCs w:val="20"/>
                <w:lang w:val="en-IE"/>
              </w:rPr>
            </w:pPr>
            <w:r w:rsidRPr="007C731B">
              <w:rPr>
                <w:rFonts w:ascii="Arial" w:eastAsia="Times New Roman" w:hAnsi="Arial" w:cs="Arial"/>
                <w:sz w:val="20"/>
                <w:szCs w:val="20"/>
                <w:lang w:val="en-IE"/>
              </w:rPr>
              <w:t>X</w:t>
            </w:r>
          </w:p>
        </w:tc>
        <w:tc>
          <w:tcPr>
            <w:tcW w:w="3115" w:type="pct"/>
            <w:shd w:val="clear" w:color="auto" w:fill="auto"/>
          </w:tcPr>
          <w:p w14:paraId="71FC8CB3" w14:textId="77777777" w:rsidR="001B5879" w:rsidRPr="007C731B" w:rsidRDefault="001B5879" w:rsidP="00DD0C25">
            <w:pPr>
              <w:spacing w:after="0" w:line="240" w:lineRule="auto"/>
              <w:jc w:val="both"/>
              <w:rPr>
                <w:rFonts w:ascii="Arial" w:eastAsia="Times New Roman" w:hAnsi="Arial" w:cs="Arial"/>
                <w:sz w:val="20"/>
                <w:szCs w:val="20"/>
                <w:lang w:val="sl-SI"/>
              </w:rPr>
            </w:pPr>
            <w:r w:rsidRPr="007C731B">
              <w:rPr>
                <w:rFonts w:ascii="Arial" w:eastAsia="Calibri" w:hAnsi="Arial" w:cs="Arial"/>
                <w:sz w:val="20"/>
                <w:szCs w:val="20"/>
                <w:lang w:val="sl-SI"/>
              </w:rPr>
              <w:t xml:space="preserve">Ukrep zaradi svoje narave nima predvidljivega vpliva na okoljski cilj, ki bi bil povezan z neposrednimi in primarnimi posrednimi učinki ukrepa v njegovem življenjskem ciklu, ali pa je ta vpliv nepomemben ter se zato v zvezi z zadevnim ciljem šteje za skladnega z načelom, da se ne škoduje bistveno. Dejavnost, ki jo podpira ukrep, nima pomembnega predvidljivega vpliva na ta okoljski cilj ob upoštevanju neposrednih in primarnih posrednih učinkov v celotnem življenjskem ciklu. Ne pričakuje se, da bo ukrep povzročil znatno povečanje emisij onesnaževal v zrak, vodo ali tla. </w:t>
            </w:r>
          </w:p>
        </w:tc>
      </w:tr>
      <w:tr w:rsidR="001B5879" w:rsidRPr="007C731B" w14:paraId="57A01DAF"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6" w:type="pct"/>
            <w:shd w:val="clear" w:color="auto" w:fill="auto"/>
          </w:tcPr>
          <w:p w14:paraId="478287D2" w14:textId="77777777" w:rsidR="001B5879" w:rsidRPr="007C731B" w:rsidRDefault="001B5879" w:rsidP="007C731B">
            <w:pPr>
              <w:spacing w:after="0" w:line="240" w:lineRule="auto"/>
              <w:rPr>
                <w:rFonts w:ascii="Arial" w:eastAsia="Times New Roman" w:hAnsi="Arial" w:cs="Arial"/>
                <w:sz w:val="20"/>
                <w:szCs w:val="20"/>
                <w:lang w:val="en-IE"/>
              </w:rPr>
            </w:pPr>
            <w:r w:rsidRPr="007C731B">
              <w:rPr>
                <w:rFonts w:ascii="Arial" w:eastAsia="Times New Roman" w:hAnsi="Arial" w:cs="Arial"/>
                <w:sz w:val="20"/>
                <w:szCs w:val="20"/>
                <w:lang w:val="sl-SI"/>
              </w:rPr>
              <w:t>Varstvo in ohranjanje biotske raznovrstnosti in ekosistemov</w:t>
            </w:r>
            <w:r w:rsidRPr="007C731B">
              <w:rPr>
                <w:rFonts w:ascii="Arial" w:eastAsia="Times New Roman" w:hAnsi="Arial" w:cs="Arial"/>
                <w:sz w:val="20"/>
                <w:szCs w:val="20"/>
                <w:lang w:val="en-IE"/>
              </w:rPr>
              <w:t xml:space="preserve"> (The protection and restoration of biodiversity and ecosystems)</w:t>
            </w:r>
          </w:p>
        </w:tc>
        <w:tc>
          <w:tcPr>
            <w:tcW w:w="321" w:type="pct"/>
            <w:shd w:val="clear" w:color="auto" w:fill="auto"/>
          </w:tcPr>
          <w:p w14:paraId="75A156E8" w14:textId="77777777" w:rsidR="001B5879" w:rsidRPr="007C731B" w:rsidRDefault="001B5879" w:rsidP="00DD0C25">
            <w:pPr>
              <w:spacing w:after="0" w:line="240" w:lineRule="auto"/>
              <w:jc w:val="both"/>
              <w:rPr>
                <w:rFonts w:ascii="Arial" w:eastAsia="Times New Roman" w:hAnsi="Arial" w:cs="Arial"/>
                <w:sz w:val="20"/>
                <w:szCs w:val="20"/>
                <w:lang w:val="en-IE"/>
              </w:rPr>
            </w:pPr>
          </w:p>
        </w:tc>
        <w:tc>
          <w:tcPr>
            <w:tcW w:w="308" w:type="pct"/>
            <w:shd w:val="clear" w:color="auto" w:fill="auto"/>
          </w:tcPr>
          <w:p w14:paraId="499002DC" w14:textId="77777777" w:rsidR="001B5879" w:rsidRPr="007C731B" w:rsidRDefault="001B5879" w:rsidP="00DD0C25">
            <w:pPr>
              <w:spacing w:after="0" w:line="240" w:lineRule="auto"/>
              <w:jc w:val="both"/>
              <w:rPr>
                <w:rFonts w:ascii="Arial" w:eastAsia="Times New Roman" w:hAnsi="Arial" w:cs="Arial"/>
                <w:sz w:val="20"/>
                <w:szCs w:val="20"/>
                <w:lang w:val="en-IE"/>
              </w:rPr>
            </w:pPr>
            <w:r w:rsidRPr="007C731B">
              <w:rPr>
                <w:rFonts w:ascii="Arial" w:eastAsia="Times New Roman" w:hAnsi="Arial" w:cs="Arial"/>
                <w:sz w:val="20"/>
                <w:szCs w:val="20"/>
                <w:lang w:val="en-IE"/>
              </w:rPr>
              <w:t>X</w:t>
            </w:r>
          </w:p>
        </w:tc>
        <w:tc>
          <w:tcPr>
            <w:tcW w:w="3115" w:type="pct"/>
            <w:shd w:val="clear" w:color="auto" w:fill="auto"/>
          </w:tcPr>
          <w:p w14:paraId="34CA8013" w14:textId="77777777" w:rsidR="001B5879" w:rsidRPr="007C731B" w:rsidRDefault="001B5879" w:rsidP="00DD0C25">
            <w:pPr>
              <w:spacing w:after="0" w:line="240" w:lineRule="auto"/>
              <w:jc w:val="both"/>
              <w:rPr>
                <w:rFonts w:ascii="Arial" w:eastAsia="Times New Roman" w:hAnsi="Arial" w:cs="Arial"/>
                <w:sz w:val="20"/>
                <w:szCs w:val="20"/>
                <w:lang w:val="sl-SI"/>
              </w:rPr>
            </w:pPr>
            <w:r w:rsidRPr="007C731B">
              <w:rPr>
                <w:rFonts w:ascii="Arial" w:eastAsia="Calibri" w:hAnsi="Arial" w:cs="Arial"/>
                <w:sz w:val="20"/>
                <w:szCs w:val="20"/>
                <w:lang w:val="sl-SI"/>
              </w:rPr>
              <w:t>Ukrep zaradi svoje narave nima predvidljivega vpliva na okoljski cilj, ki bi bil povezan z neposrednimi in primarnimi posrednimi učinki ukrepa v njegovem življenjskem ciklu, ali pa je ta vpliv nepomemben ter se zato v zvezi z zadevnim ciljem šteje za skladnega z načelom, da se ne škoduje bistveno. Investicija ne vpliva negativno na stavbe na območjih, občutljivih glede biotske raznovrstnosti, ali blizu njih (vključno z omrežjem zaščitenih območij omrežja Natura 2000, območji na Unescovem seznamu svetovne dediščine, ključnimi območji biotske raznovrstnosti ter drugimi zaščitenimi območji). Naložba bo v skladu s Celovitim Nacionalnim energetskim in podnebnim načrtom, ki  spodbuja uporabo digitalizacije pri podnebnih ukrepih. To je tudi cilj projektov na področju digitalizacije.</w:t>
            </w:r>
          </w:p>
        </w:tc>
      </w:tr>
    </w:tbl>
    <w:p w14:paraId="349FB909" w14:textId="77777777" w:rsidR="001B5879" w:rsidRDefault="001B5879" w:rsidP="00DD0C25">
      <w:pPr>
        <w:spacing w:after="0" w:line="240" w:lineRule="auto"/>
        <w:jc w:val="both"/>
        <w:rPr>
          <w:rFonts w:ascii="Arial" w:eastAsia="Calibri" w:hAnsi="Arial" w:cs="Arial"/>
          <w:lang w:val="sl-SI"/>
        </w:rPr>
      </w:pPr>
    </w:p>
    <w:tbl>
      <w:tblPr>
        <w:tblW w:w="90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67"/>
        <w:gridCol w:w="5671"/>
      </w:tblGrid>
      <w:tr w:rsidR="00AA5DFC" w:rsidRPr="007C731B" w14:paraId="50DF14F9" w14:textId="77777777" w:rsidTr="006D1662">
        <w:trPr>
          <w:trHeight w:val="298"/>
        </w:trPr>
        <w:tc>
          <w:tcPr>
            <w:tcW w:w="2835" w:type="dxa"/>
            <w:shd w:val="clear" w:color="auto" w:fill="auto"/>
          </w:tcPr>
          <w:p w14:paraId="0A3FCC2D" w14:textId="77777777" w:rsidR="00AA5DFC" w:rsidRPr="007C731B" w:rsidRDefault="00AA5DFC" w:rsidP="00AA5DFC">
            <w:pPr>
              <w:spacing w:after="0" w:line="240" w:lineRule="auto"/>
              <w:rPr>
                <w:rFonts w:ascii="Arial" w:eastAsia="Times New Roman" w:hAnsi="Arial" w:cs="Arial"/>
                <w:b/>
                <w:i/>
                <w:iCs/>
                <w:sz w:val="20"/>
                <w:szCs w:val="20"/>
                <w:lang w:val="sl-SI"/>
              </w:rPr>
            </w:pPr>
            <w:r w:rsidRPr="007C731B">
              <w:rPr>
                <w:rFonts w:ascii="Arial" w:eastAsia="Calibri" w:hAnsi="Arial" w:cs="Arial"/>
                <w:b/>
                <w:i/>
                <w:sz w:val="20"/>
                <w:szCs w:val="20"/>
                <w:lang w:val="sl-SI"/>
              </w:rPr>
              <w:t>Vprašanja</w:t>
            </w:r>
          </w:p>
        </w:tc>
        <w:tc>
          <w:tcPr>
            <w:tcW w:w="567" w:type="dxa"/>
            <w:shd w:val="clear" w:color="auto" w:fill="auto"/>
          </w:tcPr>
          <w:p w14:paraId="4C8883EF" w14:textId="77777777" w:rsidR="00AA5DFC" w:rsidRPr="007C731B" w:rsidRDefault="00AA5DFC" w:rsidP="00AA5DFC">
            <w:pPr>
              <w:spacing w:after="0" w:line="240" w:lineRule="auto"/>
              <w:jc w:val="both"/>
              <w:rPr>
                <w:rFonts w:ascii="Arial" w:eastAsia="Times New Roman" w:hAnsi="Arial" w:cs="Arial"/>
                <w:b/>
                <w:i/>
                <w:sz w:val="20"/>
                <w:szCs w:val="20"/>
                <w:lang w:val="en-IE"/>
              </w:rPr>
            </w:pPr>
            <w:r w:rsidRPr="007C731B">
              <w:rPr>
                <w:rFonts w:ascii="Arial" w:eastAsia="Times New Roman" w:hAnsi="Arial" w:cs="Arial"/>
                <w:b/>
                <w:i/>
                <w:sz w:val="20"/>
                <w:szCs w:val="20"/>
                <w:lang w:val="en-IE"/>
              </w:rPr>
              <w:t>Ne</w:t>
            </w:r>
          </w:p>
        </w:tc>
        <w:tc>
          <w:tcPr>
            <w:tcW w:w="5671" w:type="dxa"/>
            <w:shd w:val="clear" w:color="auto" w:fill="auto"/>
          </w:tcPr>
          <w:p w14:paraId="2C3A3A66" w14:textId="77777777" w:rsidR="00AA5DFC" w:rsidRPr="007C731B" w:rsidRDefault="00AA5DFC" w:rsidP="00AA5DFC">
            <w:pPr>
              <w:spacing w:after="0" w:line="240" w:lineRule="auto"/>
              <w:rPr>
                <w:rFonts w:ascii="Arial" w:eastAsia="Times New Roman" w:hAnsi="Arial" w:cs="Arial"/>
                <w:b/>
                <w:i/>
                <w:sz w:val="20"/>
                <w:szCs w:val="20"/>
                <w:lang w:val="it-IT"/>
              </w:rPr>
            </w:pPr>
            <w:r w:rsidRPr="007C731B">
              <w:rPr>
                <w:rFonts w:ascii="Arial" w:eastAsia="Calibri" w:hAnsi="Arial" w:cs="Arial"/>
                <w:b/>
                <w:i/>
                <w:sz w:val="20"/>
                <w:szCs w:val="20"/>
                <w:lang w:val="sl-SI"/>
              </w:rPr>
              <w:t>Vsebinska utemeljitev</w:t>
            </w:r>
          </w:p>
        </w:tc>
      </w:tr>
      <w:tr w:rsidR="00AA5DFC" w:rsidRPr="005E3C28" w14:paraId="74503D76" w14:textId="77777777" w:rsidTr="006D1662">
        <w:trPr>
          <w:trHeight w:val="298"/>
        </w:trPr>
        <w:tc>
          <w:tcPr>
            <w:tcW w:w="2835" w:type="dxa"/>
            <w:shd w:val="clear" w:color="auto" w:fill="auto"/>
          </w:tcPr>
          <w:p w14:paraId="19347DF5" w14:textId="3D3AA585" w:rsidR="00AA5DFC" w:rsidRPr="007C731B" w:rsidRDefault="006D1662" w:rsidP="006D1662">
            <w:pPr>
              <w:spacing w:after="0" w:line="240" w:lineRule="auto"/>
              <w:rPr>
                <w:rFonts w:ascii="Arial" w:eastAsia="Calibri" w:hAnsi="Arial" w:cs="Arial"/>
                <w:i/>
                <w:sz w:val="20"/>
                <w:szCs w:val="20"/>
                <w:lang w:val="sl-SI"/>
              </w:rPr>
            </w:pPr>
            <w:r w:rsidRPr="006D1662">
              <w:rPr>
                <w:rFonts w:ascii="Arial" w:eastAsia="Calibri" w:hAnsi="Arial" w:cs="Arial"/>
                <w:sz w:val="20"/>
                <w:szCs w:val="20"/>
                <w:lang w:val="sl-SI"/>
              </w:rPr>
              <w:t xml:space="preserve">Prilagajanje podnebnim spremembam: ali se pričakuje, da bo ukrep povečal negativen vpliv trenutnega podnebja in </w:t>
            </w:r>
            <w:r w:rsidRPr="006D1662">
              <w:rPr>
                <w:rFonts w:ascii="Arial" w:eastAsia="Calibri" w:hAnsi="Arial" w:cs="Arial"/>
                <w:sz w:val="20"/>
                <w:szCs w:val="20"/>
                <w:lang w:val="sl-SI"/>
              </w:rPr>
              <w:lastRenderedPageBreak/>
              <w:t>pričakovanega prihodnjega podnebja na ukrep sam ali na ljudi, naravo ali sredstva?</w:t>
            </w:r>
          </w:p>
        </w:tc>
        <w:tc>
          <w:tcPr>
            <w:tcW w:w="567" w:type="dxa"/>
            <w:shd w:val="clear" w:color="auto" w:fill="auto"/>
          </w:tcPr>
          <w:p w14:paraId="0DD0F041" w14:textId="77777777" w:rsidR="00AA5DFC" w:rsidRPr="007C731B" w:rsidRDefault="00AA5DFC" w:rsidP="00AA5DFC">
            <w:pPr>
              <w:spacing w:after="0" w:line="240" w:lineRule="auto"/>
              <w:jc w:val="both"/>
              <w:rPr>
                <w:rFonts w:ascii="Arial" w:eastAsia="Times New Roman" w:hAnsi="Arial" w:cs="Arial"/>
                <w:i/>
                <w:sz w:val="20"/>
                <w:szCs w:val="20"/>
                <w:lang w:val="en-IE"/>
              </w:rPr>
            </w:pPr>
            <w:r w:rsidRPr="007C731B">
              <w:rPr>
                <w:rFonts w:ascii="Arial" w:eastAsia="Times New Roman" w:hAnsi="Arial" w:cs="Arial"/>
                <w:sz w:val="20"/>
                <w:szCs w:val="20"/>
                <w:lang w:val="en-IE"/>
              </w:rPr>
              <w:lastRenderedPageBreak/>
              <w:t>X</w:t>
            </w:r>
          </w:p>
        </w:tc>
        <w:tc>
          <w:tcPr>
            <w:tcW w:w="5671" w:type="dxa"/>
            <w:shd w:val="clear" w:color="auto" w:fill="auto"/>
          </w:tcPr>
          <w:p w14:paraId="1C8F4DC2" w14:textId="2E171826" w:rsidR="005E3C28" w:rsidRDefault="005E3C28" w:rsidP="006D1662">
            <w:pPr>
              <w:spacing w:after="0" w:line="240" w:lineRule="auto"/>
              <w:jc w:val="both"/>
              <w:rPr>
                <w:rFonts w:ascii="Arial" w:eastAsia="Calibri" w:hAnsi="Arial" w:cs="Arial"/>
                <w:sz w:val="20"/>
                <w:szCs w:val="20"/>
                <w:lang w:val="sl-SI"/>
              </w:rPr>
            </w:pPr>
            <w:r>
              <w:rPr>
                <w:rFonts w:ascii="Arial" w:eastAsia="Calibri" w:hAnsi="Arial" w:cs="Arial"/>
                <w:sz w:val="20"/>
                <w:szCs w:val="20"/>
                <w:lang w:val="sl-SI"/>
              </w:rPr>
              <w:t>Podatkovni cent</w:t>
            </w:r>
            <w:r w:rsidRPr="005E3C28">
              <w:rPr>
                <w:rFonts w:ascii="Arial" w:eastAsia="Calibri" w:hAnsi="Arial" w:cs="Arial"/>
                <w:sz w:val="20"/>
                <w:szCs w:val="20"/>
                <w:lang w:val="sl-SI"/>
              </w:rPr>
              <w:t xml:space="preserve">er (»Vzpostavitev informacijske infrastrukture nove generacije«): </w:t>
            </w:r>
          </w:p>
          <w:p w14:paraId="3BDD3337" w14:textId="6E931B68" w:rsidR="006D1662" w:rsidRPr="006D1662" w:rsidRDefault="006D1662" w:rsidP="006D1662">
            <w:pPr>
              <w:spacing w:after="0" w:line="240" w:lineRule="auto"/>
              <w:jc w:val="both"/>
              <w:rPr>
                <w:rFonts w:ascii="Arial" w:eastAsia="Calibri" w:hAnsi="Arial" w:cs="Arial"/>
                <w:sz w:val="20"/>
                <w:szCs w:val="20"/>
                <w:lang w:val="sl-SI"/>
              </w:rPr>
            </w:pPr>
            <w:r w:rsidRPr="006D1662">
              <w:rPr>
                <w:rFonts w:ascii="Arial" w:eastAsia="Calibri" w:hAnsi="Arial" w:cs="Arial"/>
                <w:sz w:val="20"/>
                <w:szCs w:val="20"/>
                <w:lang w:val="sl-SI"/>
              </w:rPr>
              <w:t xml:space="preserve">Ukrep se bo izvajal v smislu zmanjševanja ogljičnega odtisa z ukinjanjem manjših podatkovnih centrov organov državne uprave. V največji možni meri so bo za zagotovitev primernega </w:t>
            </w:r>
            <w:r w:rsidRPr="006D1662">
              <w:rPr>
                <w:rFonts w:ascii="Arial" w:eastAsia="Calibri" w:hAnsi="Arial" w:cs="Arial"/>
                <w:sz w:val="20"/>
                <w:szCs w:val="20"/>
                <w:lang w:val="sl-SI"/>
              </w:rPr>
              <w:lastRenderedPageBreak/>
              <w:t xml:space="preserve">okolja za delovanje IT opreme uporabljajo pasivne metode hlajenja, ki ne zahtevajo uporabe električne energije za zniževanje temperatur prostorov. </w:t>
            </w:r>
          </w:p>
          <w:p w14:paraId="239DB5B2" w14:textId="17328CAB" w:rsidR="00AA5DFC" w:rsidRPr="007C731B" w:rsidRDefault="006D1662" w:rsidP="006D1662">
            <w:pPr>
              <w:spacing w:after="0" w:line="240" w:lineRule="auto"/>
              <w:jc w:val="both"/>
              <w:rPr>
                <w:rFonts w:ascii="Arial" w:eastAsia="Calibri" w:hAnsi="Arial" w:cs="Arial"/>
                <w:i/>
                <w:sz w:val="20"/>
                <w:szCs w:val="20"/>
                <w:lang w:val="sl-SI"/>
              </w:rPr>
            </w:pPr>
            <w:r w:rsidRPr="006D1662">
              <w:rPr>
                <w:rFonts w:ascii="Arial" w:eastAsia="Calibri" w:hAnsi="Arial" w:cs="Arial"/>
                <w:sz w:val="20"/>
                <w:szCs w:val="20"/>
                <w:lang w:val="sl-SI"/>
              </w:rPr>
              <w:t>V skladu okvirom, ki ga omogoča nacionalna zak</w:t>
            </w:r>
            <w:r>
              <w:rPr>
                <w:rFonts w:ascii="Arial" w:eastAsia="Calibri" w:hAnsi="Arial" w:cs="Arial"/>
                <w:sz w:val="20"/>
                <w:szCs w:val="20"/>
                <w:lang w:val="sl-SI"/>
              </w:rPr>
              <w:t>onodajo o javnem naročanju (ZJN</w:t>
            </w:r>
            <w:r w:rsidRPr="006D1662">
              <w:rPr>
                <w:rFonts w:ascii="Arial" w:eastAsia="Calibri" w:hAnsi="Arial" w:cs="Arial"/>
                <w:sz w:val="20"/>
                <w:szCs w:val="20"/>
                <w:lang w:val="sl-SI"/>
              </w:rPr>
              <w:t>-3) bodo imeli prednost dobavitelji IT opreme s potrdili o nizkem</w:t>
            </w:r>
            <w:r>
              <w:rPr>
                <w:rFonts w:ascii="Arial" w:eastAsia="Calibri" w:hAnsi="Arial" w:cs="Arial"/>
                <w:sz w:val="20"/>
                <w:szCs w:val="20"/>
                <w:lang w:val="sl-SI"/>
              </w:rPr>
              <w:t xml:space="preserve"> ogljičnem odtisu – Energy Star</w:t>
            </w:r>
            <w:r w:rsidR="00AA5DFC" w:rsidRPr="007C731B">
              <w:rPr>
                <w:rFonts w:ascii="Arial" w:eastAsia="Calibri" w:hAnsi="Arial" w:cs="Arial"/>
                <w:sz w:val="20"/>
                <w:szCs w:val="20"/>
                <w:lang w:val="sl-SI"/>
              </w:rPr>
              <w:t xml:space="preserve">. </w:t>
            </w:r>
          </w:p>
        </w:tc>
      </w:tr>
    </w:tbl>
    <w:p w14:paraId="79F94CE3" w14:textId="77777777" w:rsidR="00AA5DFC" w:rsidRPr="00F03721" w:rsidRDefault="00AA5DFC" w:rsidP="00DD0C25">
      <w:pPr>
        <w:spacing w:after="0" w:line="240" w:lineRule="auto"/>
        <w:jc w:val="both"/>
        <w:rPr>
          <w:rFonts w:ascii="Arial" w:eastAsia="Calibri" w:hAnsi="Arial" w:cs="Arial"/>
          <w:lang w:val="sl-SI"/>
        </w:rPr>
      </w:pPr>
    </w:p>
    <w:tbl>
      <w:tblPr>
        <w:tblW w:w="4956" w:type="pct"/>
        <w:tblInd w:w="40" w:type="dxa"/>
        <w:tblCellMar>
          <w:left w:w="40" w:type="dxa"/>
          <w:right w:w="40" w:type="dxa"/>
        </w:tblCellMar>
        <w:tblLook w:val="0000" w:firstRow="0" w:lastRow="0" w:firstColumn="0" w:lastColumn="0" w:noHBand="0" w:noVBand="0"/>
      </w:tblPr>
      <w:tblGrid>
        <w:gridCol w:w="2244"/>
        <w:gridCol w:w="575"/>
        <w:gridCol w:w="548"/>
        <w:gridCol w:w="5564"/>
      </w:tblGrid>
      <w:tr w:rsidR="00BE4EC0" w:rsidRPr="005E3C28" w14:paraId="64D5E610" w14:textId="77777777" w:rsidTr="00D374A9">
        <w:tc>
          <w:tcPr>
            <w:tcW w:w="5000" w:type="pct"/>
            <w:gridSpan w:val="4"/>
            <w:tcBorders>
              <w:top w:val="single" w:sz="6" w:space="0" w:color="auto"/>
              <w:left w:val="single" w:sz="6" w:space="0" w:color="auto"/>
              <w:bottom w:val="single" w:sz="6" w:space="0" w:color="auto"/>
              <w:right w:val="single" w:sz="6" w:space="0" w:color="auto"/>
            </w:tcBorders>
          </w:tcPr>
          <w:p w14:paraId="4FC8A055" w14:textId="77777777" w:rsidR="007C731B" w:rsidRPr="007C731B" w:rsidRDefault="007C731B" w:rsidP="007C731B">
            <w:pPr>
              <w:spacing w:after="0" w:line="240" w:lineRule="auto"/>
              <w:jc w:val="both"/>
              <w:rPr>
                <w:rFonts w:ascii="Arial" w:hAnsi="Arial" w:cs="Arial"/>
                <w:b/>
                <w:i/>
                <w:iCs/>
                <w:sz w:val="20"/>
                <w:szCs w:val="20"/>
                <w:lang w:val="sl-SI"/>
              </w:rPr>
            </w:pPr>
            <w:r w:rsidRPr="007C731B">
              <w:rPr>
                <w:rFonts w:ascii="Arial" w:hAnsi="Arial" w:cs="Arial"/>
                <w:b/>
                <w:i/>
                <w:iCs/>
                <w:sz w:val="20"/>
                <w:szCs w:val="20"/>
                <w:lang w:val="sl-SI"/>
              </w:rPr>
              <w:t xml:space="preserve">Investicija: Gigabitna infrastruktura </w:t>
            </w:r>
          </w:p>
          <w:p w14:paraId="5EBBC733" w14:textId="77777777" w:rsidR="00BE4EC0" w:rsidRPr="007C731B" w:rsidRDefault="00BE4EC0" w:rsidP="007C731B">
            <w:pPr>
              <w:spacing w:after="0" w:line="240" w:lineRule="auto"/>
              <w:jc w:val="both"/>
              <w:rPr>
                <w:rFonts w:ascii="Arial" w:hAnsi="Arial" w:cs="Arial"/>
                <w:i/>
                <w:iCs/>
                <w:sz w:val="20"/>
                <w:szCs w:val="20"/>
                <w:lang w:val="sl-SI"/>
              </w:rPr>
            </w:pPr>
            <w:r w:rsidRPr="007C731B">
              <w:rPr>
                <w:rFonts w:ascii="Arial" w:eastAsia="Calibri" w:hAnsi="Arial" w:cs="Arial"/>
                <w:sz w:val="20"/>
                <w:szCs w:val="20"/>
                <w:lang w:val="sl-SI"/>
              </w:rPr>
              <w:t>Gre za ukrep, ki po svoji naravi nimajo predvidljivega vpliva na nobenega izmed šestih okoljskih ciljev, ki bi bil povezan z neposrednimi in primarnimi posrednimi učinki ukrepa v življenjskem ciklu, oz. je ta vpliv nepomemben, zato za vse cilje podajamo zgolj kratko utemeljitev v zvezi s skladnostjo z načelom, da se ne škoduje bistveno</w:t>
            </w:r>
            <w:r w:rsidR="007C731B" w:rsidRPr="007C731B">
              <w:rPr>
                <w:rFonts w:ascii="Arial" w:eastAsia="Calibri" w:hAnsi="Arial" w:cs="Arial"/>
                <w:sz w:val="20"/>
                <w:szCs w:val="20"/>
                <w:lang w:val="sl-SI"/>
              </w:rPr>
              <w:t>.</w:t>
            </w:r>
          </w:p>
        </w:tc>
      </w:tr>
      <w:tr w:rsidR="00BE4EC0" w:rsidRPr="005E3C28" w14:paraId="440A8232"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080"/>
        </w:trPr>
        <w:tc>
          <w:tcPr>
            <w:tcW w:w="1256" w:type="pct"/>
            <w:shd w:val="clear" w:color="auto" w:fill="auto"/>
          </w:tcPr>
          <w:p w14:paraId="7CE7DB49" w14:textId="77777777" w:rsidR="00BE4EC0" w:rsidRPr="007C731B" w:rsidRDefault="00BE4EC0" w:rsidP="00BE4EC0">
            <w:pPr>
              <w:spacing w:after="0" w:line="240" w:lineRule="auto"/>
              <w:rPr>
                <w:rFonts w:ascii="Arial" w:eastAsia="Times New Roman" w:hAnsi="Arial" w:cs="Arial"/>
                <w:b/>
                <w:i/>
                <w:iCs/>
                <w:sz w:val="20"/>
                <w:szCs w:val="20"/>
                <w:lang w:val="sl-SI"/>
              </w:rPr>
            </w:pPr>
            <w:r w:rsidRPr="007C731B">
              <w:rPr>
                <w:rFonts w:ascii="Arial" w:eastAsia="Calibri" w:hAnsi="Arial" w:cs="Arial"/>
                <w:b/>
                <w:i/>
                <w:sz w:val="20"/>
                <w:szCs w:val="20"/>
                <w:lang w:val="sl-SI"/>
              </w:rPr>
              <w:t>Ali je potrebna vsebinska ocena skladnosti ukrepa z načelom, da se ne škoduje bistveno?</w:t>
            </w:r>
          </w:p>
        </w:tc>
        <w:tc>
          <w:tcPr>
            <w:tcW w:w="322" w:type="pct"/>
            <w:shd w:val="clear" w:color="auto" w:fill="auto"/>
          </w:tcPr>
          <w:p w14:paraId="65D479CD" w14:textId="77777777" w:rsidR="00BE4EC0" w:rsidRPr="007C731B" w:rsidRDefault="00BE4EC0" w:rsidP="00BE4EC0">
            <w:pPr>
              <w:spacing w:after="0" w:line="240" w:lineRule="auto"/>
              <w:jc w:val="both"/>
              <w:rPr>
                <w:rFonts w:ascii="Arial" w:eastAsia="Times New Roman" w:hAnsi="Arial" w:cs="Arial"/>
                <w:b/>
                <w:i/>
                <w:sz w:val="20"/>
                <w:szCs w:val="20"/>
                <w:lang w:val="en-IE"/>
              </w:rPr>
            </w:pPr>
            <w:r w:rsidRPr="007C731B">
              <w:rPr>
                <w:rFonts w:ascii="Arial" w:eastAsia="Calibri" w:hAnsi="Arial" w:cs="Arial"/>
                <w:b/>
                <w:i/>
                <w:sz w:val="20"/>
                <w:szCs w:val="20"/>
                <w:lang w:val="sl-SI"/>
              </w:rPr>
              <w:t>Da</w:t>
            </w:r>
          </w:p>
        </w:tc>
        <w:tc>
          <w:tcPr>
            <w:tcW w:w="307" w:type="pct"/>
            <w:shd w:val="clear" w:color="auto" w:fill="auto"/>
          </w:tcPr>
          <w:p w14:paraId="23519819" w14:textId="77777777" w:rsidR="00BE4EC0" w:rsidRPr="007C731B" w:rsidDel="00F80890" w:rsidRDefault="00BE4EC0" w:rsidP="00BE4EC0">
            <w:pPr>
              <w:spacing w:after="0" w:line="240" w:lineRule="auto"/>
              <w:jc w:val="both"/>
              <w:rPr>
                <w:rFonts w:ascii="Arial" w:eastAsia="Times New Roman" w:hAnsi="Arial" w:cs="Arial"/>
                <w:b/>
                <w:i/>
                <w:sz w:val="20"/>
                <w:szCs w:val="20"/>
                <w:lang w:val="en-IE"/>
              </w:rPr>
            </w:pPr>
            <w:r w:rsidRPr="007C731B">
              <w:rPr>
                <w:rFonts w:ascii="Arial" w:eastAsia="Calibri" w:hAnsi="Arial" w:cs="Arial"/>
                <w:b/>
                <w:i/>
                <w:sz w:val="20"/>
                <w:szCs w:val="20"/>
                <w:lang w:val="sl-SI"/>
              </w:rPr>
              <w:t>Ne</w:t>
            </w:r>
          </w:p>
        </w:tc>
        <w:tc>
          <w:tcPr>
            <w:tcW w:w="3115" w:type="pct"/>
            <w:shd w:val="clear" w:color="auto" w:fill="auto"/>
          </w:tcPr>
          <w:p w14:paraId="0C44BCC5" w14:textId="77777777" w:rsidR="00BE4EC0" w:rsidRPr="007C731B" w:rsidRDefault="00BE4EC0" w:rsidP="00BE4EC0">
            <w:pPr>
              <w:spacing w:after="0" w:line="240" w:lineRule="auto"/>
              <w:rPr>
                <w:rFonts w:ascii="Arial" w:eastAsia="Times New Roman" w:hAnsi="Arial" w:cs="Arial"/>
                <w:b/>
                <w:i/>
                <w:sz w:val="20"/>
                <w:szCs w:val="20"/>
                <w:lang w:val="it-IT"/>
              </w:rPr>
            </w:pPr>
            <w:r w:rsidRPr="007C731B">
              <w:rPr>
                <w:rFonts w:ascii="Arial" w:eastAsia="Calibri" w:hAnsi="Arial" w:cs="Arial"/>
                <w:b/>
                <w:i/>
                <w:sz w:val="20"/>
                <w:szCs w:val="20"/>
                <w:lang w:val="sl-SI"/>
              </w:rPr>
              <w:t>Utemeljitev, če ste izbrali odgovor »Ne«.</w:t>
            </w:r>
          </w:p>
        </w:tc>
      </w:tr>
      <w:tr w:rsidR="001B5879" w:rsidRPr="005E3C28" w14:paraId="0E1945BF"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6" w:type="pct"/>
            <w:shd w:val="clear" w:color="auto" w:fill="auto"/>
          </w:tcPr>
          <w:p w14:paraId="62318D95" w14:textId="77777777" w:rsidR="001B5879" w:rsidRPr="007C731B" w:rsidRDefault="001B5879" w:rsidP="007C731B">
            <w:pPr>
              <w:spacing w:after="0" w:line="240" w:lineRule="auto"/>
              <w:rPr>
                <w:rFonts w:ascii="Arial" w:eastAsia="Times New Roman" w:hAnsi="Arial" w:cs="Arial"/>
                <w:sz w:val="20"/>
                <w:szCs w:val="20"/>
                <w:lang w:val="en-IE"/>
              </w:rPr>
            </w:pPr>
            <w:r w:rsidRPr="007C731B">
              <w:rPr>
                <w:rFonts w:ascii="Arial" w:eastAsia="Times New Roman" w:hAnsi="Arial" w:cs="Arial"/>
                <w:color w:val="000000"/>
                <w:sz w:val="20"/>
                <w:szCs w:val="20"/>
                <w:shd w:val="clear" w:color="auto" w:fill="FFFFFF"/>
                <w:lang w:val="sl-SI"/>
              </w:rPr>
              <w:t>Blažitev podnebnih sprememb</w:t>
            </w:r>
            <w:r w:rsidRPr="007C731B">
              <w:rPr>
                <w:rFonts w:ascii="Arial" w:eastAsia="Times New Roman" w:hAnsi="Arial" w:cs="Arial"/>
                <w:color w:val="000000"/>
                <w:sz w:val="20"/>
                <w:szCs w:val="20"/>
                <w:shd w:val="clear" w:color="auto" w:fill="FFFFFF"/>
                <w:lang w:val="en-IE"/>
              </w:rPr>
              <w:t xml:space="preserve"> (Climate change mitigation)</w:t>
            </w:r>
          </w:p>
        </w:tc>
        <w:tc>
          <w:tcPr>
            <w:tcW w:w="322" w:type="pct"/>
            <w:shd w:val="clear" w:color="auto" w:fill="auto"/>
          </w:tcPr>
          <w:p w14:paraId="221169AB" w14:textId="77777777" w:rsidR="001B5879" w:rsidRPr="007C731B" w:rsidRDefault="001B5879" w:rsidP="00DD0C25">
            <w:pPr>
              <w:spacing w:after="0" w:line="240" w:lineRule="auto"/>
              <w:jc w:val="both"/>
              <w:rPr>
                <w:rFonts w:ascii="Arial" w:eastAsia="Times New Roman" w:hAnsi="Arial" w:cs="Arial"/>
                <w:sz w:val="20"/>
                <w:szCs w:val="20"/>
                <w:lang w:val="en-IE"/>
              </w:rPr>
            </w:pPr>
          </w:p>
        </w:tc>
        <w:tc>
          <w:tcPr>
            <w:tcW w:w="307" w:type="pct"/>
            <w:shd w:val="clear" w:color="auto" w:fill="auto"/>
          </w:tcPr>
          <w:p w14:paraId="110F851D" w14:textId="77777777" w:rsidR="001B5879" w:rsidRPr="007C731B" w:rsidRDefault="001B5879" w:rsidP="00DD0C25">
            <w:pPr>
              <w:spacing w:after="0" w:line="240" w:lineRule="auto"/>
              <w:jc w:val="both"/>
              <w:rPr>
                <w:rFonts w:ascii="Arial" w:eastAsia="Times New Roman" w:hAnsi="Arial" w:cs="Arial"/>
                <w:sz w:val="20"/>
                <w:szCs w:val="20"/>
                <w:lang w:val="en-IE"/>
              </w:rPr>
            </w:pPr>
            <w:r w:rsidRPr="007C731B">
              <w:rPr>
                <w:rFonts w:ascii="Arial" w:eastAsia="Times New Roman" w:hAnsi="Arial" w:cs="Arial"/>
                <w:sz w:val="20"/>
                <w:szCs w:val="20"/>
                <w:lang w:val="en-IE"/>
              </w:rPr>
              <w:t>X</w:t>
            </w:r>
          </w:p>
        </w:tc>
        <w:tc>
          <w:tcPr>
            <w:tcW w:w="3115" w:type="pct"/>
            <w:shd w:val="clear" w:color="auto" w:fill="auto"/>
          </w:tcPr>
          <w:p w14:paraId="1B7261A9" w14:textId="77777777" w:rsidR="001B5879" w:rsidRPr="007C731B" w:rsidRDefault="001B5879" w:rsidP="00DD0C25">
            <w:pPr>
              <w:spacing w:after="0" w:line="240" w:lineRule="auto"/>
              <w:jc w:val="both"/>
              <w:rPr>
                <w:rFonts w:ascii="Arial" w:eastAsia="Times New Roman" w:hAnsi="Arial" w:cs="Arial"/>
                <w:sz w:val="20"/>
                <w:szCs w:val="20"/>
                <w:lang w:val="sl-SI"/>
              </w:rPr>
            </w:pPr>
            <w:r w:rsidRPr="007C731B">
              <w:rPr>
                <w:rFonts w:ascii="Arial" w:eastAsia="Calibri" w:hAnsi="Arial" w:cs="Arial"/>
                <w:sz w:val="20"/>
                <w:szCs w:val="20"/>
                <w:lang w:val="sl-SI"/>
              </w:rPr>
              <w:t>Ukrep zaradi svoje narave nima predvidljivega vpliva na okoljski cilj, ki bi bil povezan z neposrednimi in primarnimi posrednimi učinki ukrepa v njegovem življenjskem ciklu, ali pa je ta vpliv nepomemben ter se zato v zvezi z zadevnim ciljem šteje za skladnega z načelom, da se ne škoduje bistveno;  Tehnologija optičnih omrežij  predstavlja tudi daleč najbolj energetsko učinkovito rešitev za širokopasovna omrežja zelo visokih hitrosti. Investicija, ki bo v veliki meri prispevala k digitalizaciji in razvoju gigabitne družbe in prispevala k omogočitvi dela, šolanja in socialne stike na daljavo in s tem zmanjševala potrebe po pogostih potovanjih in dnevnih migracijah, bo v manjši meri celo pripomogla k zmanjšanim emisijam ogljika.</w:t>
            </w:r>
          </w:p>
        </w:tc>
      </w:tr>
      <w:tr w:rsidR="001B5879" w:rsidRPr="005E3C28" w14:paraId="27B2EAE6"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6" w:type="pct"/>
            <w:shd w:val="clear" w:color="auto" w:fill="auto"/>
          </w:tcPr>
          <w:p w14:paraId="7A957072" w14:textId="77777777" w:rsidR="001B5879" w:rsidRPr="007C731B" w:rsidRDefault="001B5879" w:rsidP="007C731B">
            <w:pPr>
              <w:spacing w:after="0" w:line="240" w:lineRule="auto"/>
              <w:rPr>
                <w:rFonts w:ascii="Arial" w:eastAsia="Times New Roman" w:hAnsi="Arial" w:cs="Arial"/>
                <w:i/>
                <w:sz w:val="20"/>
                <w:szCs w:val="20"/>
                <w:lang w:val="en-IE"/>
              </w:rPr>
            </w:pPr>
            <w:r w:rsidRPr="007C731B">
              <w:rPr>
                <w:rFonts w:ascii="Arial" w:eastAsia="Times New Roman" w:hAnsi="Arial" w:cs="Arial"/>
                <w:sz w:val="20"/>
                <w:szCs w:val="20"/>
                <w:lang w:val="sl-SI"/>
              </w:rPr>
              <w:t>Prilagajanje podnebnim spremembam</w:t>
            </w:r>
            <w:r w:rsidRPr="007C731B">
              <w:rPr>
                <w:rFonts w:ascii="Arial" w:eastAsia="Times New Roman" w:hAnsi="Arial" w:cs="Arial"/>
                <w:sz w:val="20"/>
                <w:szCs w:val="20"/>
                <w:lang w:val="en-IE"/>
              </w:rPr>
              <w:t xml:space="preserve"> (Climate change adaptation)</w:t>
            </w:r>
          </w:p>
        </w:tc>
        <w:tc>
          <w:tcPr>
            <w:tcW w:w="322" w:type="pct"/>
            <w:shd w:val="clear" w:color="auto" w:fill="auto"/>
          </w:tcPr>
          <w:p w14:paraId="5207D13B" w14:textId="77777777" w:rsidR="001B5879" w:rsidRPr="007C731B" w:rsidRDefault="001B5879" w:rsidP="00DD0C25">
            <w:pPr>
              <w:spacing w:after="0" w:line="240" w:lineRule="auto"/>
              <w:jc w:val="both"/>
              <w:rPr>
                <w:rFonts w:ascii="Arial" w:eastAsia="Times New Roman" w:hAnsi="Arial" w:cs="Arial"/>
                <w:sz w:val="20"/>
                <w:szCs w:val="20"/>
                <w:lang w:val="en-IE"/>
              </w:rPr>
            </w:pPr>
          </w:p>
        </w:tc>
        <w:tc>
          <w:tcPr>
            <w:tcW w:w="307" w:type="pct"/>
            <w:shd w:val="clear" w:color="auto" w:fill="auto"/>
          </w:tcPr>
          <w:p w14:paraId="10F29C2E" w14:textId="77777777" w:rsidR="001B5879" w:rsidRPr="007C731B" w:rsidRDefault="001B5879" w:rsidP="00DD0C25">
            <w:pPr>
              <w:spacing w:after="0" w:line="240" w:lineRule="auto"/>
              <w:jc w:val="both"/>
              <w:rPr>
                <w:rFonts w:ascii="Arial" w:eastAsia="Times New Roman" w:hAnsi="Arial" w:cs="Arial"/>
                <w:sz w:val="20"/>
                <w:szCs w:val="20"/>
                <w:lang w:val="en-IE"/>
              </w:rPr>
            </w:pPr>
            <w:r w:rsidRPr="007C731B">
              <w:rPr>
                <w:rFonts w:ascii="Arial" w:eastAsia="Times New Roman" w:hAnsi="Arial" w:cs="Arial"/>
                <w:sz w:val="20"/>
                <w:szCs w:val="20"/>
                <w:lang w:val="en-IE"/>
              </w:rPr>
              <w:t>X</w:t>
            </w:r>
          </w:p>
        </w:tc>
        <w:tc>
          <w:tcPr>
            <w:tcW w:w="3115" w:type="pct"/>
            <w:shd w:val="clear" w:color="auto" w:fill="auto"/>
          </w:tcPr>
          <w:p w14:paraId="465E38B9" w14:textId="77777777" w:rsidR="001B5879" w:rsidRPr="007C731B" w:rsidRDefault="001B5879" w:rsidP="00DD0C25">
            <w:pPr>
              <w:spacing w:after="0" w:line="240" w:lineRule="auto"/>
              <w:jc w:val="both"/>
              <w:rPr>
                <w:rFonts w:ascii="Arial" w:eastAsia="Times New Roman" w:hAnsi="Arial" w:cs="Arial"/>
                <w:sz w:val="20"/>
                <w:szCs w:val="20"/>
                <w:lang w:val="sl-SI"/>
              </w:rPr>
            </w:pPr>
            <w:r w:rsidRPr="007C731B">
              <w:rPr>
                <w:rFonts w:ascii="Arial" w:eastAsia="Calibri" w:hAnsi="Arial" w:cs="Arial"/>
                <w:sz w:val="20"/>
                <w:szCs w:val="20"/>
                <w:lang w:val="sl-SI"/>
              </w:rPr>
              <w:t>Ukrep zaradi svoje narave nima predvidljivega vpliva na okoljski cilj, ki bi bil povezan z neposrednimi in primarnimi posrednimi učinki ukrepa v njegovem življenjskem ciklu, ali pa je ta vpliv nepomemben ter se zato v zvezi z zadevnim ciljem šteje za skladnega z načelom, da se ne škoduje bistveno; Tehnologija optičnih omrežij predstavlja tudi daleč najbolj energetsko učinkovito rešitev za širokopasovna omrežja zelo visokih hitrosti. Investicija bo v veliki meri prispevala k digitalizaciji in razvoju gigabitne družbe in prispevala k omogočitvi dela, šolanja in socialne stike na daljavo in s tem zmanjševala potrebe po pogostih potovanjih in dnevnih migracijah.</w:t>
            </w:r>
          </w:p>
        </w:tc>
      </w:tr>
      <w:tr w:rsidR="001B5879" w:rsidRPr="007C731B" w14:paraId="3FF7D94D"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6" w:type="pct"/>
            <w:shd w:val="clear" w:color="auto" w:fill="auto"/>
          </w:tcPr>
          <w:p w14:paraId="15EA3D4B" w14:textId="77777777" w:rsidR="001B5879" w:rsidRPr="007C731B" w:rsidRDefault="001B5879" w:rsidP="007C731B">
            <w:pPr>
              <w:spacing w:after="0" w:line="240" w:lineRule="auto"/>
              <w:rPr>
                <w:rFonts w:ascii="Arial" w:eastAsia="Times New Roman" w:hAnsi="Arial" w:cs="Arial"/>
                <w:sz w:val="20"/>
                <w:szCs w:val="20"/>
                <w:lang w:val="en-IE"/>
              </w:rPr>
            </w:pPr>
            <w:r w:rsidRPr="007C731B">
              <w:rPr>
                <w:rFonts w:ascii="Arial" w:eastAsia="Times New Roman" w:hAnsi="Arial" w:cs="Arial"/>
                <w:sz w:val="20"/>
                <w:szCs w:val="20"/>
                <w:lang w:val="sl-SI"/>
              </w:rPr>
              <w:t>Trajnostna raba ter varstvo vodnih in morskih virov</w:t>
            </w:r>
            <w:r w:rsidRPr="007C731B">
              <w:rPr>
                <w:rFonts w:ascii="Arial" w:eastAsia="Times New Roman" w:hAnsi="Arial" w:cs="Arial"/>
                <w:sz w:val="20"/>
                <w:szCs w:val="20"/>
                <w:lang w:val="en-IE"/>
              </w:rPr>
              <w:t xml:space="preserve"> (The sustainable use and protection for water and marine resources)</w:t>
            </w:r>
          </w:p>
        </w:tc>
        <w:tc>
          <w:tcPr>
            <w:tcW w:w="322" w:type="pct"/>
            <w:shd w:val="clear" w:color="auto" w:fill="auto"/>
          </w:tcPr>
          <w:p w14:paraId="563E2183" w14:textId="77777777" w:rsidR="001B5879" w:rsidRPr="007C731B" w:rsidRDefault="001B5879" w:rsidP="00DD0C25">
            <w:pPr>
              <w:spacing w:after="0" w:line="240" w:lineRule="auto"/>
              <w:jc w:val="both"/>
              <w:rPr>
                <w:rFonts w:ascii="Arial" w:eastAsia="Times New Roman" w:hAnsi="Arial" w:cs="Arial"/>
                <w:sz w:val="20"/>
                <w:szCs w:val="20"/>
                <w:lang w:val="en-IE"/>
              </w:rPr>
            </w:pPr>
          </w:p>
        </w:tc>
        <w:tc>
          <w:tcPr>
            <w:tcW w:w="307" w:type="pct"/>
            <w:shd w:val="clear" w:color="auto" w:fill="auto"/>
          </w:tcPr>
          <w:p w14:paraId="2898926E" w14:textId="77777777" w:rsidR="001B5879" w:rsidRPr="007C731B" w:rsidRDefault="001B5879" w:rsidP="00DD0C25">
            <w:pPr>
              <w:spacing w:after="0" w:line="240" w:lineRule="auto"/>
              <w:jc w:val="both"/>
              <w:rPr>
                <w:rFonts w:ascii="Arial" w:eastAsia="Times New Roman" w:hAnsi="Arial" w:cs="Arial"/>
                <w:sz w:val="20"/>
                <w:szCs w:val="20"/>
                <w:lang w:val="en-IE"/>
              </w:rPr>
            </w:pPr>
            <w:r w:rsidRPr="007C731B">
              <w:rPr>
                <w:rFonts w:ascii="Arial" w:eastAsia="Times New Roman" w:hAnsi="Arial" w:cs="Arial"/>
                <w:sz w:val="20"/>
                <w:szCs w:val="20"/>
                <w:lang w:val="en-IE"/>
              </w:rPr>
              <w:t>X</w:t>
            </w:r>
          </w:p>
        </w:tc>
        <w:tc>
          <w:tcPr>
            <w:tcW w:w="3115" w:type="pct"/>
            <w:shd w:val="clear" w:color="auto" w:fill="auto"/>
          </w:tcPr>
          <w:p w14:paraId="003658C3" w14:textId="77777777" w:rsidR="001B5879" w:rsidRPr="007C731B" w:rsidRDefault="001B5879" w:rsidP="00DD0C25">
            <w:pPr>
              <w:spacing w:after="0" w:line="240" w:lineRule="auto"/>
              <w:jc w:val="both"/>
              <w:rPr>
                <w:rFonts w:ascii="Arial" w:eastAsia="Times New Roman" w:hAnsi="Arial" w:cs="Arial"/>
                <w:sz w:val="20"/>
                <w:szCs w:val="20"/>
                <w:lang w:val="sl-SI"/>
              </w:rPr>
            </w:pPr>
            <w:r w:rsidRPr="007C731B">
              <w:rPr>
                <w:rFonts w:ascii="Arial" w:eastAsia="Calibri" w:hAnsi="Arial" w:cs="Arial"/>
                <w:sz w:val="20"/>
                <w:szCs w:val="20"/>
                <w:lang w:val="sl-SI"/>
              </w:rPr>
              <w:t>Ukrep zaradi svoje narave nima predvidljivega vpliva na okoljski cilj, ki bi bil povezan z neposrednimi in primarnimi posrednimi učinki ukrepa v njegovem življenjskem ciklu, ali pa je ta vpliv nepomemben ter se zato v zvezi z zadevnim ciljem šteje za skladnega z načelom, da se ne škoduje bistveno; Ukrep ne bo negativno vplival na trajnostno rabo ter varstvo vodnih in morskih virov.</w:t>
            </w:r>
          </w:p>
        </w:tc>
      </w:tr>
      <w:tr w:rsidR="001B5879" w:rsidRPr="005E3C28" w14:paraId="48178BAD"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6" w:type="pct"/>
            <w:shd w:val="clear" w:color="auto" w:fill="auto"/>
          </w:tcPr>
          <w:p w14:paraId="22583C1D" w14:textId="77777777" w:rsidR="001B5879" w:rsidRPr="007C731B" w:rsidRDefault="001B5879" w:rsidP="007C731B">
            <w:pPr>
              <w:spacing w:after="0" w:line="240" w:lineRule="auto"/>
              <w:rPr>
                <w:rFonts w:ascii="Arial" w:eastAsia="Times New Roman" w:hAnsi="Arial" w:cs="Arial"/>
                <w:sz w:val="20"/>
                <w:szCs w:val="20"/>
                <w:lang w:val="en-IE"/>
              </w:rPr>
            </w:pPr>
            <w:r w:rsidRPr="007C731B">
              <w:rPr>
                <w:rFonts w:ascii="Arial" w:eastAsia="Times New Roman" w:hAnsi="Arial" w:cs="Arial"/>
                <w:sz w:val="20"/>
                <w:szCs w:val="20"/>
                <w:lang w:val="sl-SI"/>
              </w:rPr>
              <w:t>Prehod na krožno gospodarstvo</w:t>
            </w:r>
            <w:r w:rsidRPr="007C731B">
              <w:rPr>
                <w:rFonts w:ascii="Arial" w:eastAsia="Times New Roman" w:hAnsi="Arial" w:cs="Arial"/>
                <w:sz w:val="20"/>
                <w:szCs w:val="20"/>
                <w:lang w:val="en-IE"/>
              </w:rPr>
              <w:t xml:space="preserve"> (The circular economy, including waste prevention and recycling)</w:t>
            </w:r>
          </w:p>
        </w:tc>
        <w:tc>
          <w:tcPr>
            <w:tcW w:w="322" w:type="pct"/>
            <w:shd w:val="clear" w:color="auto" w:fill="auto"/>
          </w:tcPr>
          <w:p w14:paraId="2E06DDEF" w14:textId="77777777" w:rsidR="001B5879" w:rsidRPr="007C731B" w:rsidRDefault="001B5879" w:rsidP="00DD0C25">
            <w:pPr>
              <w:spacing w:after="0" w:line="240" w:lineRule="auto"/>
              <w:jc w:val="both"/>
              <w:rPr>
                <w:rFonts w:ascii="Arial" w:eastAsia="Times New Roman" w:hAnsi="Arial" w:cs="Arial"/>
                <w:sz w:val="20"/>
                <w:szCs w:val="20"/>
                <w:lang w:val="en-IE"/>
              </w:rPr>
            </w:pPr>
          </w:p>
        </w:tc>
        <w:tc>
          <w:tcPr>
            <w:tcW w:w="307" w:type="pct"/>
            <w:shd w:val="clear" w:color="auto" w:fill="auto"/>
          </w:tcPr>
          <w:p w14:paraId="587CD28B" w14:textId="77777777" w:rsidR="001B5879" w:rsidRPr="007C731B" w:rsidRDefault="001B5879" w:rsidP="00DD0C25">
            <w:pPr>
              <w:spacing w:after="0" w:line="240" w:lineRule="auto"/>
              <w:jc w:val="both"/>
              <w:rPr>
                <w:rFonts w:ascii="Arial" w:eastAsia="Times New Roman" w:hAnsi="Arial" w:cs="Arial"/>
                <w:sz w:val="20"/>
                <w:szCs w:val="20"/>
                <w:lang w:val="en-IE"/>
              </w:rPr>
            </w:pPr>
            <w:r w:rsidRPr="007C731B">
              <w:rPr>
                <w:rFonts w:ascii="Arial" w:eastAsia="Times New Roman" w:hAnsi="Arial" w:cs="Arial"/>
                <w:sz w:val="20"/>
                <w:szCs w:val="20"/>
                <w:lang w:val="en-IE"/>
              </w:rPr>
              <w:t>X</w:t>
            </w:r>
          </w:p>
        </w:tc>
        <w:tc>
          <w:tcPr>
            <w:tcW w:w="3115" w:type="pct"/>
            <w:shd w:val="clear" w:color="auto" w:fill="auto"/>
          </w:tcPr>
          <w:p w14:paraId="74133F5E" w14:textId="77777777" w:rsidR="001B5879" w:rsidRDefault="001B5879" w:rsidP="00DD0C25">
            <w:pPr>
              <w:spacing w:after="0" w:line="240" w:lineRule="auto"/>
              <w:jc w:val="both"/>
              <w:rPr>
                <w:rFonts w:ascii="Arial" w:eastAsia="Calibri" w:hAnsi="Arial" w:cs="Arial"/>
                <w:sz w:val="20"/>
                <w:szCs w:val="20"/>
                <w:lang w:val="sl-SI"/>
              </w:rPr>
            </w:pPr>
            <w:r w:rsidRPr="007C731B">
              <w:rPr>
                <w:rFonts w:ascii="Arial" w:eastAsia="Calibri" w:hAnsi="Arial" w:cs="Arial"/>
                <w:sz w:val="20"/>
                <w:szCs w:val="20"/>
                <w:lang w:val="sl-SI"/>
              </w:rPr>
              <w:t xml:space="preserve">Ukrep zaradi svoje narave nima predvidljivega vpliva na okoljski cilj, ki bi bil povezan z neposrednimi in primarnimi posrednimi učinki ukrepa v njegovem življenjskem ciklu, ali pa je ta vpliv nepomemben ter se zato v zvezi z zadevnim ciljem šteje za skladnega z načelom, da se ne škoduje bistveno; Investicja ne bo povzročila negativnega vpliva na okoljski cilj glede prehoda na krožno gospodarstvo, vključno s preprečevanjem in recikliranjem odpadkov, niti ne bo povzročila neučinkovitosti pri neposredni ali posredni rabi naravnih virov, niti bistveno in dolgoročno škodovala okolju z vidika krožnega gospodarstva. Gradnja širokopasovne </w:t>
            </w:r>
            <w:r w:rsidRPr="007C731B">
              <w:rPr>
                <w:rFonts w:ascii="Arial" w:eastAsia="Calibri" w:hAnsi="Arial" w:cs="Arial"/>
                <w:sz w:val="20"/>
                <w:szCs w:val="20"/>
                <w:lang w:val="sl-SI"/>
              </w:rPr>
              <w:lastRenderedPageBreak/>
              <w:t>infrastrukture in omogočanje razvoja novih digitalnih tehnologij in storitev tega ne povzroča.</w:t>
            </w:r>
          </w:p>
          <w:p w14:paraId="47A60B97" w14:textId="03B1DC18" w:rsidR="00AA5DFC" w:rsidRPr="007C731B" w:rsidRDefault="00AA5DFC" w:rsidP="00DD0C25">
            <w:pPr>
              <w:spacing w:after="0" w:line="240" w:lineRule="auto"/>
              <w:jc w:val="both"/>
              <w:rPr>
                <w:rFonts w:ascii="Arial" w:eastAsia="Times New Roman" w:hAnsi="Arial" w:cs="Arial"/>
                <w:sz w:val="20"/>
                <w:szCs w:val="20"/>
                <w:lang w:val="sl-SI"/>
              </w:rPr>
            </w:pPr>
            <w:r w:rsidRPr="00AA5DFC">
              <w:rPr>
                <w:rFonts w:ascii="Arial" w:eastAsia="Times New Roman" w:hAnsi="Arial" w:cs="Arial"/>
                <w:sz w:val="20"/>
                <w:szCs w:val="20"/>
                <w:lang w:val="sl-SI"/>
              </w:rPr>
              <w:t>Vključili bomo v razpisne pogoje, da se 70% odpadnega materiala reciklira</w:t>
            </w:r>
            <w:r>
              <w:rPr>
                <w:rFonts w:ascii="Arial" w:eastAsia="Times New Roman" w:hAnsi="Arial" w:cs="Arial"/>
                <w:sz w:val="20"/>
                <w:szCs w:val="20"/>
                <w:lang w:val="sl-SI"/>
              </w:rPr>
              <w:t>.</w:t>
            </w:r>
          </w:p>
        </w:tc>
      </w:tr>
      <w:tr w:rsidR="001B5879" w:rsidRPr="007C731B" w14:paraId="21511057"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6" w:type="pct"/>
            <w:shd w:val="clear" w:color="auto" w:fill="auto"/>
          </w:tcPr>
          <w:p w14:paraId="4A56544C" w14:textId="77777777" w:rsidR="001B5879" w:rsidRPr="007C731B" w:rsidRDefault="001B5879" w:rsidP="007C731B">
            <w:pPr>
              <w:spacing w:after="0" w:line="240" w:lineRule="auto"/>
              <w:rPr>
                <w:rFonts w:ascii="Arial" w:eastAsia="Times New Roman" w:hAnsi="Arial" w:cs="Arial"/>
                <w:sz w:val="20"/>
                <w:szCs w:val="20"/>
                <w:lang w:val="en-IE"/>
              </w:rPr>
            </w:pPr>
            <w:r w:rsidRPr="007C731B">
              <w:rPr>
                <w:rFonts w:ascii="Arial" w:eastAsia="Times New Roman" w:hAnsi="Arial" w:cs="Arial"/>
                <w:sz w:val="20"/>
                <w:szCs w:val="20"/>
                <w:lang w:val="sl-SI"/>
              </w:rPr>
              <w:lastRenderedPageBreak/>
              <w:t>Preprečevanje in nadzorovanje onesnaževanja</w:t>
            </w:r>
            <w:r w:rsidRPr="007C731B">
              <w:rPr>
                <w:rFonts w:ascii="Arial" w:eastAsia="Times New Roman" w:hAnsi="Arial" w:cs="Arial"/>
                <w:sz w:val="20"/>
                <w:szCs w:val="20"/>
                <w:lang w:val="en-IE"/>
              </w:rPr>
              <w:t xml:space="preserve"> (Pollution prevention and control to air, water or land)</w:t>
            </w:r>
          </w:p>
        </w:tc>
        <w:tc>
          <w:tcPr>
            <w:tcW w:w="322" w:type="pct"/>
            <w:shd w:val="clear" w:color="auto" w:fill="auto"/>
          </w:tcPr>
          <w:p w14:paraId="6CECC963" w14:textId="77777777" w:rsidR="001B5879" w:rsidRPr="007C731B" w:rsidRDefault="001B5879" w:rsidP="00DD0C25">
            <w:pPr>
              <w:spacing w:after="0" w:line="240" w:lineRule="auto"/>
              <w:jc w:val="both"/>
              <w:rPr>
                <w:rFonts w:ascii="Arial" w:eastAsia="Times New Roman" w:hAnsi="Arial" w:cs="Arial"/>
                <w:sz w:val="20"/>
                <w:szCs w:val="20"/>
                <w:lang w:val="en-IE"/>
              </w:rPr>
            </w:pPr>
            <w:r w:rsidRPr="007C731B">
              <w:rPr>
                <w:rFonts w:ascii="Arial" w:eastAsia="Times New Roman" w:hAnsi="Arial" w:cs="Arial"/>
                <w:sz w:val="20"/>
                <w:szCs w:val="20"/>
                <w:lang w:val="en-IE"/>
              </w:rPr>
              <w:t>X</w:t>
            </w:r>
          </w:p>
        </w:tc>
        <w:tc>
          <w:tcPr>
            <w:tcW w:w="307" w:type="pct"/>
            <w:shd w:val="clear" w:color="auto" w:fill="auto"/>
          </w:tcPr>
          <w:p w14:paraId="52F6DCBD" w14:textId="77777777" w:rsidR="001B5879" w:rsidRPr="007C731B" w:rsidRDefault="001B5879" w:rsidP="00DD0C25">
            <w:pPr>
              <w:spacing w:after="0" w:line="240" w:lineRule="auto"/>
              <w:jc w:val="both"/>
              <w:rPr>
                <w:rFonts w:ascii="Arial" w:eastAsia="Times New Roman" w:hAnsi="Arial" w:cs="Arial"/>
                <w:sz w:val="20"/>
                <w:szCs w:val="20"/>
                <w:lang w:val="en-IE"/>
              </w:rPr>
            </w:pPr>
          </w:p>
        </w:tc>
        <w:tc>
          <w:tcPr>
            <w:tcW w:w="3115" w:type="pct"/>
            <w:shd w:val="clear" w:color="auto" w:fill="auto"/>
          </w:tcPr>
          <w:p w14:paraId="637F2F93" w14:textId="77777777" w:rsidR="001B5879" w:rsidRPr="007C731B" w:rsidRDefault="001B5879" w:rsidP="00DD0C25">
            <w:pPr>
              <w:spacing w:after="0" w:line="240" w:lineRule="auto"/>
              <w:jc w:val="both"/>
              <w:rPr>
                <w:rFonts w:ascii="Arial" w:eastAsia="Times New Roman" w:hAnsi="Arial" w:cs="Arial"/>
                <w:sz w:val="20"/>
                <w:szCs w:val="20"/>
                <w:lang w:val="sl-SI"/>
              </w:rPr>
            </w:pPr>
          </w:p>
        </w:tc>
      </w:tr>
      <w:tr w:rsidR="001B5879" w:rsidRPr="007C731B" w14:paraId="769B9C51"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6" w:type="pct"/>
            <w:shd w:val="clear" w:color="auto" w:fill="auto"/>
          </w:tcPr>
          <w:p w14:paraId="3DECAFB3" w14:textId="77777777" w:rsidR="001B5879" w:rsidRPr="007C731B" w:rsidRDefault="001B5879" w:rsidP="007C731B">
            <w:pPr>
              <w:spacing w:after="0" w:line="240" w:lineRule="auto"/>
              <w:rPr>
                <w:rFonts w:ascii="Arial" w:eastAsia="Times New Roman" w:hAnsi="Arial" w:cs="Arial"/>
                <w:sz w:val="20"/>
                <w:szCs w:val="20"/>
                <w:lang w:val="en-IE"/>
              </w:rPr>
            </w:pPr>
            <w:r w:rsidRPr="007C731B">
              <w:rPr>
                <w:rFonts w:ascii="Arial" w:eastAsia="Times New Roman" w:hAnsi="Arial" w:cs="Arial"/>
                <w:sz w:val="20"/>
                <w:szCs w:val="20"/>
                <w:lang w:val="sl-SI"/>
              </w:rPr>
              <w:t>Varstvo in ohranjanje biotske raznovrstnosti in ekosistemov</w:t>
            </w:r>
            <w:r w:rsidRPr="007C731B">
              <w:rPr>
                <w:rFonts w:ascii="Arial" w:eastAsia="Times New Roman" w:hAnsi="Arial" w:cs="Arial"/>
                <w:sz w:val="20"/>
                <w:szCs w:val="20"/>
                <w:lang w:val="en-IE"/>
              </w:rPr>
              <w:t xml:space="preserve"> (The protection and restoration of biodiversity and ecosystems)</w:t>
            </w:r>
          </w:p>
        </w:tc>
        <w:tc>
          <w:tcPr>
            <w:tcW w:w="322" w:type="pct"/>
            <w:shd w:val="clear" w:color="auto" w:fill="auto"/>
          </w:tcPr>
          <w:p w14:paraId="3C1D348E" w14:textId="77777777" w:rsidR="001B5879" w:rsidRPr="007C731B" w:rsidRDefault="001B5879" w:rsidP="00DD0C25">
            <w:pPr>
              <w:spacing w:after="0" w:line="240" w:lineRule="auto"/>
              <w:jc w:val="both"/>
              <w:rPr>
                <w:rFonts w:ascii="Arial" w:eastAsia="Times New Roman" w:hAnsi="Arial" w:cs="Arial"/>
                <w:sz w:val="20"/>
                <w:szCs w:val="20"/>
                <w:lang w:val="en-IE"/>
              </w:rPr>
            </w:pPr>
            <w:r w:rsidRPr="007C731B">
              <w:rPr>
                <w:rFonts w:ascii="Arial" w:eastAsia="Times New Roman" w:hAnsi="Arial" w:cs="Arial"/>
                <w:sz w:val="20"/>
                <w:szCs w:val="20"/>
                <w:lang w:val="en-IE"/>
              </w:rPr>
              <w:t>X</w:t>
            </w:r>
          </w:p>
        </w:tc>
        <w:tc>
          <w:tcPr>
            <w:tcW w:w="307" w:type="pct"/>
            <w:shd w:val="clear" w:color="auto" w:fill="auto"/>
          </w:tcPr>
          <w:p w14:paraId="4775ECD9" w14:textId="77777777" w:rsidR="001B5879" w:rsidRPr="007C731B" w:rsidRDefault="001B5879" w:rsidP="00DD0C25">
            <w:pPr>
              <w:spacing w:after="0" w:line="240" w:lineRule="auto"/>
              <w:jc w:val="both"/>
              <w:rPr>
                <w:rFonts w:ascii="Arial" w:eastAsia="Times New Roman" w:hAnsi="Arial" w:cs="Arial"/>
                <w:sz w:val="20"/>
                <w:szCs w:val="20"/>
                <w:lang w:val="en-IE"/>
              </w:rPr>
            </w:pPr>
          </w:p>
        </w:tc>
        <w:tc>
          <w:tcPr>
            <w:tcW w:w="3115" w:type="pct"/>
            <w:shd w:val="clear" w:color="auto" w:fill="auto"/>
          </w:tcPr>
          <w:p w14:paraId="120C22B1" w14:textId="77777777" w:rsidR="001B5879" w:rsidRPr="007C731B" w:rsidRDefault="001B5879" w:rsidP="00DD0C25">
            <w:pPr>
              <w:spacing w:after="0" w:line="240" w:lineRule="auto"/>
              <w:jc w:val="both"/>
              <w:rPr>
                <w:rFonts w:ascii="Arial" w:eastAsia="Times New Roman" w:hAnsi="Arial" w:cs="Arial"/>
                <w:sz w:val="20"/>
                <w:szCs w:val="20"/>
                <w:lang w:val="sl-SI"/>
              </w:rPr>
            </w:pPr>
          </w:p>
        </w:tc>
      </w:tr>
    </w:tbl>
    <w:p w14:paraId="4AC8BC39" w14:textId="77777777" w:rsidR="001B5879" w:rsidRPr="00F03721" w:rsidRDefault="001B5879" w:rsidP="00DD0C25">
      <w:pPr>
        <w:spacing w:after="0" w:line="240" w:lineRule="auto"/>
        <w:jc w:val="both"/>
        <w:rPr>
          <w:rFonts w:ascii="Arial" w:eastAsia="Calibri" w:hAnsi="Arial" w:cs="Arial"/>
          <w:lang w:val="sl-SI"/>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69"/>
        <w:gridCol w:w="5555"/>
      </w:tblGrid>
      <w:tr w:rsidR="001B5879" w:rsidRPr="007C731B" w14:paraId="21B5B392" w14:textId="77777777" w:rsidTr="006D1662">
        <w:trPr>
          <w:trHeight w:val="298"/>
        </w:trPr>
        <w:tc>
          <w:tcPr>
            <w:tcW w:w="2835" w:type="dxa"/>
            <w:shd w:val="clear" w:color="auto" w:fill="auto"/>
          </w:tcPr>
          <w:p w14:paraId="11E9A6A9" w14:textId="77777777" w:rsidR="001B5879" w:rsidRPr="007C731B" w:rsidRDefault="001B5879" w:rsidP="007C731B">
            <w:pPr>
              <w:spacing w:after="0" w:line="240" w:lineRule="auto"/>
              <w:rPr>
                <w:rFonts w:ascii="Arial" w:eastAsia="Times New Roman" w:hAnsi="Arial" w:cs="Arial"/>
                <w:b/>
                <w:i/>
                <w:iCs/>
                <w:sz w:val="20"/>
                <w:szCs w:val="20"/>
                <w:lang w:val="sl-SI"/>
              </w:rPr>
            </w:pPr>
            <w:r w:rsidRPr="007C731B">
              <w:rPr>
                <w:rFonts w:ascii="Arial" w:eastAsia="Calibri" w:hAnsi="Arial" w:cs="Arial"/>
                <w:b/>
                <w:i/>
                <w:sz w:val="20"/>
                <w:szCs w:val="20"/>
                <w:lang w:val="sl-SI"/>
              </w:rPr>
              <w:t>Vprašanja</w:t>
            </w:r>
          </w:p>
        </w:tc>
        <w:tc>
          <w:tcPr>
            <w:tcW w:w="569" w:type="dxa"/>
            <w:shd w:val="clear" w:color="auto" w:fill="auto"/>
          </w:tcPr>
          <w:p w14:paraId="4BAB4D9A" w14:textId="77777777" w:rsidR="001B5879" w:rsidRPr="007C731B" w:rsidRDefault="001B5879" w:rsidP="00DD0C25">
            <w:pPr>
              <w:spacing w:after="0" w:line="240" w:lineRule="auto"/>
              <w:jc w:val="both"/>
              <w:rPr>
                <w:rFonts w:ascii="Arial" w:eastAsia="Times New Roman" w:hAnsi="Arial" w:cs="Arial"/>
                <w:b/>
                <w:i/>
                <w:sz w:val="20"/>
                <w:szCs w:val="20"/>
                <w:lang w:val="en-IE"/>
              </w:rPr>
            </w:pPr>
            <w:r w:rsidRPr="007C731B">
              <w:rPr>
                <w:rFonts w:ascii="Arial" w:eastAsia="Times New Roman" w:hAnsi="Arial" w:cs="Arial"/>
                <w:b/>
                <w:i/>
                <w:sz w:val="20"/>
                <w:szCs w:val="20"/>
                <w:lang w:val="en-IE"/>
              </w:rPr>
              <w:t>Ne</w:t>
            </w:r>
          </w:p>
        </w:tc>
        <w:tc>
          <w:tcPr>
            <w:tcW w:w="5555" w:type="dxa"/>
            <w:shd w:val="clear" w:color="auto" w:fill="auto"/>
          </w:tcPr>
          <w:p w14:paraId="05CCED3B" w14:textId="77777777" w:rsidR="001B5879" w:rsidRPr="007C731B" w:rsidRDefault="001B5879" w:rsidP="00DD0C25">
            <w:pPr>
              <w:spacing w:after="0" w:line="240" w:lineRule="auto"/>
              <w:rPr>
                <w:rFonts w:ascii="Arial" w:eastAsia="Times New Roman" w:hAnsi="Arial" w:cs="Arial"/>
                <w:b/>
                <w:i/>
                <w:sz w:val="20"/>
                <w:szCs w:val="20"/>
                <w:lang w:val="it-IT"/>
              </w:rPr>
            </w:pPr>
            <w:r w:rsidRPr="007C731B">
              <w:rPr>
                <w:rFonts w:ascii="Arial" w:eastAsia="Calibri" w:hAnsi="Arial" w:cs="Arial"/>
                <w:b/>
                <w:i/>
                <w:sz w:val="20"/>
                <w:szCs w:val="20"/>
                <w:lang w:val="sl-SI"/>
              </w:rPr>
              <w:t>Vsebinska utemeljitev</w:t>
            </w:r>
          </w:p>
        </w:tc>
      </w:tr>
      <w:tr w:rsidR="001B5879" w:rsidRPr="005E3C28" w14:paraId="6D81B30A" w14:textId="77777777" w:rsidTr="006D1662">
        <w:trPr>
          <w:trHeight w:val="298"/>
        </w:trPr>
        <w:tc>
          <w:tcPr>
            <w:tcW w:w="2835" w:type="dxa"/>
            <w:shd w:val="clear" w:color="auto" w:fill="auto"/>
          </w:tcPr>
          <w:p w14:paraId="52B6B849" w14:textId="77777777" w:rsidR="001B5879" w:rsidRPr="007C731B" w:rsidRDefault="001B5879" w:rsidP="007C731B">
            <w:pPr>
              <w:spacing w:after="0" w:line="240" w:lineRule="auto"/>
              <w:rPr>
                <w:rFonts w:ascii="Arial" w:eastAsia="Calibri" w:hAnsi="Arial" w:cs="Arial"/>
                <w:i/>
                <w:sz w:val="20"/>
                <w:szCs w:val="20"/>
                <w:lang w:val="sl-SI"/>
              </w:rPr>
            </w:pPr>
            <w:r w:rsidRPr="007C731B">
              <w:rPr>
                <w:rFonts w:ascii="Arial" w:eastAsia="Calibri" w:hAnsi="Arial" w:cs="Arial"/>
                <w:sz w:val="20"/>
                <w:szCs w:val="20"/>
                <w:lang w:val="sl-SI"/>
              </w:rPr>
              <w:t>Preprečevanje in nadzorovanje onesnaževanja: ali se pričakuje, da bo ukrep znatno povečal emisije onesnaževal v zrak, vodo ali tla?</w:t>
            </w:r>
          </w:p>
        </w:tc>
        <w:tc>
          <w:tcPr>
            <w:tcW w:w="569" w:type="dxa"/>
            <w:shd w:val="clear" w:color="auto" w:fill="auto"/>
          </w:tcPr>
          <w:p w14:paraId="46C8B6F7" w14:textId="77777777" w:rsidR="001B5879" w:rsidRPr="007C731B" w:rsidRDefault="001B5879" w:rsidP="00DD0C25">
            <w:pPr>
              <w:spacing w:after="0" w:line="240" w:lineRule="auto"/>
              <w:jc w:val="both"/>
              <w:rPr>
                <w:rFonts w:ascii="Arial" w:eastAsia="Times New Roman" w:hAnsi="Arial" w:cs="Arial"/>
                <w:i/>
                <w:sz w:val="20"/>
                <w:szCs w:val="20"/>
                <w:lang w:val="en-IE"/>
              </w:rPr>
            </w:pPr>
            <w:r w:rsidRPr="007C731B">
              <w:rPr>
                <w:rFonts w:ascii="Arial" w:eastAsia="Times New Roman" w:hAnsi="Arial" w:cs="Arial"/>
                <w:sz w:val="20"/>
                <w:szCs w:val="20"/>
                <w:lang w:val="en-IE"/>
              </w:rPr>
              <w:t>X</w:t>
            </w:r>
          </w:p>
        </w:tc>
        <w:tc>
          <w:tcPr>
            <w:tcW w:w="5555" w:type="dxa"/>
            <w:shd w:val="clear" w:color="auto" w:fill="auto"/>
          </w:tcPr>
          <w:p w14:paraId="1D1FF188" w14:textId="77777777" w:rsidR="001B5879" w:rsidRPr="007C731B" w:rsidRDefault="001B5879" w:rsidP="000F3048">
            <w:pPr>
              <w:spacing w:after="0" w:line="240" w:lineRule="auto"/>
              <w:jc w:val="both"/>
              <w:rPr>
                <w:rFonts w:ascii="Arial" w:eastAsia="Calibri" w:hAnsi="Arial" w:cs="Arial"/>
                <w:i/>
                <w:sz w:val="20"/>
                <w:szCs w:val="20"/>
                <w:lang w:val="sl-SI"/>
              </w:rPr>
            </w:pPr>
            <w:r w:rsidRPr="007C731B">
              <w:rPr>
                <w:rFonts w:ascii="Arial" w:eastAsia="Calibri" w:hAnsi="Arial" w:cs="Arial"/>
                <w:sz w:val="20"/>
                <w:szCs w:val="20"/>
                <w:lang w:val="sl-SI"/>
              </w:rPr>
              <w:t xml:space="preserve">Investicija nima pomembnega predvidljivega negativnega vpliva na okoljski cilj glede na  preprečevanje in nadzorovanje onesnaževanja. Gradnja širokopasovnih optičnih omrežij zelo visokih hitrost bo potekala po obstoječih trasah infrastrukturnih objektov (ceste, elektro energetska omrežja, plinovodi ...). Tehnologija optičnih omreži predstavlja tudi daleč najbolj energetsko učinkovito rešitev za širokopasovna omrežja zelo visokih hitrosti.  Infrastruktura elektronskih komunikacij se umešča v tla ali v zrak, vendar morajo investitorji tla po gradnji vrniti v prvotno stanje, pri gradnji nove infrastrukture pa morajo v največji možni meri upoštevati zakonsko zahtevo za skupno gradnjo  in združevanje z drugimi infrastrukturnimi investicijami ter tam kjer je mogoče pouporabo obstoječe infrastrukture ter s tem v najmanjši možni meri obremenjevanje prostora in okolja. </w:t>
            </w:r>
          </w:p>
        </w:tc>
      </w:tr>
      <w:tr w:rsidR="001B5879" w:rsidRPr="005E3C28" w14:paraId="68B27798" w14:textId="77777777" w:rsidTr="006D1662">
        <w:trPr>
          <w:trHeight w:val="298"/>
        </w:trPr>
        <w:tc>
          <w:tcPr>
            <w:tcW w:w="2835" w:type="dxa"/>
            <w:shd w:val="clear" w:color="auto" w:fill="auto"/>
          </w:tcPr>
          <w:p w14:paraId="23BE6F29" w14:textId="77777777" w:rsidR="001B5879" w:rsidRPr="007C731B" w:rsidRDefault="001B5879" w:rsidP="007C731B">
            <w:pPr>
              <w:spacing w:after="0" w:line="240" w:lineRule="auto"/>
              <w:rPr>
                <w:rFonts w:ascii="Arial" w:eastAsia="Calibri" w:hAnsi="Arial" w:cs="Arial"/>
                <w:i/>
                <w:sz w:val="20"/>
                <w:szCs w:val="20"/>
                <w:lang w:val="sl-SI"/>
              </w:rPr>
            </w:pPr>
            <w:r w:rsidRPr="007C731B">
              <w:rPr>
                <w:rFonts w:ascii="Arial" w:eastAsia="Calibri" w:hAnsi="Arial" w:cs="Arial"/>
                <w:sz w:val="20"/>
                <w:szCs w:val="20"/>
                <w:lang w:val="sl-SI"/>
              </w:rPr>
              <w:t>"Varstvo in ohranjanje biotske raznovrstnosti in ekosistemov: ali se pričakuje, da bo ukrep:</w:t>
            </w:r>
          </w:p>
        </w:tc>
        <w:tc>
          <w:tcPr>
            <w:tcW w:w="569" w:type="dxa"/>
            <w:shd w:val="clear" w:color="auto" w:fill="auto"/>
          </w:tcPr>
          <w:p w14:paraId="5BBB3A5B" w14:textId="77777777" w:rsidR="001B5879" w:rsidRPr="007C731B" w:rsidRDefault="001B5879" w:rsidP="00DD0C25">
            <w:pPr>
              <w:spacing w:after="0" w:line="240" w:lineRule="auto"/>
              <w:jc w:val="both"/>
              <w:rPr>
                <w:rFonts w:ascii="Arial" w:eastAsia="Times New Roman" w:hAnsi="Arial" w:cs="Arial"/>
                <w:i/>
                <w:sz w:val="20"/>
                <w:szCs w:val="20"/>
                <w:lang w:val="sl-SI"/>
              </w:rPr>
            </w:pPr>
            <w:r w:rsidRPr="007C731B">
              <w:rPr>
                <w:rFonts w:ascii="Arial" w:eastAsia="Times New Roman" w:hAnsi="Arial" w:cs="Arial"/>
                <w:sz w:val="20"/>
                <w:szCs w:val="20"/>
                <w:lang w:val="en-IE"/>
              </w:rPr>
              <w:t>X</w:t>
            </w:r>
          </w:p>
        </w:tc>
        <w:tc>
          <w:tcPr>
            <w:tcW w:w="5555" w:type="dxa"/>
            <w:shd w:val="clear" w:color="auto" w:fill="auto"/>
          </w:tcPr>
          <w:p w14:paraId="38BA9352" w14:textId="77777777" w:rsidR="001B5879" w:rsidRPr="007C731B" w:rsidRDefault="001B5879" w:rsidP="000F3048">
            <w:pPr>
              <w:spacing w:after="0" w:line="240" w:lineRule="auto"/>
              <w:jc w:val="both"/>
              <w:rPr>
                <w:rFonts w:ascii="Arial" w:eastAsia="Calibri" w:hAnsi="Arial" w:cs="Arial"/>
                <w:i/>
                <w:sz w:val="20"/>
                <w:szCs w:val="20"/>
                <w:lang w:val="sl-SI"/>
              </w:rPr>
            </w:pPr>
            <w:r w:rsidRPr="007C731B">
              <w:rPr>
                <w:rFonts w:ascii="Arial" w:eastAsia="Calibri" w:hAnsi="Arial" w:cs="Arial"/>
                <w:sz w:val="20"/>
                <w:szCs w:val="20"/>
                <w:lang w:val="sl-SI"/>
              </w:rPr>
              <w:t>Investicija nima pomembnega predvidljivega negativnega vpliva na okoljski cilj glede varstva in ohranjanja biotske raznovrstnosti in ekosistemov. Gradnja širokopasovnih optičnih omrežij zelo visokih hitrost bo potekala po obstoječih trasah infrastrukturnih objektov (ceste, elektro energetska omrežja, plinovodi ...). Tehnologija optičnih omrežij predstavlja tudi daleč najbolj energetsko učinkovito rešitev za širokopasovna omrežja zelo visokih hitrosti. Pri gradnji širokopasovne infrastrukture bo morala biti upoštevana uporaba vse obstoječe infrastrukture (skupna uporaba obstoječe infrastrukture) ter v največji možni meri skupno gradnjo in združevanje z drugimi infrastrukturnimi investicijami, ter s trajnostno rabo zemljišč v najmanjši možni meri obremenjevati prostor in okolje ter prispevati k varstvu in ohranjanju biotske raznovrstnosti in ekosistemov. Za vse vrste gradenj, tudi tistih, ki ne potrebujejo gradbenega dovoljenja, velja, da morajo  biti v skladu z vsemi prostorskimi načrti države in lokalnih skupnosti.</w:t>
            </w:r>
          </w:p>
        </w:tc>
      </w:tr>
    </w:tbl>
    <w:p w14:paraId="21A2F503" w14:textId="77777777" w:rsidR="001B5879" w:rsidRPr="00F03721" w:rsidRDefault="001B5879" w:rsidP="00DD0C25">
      <w:pPr>
        <w:spacing w:after="0" w:line="240" w:lineRule="auto"/>
        <w:jc w:val="both"/>
        <w:rPr>
          <w:rFonts w:ascii="Arial" w:eastAsia="Calibri" w:hAnsi="Arial" w:cs="Arial"/>
          <w:lang w:val="sl-SI"/>
        </w:rPr>
      </w:pPr>
    </w:p>
    <w:tbl>
      <w:tblPr>
        <w:tblW w:w="4956" w:type="pct"/>
        <w:tblInd w:w="40" w:type="dxa"/>
        <w:tblCellMar>
          <w:left w:w="40" w:type="dxa"/>
          <w:right w:w="40" w:type="dxa"/>
        </w:tblCellMar>
        <w:tblLook w:val="0000" w:firstRow="0" w:lastRow="0" w:firstColumn="0" w:lastColumn="0" w:noHBand="0" w:noVBand="0"/>
      </w:tblPr>
      <w:tblGrid>
        <w:gridCol w:w="2233"/>
        <w:gridCol w:w="586"/>
        <w:gridCol w:w="548"/>
        <w:gridCol w:w="5564"/>
      </w:tblGrid>
      <w:tr w:rsidR="00BE4EC0" w:rsidRPr="005E3C28" w14:paraId="18E8936B" w14:textId="77777777" w:rsidTr="00D374A9">
        <w:tc>
          <w:tcPr>
            <w:tcW w:w="5000" w:type="pct"/>
            <w:gridSpan w:val="4"/>
            <w:tcBorders>
              <w:top w:val="single" w:sz="6" w:space="0" w:color="auto"/>
              <w:left w:val="single" w:sz="6" w:space="0" w:color="auto"/>
              <w:bottom w:val="single" w:sz="6" w:space="0" w:color="auto"/>
              <w:right w:val="single" w:sz="6" w:space="0" w:color="auto"/>
            </w:tcBorders>
          </w:tcPr>
          <w:p w14:paraId="039E320F" w14:textId="77777777" w:rsidR="007C731B" w:rsidRPr="000441CE" w:rsidRDefault="007C731B" w:rsidP="007C731B">
            <w:pPr>
              <w:spacing w:after="0" w:line="240" w:lineRule="auto"/>
              <w:jc w:val="both"/>
              <w:rPr>
                <w:rFonts w:ascii="Arial" w:hAnsi="Arial" w:cs="Arial"/>
                <w:b/>
                <w:i/>
                <w:iCs/>
                <w:sz w:val="20"/>
                <w:szCs w:val="20"/>
                <w:lang w:val="sl-SI"/>
              </w:rPr>
            </w:pPr>
            <w:r w:rsidRPr="000441CE">
              <w:rPr>
                <w:rFonts w:ascii="Arial" w:hAnsi="Arial" w:cs="Arial"/>
                <w:b/>
                <w:i/>
                <w:iCs/>
                <w:sz w:val="20"/>
                <w:szCs w:val="20"/>
                <w:lang w:val="sl-SI"/>
              </w:rPr>
              <w:t xml:space="preserve">Investicija: Digitalizacija notranje varnosti </w:t>
            </w:r>
          </w:p>
          <w:p w14:paraId="66F3253D" w14:textId="77777777" w:rsidR="00BE4EC0" w:rsidRPr="000441CE" w:rsidRDefault="00BE4EC0" w:rsidP="007C731B">
            <w:pPr>
              <w:spacing w:after="0" w:line="240" w:lineRule="auto"/>
              <w:jc w:val="both"/>
              <w:rPr>
                <w:rFonts w:ascii="Arial" w:hAnsi="Arial" w:cs="Arial"/>
                <w:i/>
                <w:iCs/>
                <w:sz w:val="20"/>
                <w:szCs w:val="20"/>
                <w:lang w:val="sl-SI"/>
              </w:rPr>
            </w:pPr>
            <w:r w:rsidRPr="000441CE">
              <w:rPr>
                <w:rFonts w:ascii="Arial" w:eastAsia="Calibri" w:hAnsi="Arial" w:cs="Arial"/>
                <w:sz w:val="20"/>
                <w:szCs w:val="20"/>
                <w:lang w:val="sl-SI"/>
              </w:rPr>
              <w:t>Gre za ukrep, ki po svoji naravi nimajo predvidljivega vpliva na nobenega izmed šestih okoljskih ciljev, ki bi bil povezan z neposrednimi in primarnimi posrednimi učinki ukrepa v življenjskem ciklu, oz. je ta vpliv nepomemben, zato za vse cilje podajamo zgolj kratko utemeljitev v zvezi s skladnostjo z načelom, da se ne škoduje bistveno</w:t>
            </w:r>
            <w:r w:rsidR="007C731B" w:rsidRPr="000441CE">
              <w:rPr>
                <w:rFonts w:ascii="Arial" w:eastAsia="Calibri" w:hAnsi="Arial" w:cs="Arial"/>
                <w:sz w:val="20"/>
                <w:szCs w:val="20"/>
                <w:lang w:val="sl-SI"/>
              </w:rPr>
              <w:t>.</w:t>
            </w:r>
          </w:p>
        </w:tc>
      </w:tr>
      <w:tr w:rsidR="00BE4EC0" w:rsidRPr="005E3C28" w14:paraId="0231BC8A"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080"/>
        </w:trPr>
        <w:tc>
          <w:tcPr>
            <w:tcW w:w="1250" w:type="pct"/>
            <w:shd w:val="clear" w:color="auto" w:fill="auto"/>
          </w:tcPr>
          <w:p w14:paraId="2D6C25D2" w14:textId="77777777" w:rsidR="00BE4EC0" w:rsidRPr="000441CE" w:rsidRDefault="00BE4EC0" w:rsidP="00BE4EC0">
            <w:pPr>
              <w:spacing w:after="0" w:line="240" w:lineRule="auto"/>
              <w:rPr>
                <w:rFonts w:ascii="Arial" w:eastAsia="Times New Roman" w:hAnsi="Arial" w:cs="Arial"/>
                <w:b/>
                <w:i/>
                <w:iCs/>
                <w:sz w:val="20"/>
                <w:szCs w:val="20"/>
                <w:lang w:val="sl-SI"/>
              </w:rPr>
            </w:pPr>
            <w:r w:rsidRPr="000441CE">
              <w:rPr>
                <w:rFonts w:ascii="Arial" w:eastAsia="Calibri" w:hAnsi="Arial" w:cs="Arial"/>
                <w:b/>
                <w:i/>
                <w:sz w:val="20"/>
                <w:szCs w:val="20"/>
                <w:lang w:val="sl-SI"/>
              </w:rPr>
              <w:lastRenderedPageBreak/>
              <w:t>Ali je potrebna vsebinska ocena skladnosti ukrepa z načelom, da se ne škoduje bistveno?</w:t>
            </w:r>
          </w:p>
        </w:tc>
        <w:tc>
          <w:tcPr>
            <w:tcW w:w="328" w:type="pct"/>
            <w:shd w:val="clear" w:color="auto" w:fill="auto"/>
          </w:tcPr>
          <w:p w14:paraId="28F3BABD" w14:textId="77777777" w:rsidR="00BE4EC0" w:rsidRPr="000441CE" w:rsidRDefault="00BE4EC0" w:rsidP="00BE4EC0">
            <w:pPr>
              <w:spacing w:after="0" w:line="240" w:lineRule="auto"/>
              <w:jc w:val="both"/>
              <w:rPr>
                <w:rFonts w:ascii="Arial" w:eastAsia="Times New Roman" w:hAnsi="Arial" w:cs="Arial"/>
                <w:b/>
                <w:i/>
                <w:sz w:val="20"/>
                <w:szCs w:val="20"/>
                <w:lang w:val="en-IE"/>
              </w:rPr>
            </w:pPr>
            <w:r w:rsidRPr="000441CE">
              <w:rPr>
                <w:rFonts w:ascii="Arial" w:eastAsia="Calibri" w:hAnsi="Arial" w:cs="Arial"/>
                <w:b/>
                <w:i/>
                <w:sz w:val="20"/>
                <w:szCs w:val="20"/>
                <w:lang w:val="sl-SI"/>
              </w:rPr>
              <w:t>Da</w:t>
            </w:r>
          </w:p>
        </w:tc>
        <w:tc>
          <w:tcPr>
            <w:tcW w:w="307" w:type="pct"/>
            <w:shd w:val="clear" w:color="auto" w:fill="auto"/>
          </w:tcPr>
          <w:p w14:paraId="294FA925" w14:textId="77777777" w:rsidR="00BE4EC0" w:rsidRPr="000441CE" w:rsidDel="00F80890" w:rsidRDefault="00BE4EC0" w:rsidP="00BE4EC0">
            <w:pPr>
              <w:spacing w:after="0" w:line="240" w:lineRule="auto"/>
              <w:jc w:val="both"/>
              <w:rPr>
                <w:rFonts w:ascii="Arial" w:eastAsia="Times New Roman" w:hAnsi="Arial" w:cs="Arial"/>
                <w:b/>
                <w:i/>
                <w:sz w:val="20"/>
                <w:szCs w:val="20"/>
                <w:lang w:val="en-IE"/>
              </w:rPr>
            </w:pPr>
            <w:r w:rsidRPr="000441CE">
              <w:rPr>
                <w:rFonts w:ascii="Arial" w:eastAsia="Calibri" w:hAnsi="Arial" w:cs="Arial"/>
                <w:b/>
                <w:i/>
                <w:sz w:val="20"/>
                <w:szCs w:val="20"/>
                <w:lang w:val="sl-SI"/>
              </w:rPr>
              <w:t>Ne</w:t>
            </w:r>
          </w:p>
        </w:tc>
        <w:tc>
          <w:tcPr>
            <w:tcW w:w="3115" w:type="pct"/>
            <w:shd w:val="clear" w:color="auto" w:fill="auto"/>
          </w:tcPr>
          <w:p w14:paraId="7018CB07" w14:textId="77777777" w:rsidR="00BE4EC0" w:rsidRPr="000441CE" w:rsidRDefault="00BE4EC0" w:rsidP="00BE4EC0">
            <w:pPr>
              <w:spacing w:after="0" w:line="240" w:lineRule="auto"/>
              <w:rPr>
                <w:rFonts w:ascii="Arial" w:eastAsia="Times New Roman" w:hAnsi="Arial" w:cs="Arial"/>
                <w:b/>
                <w:i/>
                <w:sz w:val="20"/>
                <w:szCs w:val="20"/>
                <w:lang w:val="it-IT"/>
              </w:rPr>
            </w:pPr>
            <w:r w:rsidRPr="000441CE">
              <w:rPr>
                <w:rFonts w:ascii="Arial" w:eastAsia="Calibri" w:hAnsi="Arial" w:cs="Arial"/>
                <w:b/>
                <w:i/>
                <w:sz w:val="20"/>
                <w:szCs w:val="20"/>
                <w:lang w:val="sl-SI"/>
              </w:rPr>
              <w:t>Utemeljitev, če ste izbrali odgovor »Ne«.</w:t>
            </w:r>
          </w:p>
        </w:tc>
      </w:tr>
      <w:tr w:rsidR="001B5879" w:rsidRPr="000441CE" w14:paraId="4741C741"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0" w:type="pct"/>
            <w:shd w:val="clear" w:color="auto" w:fill="auto"/>
          </w:tcPr>
          <w:p w14:paraId="491AAA50" w14:textId="77777777" w:rsidR="001B5879" w:rsidRPr="000441CE" w:rsidRDefault="001B5879" w:rsidP="007C731B">
            <w:pPr>
              <w:spacing w:after="0" w:line="240" w:lineRule="auto"/>
              <w:rPr>
                <w:rFonts w:ascii="Arial" w:eastAsia="Times New Roman" w:hAnsi="Arial" w:cs="Arial"/>
                <w:sz w:val="20"/>
                <w:szCs w:val="20"/>
                <w:lang w:val="en-IE"/>
              </w:rPr>
            </w:pPr>
            <w:r w:rsidRPr="000441CE">
              <w:rPr>
                <w:rFonts w:ascii="Arial" w:eastAsia="Times New Roman" w:hAnsi="Arial" w:cs="Arial"/>
                <w:color w:val="000000"/>
                <w:sz w:val="20"/>
                <w:szCs w:val="20"/>
                <w:shd w:val="clear" w:color="auto" w:fill="FFFFFF"/>
                <w:lang w:val="sl-SI"/>
              </w:rPr>
              <w:t>Blažitev podnebnih sprememb</w:t>
            </w:r>
            <w:r w:rsidRPr="000441CE">
              <w:rPr>
                <w:rFonts w:ascii="Arial" w:eastAsia="Times New Roman" w:hAnsi="Arial" w:cs="Arial"/>
                <w:color w:val="000000"/>
                <w:sz w:val="20"/>
                <w:szCs w:val="20"/>
                <w:shd w:val="clear" w:color="auto" w:fill="FFFFFF"/>
                <w:lang w:val="en-IE"/>
              </w:rPr>
              <w:t xml:space="preserve"> (Climate change mitigation)</w:t>
            </w:r>
          </w:p>
        </w:tc>
        <w:tc>
          <w:tcPr>
            <w:tcW w:w="328" w:type="pct"/>
            <w:shd w:val="clear" w:color="auto" w:fill="auto"/>
          </w:tcPr>
          <w:p w14:paraId="1F04910A" w14:textId="77777777" w:rsidR="001B5879" w:rsidRPr="000441CE" w:rsidRDefault="001B5879" w:rsidP="00DD0C25">
            <w:pPr>
              <w:spacing w:after="0" w:line="240" w:lineRule="auto"/>
              <w:jc w:val="both"/>
              <w:rPr>
                <w:rFonts w:ascii="Arial" w:eastAsia="Times New Roman" w:hAnsi="Arial" w:cs="Arial"/>
                <w:sz w:val="20"/>
                <w:szCs w:val="20"/>
                <w:lang w:val="en-IE"/>
              </w:rPr>
            </w:pPr>
          </w:p>
        </w:tc>
        <w:tc>
          <w:tcPr>
            <w:tcW w:w="307" w:type="pct"/>
            <w:shd w:val="clear" w:color="auto" w:fill="auto"/>
          </w:tcPr>
          <w:p w14:paraId="0D3CEC2D" w14:textId="77777777" w:rsidR="001B5879" w:rsidRPr="000441CE" w:rsidRDefault="001B5879" w:rsidP="00DD0C25">
            <w:pPr>
              <w:spacing w:after="0" w:line="240" w:lineRule="auto"/>
              <w:jc w:val="both"/>
              <w:rPr>
                <w:rFonts w:ascii="Arial" w:eastAsia="Times New Roman" w:hAnsi="Arial" w:cs="Arial"/>
                <w:sz w:val="20"/>
                <w:szCs w:val="20"/>
                <w:lang w:val="en-IE"/>
              </w:rPr>
            </w:pPr>
            <w:r w:rsidRPr="000441CE">
              <w:rPr>
                <w:rFonts w:ascii="Arial" w:eastAsia="Times New Roman" w:hAnsi="Arial" w:cs="Arial"/>
                <w:sz w:val="20"/>
                <w:szCs w:val="20"/>
                <w:lang w:val="en-IE"/>
              </w:rPr>
              <w:t>X</w:t>
            </w:r>
          </w:p>
        </w:tc>
        <w:tc>
          <w:tcPr>
            <w:tcW w:w="3115" w:type="pct"/>
            <w:shd w:val="clear" w:color="auto" w:fill="auto"/>
          </w:tcPr>
          <w:p w14:paraId="753D2F05" w14:textId="77777777" w:rsidR="001B5879" w:rsidRPr="000441CE" w:rsidRDefault="001B5879" w:rsidP="00DD0C25">
            <w:pPr>
              <w:spacing w:after="0" w:line="240" w:lineRule="auto"/>
              <w:jc w:val="both"/>
              <w:rPr>
                <w:rFonts w:ascii="Arial" w:eastAsia="Times New Roman" w:hAnsi="Arial" w:cs="Arial"/>
                <w:sz w:val="20"/>
                <w:szCs w:val="20"/>
                <w:lang w:val="sl-SI"/>
              </w:rPr>
            </w:pPr>
            <w:r w:rsidRPr="000441CE">
              <w:rPr>
                <w:rFonts w:ascii="Arial" w:eastAsia="Calibri" w:hAnsi="Arial" w:cs="Arial"/>
                <w:sz w:val="20"/>
                <w:szCs w:val="20"/>
                <w:lang w:val="sl-SI"/>
              </w:rPr>
              <w:t>Ukrep vključuje aktivnosti na področju digitalizacije oz. digitalne preobrazbe, zato nima predvidljivega vpliva na okoljski cilj, ki bi bil povezan z neposrednimi in primarnimi posrednimi učinki ukrepa v njegovem življenjskem ciklu, ali pa je ta vpliv nepomemben ter se zato v zvezi z zadevnim ciljem šteje za skladnega z načelom, da se ne škoduje bistveno. Ukrep predvideva pozitivne učinke digitalizacije in modernizacije zato bo imel učinke tudi na zmanjšanje virov energije, saj sodobni trendi razvoja informacijskih rešitev z novimi programskimi jeziki bistveno zmanjšujejo odtis informacijske rešitve v smislu procesne moči, pomnilniških virov, posledično shranjevalnih kapacitet. Ni ugotovljenih tveganj za poslabšanje okolja, povezanih s podnebnimi spremembami, prav tako ukrepi ne bodo privedli do znatnih emisij toplogrednih plinov. Pri izvedbi postopkov JN se bo upoštevalo tudi pravila zelenega javnega naročanja oziroma okoljskih vidikov. Ukrepi bodo v skladu s Celovitim Nacionalnim energetskim in podnebnim načrtom, ki  spodbuja uporabo digitalizacije pri podnebnih ukrepih. To je tudi cilj ukrepov na področju digitalizacije.</w:t>
            </w:r>
          </w:p>
        </w:tc>
      </w:tr>
      <w:tr w:rsidR="001B5879" w:rsidRPr="005E3C28" w14:paraId="0534A310"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0" w:type="pct"/>
            <w:shd w:val="clear" w:color="auto" w:fill="auto"/>
          </w:tcPr>
          <w:p w14:paraId="4185ECF1" w14:textId="77777777" w:rsidR="001B5879" w:rsidRPr="000441CE" w:rsidRDefault="001B5879" w:rsidP="007C731B">
            <w:pPr>
              <w:spacing w:after="0" w:line="240" w:lineRule="auto"/>
              <w:rPr>
                <w:rFonts w:ascii="Arial" w:eastAsia="Times New Roman" w:hAnsi="Arial" w:cs="Arial"/>
                <w:i/>
                <w:sz w:val="20"/>
                <w:szCs w:val="20"/>
                <w:lang w:val="en-IE"/>
              </w:rPr>
            </w:pPr>
            <w:r w:rsidRPr="000441CE">
              <w:rPr>
                <w:rFonts w:ascii="Arial" w:eastAsia="Times New Roman" w:hAnsi="Arial" w:cs="Arial"/>
                <w:sz w:val="20"/>
                <w:szCs w:val="20"/>
                <w:lang w:val="sl-SI"/>
              </w:rPr>
              <w:t>Prilagajanje podnebnim spremembam</w:t>
            </w:r>
            <w:r w:rsidRPr="000441CE">
              <w:rPr>
                <w:rFonts w:ascii="Arial" w:eastAsia="Times New Roman" w:hAnsi="Arial" w:cs="Arial"/>
                <w:sz w:val="20"/>
                <w:szCs w:val="20"/>
                <w:lang w:val="en-IE"/>
              </w:rPr>
              <w:t xml:space="preserve"> (Climate change adaptation)</w:t>
            </w:r>
          </w:p>
        </w:tc>
        <w:tc>
          <w:tcPr>
            <w:tcW w:w="328" w:type="pct"/>
            <w:shd w:val="clear" w:color="auto" w:fill="auto"/>
          </w:tcPr>
          <w:p w14:paraId="49DFBBB5" w14:textId="77777777" w:rsidR="001B5879" w:rsidRPr="000441CE" w:rsidRDefault="001B5879" w:rsidP="00DD0C25">
            <w:pPr>
              <w:spacing w:after="0" w:line="240" w:lineRule="auto"/>
              <w:jc w:val="both"/>
              <w:rPr>
                <w:rFonts w:ascii="Arial" w:eastAsia="Times New Roman" w:hAnsi="Arial" w:cs="Arial"/>
                <w:sz w:val="20"/>
                <w:szCs w:val="20"/>
                <w:lang w:val="en-IE"/>
              </w:rPr>
            </w:pPr>
          </w:p>
        </w:tc>
        <w:tc>
          <w:tcPr>
            <w:tcW w:w="307" w:type="pct"/>
            <w:shd w:val="clear" w:color="auto" w:fill="auto"/>
          </w:tcPr>
          <w:p w14:paraId="2730E6A6" w14:textId="77777777" w:rsidR="001B5879" w:rsidRPr="000441CE" w:rsidRDefault="001B5879" w:rsidP="00DD0C25">
            <w:pPr>
              <w:spacing w:after="0" w:line="240" w:lineRule="auto"/>
              <w:jc w:val="both"/>
              <w:rPr>
                <w:rFonts w:ascii="Arial" w:eastAsia="Times New Roman" w:hAnsi="Arial" w:cs="Arial"/>
                <w:sz w:val="20"/>
                <w:szCs w:val="20"/>
                <w:lang w:val="en-IE"/>
              </w:rPr>
            </w:pPr>
            <w:r w:rsidRPr="000441CE">
              <w:rPr>
                <w:rFonts w:ascii="Arial" w:eastAsia="Times New Roman" w:hAnsi="Arial" w:cs="Arial"/>
                <w:sz w:val="20"/>
                <w:szCs w:val="20"/>
                <w:lang w:val="en-IE"/>
              </w:rPr>
              <w:t>X</w:t>
            </w:r>
          </w:p>
        </w:tc>
        <w:tc>
          <w:tcPr>
            <w:tcW w:w="3115" w:type="pct"/>
            <w:shd w:val="clear" w:color="auto" w:fill="auto"/>
          </w:tcPr>
          <w:p w14:paraId="1A0D2441" w14:textId="77777777" w:rsidR="001B5879" w:rsidRPr="000441CE" w:rsidRDefault="001B5879" w:rsidP="00DD0C25">
            <w:pPr>
              <w:spacing w:after="0" w:line="240" w:lineRule="auto"/>
              <w:jc w:val="both"/>
              <w:rPr>
                <w:rFonts w:ascii="Arial" w:eastAsia="Times New Roman" w:hAnsi="Arial" w:cs="Arial"/>
                <w:sz w:val="20"/>
                <w:szCs w:val="20"/>
                <w:lang w:val="sl-SI"/>
              </w:rPr>
            </w:pPr>
            <w:r w:rsidRPr="000441CE">
              <w:rPr>
                <w:rFonts w:ascii="Arial" w:eastAsia="Calibri" w:hAnsi="Arial" w:cs="Arial"/>
                <w:sz w:val="20"/>
                <w:szCs w:val="20"/>
                <w:lang w:val="sl-SI"/>
              </w:rPr>
              <w:t>Ukrep vključuje aktivnosti na področju digitalizacije oz. digitalne preobrazbe, zato nima predvidljivega vpliva na okoljski cilj, ki bi bil povezan z neposrednimi in primarnimi posrednimi učinki ukrepa v njegovem življenjskem ciklu, ali pa je ta vpliv nepomemben ter se zato v zvezi z zadevnim ciljem šteje za skladnega z načelom, da se ne škoduje bistveno. Ukrep ne spada v dejavnosti, ki bi vključevale prilagoditvene rešitve, s katerimi bi se vplivalo na podnebje. Ukrep ne bo privedel do povečanega škodljivega vpliva na sedanje podnebje in pričakovano prihodnje podnebje, na dejavnost samo ali na ljudi, naravo ali sredstva.</w:t>
            </w:r>
          </w:p>
        </w:tc>
      </w:tr>
      <w:tr w:rsidR="001B5879" w:rsidRPr="005E3C28" w14:paraId="2D2299E0"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0" w:type="pct"/>
            <w:shd w:val="clear" w:color="auto" w:fill="auto"/>
          </w:tcPr>
          <w:p w14:paraId="4F60614C" w14:textId="77777777" w:rsidR="001B5879" w:rsidRPr="000441CE" w:rsidRDefault="001B5879" w:rsidP="007C731B">
            <w:pPr>
              <w:spacing w:after="0" w:line="240" w:lineRule="auto"/>
              <w:rPr>
                <w:rFonts w:ascii="Arial" w:eastAsia="Times New Roman" w:hAnsi="Arial" w:cs="Arial"/>
                <w:sz w:val="20"/>
                <w:szCs w:val="20"/>
                <w:lang w:val="en-IE"/>
              </w:rPr>
            </w:pPr>
            <w:r w:rsidRPr="000441CE">
              <w:rPr>
                <w:rFonts w:ascii="Arial" w:eastAsia="Times New Roman" w:hAnsi="Arial" w:cs="Arial"/>
                <w:sz w:val="20"/>
                <w:szCs w:val="20"/>
                <w:lang w:val="sl-SI"/>
              </w:rPr>
              <w:t>Trajnostna raba ter varstvo vodnih in morskih virov</w:t>
            </w:r>
            <w:r w:rsidRPr="000441CE">
              <w:rPr>
                <w:rFonts w:ascii="Arial" w:eastAsia="Times New Roman" w:hAnsi="Arial" w:cs="Arial"/>
                <w:sz w:val="20"/>
                <w:szCs w:val="20"/>
                <w:lang w:val="en-IE"/>
              </w:rPr>
              <w:t xml:space="preserve"> (The sustainable use and protection for water and marine resources)</w:t>
            </w:r>
          </w:p>
        </w:tc>
        <w:tc>
          <w:tcPr>
            <w:tcW w:w="328" w:type="pct"/>
            <w:shd w:val="clear" w:color="auto" w:fill="auto"/>
          </w:tcPr>
          <w:p w14:paraId="3F817B33" w14:textId="77777777" w:rsidR="001B5879" w:rsidRPr="000441CE" w:rsidRDefault="001B5879" w:rsidP="00DD0C25">
            <w:pPr>
              <w:spacing w:after="0" w:line="240" w:lineRule="auto"/>
              <w:jc w:val="both"/>
              <w:rPr>
                <w:rFonts w:ascii="Arial" w:eastAsia="Times New Roman" w:hAnsi="Arial" w:cs="Arial"/>
                <w:sz w:val="20"/>
                <w:szCs w:val="20"/>
                <w:lang w:val="en-IE"/>
              </w:rPr>
            </w:pPr>
          </w:p>
        </w:tc>
        <w:tc>
          <w:tcPr>
            <w:tcW w:w="307" w:type="pct"/>
            <w:shd w:val="clear" w:color="auto" w:fill="auto"/>
          </w:tcPr>
          <w:p w14:paraId="65601E27" w14:textId="77777777" w:rsidR="001B5879" w:rsidRPr="000441CE" w:rsidRDefault="001B5879" w:rsidP="00DD0C25">
            <w:pPr>
              <w:spacing w:after="0" w:line="240" w:lineRule="auto"/>
              <w:jc w:val="both"/>
              <w:rPr>
                <w:rFonts w:ascii="Arial" w:eastAsia="Times New Roman" w:hAnsi="Arial" w:cs="Arial"/>
                <w:sz w:val="20"/>
                <w:szCs w:val="20"/>
                <w:lang w:val="en-IE"/>
              </w:rPr>
            </w:pPr>
            <w:r w:rsidRPr="000441CE">
              <w:rPr>
                <w:rFonts w:ascii="Arial" w:eastAsia="Times New Roman" w:hAnsi="Arial" w:cs="Arial"/>
                <w:sz w:val="20"/>
                <w:szCs w:val="20"/>
                <w:lang w:val="en-IE"/>
              </w:rPr>
              <w:t>X</w:t>
            </w:r>
          </w:p>
        </w:tc>
        <w:tc>
          <w:tcPr>
            <w:tcW w:w="3115" w:type="pct"/>
            <w:shd w:val="clear" w:color="auto" w:fill="auto"/>
          </w:tcPr>
          <w:p w14:paraId="3371BB13" w14:textId="77777777" w:rsidR="001B5879" w:rsidRPr="000441CE" w:rsidRDefault="001B5879" w:rsidP="00DD0C25">
            <w:pPr>
              <w:spacing w:after="0" w:line="240" w:lineRule="auto"/>
              <w:jc w:val="both"/>
              <w:rPr>
                <w:rFonts w:ascii="Arial" w:eastAsia="Times New Roman" w:hAnsi="Arial" w:cs="Arial"/>
                <w:sz w:val="20"/>
                <w:szCs w:val="20"/>
                <w:lang w:val="sl-SI"/>
              </w:rPr>
            </w:pPr>
            <w:r w:rsidRPr="000441CE">
              <w:rPr>
                <w:rFonts w:ascii="Arial" w:eastAsia="Calibri" w:hAnsi="Arial" w:cs="Arial"/>
                <w:sz w:val="20"/>
                <w:szCs w:val="20"/>
                <w:lang w:val="sl-SI"/>
              </w:rPr>
              <w:t>Ukrep vključuje aktivnosti na področju digitalizacije oz. digitalne preobrazbe, zato nima predvidljivega vpliva na okoljski cilj, ki bi bil povezan z neposrednimi in primarnimi posrednimi učinki ukrepa v njegovem življenjskem ciklu, ali pa je ta vpliv nepomemben ter se zato v zvezi z zadevnim ciljem šteje za skladnega z načelom, da se ne škoduje bistveno.  Ni ugotovljenih tveganj za poslabšanje okolja, povezanih z ohranjanjem kakovosti vode in vodnim stresom, saj se ne nameščajo vodovodne napeljave ali naprave, ki porabljajo vodo.</w:t>
            </w:r>
          </w:p>
        </w:tc>
      </w:tr>
      <w:tr w:rsidR="001B5879" w:rsidRPr="000441CE" w14:paraId="1068A89A"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0" w:type="pct"/>
            <w:shd w:val="clear" w:color="auto" w:fill="auto"/>
          </w:tcPr>
          <w:p w14:paraId="2375F547" w14:textId="77777777" w:rsidR="001B5879" w:rsidRPr="000441CE" w:rsidRDefault="001B5879" w:rsidP="007C731B">
            <w:pPr>
              <w:spacing w:after="0" w:line="240" w:lineRule="auto"/>
              <w:rPr>
                <w:rFonts w:ascii="Arial" w:eastAsia="Times New Roman" w:hAnsi="Arial" w:cs="Arial"/>
                <w:sz w:val="20"/>
                <w:szCs w:val="20"/>
                <w:lang w:val="en-IE"/>
              </w:rPr>
            </w:pPr>
            <w:r w:rsidRPr="000441CE">
              <w:rPr>
                <w:rFonts w:ascii="Arial" w:eastAsia="Times New Roman" w:hAnsi="Arial" w:cs="Arial"/>
                <w:sz w:val="20"/>
                <w:szCs w:val="20"/>
                <w:lang w:val="sl-SI"/>
              </w:rPr>
              <w:t>Prehod na krožno gospodarstvo</w:t>
            </w:r>
            <w:r w:rsidRPr="000441CE">
              <w:rPr>
                <w:rFonts w:ascii="Arial" w:eastAsia="Times New Roman" w:hAnsi="Arial" w:cs="Arial"/>
                <w:sz w:val="20"/>
                <w:szCs w:val="20"/>
                <w:lang w:val="en-IE"/>
              </w:rPr>
              <w:t xml:space="preserve"> (The circular economy, including waste prevention and recycling)</w:t>
            </w:r>
          </w:p>
        </w:tc>
        <w:tc>
          <w:tcPr>
            <w:tcW w:w="328" w:type="pct"/>
            <w:shd w:val="clear" w:color="auto" w:fill="auto"/>
          </w:tcPr>
          <w:p w14:paraId="7F4F6288" w14:textId="77777777" w:rsidR="001B5879" w:rsidRPr="000441CE" w:rsidRDefault="001B5879" w:rsidP="00DD0C25">
            <w:pPr>
              <w:spacing w:after="0" w:line="240" w:lineRule="auto"/>
              <w:jc w:val="both"/>
              <w:rPr>
                <w:rFonts w:ascii="Arial" w:eastAsia="Times New Roman" w:hAnsi="Arial" w:cs="Arial"/>
                <w:sz w:val="20"/>
                <w:szCs w:val="20"/>
                <w:lang w:val="en-IE"/>
              </w:rPr>
            </w:pPr>
          </w:p>
        </w:tc>
        <w:tc>
          <w:tcPr>
            <w:tcW w:w="307" w:type="pct"/>
            <w:shd w:val="clear" w:color="auto" w:fill="auto"/>
          </w:tcPr>
          <w:p w14:paraId="2383EF06" w14:textId="77777777" w:rsidR="001B5879" w:rsidRPr="000441CE" w:rsidRDefault="001B5879" w:rsidP="00DD0C25">
            <w:pPr>
              <w:spacing w:after="0" w:line="240" w:lineRule="auto"/>
              <w:jc w:val="both"/>
              <w:rPr>
                <w:rFonts w:ascii="Arial" w:eastAsia="Times New Roman" w:hAnsi="Arial" w:cs="Arial"/>
                <w:sz w:val="20"/>
                <w:szCs w:val="20"/>
                <w:lang w:val="en-IE"/>
              </w:rPr>
            </w:pPr>
            <w:r w:rsidRPr="000441CE">
              <w:rPr>
                <w:rFonts w:ascii="Arial" w:eastAsia="Times New Roman" w:hAnsi="Arial" w:cs="Arial"/>
                <w:sz w:val="20"/>
                <w:szCs w:val="20"/>
                <w:lang w:val="en-IE"/>
              </w:rPr>
              <w:t>X</w:t>
            </w:r>
          </w:p>
        </w:tc>
        <w:tc>
          <w:tcPr>
            <w:tcW w:w="3115" w:type="pct"/>
            <w:shd w:val="clear" w:color="auto" w:fill="auto"/>
          </w:tcPr>
          <w:p w14:paraId="17757726" w14:textId="77777777" w:rsidR="001B5879" w:rsidRPr="000441CE" w:rsidRDefault="001B5879" w:rsidP="00DD0C25">
            <w:pPr>
              <w:spacing w:after="0" w:line="240" w:lineRule="auto"/>
              <w:jc w:val="both"/>
              <w:rPr>
                <w:rFonts w:ascii="Arial" w:eastAsia="Times New Roman" w:hAnsi="Arial" w:cs="Arial"/>
                <w:sz w:val="20"/>
                <w:szCs w:val="20"/>
                <w:lang w:val="sl-SI"/>
              </w:rPr>
            </w:pPr>
            <w:r w:rsidRPr="000441CE">
              <w:rPr>
                <w:rFonts w:ascii="Arial" w:eastAsia="Calibri" w:hAnsi="Arial" w:cs="Arial"/>
                <w:sz w:val="20"/>
                <w:szCs w:val="20"/>
                <w:lang w:val="sl-SI"/>
              </w:rPr>
              <w:t xml:space="preserve">Ukrep vključuje aktivnosti na področju digitalizacije oz. digitalne preobrazbe, zato nima predvidljivega vpliva na okoljski cilj, ki bi bil povezan z neposrednimi in primarnimi posrednimi učinki ukrepa v njegovem življenjskem ciklu, ali pa je ta vpliv nepomemben ter se zato v zvezi z zadevnim ciljem šteje za skladnega z načelom, da se ne škoduje bistveno. Dejavnost, ki jo podpira ukrep, nima pomembnega predvidljivega vpliva na ta okoljski cilj ob upoštevanju neposrednih in primarnih posrednih učinkov v celotnem življenjskem ciklu. Ukrep ne bo povzročil bistvene neučinkovitosti pri uporabi virov in tudi ne bo povečal nastajanja odpadkov. Odslužena IKT oprema bo odstranjena skladno s sistemom ravnanja z odsluženo opremo, ki je v </w:t>
            </w:r>
            <w:r w:rsidRPr="000441CE">
              <w:rPr>
                <w:rFonts w:ascii="Arial" w:eastAsia="Calibri" w:hAnsi="Arial" w:cs="Arial"/>
                <w:sz w:val="20"/>
                <w:szCs w:val="20"/>
                <w:lang w:val="sl-SI"/>
              </w:rPr>
              <w:lastRenderedPageBreak/>
              <w:t>veljavi v RS tj.  Uredbo o ravnanju z odpadno elektronsko opremo.</w:t>
            </w:r>
          </w:p>
        </w:tc>
      </w:tr>
      <w:tr w:rsidR="001B5879" w:rsidRPr="005E3C28" w14:paraId="01343A48"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0" w:type="pct"/>
            <w:shd w:val="clear" w:color="auto" w:fill="auto"/>
          </w:tcPr>
          <w:p w14:paraId="1A18CD7A" w14:textId="77777777" w:rsidR="001B5879" w:rsidRPr="000441CE" w:rsidRDefault="001B5879" w:rsidP="007C731B">
            <w:pPr>
              <w:spacing w:after="0" w:line="240" w:lineRule="auto"/>
              <w:rPr>
                <w:rFonts w:ascii="Arial" w:eastAsia="Times New Roman" w:hAnsi="Arial" w:cs="Arial"/>
                <w:sz w:val="20"/>
                <w:szCs w:val="20"/>
                <w:lang w:val="en-IE"/>
              </w:rPr>
            </w:pPr>
            <w:r w:rsidRPr="000441CE">
              <w:rPr>
                <w:rFonts w:ascii="Arial" w:eastAsia="Times New Roman" w:hAnsi="Arial" w:cs="Arial"/>
                <w:sz w:val="20"/>
                <w:szCs w:val="20"/>
                <w:lang w:val="sl-SI"/>
              </w:rPr>
              <w:lastRenderedPageBreak/>
              <w:t>Preprečevanje in nadzorovanje onesnaževanja</w:t>
            </w:r>
            <w:r w:rsidRPr="000441CE">
              <w:rPr>
                <w:rFonts w:ascii="Arial" w:eastAsia="Times New Roman" w:hAnsi="Arial" w:cs="Arial"/>
                <w:sz w:val="20"/>
                <w:szCs w:val="20"/>
                <w:lang w:val="en-IE"/>
              </w:rPr>
              <w:t xml:space="preserve"> (Pollution prevention and control to air, water or land)</w:t>
            </w:r>
          </w:p>
        </w:tc>
        <w:tc>
          <w:tcPr>
            <w:tcW w:w="328" w:type="pct"/>
            <w:shd w:val="clear" w:color="auto" w:fill="auto"/>
          </w:tcPr>
          <w:p w14:paraId="448F7745" w14:textId="77777777" w:rsidR="001B5879" w:rsidRPr="000441CE" w:rsidRDefault="001B5879" w:rsidP="00DD0C25">
            <w:pPr>
              <w:spacing w:after="0" w:line="240" w:lineRule="auto"/>
              <w:jc w:val="both"/>
              <w:rPr>
                <w:rFonts w:ascii="Arial" w:eastAsia="Times New Roman" w:hAnsi="Arial" w:cs="Arial"/>
                <w:sz w:val="20"/>
                <w:szCs w:val="20"/>
                <w:lang w:val="en-IE"/>
              </w:rPr>
            </w:pPr>
          </w:p>
        </w:tc>
        <w:tc>
          <w:tcPr>
            <w:tcW w:w="307" w:type="pct"/>
            <w:shd w:val="clear" w:color="auto" w:fill="auto"/>
          </w:tcPr>
          <w:p w14:paraId="4EDF6383" w14:textId="77777777" w:rsidR="001B5879" w:rsidRPr="000441CE" w:rsidRDefault="001B5879" w:rsidP="00DD0C25">
            <w:pPr>
              <w:spacing w:after="0" w:line="240" w:lineRule="auto"/>
              <w:jc w:val="both"/>
              <w:rPr>
                <w:rFonts w:ascii="Arial" w:eastAsia="Times New Roman" w:hAnsi="Arial" w:cs="Arial"/>
                <w:sz w:val="20"/>
                <w:szCs w:val="20"/>
                <w:lang w:val="en-IE"/>
              </w:rPr>
            </w:pPr>
            <w:r w:rsidRPr="000441CE">
              <w:rPr>
                <w:rFonts w:ascii="Arial" w:eastAsia="Times New Roman" w:hAnsi="Arial" w:cs="Arial"/>
                <w:sz w:val="20"/>
                <w:szCs w:val="20"/>
                <w:lang w:val="en-IE"/>
              </w:rPr>
              <w:t>X</w:t>
            </w:r>
          </w:p>
        </w:tc>
        <w:tc>
          <w:tcPr>
            <w:tcW w:w="3115" w:type="pct"/>
            <w:shd w:val="clear" w:color="auto" w:fill="auto"/>
          </w:tcPr>
          <w:p w14:paraId="6AF9836F" w14:textId="77777777" w:rsidR="001B5879" w:rsidRPr="000441CE" w:rsidRDefault="001B5879" w:rsidP="00DD0C25">
            <w:pPr>
              <w:spacing w:after="0" w:line="240" w:lineRule="auto"/>
              <w:jc w:val="both"/>
              <w:rPr>
                <w:rFonts w:ascii="Arial" w:eastAsia="Times New Roman" w:hAnsi="Arial" w:cs="Arial"/>
                <w:sz w:val="20"/>
                <w:szCs w:val="20"/>
                <w:lang w:val="sl-SI"/>
              </w:rPr>
            </w:pPr>
            <w:r w:rsidRPr="000441CE">
              <w:rPr>
                <w:rFonts w:ascii="Arial" w:eastAsia="Calibri" w:hAnsi="Arial" w:cs="Arial"/>
                <w:sz w:val="20"/>
                <w:szCs w:val="20"/>
                <w:lang w:val="sl-SI"/>
              </w:rPr>
              <w:t>Ukrep vključuje aktivnosti na področju digitalizacije oz. digitalne preobrazbe, zato nima predvidljivega vpliva na okoljski cilj, ki bi bil povezan z neposrednimi in primarnimi posrednimi učinki ukrepa v njegovem življenjskem ciklu, ali pa je ta vpliv nepomemben ter se zato v zvezi z zadevnim ciljem šteje za skladnega z načelom, da se ne škoduje bistveno. Dejavnost, ki jo podpira ukrep, nima pomembnega predvidljivega vpliva na ta okoljski cilj ob upoštevanju neposrednih in primarnih posrednih učinkov v celotnem življenjskem ciklu. Ne pričakuje se, da bo ukrep povzročil znatno povečanje emisij onesnaževal v zrak, vodo ali tla.</w:t>
            </w:r>
          </w:p>
        </w:tc>
      </w:tr>
      <w:tr w:rsidR="001B5879" w:rsidRPr="000441CE" w14:paraId="786B18C3"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0" w:type="pct"/>
            <w:shd w:val="clear" w:color="auto" w:fill="auto"/>
          </w:tcPr>
          <w:p w14:paraId="4BAC807F" w14:textId="77777777" w:rsidR="001B5879" w:rsidRPr="000441CE" w:rsidRDefault="001B5879" w:rsidP="007C731B">
            <w:pPr>
              <w:spacing w:after="0" w:line="240" w:lineRule="auto"/>
              <w:rPr>
                <w:rFonts w:ascii="Arial" w:eastAsia="Times New Roman" w:hAnsi="Arial" w:cs="Arial"/>
                <w:sz w:val="20"/>
                <w:szCs w:val="20"/>
                <w:lang w:val="en-IE"/>
              </w:rPr>
            </w:pPr>
            <w:r w:rsidRPr="000441CE">
              <w:rPr>
                <w:rFonts w:ascii="Arial" w:eastAsia="Times New Roman" w:hAnsi="Arial" w:cs="Arial"/>
                <w:sz w:val="20"/>
                <w:szCs w:val="20"/>
                <w:lang w:val="sl-SI"/>
              </w:rPr>
              <w:t>Varstvo in ohranjanje biotske raznovrstnosti in ekosistemov</w:t>
            </w:r>
            <w:r w:rsidRPr="000441CE">
              <w:rPr>
                <w:rFonts w:ascii="Arial" w:eastAsia="Times New Roman" w:hAnsi="Arial" w:cs="Arial"/>
                <w:sz w:val="20"/>
                <w:szCs w:val="20"/>
                <w:lang w:val="en-IE"/>
              </w:rPr>
              <w:t xml:space="preserve"> (The protection and restoration of biodiversity and ecosystems)</w:t>
            </w:r>
          </w:p>
        </w:tc>
        <w:tc>
          <w:tcPr>
            <w:tcW w:w="328" w:type="pct"/>
            <w:shd w:val="clear" w:color="auto" w:fill="auto"/>
          </w:tcPr>
          <w:p w14:paraId="33CA65A6" w14:textId="77777777" w:rsidR="001B5879" w:rsidRPr="000441CE" w:rsidRDefault="001B5879" w:rsidP="00DD0C25">
            <w:pPr>
              <w:spacing w:after="0" w:line="240" w:lineRule="auto"/>
              <w:jc w:val="both"/>
              <w:rPr>
                <w:rFonts w:ascii="Arial" w:eastAsia="Times New Roman" w:hAnsi="Arial" w:cs="Arial"/>
                <w:sz w:val="20"/>
                <w:szCs w:val="20"/>
                <w:lang w:val="en-IE"/>
              </w:rPr>
            </w:pPr>
          </w:p>
        </w:tc>
        <w:tc>
          <w:tcPr>
            <w:tcW w:w="307" w:type="pct"/>
            <w:shd w:val="clear" w:color="auto" w:fill="auto"/>
          </w:tcPr>
          <w:p w14:paraId="76AA6A9E" w14:textId="77777777" w:rsidR="001B5879" w:rsidRPr="000441CE" w:rsidRDefault="001B5879" w:rsidP="00DD0C25">
            <w:pPr>
              <w:spacing w:after="0" w:line="240" w:lineRule="auto"/>
              <w:jc w:val="both"/>
              <w:rPr>
                <w:rFonts w:ascii="Arial" w:eastAsia="Times New Roman" w:hAnsi="Arial" w:cs="Arial"/>
                <w:sz w:val="20"/>
                <w:szCs w:val="20"/>
                <w:lang w:val="en-IE"/>
              </w:rPr>
            </w:pPr>
            <w:r w:rsidRPr="000441CE">
              <w:rPr>
                <w:rFonts w:ascii="Arial" w:eastAsia="Times New Roman" w:hAnsi="Arial" w:cs="Arial"/>
                <w:sz w:val="20"/>
                <w:szCs w:val="20"/>
                <w:lang w:val="en-IE"/>
              </w:rPr>
              <w:t>X</w:t>
            </w:r>
          </w:p>
        </w:tc>
        <w:tc>
          <w:tcPr>
            <w:tcW w:w="3115" w:type="pct"/>
            <w:shd w:val="clear" w:color="auto" w:fill="auto"/>
          </w:tcPr>
          <w:p w14:paraId="02C91D06" w14:textId="77777777" w:rsidR="001B5879" w:rsidRPr="000441CE" w:rsidRDefault="001B5879" w:rsidP="00DD0C25">
            <w:pPr>
              <w:spacing w:after="0" w:line="240" w:lineRule="auto"/>
              <w:jc w:val="both"/>
              <w:rPr>
                <w:rFonts w:ascii="Arial" w:eastAsia="Times New Roman" w:hAnsi="Arial" w:cs="Arial"/>
                <w:sz w:val="20"/>
                <w:szCs w:val="20"/>
                <w:lang w:val="sl-SI"/>
              </w:rPr>
            </w:pPr>
            <w:r w:rsidRPr="000441CE">
              <w:rPr>
                <w:rFonts w:ascii="Arial" w:eastAsia="Calibri" w:hAnsi="Arial" w:cs="Arial"/>
                <w:sz w:val="20"/>
                <w:szCs w:val="20"/>
                <w:lang w:val="sl-SI"/>
              </w:rPr>
              <w:t>Ukrep vključuje aktivnosti na področju digitalizacije oz. digitalne preobrazbe, zato nima predvidljivega vpliva na okoljski cilj, ki bi bil povezan z neposrednimi in primarnimi posrednimi učinki ukrepa v njegovem življenjskem ciklu, ali pa je ta vpliv nepomemben ter se zato v zvezi z zadevnim ciljem šteje za skladnega z načelom, da se ne škoduje bistveno. Investicija ne vpliva negativno na stavbe na območjih, občutljivih glede biotske raznovrstnosti, ali blizu njih (vključno z omrežjem zaščitenih območij omrežja Natura 2000, območji na Unescovem seznamu svetovne dediščine, ključnimi območji biotske raznovrstnosti ter drugimi zaščitenimi območji). Naložba bo v skladu s Celovitim Nacionalnim energetskim in podnebnim načrtom, ki  spodbuja uporabo digitalizacije pri podnebnih ukrepih. To je tudi cilj projektov na področju digitalizacije.</w:t>
            </w:r>
          </w:p>
        </w:tc>
      </w:tr>
    </w:tbl>
    <w:p w14:paraId="3FA1E9C7" w14:textId="77777777" w:rsidR="001B5879" w:rsidRPr="00F03721" w:rsidRDefault="001B5879" w:rsidP="00DD0C25">
      <w:pPr>
        <w:spacing w:after="0" w:line="240" w:lineRule="auto"/>
        <w:jc w:val="both"/>
        <w:rPr>
          <w:rFonts w:ascii="Arial" w:eastAsia="Calibri" w:hAnsi="Arial" w:cs="Arial"/>
          <w:lang w:val="sl-SI"/>
        </w:rPr>
      </w:pPr>
    </w:p>
    <w:tbl>
      <w:tblPr>
        <w:tblW w:w="4942" w:type="pct"/>
        <w:tblInd w:w="40" w:type="dxa"/>
        <w:tblCellMar>
          <w:left w:w="40" w:type="dxa"/>
          <w:right w:w="40" w:type="dxa"/>
        </w:tblCellMar>
        <w:tblLook w:val="0000" w:firstRow="0" w:lastRow="0" w:firstColumn="0" w:lastColumn="0" w:noHBand="0" w:noVBand="0"/>
      </w:tblPr>
      <w:tblGrid>
        <w:gridCol w:w="2234"/>
        <w:gridCol w:w="559"/>
        <w:gridCol w:w="575"/>
        <w:gridCol w:w="5537"/>
      </w:tblGrid>
      <w:tr w:rsidR="00BE4EC0" w:rsidRPr="005E3C28" w14:paraId="35858B79" w14:textId="77777777" w:rsidTr="006D1662">
        <w:tc>
          <w:tcPr>
            <w:tcW w:w="5000" w:type="pct"/>
            <w:gridSpan w:val="4"/>
            <w:tcBorders>
              <w:top w:val="single" w:sz="6" w:space="0" w:color="auto"/>
              <w:left w:val="single" w:sz="6" w:space="0" w:color="auto"/>
              <w:bottom w:val="single" w:sz="6" w:space="0" w:color="auto"/>
              <w:right w:val="single" w:sz="6" w:space="0" w:color="auto"/>
            </w:tcBorders>
          </w:tcPr>
          <w:p w14:paraId="4192484A" w14:textId="77777777" w:rsidR="007C731B" w:rsidRDefault="007C731B" w:rsidP="00BE4EC0">
            <w:pPr>
              <w:spacing w:after="0" w:line="240" w:lineRule="auto"/>
              <w:jc w:val="both"/>
              <w:rPr>
                <w:rFonts w:ascii="Arial" w:hAnsi="Arial" w:cs="Arial"/>
                <w:b/>
                <w:i/>
                <w:iCs/>
                <w:sz w:val="20"/>
                <w:szCs w:val="20"/>
                <w:lang w:val="sl-SI"/>
              </w:rPr>
            </w:pPr>
            <w:r>
              <w:rPr>
                <w:rFonts w:ascii="Arial" w:hAnsi="Arial" w:cs="Arial"/>
                <w:b/>
                <w:i/>
                <w:iCs/>
                <w:sz w:val="20"/>
                <w:szCs w:val="20"/>
                <w:lang w:val="sl-SI"/>
              </w:rPr>
              <w:t>I</w:t>
            </w:r>
            <w:r w:rsidRPr="007C731B">
              <w:rPr>
                <w:rFonts w:ascii="Arial" w:hAnsi="Arial" w:cs="Arial"/>
                <w:b/>
                <w:i/>
                <w:iCs/>
                <w:sz w:val="20"/>
                <w:szCs w:val="20"/>
                <w:lang w:val="sl-SI"/>
              </w:rPr>
              <w:t>nvesticij</w:t>
            </w:r>
            <w:r>
              <w:rPr>
                <w:rFonts w:ascii="Arial" w:hAnsi="Arial" w:cs="Arial"/>
                <w:b/>
                <w:i/>
                <w:iCs/>
                <w:sz w:val="20"/>
                <w:szCs w:val="20"/>
                <w:lang w:val="sl-SI"/>
              </w:rPr>
              <w:t>a</w:t>
            </w:r>
            <w:r w:rsidRPr="007C731B">
              <w:rPr>
                <w:rFonts w:ascii="Arial" w:hAnsi="Arial" w:cs="Arial"/>
                <w:b/>
                <w:i/>
                <w:iCs/>
                <w:sz w:val="20"/>
                <w:szCs w:val="20"/>
                <w:lang w:val="sl-SI"/>
              </w:rPr>
              <w:t xml:space="preserve">: Digitalizacija izobraževanja, znanost in športa </w:t>
            </w:r>
          </w:p>
          <w:p w14:paraId="23EC2649" w14:textId="77777777" w:rsidR="00BE4EC0" w:rsidRPr="00F91ABC" w:rsidRDefault="00BE4EC0" w:rsidP="00BE4EC0">
            <w:pPr>
              <w:spacing w:after="0" w:line="240" w:lineRule="auto"/>
              <w:jc w:val="both"/>
              <w:rPr>
                <w:rFonts w:ascii="Arial" w:hAnsi="Arial" w:cs="Arial"/>
                <w:i/>
                <w:iCs/>
                <w:sz w:val="20"/>
                <w:szCs w:val="20"/>
                <w:lang w:val="sl-SI"/>
              </w:rPr>
            </w:pPr>
            <w:r w:rsidRPr="008B20B0">
              <w:rPr>
                <w:rFonts w:ascii="Arial" w:eastAsia="Calibri" w:hAnsi="Arial" w:cs="Arial"/>
                <w:sz w:val="20"/>
                <w:szCs w:val="20"/>
                <w:lang w:val="sl-SI"/>
              </w:rPr>
              <w:t>Gre za ukrep, ki po svoji naravi nimajo predvidljivega vpliva na nobenega izmed šestih okoljskih ciljev, ki bi bil povezan z neposrednimi in primarnimi posrednimi učinki ukrepa v življenjskem ciklu, oz. je ta vpliv nepomemben, zato za vse cilje podajamo zgolj kratko utemeljitev v zvezi s skladnostjo z načelom, da se ne škoduje bistveno</w:t>
            </w:r>
            <w:r w:rsidR="007C731B">
              <w:rPr>
                <w:rFonts w:ascii="Arial" w:eastAsia="Calibri" w:hAnsi="Arial" w:cs="Arial"/>
                <w:sz w:val="20"/>
                <w:szCs w:val="20"/>
                <w:lang w:val="sl-SI"/>
              </w:rPr>
              <w:t>.</w:t>
            </w:r>
          </w:p>
        </w:tc>
      </w:tr>
      <w:tr w:rsidR="00BE4EC0" w:rsidRPr="005E3C28" w14:paraId="4BC09E58" w14:textId="77777777" w:rsidTr="006D1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080"/>
        </w:trPr>
        <w:tc>
          <w:tcPr>
            <w:tcW w:w="1254" w:type="pct"/>
            <w:shd w:val="clear" w:color="auto" w:fill="auto"/>
          </w:tcPr>
          <w:p w14:paraId="5F446956" w14:textId="77777777" w:rsidR="00BE4EC0" w:rsidRPr="008B20B0" w:rsidRDefault="00BE4EC0" w:rsidP="00BE4EC0">
            <w:pPr>
              <w:spacing w:after="0" w:line="240" w:lineRule="auto"/>
              <w:rPr>
                <w:rFonts w:ascii="Arial" w:eastAsia="Times New Roman" w:hAnsi="Arial" w:cs="Arial"/>
                <w:b/>
                <w:i/>
                <w:iCs/>
                <w:sz w:val="20"/>
                <w:szCs w:val="20"/>
                <w:lang w:val="sl-SI"/>
              </w:rPr>
            </w:pPr>
            <w:r w:rsidRPr="008B20B0">
              <w:rPr>
                <w:rFonts w:ascii="Arial" w:eastAsia="Calibri" w:hAnsi="Arial" w:cs="Arial"/>
                <w:b/>
                <w:i/>
                <w:sz w:val="20"/>
                <w:lang w:val="sl-SI"/>
              </w:rPr>
              <w:t>Ali je potrebna vsebinska ocena skladnosti ukrepa z načelom, da se ne škoduje bistveno?</w:t>
            </w:r>
          </w:p>
        </w:tc>
        <w:tc>
          <w:tcPr>
            <w:tcW w:w="314" w:type="pct"/>
            <w:shd w:val="clear" w:color="auto" w:fill="auto"/>
          </w:tcPr>
          <w:p w14:paraId="5E89F3EA" w14:textId="77777777" w:rsidR="00BE4EC0" w:rsidRPr="008B20B0" w:rsidRDefault="00BE4EC0" w:rsidP="00BE4EC0">
            <w:pPr>
              <w:spacing w:after="0" w:line="240" w:lineRule="auto"/>
              <w:jc w:val="both"/>
              <w:rPr>
                <w:rFonts w:ascii="Arial" w:eastAsia="Times New Roman" w:hAnsi="Arial" w:cs="Arial"/>
                <w:b/>
                <w:i/>
                <w:sz w:val="20"/>
                <w:szCs w:val="20"/>
                <w:lang w:val="en-IE"/>
              </w:rPr>
            </w:pPr>
            <w:r w:rsidRPr="008B20B0">
              <w:rPr>
                <w:rFonts w:ascii="Arial" w:eastAsia="Calibri" w:hAnsi="Arial" w:cs="Arial"/>
                <w:b/>
                <w:i/>
                <w:sz w:val="20"/>
                <w:lang w:val="sl-SI"/>
              </w:rPr>
              <w:t>Da</w:t>
            </w:r>
          </w:p>
        </w:tc>
        <w:tc>
          <w:tcPr>
            <w:tcW w:w="323" w:type="pct"/>
            <w:shd w:val="clear" w:color="auto" w:fill="auto"/>
          </w:tcPr>
          <w:p w14:paraId="6D5F3285" w14:textId="77777777" w:rsidR="00BE4EC0" w:rsidRPr="008B20B0" w:rsidDel="00F80890" w:rsidRDefault="00BE4EC0" w:rsidP="00BE4EC0">
            <w:pPr>
              <w:spacing w:after="0" w:line="240" w:lineRule="auto"/>
              <w:jc w:val="both"/>
              <w:rPr>
                <w:rFonts w:ascii="Arial" w:eastAsia="Times New Roman" w:hAnsi="Arial" w:cs="Arial"/>
                <w:b/>
                <w:i/>
                <w:sz w:val="20"/>
                <w:szCs w:val="20"/>
                <w:lang w:val="en-IE"/>
              </w:rPr>
            </w:pPr>
            <w:r w:rsidRPr="008B20B0">
              <w:rPr>
                <w:rFonts w:ascii="Arial" w:eastAsia="Calibri" w:hAnsi="Arial" w:cs="Arial"/>
                <w:b/>
                <w:i/>
                <w:sz w:val="20"/>
                <w:lang w:val="sl-SI"/>
              </w:rPr>
              <w:t>Ne</w:t>
            </w:r>
          </w:p>
        </w:tc>
        <w:tc>
          <w:tcPr>
            <w:tcW w:w="3109" w:type="pct"/>
            <w:shd w:val="clear" w:color="auto" w:fill="auto"/>
          </w:tcPr>
          <w:p w14:paraId="78220256" w14:textId="77777777" w:rsidR="00BE4EC0" w:rsidRPr="008B20B0" w:rsidRDefault="00BE4EC0" w:rsidP="00BE4EC0">
            <w:pPr>
              <w:spacing w:after="0" w:line="240" w:lineRule="auto"/>
              <w:rPr>
                <w:rFonts w:ascii="Arial" w:eastAsia="Times New Roman" w:hAnsi="Arial" w:cs="Arial"/>
                <w:b/>
                <w:i/>
                <w:sz w:val="20"/>
                <w:szCs w:val="20"/>
                <w:lang w:val="it-IT"/>
              </w:rPr>
            </w:pPr>
            <w:r w:rsidRPr="008B20B0">
              <w:rPr>
                <w:rFonts w:ascii="Arial" w:eastAsia="Calibri" w:hAnsi="Arial" w:cs="Arial"/>
                <w:b/>
                <w:i/>
                <w:sz w:val="20"/>
                <w:lang w:val="sl-SI"/>
              </w:rPr>
              <w:t>Utemeljitev, če ste izbrali odgovor »Ne«.</w:t>
            </w:r>
          </w:p>
        </w:tc>
      </w:tr>
      <w:tr w:rsidR="001B5879" w:rsidRPr="005E3C28" w14:paraId="43284D23" w14:textId="77777777" w:rsidTr="006D1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4" w:type="pct"/>
            <w:shd w:val="clear" w:color="auto" w:fill="auto"/>
          </w:tcPr>
          <w:p w14:paraId="37876E9C" w14:textId="77777777" w:rsidR="001B5879" w:rsidRPr="007C731B" w:rsidRDefault="001B5879" w:rsidP="007C731B">
            <w:pPr>
              <w:spacing w:after="0" w:line="240" w:lineRule="auto"/>
              <w:rPr>
                <w:rFonts w:ascii="Arial" w:eastAsia="Times New Roman" w:hAnsi="Arial" w:cs="Arial"/>
                <w:sz w:val="20"/>
                <w:szCs w:val="20"/>
                <w:lang w:val="en-IE"/>
              </w:rPr>
            </w:pPr>
            <w:r w:rsidRPr="007C731B">
              <w:rPr>
                <w:rFonts w:ascii="Arial" w:eastAsia="Times New Roman" w:hAnsi="Arial" w:cs="Arial"/>
                <w:color w:val="000000"/>
                <w:sz w:val="20"/>
                <w:szCs w:val="20"/>
                <w:shd w:val="clear" w:color="auto" w:fill="FFFFFF"/>
                <w:lang w:val="sl-SI"/>
              </w:rPr>
              <w:t>Blažitev podnebnih sprememb</w:t>
            </w:r>
            <w:r w:rsidRPr="007C731B">
              <w:rPr>
                <w:rFonts w:ascii="Arial" w:eastAsia="Times New Roman" w:hAnsi="Arial" w:cs="Arial"/>
                <w:color w:val="000000"/>
                <w:sz w:val="20"/>
                <w:szCs w:val="20"/>
                <w:shd w:val="clear" w:color="auto" w:fill="FFFFFF"/>
                <w:lang w:val="en-IE"/>
              </w:rPr>
              <w:t xml:space="preserve"> (Climate change mitigation)</w:t>
            </w:r>
          </w:p>
        </w:tc>
        <w:tc>
          <w:tcPr>
            <w:tcW w:w="314" w:type="pct"/>
            <w:shd w:val="clear" w:color="auto" w:fill="auto"/>
          </w:tcPr>
          <w:p w14:paraId="61AB2BF0" w14:textId="77777777" w:rsidR="001B5879" w:rsidRPr="007C731B" w:rsidRDefault="001B5879" w:rsidP="00DD0C25">
            <w:pPr>
              <w:spacing w:after="0" w:line="240" w:lineRule="auto"/>
              <w:jc w:val="both"/>
              <w:rPr>
                <w:rFonts w:ascii="Arial" w:eastAsia="Times New Roman" w:hAnsi="Arial" w:cs="Arial"/>
                <w:sz w:val="20"/>
                <w:szCs w:val="20"/>
                <w:lang w:val="en-IE"/>
              </w:rPr>
            </w:pPr>
          </w:p>
        </w:tc>
        <w:tc>
          <w:tcPr>
            <w:tcW w:w="323" w:type="pct"/>
            <w:shd w:val="clear" w:color="auto" w:fill="auto"/>
          </w:tcPr>
          <w:p w14:paraId="7EC18B26" w14:textId="77777777" w:rsidR="001B5879" w:rsidRPr="007C731B" w:rsidRDefault="001B5879" w:rsidP="00DD0C25">
            <w:pPr>
              <w:spacing w:after="0" w:line="240" w:lineRule="auto"/>
              <w:jc w:val="both"/>
              <w:rPr>
                <w:rFonts w:ascii="Arial" w:eastAsia="Times New Roman" w:hAnsi="Arial" w:cs="Arial"/>
                <w:sz w:val="20"/>
                <w:szCs w:val="20"/>
                <w:lang w:val="en-IE"/>
              </w:rPr>
            </w:pPr>
            <w:r w:rsidRPr="007C731B">
              <w:rPr>
                <w:rFonts w:ascii="Arial" w:eastAsia="Times New Roman" w:hAnsi="Arial" w:cs="Arial"/>
                <w:sz w:val="20"/>
                <w:szCs w:val="20"/>
                <w:lang w:val="en-IE"/>
              </w:rPr>
              <w:t>X</w:t>
            </w:r>
          </w:p>
        </w:tc>
        <w:tc>
          <w:tcPr>
            <w:tcW w:w="3109" w:type="pct"/>
            <w:shd w:val="clear" w:color="auto" w:fill="auto"/>
          </w:tcPr>
          <w:p w14:paraId="62041F66" w14:textId="77777777" w:rsidR="001B5879" w:rsidRPr="007C731B" w:rsidRDefault="001B5879" w:rsidP="00DD0C25">
            <w:pPr>
              <w:spacing w:after="0" w:line="240" w:lineRule="auto"/>
              <w:jc w:val="both"/>
              <w:rPr>
                <w:rFonts w:ascii="Arial" w:eastAsia="Times New Roman" w:hAnsi="Arial" w:cs="Arial"/>
                <w:sz w:val="20"/>
                <w:szCs w:val="20"/>
                <w:lang w:val="sl-SI"/>
              </w:rPr>
            </w:pPr>
            <w:r w:rsidRPr="007C731B">
              <w:rPr>
                <w:rFonts w:ascii="Arial" w:eastAsia="Times New Roman" w:hAnsi="Arial" w:cs="Arial"/>
                <w:sz w:val="20"/>
                <w:szCs w:val="20"/>
                <w:lang w:val="sl-SI"/>
              </w:rPr>
              <w:t xml:space="preserve">Ukrep se spremlja kot podporni ukrep cilju v zvezi s podnebnimi spremembami ali okoljskemu cilju s koeficientom 100% ter se kot tak šteje za skladnega z načelom, da se ne škoduje bistveno, za zadevni cilj. Investicija je namenjenega digitalizaciji področja izobraževanja in športa skozi zagotovitev ustrezne IKT infrastrukture v podporo digitalizaciji izobraževalnih procesov, razvoju informacijskih rešitev za podporo izvajanja pedagoških procesov, za podporo vodenja VIZ in za podporo športu. Skladno z navedenim so investicije namenjene zagotoviti nujno potrebnih informacijskih in IKT rešitev za nemoteno izvajanje izobraževalnega procesa, kakor tudi načrtovanih procesov na področju športa. Posledice sevanja in segrevanja IKT opreme so v skladu s postavljeno zakonodajo, ki ureja to področje in zato nimajo negativnega učinka na navedeni okoljski cilj. Dejavnost, ki jo podpira ukrep, nima pomembnega predvidljivega vpliva na ta okoljski cilj ob upoštevanju neposrednih in primarnih posrednih učinkov v celotnem življenjskem ciklu. Ni ugotovljenih tveganj za poslabšanje okolja, povezanih s podnebnimi spremembami, </w:t>
            </w:r>
            <w:r w:rsidRPr="007C731B">
              <w:rPr>
                <w:rFonts w:ascii="Arial" w:eastAsia="Times New Roman" w:hAnsi="Arial" w:cs="Arial"/>
                <w:sz w:val="20"/>
                <w:szCs w:val="20"/>
                <w:lang w:val="sl-SI"/>
              </w:rPr>
              <w:lastRenderedPageBreak/>
              <w:t>prav tako ukrepi ne bodo privedli do znatnih emsiji toplogrednih plinov.</w:t>
            </w:r>
          </w:p>
          <w:p w14:paraId="2FD6AE8B" w14:textId="77777777" w:rsidR="001B5879" w:rsidRDefault="001B5879" w:rsidP="00DD0C25">
            <w:pPr>
              <w:spacing w:after="0" w:line="240" w:lineRule="auto"/>
              <w:jc w:val="both"/>
              <w:rPr>
                <w:rFonts w:ascii="Arial" w:eastAsia="Times New Roman" w:hAnsi="Arial" w:cs="Arial"/>
                <w:sz w:val="20"/>
                <w:szCs w:val="20"/>
                <w:lang w:val="sl-SI"/>
              </w:rPr>
            </w:pPr>
            <w:r w:rsidRPr="007C731B">
              <w:rPr>
                <w:rFonts w:ascii="Arial" w:eastAsia="Times New Roman" w:hAnsi="Arial" w:cs="Arial"/>
                <w:sz w:val="20"/>
                <w:szCs w:val="20"/>
                <w:lang w:val="sl-SI"/>
              </w:rPr>
              <w:t>Digitalizacija za odprto znanost prispeva k blažitvi podnebnih sprememb. Omogočila bo vzpostavitev infrastrukture, ki bo bistveno izboljšala učinkovitost raziskav pri reševanju družbenih izzivov. To vključuje tudi podnebno nevtralnost in ostale okoljske cilje. Dejavnost, ki jo podpira ukrep, zato nima pomembnega predvidljivega vpliva na ta okoljski cilj ob upoštevanju neposrednih in primarnih posrednih učinkov v celotnem življenjskem ciklu. Ni ugotovljenih tveganj za poslabšanje okolja, povezanih s podnebnimi spremembami, prav tako ukrepi ne bodo privedli do znatnih emisij toplogrednih plinov. Pri izvedbi postopkov JN se bo upoštevalo tudi pravila zelenega javnega naročanja oziroma okoljskih vidikov. Ukrepi bodo v skladu s Celovitim Nacionalnim energetskim in podnebnim načrtom, ki  spodbuja uporabo digitalizacije pri podnebnih ukrepih. To je tudi cilj ukrepov na področju digitalizacije za odprto znanost. Raziskave pri reševanju skupnih podnebnih in drugih okolijskih izzivov bodo še bolj globalno povezane. Odprta znanost preko svoje usmerjenosti k reševanju družbenih izzivov ureja vprašanja zelenega prehoda (interdisciplinarna in horizontalna narava tega vprašanja pomeni, da se raziskave, povezane z zelenim prehodom pojavljajo v okviru vseh znanstvenih disciplin, tem bolj, čim bolj je znanost prilagojena za delo po načelih odprte znanosti). Znanost in raziskave bodo z uvedbo digitalizacije in odprtosti še bolj učinkovito reševale probleme blažitve podnebnih sprememb in bodo pri tem še bolj učinkovito mednarodno povezane. Aktivnost nima posebnega vpliva na emisije toplogrednih plinov.</w:t>
            </w:r>
          </w:p>
          <w:p w14:paraId="0DC1457A" w14:textId="77777777" w:rsidR="006D1662" w:rsidRDefault="006D1662" w:rsidP="00DD0C25">
            <w:pPr>
              <w:spacing w:after="0" w:line="240" w:lineRule="auto"/>
              <w:jc w:val="both"/>
              <w:rPr>
                <w:rFonts w:ascii="Arial" w:eastAsia="Times New Roman" w:hAnsi="Arial" w:cs="Arial"/>
                <w:sz w:val="20"/>
                <w:szCs w:val="20"/>
                <w:lang w:val="sl-SI"/>
              </w:rPr>
            </w:pPr>
          </w:p>
          <w:p w14:paraId="533569CA" w14:textId="176B1DB5" w:rsidR="006D1662" w:rsidRPr="007C731B" w:rsidRDefault="006D1662" w:rsidP="006D1662">
            <w:pPr>
              <w:spacing w:after="0" w:line="240" w:lineRule="auto"/>
              <w:jc w:val="both"/>
              <w:rPr>
                <w:rFonts w:ascii="Arial" w:eastAsia="Times New Roman" w:hAnsi="Arial" w:cs="Arial"/>
                <w:sz w:val="20"/>
                <w:szCs w:val="20"/>
                <w:lang w:val="sl-SI"/>
              </w:rPr>
            </w:pPr>
            <w:r>
              <w:rPr>
                <w:rFonts w:ascii="Arial" w:eastAsia="Times New Roman" w:hAnsi="Arial" w:cs="Arial"/>
                <w:sz w:val="20"/>
                <w:szCs w:val="20"/>
                <w:lang w:val="sl-SI"/>
              </w:rPr>
              <w:t xml:space="preserve">Podatkovna centra: </w:t>
            </w:r>
            <w:r w:rsidRPr="006D1662">
              <w:rPr>
                <w:rFonts w:ascii="Arial" w:eastAsia="Times New Roman" w:hAnsi="Arial" w:cs="Arial"/>
                <w:sz w:val="20"/>
                <w:szCs w:val="20"/>
                <w:lang w:val="sl-SI"/>
              </w:rPr>
              <w:t xml:space="preserve">Pri vzpostavljanju dveh podatkovnih centrov za namen dolgotrajne hrambe raziskovalnih podatkov bo, ne glede na vrednost investicije, v celoti upoštevan </w:t>
            </w:r>
            <w:r>
              <w:rPr>
                <w:rFonts w:ascii="Arial" w:eastAsia="Times New Roman" w:hAnsi="Arial" w:cs="Arial"/>
                <w:sz w:val="20"/>
                <w:szCs w:val="20"/>
                <w:lang w:val="sl-SI"/>
              </w:rPr>
              <w:t>prvi</w:t>
            </w:r>
            <w:r w:rsidRPr="006D1662">
              <w:rPr>
                <w:rFonts w:ascii="Arial" w:eastAsia="Times New Roman" w:hAnsi="Arial" w:cs="Arial"/>
                <w:sz w:val="20"/>
                <w:szCs w:val="20"/>
                <w:lang w:val="sl-SI"/>
              </w:rPr>
              <w:t xml:space="preserve"> odstavek 6. člena direktive Direktive 2012/27/EU. V skladu z okvirom, ki ga omogoča nacionalna zakonodajo o javnem naročanju (ZJN-3) bodo imeli prednost dobavitelji električne energije brez ogljičnega odtisa</w:t>
            </w:r>
            <w:r>
              <w:rPr>
                <w:rFonts w:ascii="Arial" w:eastAsia="Times New Roman" w:hAnsi="Arial" w:cs="Arial"/>
                <w:sz w:val="20"/>
                <w:szCs w:val="20"/>
                <w:lang w:val="sl-SI"/>
              </w:rPr>
              <w:t>.</w:t>
            </w:r>
          </w:p>
        </w:tc>
      </w:tr>
      <w:tr w:rsidR="001B5879" w:rsidRPr="005E3C28" w14:paraId="1B0413A5" w14:textId="77777777" w:rsidTr="006D1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4" w:type="pct"/>
            <w:shd w:val="clear" w:color="auto" w:fill="auto"/>
          </w:tcPr>
          <w:p w14:paraId="7C2420FC" w14:textId="77777777" w:rsidR="001B5879" w:rsidRPr="007C731B" w:rsidRDefault="001B5879" w:rsidP="007C731B">
            <w:pPr>
              <w:spacing w:after="0" w:line="240" w:lineRule="auto"/>
              <w:rPr>
                <w:rFonts w:ascii="Arial" w:eastAsia="Times New Roman" w:hAnsi="Arial" w:cs="Arial"/>
                <w:i/>
                <w:sz w:val="20"/>
                <w:szCs w:val="20"/>
                <w:lang w:val="en-IE"/>
              </w:rPr>
            </w:pPr>
            <w:r w:rsidRPr="007C731B">
              <w:rPr>
                <w:rFonts w:ascii="Arial" w:eastAsia="Times New Roman" w:hAnsi="Arial" w:cs="Arial"/>
                <w:sz w:val="20"/>
                <w:szCs w:val="20"/>
                <w:lang w:val="sl-SI"/>
              </w:rPr>
              <w:lastRenderedPageBreak/>
              <w:t>Prilagajanje podnebnim spremembam</w:t>
            </w:r>
            <w:r w:rsidRPr="007C731B">
              <w:rPr>
                <w:rFonts w:ascii="Arial" w:eastAsia="Times New Roman" w:hAnsi="Arial" w:cs="Arial"/>
                <w:sz w:val="20"/>
                <w:szCs w:val="20"/>
                <w:lang w:val="en-IE"/>
              </w:rPr>
              <w:t xml:space="preserve"> (Climate change adaptation)</w:t>
            </w:r>
          </w:p>
        </w:tc>
        <w:tc>
          <w:tcPr>
            <w:tcW w:w="314" w:type="pct"/>
            <w:shd w:val="clear" w:color="auto" w:fill="auto"/>
          </w:tcPr>
          <w:p w14:paraId="11126B9F" w14:textId="77777777" w:rsidR="001B5879" w:rsidRPr="007C731B" w:rsidRDefault="001B5879" w:rsidP="00DD0C25">
            <w:pPr>
              <w:spacing w:after="0" w:line="240" w:lineRule="auto"/>
              <w:jc w:val="both"/>
              <w:rPr>
                <w:rFonts w:ascii="Arial" w:eastAsia="Times New Roman" w:hAnsi="Arial" w:cs="Arial"/>
                <w:sz w:val="20"/>
                <w:szCs w:val="20"/>
                <w:lang w:val="en-IE"/>
              </w:rPr>
            </w:pPr>
          </w:p>
        </w:tc>
        <w:tc>
          <w:tcPr>
            <w:tcW w:w="323" w:type="pct"/>
            <w:shd w:val="clear" w:color="auto" w:fill="auto"/>
          </w:tcPr>
          <w:p w14:paraId="0AB760D9" w14:textId="30E0740E" w:rsidR="001B5879" w:rsidRPr="007C731B" w:rsidRDefault="001B5879" w:rsidP="00DD0C25">
            <w:pPr>
              <w:spacing w:after="0" w:line="240" w:lineRule="auto"/>
              <w:jc w:val="both"/>
              <w:rPr>
                <w:rFonts w:ascii="Arial" w:eastAsia="Times New Roman" w:hAnsi="Arial" w:cs="Arial"/>
                <w:sz w:val="20"/>
                <w:szCs w:val="20"/>
                <w:lang w:val="en-IE"/>
              </w:rPr>
            </w:pPr>
            <w:r w:rsidRPr="007C731B">
              <w:rPr>
                <w:rFonts w:ascii="Arial" w:eastAsia="Times New Roman" w:hAnsi="Arial" w:cs="Arial"/>
                <w:sz w:val="20"/>
                <w:szCs w:val="20"/>
                <w:lang w:val="en-IE"/>
              </w:rPr>
              <w:t>X</w:t>
            </w:r>
          </w:p>
        </w:tc>
        <w:tc>
          <w:tcPr>
            <w:tcW w:w="3109" w:type="pct"/>
            <w:shd w:val="clear" w:color="auto" w:fill="auto"/>
          </w:tcPr>
          <w:p w14:paraId="380B0D25" w14:textId="77777777" w:rsidR="001B5879" w:rsidRPr="007C731B" w:rsidRDefault="001B5879" w:rsidP="00DD0C25">
            <w:pPr>
              <w:spacing w:after="0" w:line="240" w:lineRule="auto"/>
              <w:jc w:val="both"/>
              <w:rPr>
                <w:rFonts w:ascii="Arial" w:eastAsia="Times New Roman" w:hAnsi="Arial" w:cs="Arial"/>
                <w:sz w:val="20"/>
                <w:szCs w:val="20"/>
                <w:lang w:val="sl-SI"/>
              </w:rPr>
            </w:pPr>
            <w:r w:rsidRPr="007C731B">
              <w:rPr>
                <w:rFonts w:ascii="Arial" w:eastAsia="Times New Roman" w:hAnsi="Arial" w:cs="Arial"/>
                <w:sz w:val="20"/>
                <w:szCs w:val="20"/>
                <w:lang w:val="sl-SI"/>
              </w:rPr>
              <w:t xml:space="preserve">Ukrep se spremlja kot podporni ukrep cilju v zvezi s podnebnimi spremembami ali okoljskemu cilju s koeficientom 100% ter se kot tak šteje za skladnega z načelom, da se ne škoduje bistveno, za zadevni cilj. Ukrepi ne spadajo v dejavnosti, ki bi vključevale prilagoditvene rešitve, s katerimi bi se vplivalo na podnebje. Ukrepi ne bodo privedli do povečanega škodljivega vpliva na sedanje podnebje in pričakovano prihodnje podnebje, na dejavnost samo ali na ljudi, naravo ali sredstva, sevanje in segrevanje IKT opreme bo skladno z določbami zelene zakonodaje.. Rezultati raziskovalnega dela bodo z uvedeno digitalizacijo in upoštevanjem načel odprte znanosti enostavno, brezplačno in bistveno bolj dostopni tistim, ki jih bodo potrebovali. Ukrepi v okviru digitalizacije za odprto znanost v okviru svojega življenjskega cikla zato v nobenem primeru ne bodo škodovali okoljskim ciljem. V skladu z Zakonom o raziskovalni in razvojni dejavnosti raziskovalna in razvojna dejavnost temelji na načelih etičnosti in odgovornosti za uresničevanje ciljev, zapisanih v Raziskovalni in inovacijski strategiji Slovenije, tudi ob spoštovanju okoljevarstvenega in trajnostnega vidika družbenega razvoja. Projekt v skladu z </w:t>
            </w:r>
            <w:r w:rsidRPr="007C731B">
              <w:rPr>
                <w:rFonts w:ascii="Arial" w:eastAsia="Times New Roman" w:hAnsi="Arial" w:cs="Arial"/>
                <w:sz w:val="20"/>
                <w:szCs w:val="20"/>
                <w:lang w:val="sl-SI"/>
              </w:rPr>
              <w:lastRenderedPageBreak/>
              <w:t>navedenim ne bo škodoval okoljskim ciljem, ravno obratno, projekt bo cilje uresničeval v  skladu z načelom trajnostnega razvoja in ob spodbujanju cilja Evropske Unije o ohranjanju, varovanju in izboljšanju kakovosti okolja.  V okviru aktivnosti nakupa/dolgoročnega najema hrbtenice in vzpostavljanja repozitorijev bodo le-te izvedene na način »ne povzročaj škode (okolju)«.  Pri obnovi prostorov bodo razpisi izvedeni na način, da se bo saniralo energetski odtis potrebnih strežniških prostorov, na ta način pa se bo zagotovilo, da je del sredstev uporabljen tudi za zmanjševanje ogljičnega odtisa. Pri tem pa se ne bo izvajalo posegov, ki bi na kakršen koli način negativno vplivali na okolje oziroma na nobenega izmed navedenih okoljskih ciljev.  Digitalizacija za odprto znanost prispeva k učinkovitejšemu prilagajanju podnebnim spremembam. Znanost in raziskave bodo z uvedbo digitalizacije in odprtosti še bolj učinkovito reševale probleme podnebnih sprememb in bodo pri tem še bolj učinkovito mednarodno povezane. Aktivnost nima posebnega vpliva na okolje v sedanjem in prihodnjem času ali škodljivih vplivov na ljudi, naravo ali imetje.</w:t>
            </w:r>
          </w:p>
        </w:tc>
      </w:tr>
      <w:tr w:rsidR="006D1662" w:rsidRPr="005E3C28" w14:paraId="2E73D2CE" w14:textId="77777777" w:rsidTr="006D1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4" w:type="pct"/>
            <w:shd w:val="clear" w:color="auto" w:fill="auto"/>
          </w:tcPr>
          <w:p w14:paraId="2C71A956" w14:textId="2ABF56E4" w:rsidR="006D1662" w:rsidRPr="00AA5DFC" w:rsidRDefault="006D1662" w:rsidP="0002263E">
            <w:pPr>
              <w:spacing w:after="0" w:line="240" w:lineRule="auto"/>
              <w:rPr>
                <w:rFonts w:ascii="Arial" w:eastAsia="Times New Roman" w:hAnsi="Arial" w:cs="Arial"/>
                <w:sz w:val="20"/>
                <w:szCs w:val="20"/>
                <w:lang w:val="sl-SI"/>
              </w:rPr>
            </w:pPr>
            <w:r w:rsidRPr="007C731B">
              <w:rPr>
                <w:rFonts w:ascii="Arial" w:eastAsia="Times New Roman" w:hAnsi="Arial" w:cs="Arial"/>
                <w:sz w:val="20"/>
                <w:szCs w:val="20"/>
                <w:lang w:val="sl-SI"/>
              </w:rPr>
              <w:lastRenderedPageBreak/>
              <w:t>Prilagajanje podnebnim spremembam</w:t>
            </w:r>
            <w:r w:rsidRPr="00AA5DFC">
              <w:rPr>
                <w:rFonts w:ascii="Arial" w:eastAsia="Times New Roman" w:hAnsi="Arial" w:cs="Arial"/>
                <w:sz w:val="20"/>
                <w:szCs w:val="20"/>
                <w:lang w:val="sl-SI"/>
              </w:rPr>
              <w:t xml:space="preserve"> (Climate change adaptation) </w:t>
            </w:r>
            <w:r>
              <w:rPr>
                <w:rFonts w:ascii="Arial" w:eastAsia="Times New Roman" w:hAnsi="Arial" w:cs="Arial"/>
                <w:sz w:val="20"/>
                <w:szCs w:val="20"/>
                <w:lang w:val="sl-SI"/>
              </w:rPr>
              <w:t>–</w:t>
            </w:r>
            <w:r w:rsidRPr="00AA5DFC">
              <w:rPr>
                <w:rFonts w:ascii="Arial" w:eastAsia="Times New Roman" w:hAnsi="Arial" w:cs="Arial"/>
                <w:sz w:val="20"/>
                <w:szCs w:val="20"/>
                <w:lang w:val="sl-SI"/>
              </w:rPr>
              <w:t xml:space="preserve"> v </w:t>
            </w:r>
            <w:r>
              <w:rPr>
                <w:rFonts w:ascii="Arial" w:eastAsia="Times New Roman" w:hAnsi="Arial" w:cs="Arial"/>
                <w:sz w:val="20"/>
                <w:szCs w:val="20"/>
                <w:lang w:val="sl-SI"/>
              </w:rPr>
              <w:t>delu ukrepa, ki se nanaša na podatkovna centra</w:t>
            </w:r>
          </w:p>
        </w:tc>
        <w:tc>
          <w:tcPr>
            <w:tcW w:w="314" w:type="pct"/>
            <w:shd w:val="clear" w:color="auto" w:fill="auto"/>
          </w:tcPr>
          <w:p w14:paraId="1F7A0C34" w14:textId="77777777" w:rsidR="006D1662" w:rsidRPr="00AA5DFC" w:rsidRDefault="006D1662" w:rsidP="0002263E">
            <w:pPr>
              <w:spacing w:after="0" w:line="240" w:lineRule="auto"/>
              <w:jc w:val="both"/>
              <w:rPr>
                <w:rFonts w:ascii="Arial" w:eastAsia="Times New Roman" w:hAnsi="Arial" w:cs="Arial"/>
                <w:sz w:val="20"/>
                <w:szCs w:val="20"/>
                <w:lang w:val="sl-SI"/>
              </w:rPr>
            </w:pPr>
            <w:r w:rsidRPr="00AA5DFC">
              <w:rPr>
                <w:rFonts w:ascii="Arial" w:eastAsia="Times New Roman" w:hAnsi="Arial" w:cs="Arial"/>
                <w:sz w:val="20"/>
                <w:szCs w:val="20"/>
                <w:lang w:val="sl-SI"/>
              </w:rPr>
              <w:t>X</w:t>
            </w:r>
          </w:p>
        </w:tc>
        <w:tc>
          <w:tcPr>
            <w:tcW w:w="323" w:type="pct"/>
            <w:shd w:val="clear" w:color="auto" w:fill="auto"/>
          </w:tcPr>
          <w:p w14:paraId="2832F711" w14:textId="77777777" w:rsidR="006D1662" w:rsidRPr="00AA5DFC" w:rsidRDefault="006D1662" w:rsidP="0002263E">
            <w:pPr>
              <w:spacing w:after="0" w:line="240" w:lineRule="auto"/>
              <w:jc w:val="both"/>
              <w:rPr>
                <w:rFonts w:ascii="Arial" w:eastAsia="Times New Roman" w:hAnsi="Arial" w:cs="Arial"/>
                <w:sz w:val="20"/>
                <w:szCs w:val="20"/>
                <w:lang w:val="sl-SI"/>
              </w:rPr>
            </w:pPr>
          </w:p>
        </w:tc>
        <w:tc>
          <w:tcPr>
            <w:tcW w:w="3109" w:type="pct"/>
            <w:shd w:val="clear" w:color="auto" w:fill="auto"/>
          </w:tcPr>
          <w:p w14:paraId="463D084A" w14:textId="0D6418DE" w:rsidR="006D1662" w:rsidRPr="007C731B" w:rsidRDefault="006D1662" w:rsidP="006D1662">
            <w:pPr>
              <w:spacing w:after="0" w:line="240" w:lineRule="auto"/>
              <w:jc w:val="both"/>
              <w:rPr>
                <w:rFonts w:ascii="Arial" w:eastAsia="Calibri" w:hAnsi="Arial" w:cs="Arial"/>
                <w:sz w:val="20"/>
                <w:szCs w:val="20"/>
                <w:lang w:val="sl-SI"/>
              </w:rPr>
            </w:pPr>
            <w:r w:rsidRPr="00AA5DFC">
              <w:rPr>
                <w:rFonts w:ascii="Arial" w:eastAsia="Calibri" w:hAnsi="Arial" w:cs="Arial"/>
                <w:sz w:val="20"/>
                <w:szCs w:val="20"/>
                <w:lang w:val="sl-SI"/>
              </w:rPr>
              <w:t xml:space="preserve">V nadaljevanju smo pripravili vsebinsko oceno skladnosti z načelom DNSH v delu vzpostavitve </w:t>
            </w:r>
            <w:r>
              <w:rPr>
                <w:rFonts w:ascii="Arial" w:eastAsia="Calibri" w:hAnsi="Arial" w:cs="Arial"/>
                <w:sz w:val="20"/>
                <w:szCs w:val="20"/>
                <w:lang w:val="sl-SI"/>
              </w:rPr>
              <w:t xml:space="preserve">dveh </w:t>
            </w:r>
            <w:r w:rsidRPr="00AA5DFC">
              <w:rPr>
                <w:rFonts w:ascii="Arial" w:eastAsia="Calibri" w:hAnsi="Arial" w:cs="Arial"/>
                <w:sz w:val="20"/>
                <w:szCs w:val="20"/>
                <w:lang w:val="sl-SI"/>
              </w:rPr>
              <w:t>podatkovn</w:t>
            </w:r>
            <w:r>
              <w:rPr>
                <w:rFonts w:ascii="Arial" w:eastAsia="Calibri" w:hAnsi="Arial" w:cs="Arial"/>
                <w:sz w:val="20"/>
                <w:szCs w:val="20"/>
                <w:lang w:val="sl-SI"/>
              </w:rPr>
              <w:t>ih</w:t>
            </w:r>
            <w:r w:rsidRPr="00AA5DFC">
              <w:rPr>
                <w:rFonts w:ascii="Arial" w:eastAsia="Calibri" w:hAnsi="Arial" w:cs="Arial"/>
                <w:sz w:val="20"/>
                <w:szCs w:val="20"/>
                <w:lang w:val="sl-SI"/>
              </w:rPr>
              <w:t xml:space="preserve"> centr</w:t>
            </w:r>
            <w:r>
              <w:rPr>
                <w:rFonts w:ascii="Arial" w:eastAsia="Calibri" w:hAnsi="Arial" w:cs="Arial"/>
                <w:sz w:val="20"/>
                <w:szCs w:val="20"/>
                <w:lang w:val="sl-SI"/>
              </w:rPr>
              <w:t>ov</w:t>
            </w:r>
            <w:r w:rsidRPr="00AA5DFC">
              <w:rPr>
                <w:rFonts w:ascii="Arial" w:eastAsia="Calibri" w:hAnsi="Arial" w:cs="Arial"/>
                <w:sz w:val="20"/>
                <w:szCs w:val="20"/>
                <w:lang w:val="sl-SI"/>
              </w:rPr>
              <w:t>.</w:t>
            </w:r>
          </w:p>
        </w:tc>
      </w:tr>
      <w:tr w:rsidR="001B5879" w:rsidRPr="005E3C28" w14:paraId="1AA580B1" w14:textId="77777777" w:rsidTr="006D1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4" w:type="pct"/>
            <w:shd w:val="clear" w:color="auto" w:fill="auto"/>
          </w:tcPr>
          <w:p w14:paraId="06725432" w14:textId="77777777" w:rsidR="001B5879" w:rsidRPr="007C731B" w:rsidRDefault="001B5879" w:rsidP="007C731B">
            <w:pPr>
              <w:spacing w:after="0" w:line="240" w:lineRule="auto"/>
              <w:rPr>
                <w:rFonts w:ascii="Arial" w:eastAsia="Times New Roman" w:hAnsi="Arial" w:cs="Arial"/>
                <w:sz w:val="20"/>
                <w:szCs w:val="20"/>
                <w:lang w:val="en-IE"/>
              </w:rPr>
            </w:pPr>
            <w:r w:rsidRPr="007C731B">
              <w:rPr>
                <w:rFonts w:ascii="Arial" w:eastAsia="Times New Roman" w:hAnsi="Arial" w:cs="Arial"/>
                <w:sz w:val="20"/>
                <w:szCs w:val="20"/>
                <w:lang w:val="sl-SI"/>
              </w:rPr>
              <w:t>Trajnostna raba ter varstvo vodnih in morskih virov</w:t>
            </w:r>
            <w:r w:rsidRPr="007C731B">
              <w:rPr>
                <w:rFonts w:ascii="Arial" w:eastAsia="Times New Roman" w:hAnsi="Arial" w:cs="Arial"/>
                <w:sz w:val="20"/>
                <w:szCs w:val="20"/>
                <w:lang w:val="en-IE"/>
              </w:rPr>
              <w:t xml:space="preserve"> (The sustainable use and protection for water and marine resources)</w:t>
            </w:r>
          </w:p>
        </w:tc>
        <w:tc>
          <w:tcPr>
            <w:tcW w:w="314" w:type="pct"/>
            <w:shd w:val="clear" w:color="auto" w:fill="auto"/>
          </w:tcPr>
          <w:p w14:paraId="6B14BEEE" w14:textId="77777777" w:rsidR="001B5879" w:rsidRPr="007C731B" w:rsidRDefault="001B5879" w:rsidP="00DD0C25">
            <w:pPr>
              <w:spacing w:after="0" w:line="240" w:lineRule="auto"/>
              <w:jc w:val="both"/>
              <w:rPr>
                <w:rFonts w:ascii="Arial" w:eastAsia="Times New Roman" w:hAnsi="Arial" w:cs="Arial"/>
                <w:sz w:val="20"/>
                <w:szCs w:val="20"/>
                <w:lang w:val="en-IE"/>
              </w:rPr>
            </w:pPr>
          </w:p>
        </w:tc>
        <w:tc>
          <w:tcPr>
            <w:tcW w:w="323" w:type="pct"/>
            <w:shd w:val="clear" w:color="auto" w:fill="auto"/>
          </w:tcPr>
          <w:p w14:paraId="15ED9637" w14:textId="77777777" w:rsidR="001B5879" w:rsidRPr="007C731B" w:rsidRDefault="001B5879" w:rsidP="00DD0C25">
            <w:pPr>
              <w:spacing w:after="0" w:line="240" w:lineRule="auto"/>
              <w:jc w:val="both"/>
              <w:rPr>
                <w:rFonts w:ascii="Arial" w:eastAsia="Times New Roman" w:hAnsi="Arial" w:cs="Arial"/>
                <w:sz w:val="20"/>
                <w:szCs w:val="20"/>
                <w:lang w:val="en-IE"/>
              </w:rPr>
            </w:pPr>
            <w:r w:rsidRPr="007C731B">
              <w:rPr>
                <w:rFonts w:ascii="Arial" w:eastAsia="Times New Roman" w:hAnsi="Arial" w:cs="Arial"/>
                <w:sz w:val="20"/>
                <w:szCs w:val="20"/>
                <w:lang w:val="en-IE"/>
              </w:rPr>
              <w:t>X</w:t>
            </w:r>
          </w:p>
        </w:tc>
        <w:tc>
          <w:tcPr>
            <w:tcW w:w="3109" w:type="pct"/>
            <w:shd w:val="clear" w:color="auto" w:fill="auto"/>
          </w:tcPr>
          <w:p w14:paraId="67DCB368" w14:textId="77777777" w:rsidR="001B5879" w:rsidRDefault="001B5879" w:rsidP="00DD0C25">
            <w:pPr>
              <w:spacing w:after="0" w:line="240" w:lineRule="auto"/>
              <w:jc w:val="both"/>
              <w:rPr>
                <w:rFonts w:ascii="Arial" w:eastAsia="Times New Roman" w:hAnsi="Arial" w:cs="Arial"/>
                <w:sz w:val="20"/>
                <w:szCs w:val="20"/>
                <w:lang w:val="sl-SI"/>
              </w:rPr>
            </w:pPr>
            <w:r w:rsidRPr="007C731B">
              <w:rPr>
                <w:rFonts w:ascii="Arial" w:eastAsia="Times New Roman" w:hAnsi="Arial" w:cs="Arial"/>
                <w:sz w:val="20"/>
                <w:szCs w:val="20"/>
                <w:lang w:val="sl-SI"/>
              </w:rPr>
              <w:t>Ukrep zaradi svoje narave nima predvidljivega vpliva na okoljski cilj, ki bi bil povezan z neposrednimi in primarnimi posrednimi učinki ukrepa v njegovem življenjskem ciklu, ali pa je ta vpliv nepomemben ter se zato v zvezi z zadevnim ciljem šteje za skladnega z načelom, da se ne škoduje bistveno.  Dejavnost, ki jo podpira ukrep, nima pomembnega predvidljivega vpliva na ta okoljski cilj ob upoštevanju neposrednih in primarnih posrednih učinkov v celotnem življenjskem ciklu. Ni ugotovljenih tveganj za poslabšanje okolja, povezanih z ohranjanjem kakovosti vode in vodnim stresom, saj se ne nameščajo vodovodne napeljave ali naprave, ki porabljajo vodo. Digitalizacija za odprto znanost pozitivno prispeva k trajnostni rabi in zaščiti vodnih in morskih virov. Znanost in raziskave bodo z uvedbo digitalizacije in odprtosti še bolj učinkovito reševale probleme trajnostne rabe in zaščite vodnih in morskih virov in bodo pri tem še bolj učinkovito mednarodno povezane.</w:t>
            </w:r>
          </w:p>
          <w:p w14:paraId="29261F76" w14:textId="77777777" w:rsidR="006D1662" w:rsidRDefault="006D1662" w:rsidP="00DD0C25">
            <w:pPr>
              <w:spacing w:after="0" w:line="240" w:lineRule="auto"/>
              <w:jc w:val="both"/>
              <w:rPr>
                <w:rFonts w:ascii="Arial" w:eastAsia="Times New Roman" w:hAnsi="Arial" w:cs="Arial"/>
                <w:sz w:val="20"/>
                <w:szCs w:val="20"/>
                <w:lang w:val="sl-SI"/>
              </w:rPr>
            </w:pPr>
          </w:p>
          <w:p w14:paraId="56A8893B" w14:textId="01B1AA86" w:rsidR="006D1662" w:rsidRPr="007C731B" w:rsidRDefault="006D1662" w:rsidP="006D1662">
            <w:pPr>
              <w:spacing w:after="0" w:line="240" w:lineRule="auto"/>
              <w:jc w:val="both"/>
              <w:rPr>
                <w:rFonts w:ascii="Arial" w:eastAsia="Times New Roman" w:hAnsi="Arial" w:cs="Arial"/>
                <w:sz w:val="20"/>
                <w:szCs w:val="20"/>
                <w:lang w:val="sl-SI"/>
              </w:rPr>
            </w:pPr>
            <w:r>
              <w:rPr>
                <w:rFonts w:ascii="Arial" w:eastAsia="Times New Roman" w:hAnsi="Arial" w:cs="Arial"/>
                <w:sz w:val="20"/>
                <w:szCs w:val="20"/>
                <w:lang w:val="sl-SI"/>
              </w:rPr>
              <w:t xml:space="preserve">Podatkovna centra: </w:t>
            </w:r>
            <w:r w:rsidRPr="006D1662">
              <w:rPr>
                <w:rFonts w:ascii="Arial" w:eastAsia="Times New Roman" w:hAnsi="Arial" w:cs="Arial"/>
                <w:sz w:val="20"/>
                <w:szCs w:val="20"/>
                <w:lang w:val="sl-SI"/>
              </w:rPr>
              <w:t>Vzpostavitev podatkovnih centrov ne bo imela nik</w:t>
            </w:r>
            <w:r>
              <w:rPr>
                <w:rFonts w:ascii="Arial" w:eastAsia="Times New Roman" w:hAnsi="Arial" w:cs="Arial"/>
                <w:sz w:val="20"/>
                <w:szCs w:val="20"/>
                <w:lang w:val="sl-SI"/>
              </w:rPr>
              <w:t xml:space="preserve">akršnega vpliva na vodna telesa, saj le-ta </w:t>
            </w:r>
            <w:r w:rsidRPr="006D1662">
              <w:rPr>
                <w:rFonts w:ascii="Arial" w:eastAsia="Times New Roman" w:hAnsi="Arial" w:cs="Arial"/>
                <w:sz w:val="20"/>
                <w:szCs w:val="20"/>
                <w:lang w:val="sl-SI"/>
              </w:rPr>
              <w:t>ne predvideva uporabe snovi, ki bi imele vpliv na okolje. Za delovanje podatkovnega centra niso potrebe snovi, ki bi lahko z izpusti negativno vplivale na okolje. Za ogrevanje stavbe se bo uporabljena reciklirana toplota delovanja IT opreme. Podatkovna centra ne bosta povzročala emisij v smislu direktive 2008/50/EU.</w:t>
            </w:r>
            <w:r>
              <w:rPr>
                <w:rFonts w:ascii="Arial" w:eastAsia="Times New Roman" w:hAnsi="Arial" w:cs="Arial"/>
                <w:sz w:val="20"/>
                <w:szCs w:val="20"/>
                <w:lang w:val="sl-SI"/>
              </w:rPr>
              <w:t xml:space="preserve"> </w:t>
            </w:r>
            <w:r w:rsidRPr="006D1662">
              <w:rPr>
                <w:rFonts w:ascii="Arial" w:eastAsia="Times New Roman" w:hAnsi="Arial" w:cs="Arial"/>
                <w:sz w:val="20"/>
                <w:szCs w:val="20"/>
                <w:lang w:val="sl-SI"/>
              </w:rPr>
              <w:t>Pri gradnji ali obnovi stav se bodo striktno upoštevala pri predpisi iz Priloge XIV k Uredbi (ES) št. 1907/2006 ter standardi CEN/TS 16516 in ISO 16000-3</w:t>
            </w:r>
            <w:r>
              <w:rPr>
                <w:rFonts w:ascii="Arial" w:eastAsia="Times New Roman" w:hAnsi="Arial" w:cs="Arial"/>
                <w:sz w:val="20"/>
                <w:szCs w:val="20"/>
                <w:lang w:val="sl-SI"/>
              </w:rPr>
              <w:t>.</w:t>
            </w:r>
          </w:p>
        </w:tc>
      </w:tr>
      <w:tr w:rsidR="001B5879" w:rsidRPr="005E3C28" w14:paraId="04802FCF" w14:textId="77777777" w:rsidTr="006D1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4" w:type="pct"/>
            <w:shd w:val="clear" w:color="auto" w:fill="auto"/>
          </w:tcPr>
          <w:p w14:paraId="5A46BB20" w14:textId="77777777" w:rsidR="001B5879" w:rsidRPr="007C731B" w:rsidRDefault="001B5879" w:rsidP="007C731B">
            <w:pPr>
              <w:spacing w:after="0" w:line="240" w:lineRule="auto"/>
              <w:rPr>
                <w:rFonts w:ascii="Arial" w:eastAsia="Times New Roman" w:hAnsi="Arial" w:cs="Arial"/>
                <w:sz w:val="20"/>
                <w:szCs w:val="20"/>
                <w:lang w:val="en-IE"/>
              </w:rPr>
            </w:pPr>
            <w:r w:rsidRPr="007C731B">
              <w:rPr>
                <w:rFonts w:ascii="Arial" w:eastAsia="Times New Roman" w:hAnsi="Arial" w:cs="Arial"/>
                <w:sz w:val="20"/>
                <w:szCs w:val="20"/>
                <w:lang w:val="sl-SI"/>
              </w:rPr>
              <w:t>Prehod na krožno gospodarstvo</w:t>
            </w:r>
            <w:r w:rsidRPr="007C731B">
              <w:rPr>
                <w:rFonts w:ascii="Arial" w:eastAsia="Times New Roman" w:hAnsi="Arial" w:cs="Arial"/>
                <w:sz w:val="20"/>
                <w:szCs w:val="20"/>
                <w:lang w:val="en-IE"/>
              </w:rPr>
              <w:t xml:space="preserve"> (The circular economy, including waste </w:t>
            </w:r>
            <w:r w:rsidRPr="007C731B">
              <w:rPr>
                <w:rFonts w:ascii="Arial" w:eastAsia="Times New Roman" w:hAnsi="Arial" w:cs="Arial"/>
                <w:sz w:val="20"/>
                <w:szCs w:val="20"/>
                <w:lang w:val="en-IE"/>
              </w:rPr>
              <w:lastRenderedPageBreak/>
              <w:t>prevention and recycling)</w:t>
            </w:r>
          </w:p>
        </w:tc>
        <w:tc>
          <w:tcPr>
            <w:tcW w:w="314" w:type="pct"/>
            <w:shd w:val="clear" w:color="auto" w:fill="auto"/>
          </w:tcPr>
          <w:p w14:paraId="668596A3" w14:textId="77777777" w:rsidR="001B5879" w:rsidRPr="007C731B" w:rsidRDefault="001B5879" w:rsidP="00DD0C25">
            <w:pPr>
              <w:spacing w:after="0" w:line="240" w:lineRule="auto"/>
              <w:jc w:val="both"/>
              <w:rPr>
                <w:rFonts w:ascii="Arial" w:eastAsia="Times New Roman" w:hAnsi="Arial" w:cs="Arial"/>
                <w:sz w:val="20"/>
                <w:szCs w:val="20"/>
                <w:lang w:val="en-IE"/>
              </w:rPr>
            </w:pPr>
          </w:p>
        </w:tc>
        <w:tc>
          <w:tcPr>
            <w:tcW w:w="323" w:type="pct"/>
            <w:shd w:val="clear" w:color="auto" w:fill="auto"/>
          </w:tcPr>
          <w:p w14:paraId="2DF0C727" w14:textId="77777777" w:rsidR="001B5879" w:rsidRPr="007C731B" w:rsidRDefault="001B5879" w:rsidP="00DD0C25">
            <w:pPr>
              <w:spacing w:after="0" w:line="240" w:lineRule="auto"/>
              <w:jc w:val="both"/>
              <w:rPr>
                <w:rFonts w:ascii="Arial" w:eastAsia="Times New Roman" w:hAnsi="Arial" w:cs="Arial"/>
                <w:sz w:val="20"/>
                <w:szCs w:val="20"/>
                <w:lang w:val="en-IE"/>
              </w:rPr>
            </w:pPr>
            <w:r w:rsidRPr="007C731B">
              <w:rPr>
                <w:rFonts w:ascii="Arial" w:eastAsia="Times New Roman" w:hAnsi="Arial" w:cs="Arial"/>
                <w:sz w:val="20"/>
                <w:szCs w:val="20"/>
                <w:lang w:val="en-IE"/>
              </w:rPr>
              <w:t>X</w:t>
            </w:r>
          </w:p>
        </w:tc>
        <w:tc>
          <w:tcPr>
            <w:tcW w:w="3109" w:type="pct"/>
            <w:shd w:val="clear" w:color="auto" w:fill="auto"/>
          </w:tcPr>
          <w:p w14:paraId="15851BF2" w14:textId="77777777" w:rsidR="001B5879" w:rsidRDefault="001B5879" w:rsidP="00DD0C25">
            <w:pPr>
              <w:spacing w:after="0" w:line="240" w:lineRule="auto"/>
              <w:jc w:val="both"/>
              <w:rPr>
                <w:rFonts w:ascii="Arial" w:eastAsia="Times New Roman" w:hAnsi="Arial" w:cs="Arial"/>
                <w:sz w:val="20"/>
                <w:szCs w:val="20"/>
                <w:lang w:val="sl-SI"/>
              </w:rPr>
            </w:pPr>
            <w:r w:rsidRPr="007C731B">
              <w:rPr>
                <w:rFonts w:ascii="Arial" w:eastAsia="Times New Roman" w:hAnsi="Arial" w:cs="Arial"/>
                <w:sz w:val="20"/>
                <w:szCs w:val="20"/>
                <w:lang w:val="sl-SI"/>
              </w:rPr>
              <w:t xml:space="preserve">Ukrep zaradi svoje narave nima predvidljivega vpliva na okoljski cilj, ki bi bil povezan z neposrednimi in primarnimi posrednimi učinki ukrepa v njegovem življenjskem ciklu, ali pa je ta vpliv nepomemben ter se zato v zvezi z zadevnim </w:t>
            </w:r>
            <w:r w:rsidRPr="007C731B">
              <w:rPr>
                <w:rFonts w:ascii="Arial" w:eastAsia="Times New Roman" w:hAnsi="Arial" w:cs="Arial"/>
                <w:sz w:val="20"/>
                <w:szCs w:val="20"/>
                <w:lang w:val="sl-SI"/>
              </w:rPr>
              <w:lastRenderedPageBreak/>
              <w:t>ciljem šteje za skladnega z načelom, da se ne škoduje bistveno. Dejavnost, ki jo podpira ukrep, nima pomembnega predvidljivega vpliva na ta okoljski cilj ob upoštevanju neposrednih in primarnih posrednih učinkov v celotnem življenjskem ciklu. Ukrep ne bo povzročil bistvene neučinkovitosti pri uporabi virov in tudi ne bo povečal nastajanja odpadkov. Odslužena IKT oprema bo odstranjena skladno s sistemom ravnanja z odsluženo opremo, ki je v veljavi v RS tj.  Uredbo o ravnanju z odpadno elektronsko opremo.  Digitalizacija za odprto znanost pozitivno prispeva k učinkovitejši rabi materialov, naravnih virov in zmanjševanju, sežiganju in odstranjevanju odpadkov. Znanost in raziskave bodo z uvedbo digitalizacije in odprtosti še bolj učinkovito reševale probleme učinkovite rabe materialov, naravnih virov in zmanjševanja, sežiganja in odstranjevanja odpadkov in bodo pri tem še bolj učinkovito mednarodno povezane.</w:t>
            </w:r>
          </w:p>
          <w:p w14:paraId="6D8C30AE" w14:textId="77777777" w:rsidR="006D1662" w:rsidRDefault="006D1662" w:rsidP="00DD0C25">
            <w:pPr>
              <w:spacing w:after="0" w:line="240" w:lineRule="auto"/>
              <w:jc w:val="both"/>
              <w:rPr>
                <w:rFonts w:ascii="Arial" w:eastAsia="Times New Roman" w:hAnsi="Arial" w:cs="Arial"/>
                <w:sz w:val="20"/>
                <w:szCs w:val="20"/>
                <w:lang w:val="sl-SI"/>
              </w:rPr>
            </w:pPr>
          </w:p>
          <w:p w14:paraId="53787277" w14:textId="77777777" w:rsidR="006D1662" w:rsidRPr="006D1662" w:rsidRDefault="006D1662" w:rsidP="006D1662">
            <w:pPr>
              <w:spacing w:after="0" w:line="240" w:lineRule="auto"/>
              <w:jc w:val="both"/>
              <w:rPr>
                <w:rFonts w:ascii="Arial" w:eastAsia="Times New Roman" w:hAnsi="Arial" w:cs="Arial"/>
                <w:sz w:val="20"/>
                <w:szCs w:val="20"/>
                <w:lang w:val="sl-SI"/>
              </w:rPr>
            </w:pPr>
            <w:r>
              <w:rPr>
                <w:rFonts w:ascii="Arial" w:eastAsia="Times New Roman" w:hAnsi="Arial" w:cs="Arial"/>
                <w:sz w:val="20"/>
                <w:szCs w:val="20"/>
                <w:lang w:val="sl-SI"/>
              </w:rPr>
              <w:t xml:space="preserve">Podatkovna centra: </w:t>
            </w:r>
            <w:r w:rsidRPr="006D1662">
              <w:rPr>
                <w:rFonts w:ascii="Arial" w:eastAsia="Times New Roman" w:hAnsi="Arial" w:cs="Arial"/>
                <w:sz w:val="20"/>
                <w:szCs w:val="20"/>
                <w:lang w:val="sl-SI"/>
              </w:rPr>
              <w:t>V projektu bodo upoštevane smernice za trajnostno ravnanje z IT opremo:</w:t>
            </w:r>
          </w:p>
          <w:p w14:paraId="4ECC1027" w14:textId="4F16A3D2" w:rsidR="006D1662" w:rsidRPr="006D1662" w:rsidRDefault="006D1662" w:rsidP="006D1662">
            <w:pPr>
              <w:pStyle w:val="Odstavekseznama"/>
              <w:numPr>
                <w:ilvl w:val="0"/>
                <w:numId w:val="63"/>
              </w:numPr>
              <w:jc w:val="both"/>
              <w:rPr>
                <w:rFonts w:ascii="Arial" w:eastAsia="Times New Roman" w:hAnsi="Arial" w:cs="Arial"/>
                <w:sz w:val="20"/>
                <w:szCs w:val="20"/>
                <w:lang w:val="sl-SI"/>
              </w:rPr>
            </w:pPr>
            <w:r w:rsidRPr="006D1662">
              <w:rPr>
                <w:rFonts w:ascii="Arial" w:eastAsia="Times New Roman" w:hAnsi="Arial" w:cs="Arial"/>
                <w:sz w:val="20"/>
                <w:szCs w:val="20"/>
                <w:lang w:val="sl-SI"/>
              </w:rPr>
              <w:t>oprema bo v podatkovnih centrih nameščena celotno obdobje amortizacije,</w:t>
            </w:r>
          </w:p>
          <w:p w14:paraId="0594889B" w14:textId="08D2C2A6" w:rsidR="006D1662" w:rsidRPr="006D1662" w:rsidRDefault="006D1662" w:rsidP="006D1662">
            <w:pPr>
              <w:pStyle w:val="Odstavekseznama"/>
              <w:numPr>
                <w:ilvl w:val="0"/>
                <w:numId w:val="63"/>
              </w:numPr>
              <w:jc w:val="both"/>
              <w:rPr>
                <w:rFonts w:ascii="Arial" w:eastAsia="Times New Roman" w:hAnsi="Arial" w:cs="Arial"/>
                <w:sz w:val="20"/>
                <w:szCs w:val="20"/>
                <w:lang w:val="sl-SI"/>
              </w:rPr>
            </w:pPr>
            <w:r w:rsidRPr="006D1662">
              <w:rPr>
                <w:rFonts w:ascii="Arial" w:eastAsia="Times New Roman" w:hAnsi="Arial" w:cs="Arial"/>
                <w:sz w:val="20"/>
                <w:szCs w:val="20"/>
                <w:lang w:val="sl-SI"/>
              </w:rPr>
              <w:t>po obdobju amortizacije v podatkovnih centrih se bo za del opreme poiskal možnost izrabe v učne namene,</w:t>
            </w:r>
          </w:p>
          <w:p w14:paraId="0914F824" w14:textId="6DA97478" w:rsidR="006D1662" w:rsidRPr="006D1662" w:rsidRDefault="006D1662" w:rsidP="006D1662">
            <w:pPr>
              <w:pStyle w:val="Odstavekseznama"/>
              <w:numPr>
                <w:ilvl w:val="0"/>
                <w:numId w:val="63"/>
              </w:numPr>
              <w:jc w:val="both"/>
              <w:rPr>
                <w:rFonts w:ascii="Arial" w:eastAsia="Times New Roman" w:hAnsi="Arial" w:cs="Arial"/>
                <w:sz w:val="20"/>
                <w:szCs w:val="20"/>
                <w:lang w:val="sl-SI"/>
              </w:rPr>
            </w:pPr>
            <w:r w:rsidRPr="006D1662">
              <w:rPr>
                <w:rFonts w:ascii="Arial" w:eastAsia="Times New Roman" w:hAnsi="Arial" w:cs="Arial"/>
                <w:sz w:val="20"/>
                <w:szCs w:val="20"/>
                <w:lang w:val="sl-SI"/>
              </w:rPr>
              <w:t>po izteku življenjskega ciklu IT opreme bo šla v razgradnjo v skladu z direktivo Evropskega parlamenta 2012/19/EU.</w:t>
            </w:r>
          </w:p>
        </w:tc>
      </w:tr>
      <w:tr w:rsidR="001B5879" w:rsidRPr="005E3C28" w14:paraId="56C1A491" w14:textId="77777777" w:rsidTr="006D1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4" w:type="pct"/>
            <w:shd w:val="clear" w:color="auto" w:fill="auto"/>
          </w:tcPr>
          <w:p w14:paraId="44B6CA8D" w14:textId="77777777" w:rsidR="001B5879" w:rsidRPr="007C731B" w:rsidRDefault="001B5879" w:rsidP="007C731B">
            <w:pPr>
              <w:spacing w:after="0" w:line="240" w:lineRule="auto"/>
              <w:rPr>
                <w:rFonts w:ascii="Arial" w:eastAsia="Times New Roman" w:hAnsi="Arial" w:cs="Arial"/>
                <w:sz w:val="20"/>
                <w:szCs w:val="20"/>
                <w:lang w:val="en-IE"/>
              </w:rPr>
            </w:pPr>
            <w:r w:rsidRPr="007C731B">
              <w:rPr>
                <w:rFonts w:ascii="Arial" w:eastAsia="Times New Roman" w:hAnsi="Arial" w:cs="Arial"/>
                <w:sz w:val="20"/>
                <w:szCs w:val="20"/>
                <w:lang w:val="sl-SI"/>
              </w:rPr>
              <w:lastRenderedPageBreak/>
              <w:t>Preprečevanje in nadzorovanje onesnaževanja</w:t>
            </w:r>
            <w:r w:rsidRPr="007C731B">
              <w:rPr>
                <w:rFonts w:ascii="Arial" w:eastAsia="Times New Roman" w:hAnsi="Arial" w:cs="Arial"/>
                <w:sz w:val="20"/>
                <w:szCs w:val="20"/>
                <w:lang w:val="en-IE"/>
              </w:rPr>
              <w:t xml:space="preserve"> (Pollution prevention and control to air, water or land)</w:t>
            </w:r>
          </w:p>
        </w:tc>
        <w:tc>
          <w:tcPr>
            <w:tcW w:w="314" w:type="pct"/>
            <w:shd w:val="clear" w:color="auto" w:fill="auto"/>
          </w:tcPr>
          <w:p w14:paraId="33855F76" w14:textId="77777777" w:rsidR="001B5879" w:rsidRPr="007C731B" w:rsidRDefault="001B5879" w:rsidP="00DD0C25">
            <w:pPr>
              <w:spacing w:after="0" w:line="240" w:lineRule="auto"/>
              <w:jc w:val="both"/>
              <w:rPr>
                <w:rFonts w:ascii="Arial" w:eastAsia="Times New Roman" w:hAnsi="Arial" w:cs="Arial"/>
                <w:sz w:val="20"/>
                <w:szCs w:val="20"/>
                <w:lang w:val="en-IE"/>
              </w:rPr>
            </w:pPr>
          </w:p>
        </w:tc>
        <w:tc>
          <w:tcPr>
            <w:tcW w:w="323" w:type="pct"/>
            <w:shd w:val="clear" w:color="auto" w:fill="auto"/>
          </w:tcPr>
          <w:p w14:paraId="1EABFC59" w14:textId="77777777" w:rsidR="001B5879" w:rsidRPr="007C731B" w:rsidRDefault="001B5879" w:rsidP="00DD0C25">
            <w:pPr>
              <w:spacing w:after="0" w:line="240" w:lineRule="auto"/>
              <w:jc w:val="both"/>
              <w:rPr>
                <w:rFonts w:ascii="Arial" w:eastAsia="Times New Roman" w:hAnsi="Arial" w:cs="Arial"/>
                <w:sz w:val="20"/>
                <w:szCs w:val="20"/>
                <w:lang w:val="en-IE"/>
              </w:rPr>
            </w:pPr>
            <w:r w:rsidRPr="007C731B">
              <w:rPr>
                <w:rFonts w:ascii="Arial" w:eastAsia="Times New Roman" w:hAnsi="Arial" w:cs="Arial"/>
                <w:sz w:val="20"/>
                <w:szCs w:val="20"/>
                <w:lang w:val="en-IE"/>
              </w:rPr>
              <w:t>X</w:t>
            </w:r>
          </w:p>
        </w:tc>
        <w:tc>
          <w:tcPr>
            <w:tcW w:w="3109" w:type="pct"/>
            <w:shd w:val="clear" w:color="auto" w:fill="auto"/>
          </w:tcPr>
          <w:p w14:paraId="46FCAAF0" w14:textId="77777777" w:rsidR="001B5879" w:rsidRPr="007C731B" w:rsidRDefault="001B5879" w:rsidP="00DD0C25">
            <w:pPr>
              <w:spacing w:after="0" w:line="240" w:lineRule="auto"/>
              <w:jc w:val="both"/>
              <w:rPr>
                <w:rFonts w:ascii="Arial" w:eastAsia="Times New Roman" w:hAnsi="Arial" w:cs="Arial"/>
                <w:sz w:val="20"/>
                <w:szCs w:val="20"/>
                <w:lang w:val="sl-SI"/>
              </w:rPr>
            </w:pPr>
            <w:r w:rsidRPr="007C731B">
              <w:rPr>
                <w:rFonts w:ascii="Arial" w:eastAsia="Times New Roman" w:hAnsi="Arial" w:cs="Arial"/>
                <w:sz w:val="20"/>
                <w:szCs w:val="20"/>
                <w:lang w:val="sl-SI"/>
              </w:rPr>
              <w:t>Ukrep zaradi svoje narave nima predvidljivega vpliva na okoljski cilj, ki bi bil povezan z neposrednimi in primarnimi posrednimi učinki ukrepa v njegovem življenjskem ciklu, ali pa je ta vpliv nepomemben ter se zato v zvezi z zadevnim ciljem šteje za skladnega z načelom, da se ne škoduje bistveno. Dejavnost, ki jo podpira ukrep, nima pomembnega predvidljivega vpliva na ta okoljski cilj ob upoštevanju neposrednih in primarnih posrednih učinkov v celotnem življenjskem ciklu. Tozadevna investicija ne vpliva negativno na stavbe na območjih, občutljivih glede biotske raznovrstnosti, ali blizu njih (vključno z omrežjem zaščitenih območij omrežja Natura 2000, območji na Unescovem seznamu svetovne dediščine, ključnimi območji biotske raznovrstnosti ter drugimi zaščitenimi območji). Digitalizacija za odprto znanost pozitivno prispeva k dobremu stanju in odpornosti ekosistemov in ohranitvi habitatov in vrst in zaščiti interesov EU na tem področju. Znanost in raziskave bodo z uvedbo digitalizacije in odprtosti še bolj učinkovito reševale probleme zaščite in obnove biotske raznovrstnosti in ekosistemov in bodo pri tem še bolj učinkovito mednarodno povezane.</w:t>
            </w:r>
          </w:p>
          <w:p w14:paraId="66369366" w14:textId="77777777" w:rsidR="001B5879" w:rsidRPr="007C731B" w:rsidRDefault="001B5879" w:rsidP="00DD0C25">
            <w:pPr>
              <w:spacing w:after="0" w:line="240" w:lineRule="auto"/>
              <w:jc w:val="both"/>
              <w:rPr>
                <w:rFonts w:ascii="Arial" w:eastAsia="Times New Roman" w:hAnsi="Arial" w:cs="Arial"/>
                <w:sz w:val="20"/>
                <w:szCs w:val="20"/>
                <w:lang w:val="sl-SI"/>
              </w:rPr>
            </w:pPr>
            <w:r w:rsidRPr="007C731B">
              <w:rPr>
                <w:rFonts w:ascii="Arial" w:eastAsia="Times New Roman" w:hAnsi="Arial" w:cs="Arial"/>
                <w:sz w:val="20"/>
                <w:szCs w:val="20"/>
                <w:lang w:val="sl-SI"/>
              </w:rPr>
              <w:t xml:space="preserve">Investicija na področju digitalizacije za odprto znanost bo imela pozitiven vpliv na zeleni prehod, saj bodo znanost in raziskave na tem področju bolj učinkovite, vendar pa tega vpliva ni mogoče empirično izmeriti. Naložba bo v skladu s Celovitim Nacionalnim energetskim in podnebnim načrtom, ki  spodbuja uporabo digitalizacije pri podnebnih ukrepih. To je tudi cilj projektov na področju digitalizacije za odprto znanost. Digitalizacija za odprto znanost bo omogočila vzpostavitev infrastrukture, ki bo bistveno izboljšala učinkovitost raziskav pri reševanju družbenih izzivov ter zagotovila prilagoditev oziroma ustrezne kompetence, </w:t>
            </w:r>
            <w:r w:rsidRPr="007C731B">
              <w:rPr>
                <w:rFonts w:ascii="Arial" w:eastAsia="Times New Roman" w:hAnsi="Arial" w:cs="Arial"/>
                <w:sz w:val="20"/>
                <w:szCs w:val="20"/>
                <w:lang w:val="sl-SI"/>
              </w:rPr>
              <w:lastRenderedPageBreak/>
              <w:t>znanja in spretnosti  za prilagajanje javnih raziskovalnih organizacij za delovanje po načelih odprte znanosti. Raziskave pri reševanju skupnih podnebnih in drugih okolijskih izzivov bodo še bolj globalno povezane. Rezultati raziskovalnega dela pa bodo z uvedeno digitalizacijo in upoštevanjem načel odprte znanosti enostavno, brezplačno in bistveno bolj dostopni tistim, ki jih bodo potrebovali.</w:t>
            </w:r>
          </w:p>
        </w:tc>
      </w:tr>
      <w:tr w:rsidR="001B5879" w:rsidRPr="005E3C28" w14:paraId="2D97C699" w14:textId="77777777" w:rsidTr="006D1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4" w:type="pct"/>
            <w:shd w:val="clear" w:color="auto" w:fill="auto"/>
          </w:tcPr>
          <w:p w14:paraId="5DD339D2" w14:textId="77777777" w:rsidR="001B5879" w:rsidRPr="007C731B" w:rsidRDefault="001B5879" w:rsidP="007C731B">
            <w:pPr>
              <w:spacing w:after="0" w:line="240" w:lineRule="auto"/>
              <w:rPr>
                <w:rFonts w:ascii="Arial" w:eastAsia="Times New Roman" w:hAnsi="Arial" w:cs="Arial"/>
                <w:sz w:val="20"/>
                <w:szCs w:val="20"/>
                <w:lang w:val="en-IE"/>
              </w:rPr>
            </w:pPr>
            <w:r w:rsidRPr="007C731B">
              <w:rPr>
                <w:rFonts w:ascii="Arial" w:eastAsia="Times New Roman" w:hAnsi="Arial" w:cs="Arial"/>
                <w:sz w:val="20"/>
                <w:szCs w:val="20"/>
                <w:lang w:val="sl-SI"/>
              </w:rPr>
              <w:lastRenderedPageBreak/>
              <w:t>Varstvo in ohranjanje biotske raznovrstnosti in ekosistemov</w:t>
            </w:r>
            <w:r w:rsidRPr="007C731B">
              <w:rPr>
                <w:rFonts w:ascii="Arial" w:eastAsia="Times New Roman" w:hAnsi="Arial" w:cs="Arial"/>
                <w:sz w:val="20"/>
                <w:szCs w:val="20"/>
                <w:lang w:val="en-IE"/>
              </w:rPr>
              <w:t xml:space="preserve"> (The protection and restoration of biodiversity and ecosystems)</w:t>
            </w:r>
          </w:p>
        </w:tc>
        <w:tc>
          <w:tcPr>
            <w:tcW w:w="314" w:type="pct"/>
            <w:shd w:val="clear" w:color="auto" w:fill="auto"/>
          </w:tcPr>
          <w:p w14:paraId="0B5E23C1" w14:textId="77777777" w:rsidR="001B5879" w:rsidRPr="007C731B" w:rsidRDefault="001B5879" w:rsidP="00DD0C25">
            <w:pPr>
              <w:spacing w:after="0" w:line="240" w:lineRule="auto"/>
              <w:jc w:val="both"/>
              <w:rPr>
                <w:rFonts w:ascii="Arial" w:eastAsia="Times New Roman" w:hAnsi="Arial" w:cs="Arial"/>
                <w:sz w:val="20"/>
                <w:szCs w:val="20"/>
                <w:lang w:val="en-IE"/>
              </w:rPr>
            </w:pPr>
          </w:p>
        </w:tc>
        <w:tc>
          <w:tcPr>
            <w:tcW w:w="323" w:type="pct"/>
            <w:shd w:val="clear" w:color="auto" w:fill="auto"/>
          </w:tcPr>
          <w:p w14:paraId="358E5D42" w14:textId="77777777" w:rsidR="001B5879" w:rsidRPr="007C731B" w:rsidRDefault="001B5879" w:rsidP="00DD0C25">
            <w:pPr>
              <w:spacing w:after="0" w:line="240" w:lineRule="auto"/>
              <w:jc w:val="both"/>
              <w:rPr>
                <w:rFonts w:ascii="Arial" w:eastAsia="Times New Roman" w:hAnsi="Arial" w:cs="Arial"/>
                <w:sz w:val="20"/>
                <w:szCs w:val="20"/>
                <w:lang w:val="en-IE"/>
              </w:rPr>
            </w:pPr>
            <w:r w:rsidRPr="007C731B">
              <w:rPr>
                <w:rFonts w:ascii="Arial" w:eastAsia="Times New Roman" w:hAnsi="Arial" w:cs="Arial"/>
                <w:sz w:val="20"/>
                <w:szCs w:val="20"/>
                <w:lang w:val="en-IE"/>
              </w:rPr>
              <w:t>X</w:t>
            </w:r>
          </w:p>
        </w:tc>
        <w:tc>
          <w:tcPr>
            <w:tcW w:w="3109" w:type="pct"/>
            <w:shd w:val="clear" w:color="auto" w:fill="auto"/>
          </w:tcPr>
          <w:p w14:paraId="319C8505" w14:textId="77777777" w:rsidR="001B5879" w:rsidRPr="007C731B" w:rsidRDefault="001B5879" w:rsidP="00DD0C25">
            <w:pPr>
              <w:spacing w:after="0" w:line="240" w:lineRule="auto"/>
              <w:jc w:val="both"/>
              <w:rPr>
                <w:rFonts w:ascii="Arial" w:eastAsia="Times New Roman" w:hAnsi="Arial" w:cs="Arial"/>
                <w:sz w:val="20"/>
                <w:szCs w:val="20"/>
                <w:lang w:val="sl-SI"/>
              </w:rPr>
            </w:pPr>
            <w:r w:rsidRPr="007C731B">
              <w:rPr>
                <w:rFonts w:ascii="Arial" w:eastAsia="Times New Roman" w:hAnsi="Arial" w:cs="Arial"/>
                <w:sz w:val="20"/>
                <w:szCs w:val="20"/>
                <w:lang w:val="sl-SI"/>
              </w:rPr>
              <w:t>Ukrep zaradi svoje narave nima predvidljivega vpliva na okoljski cilj, ki bi bil povezan z neposrednimi in primarnimi posrednimi učinki ukrepa v njegovem življenjskem ciklu, ali pa je ta vpliv nepomemben ter se zato v zvezi z zadevnim ciljem šteje za skladnega z načelom, da se ne škoduje bistveno. Dejavnost, ki jo podpira ukrep, nima pomembnega predvidljivega vpliva na ta okoljski cilj ob upoštevanju neposrednih in primarnih posrednih učinkov v celotnem življenjskem ciklu. Tozadevna investicija ne vpliva negativno na stavbe na območjih, občutljivih glede biotske raznovrstnosti, ali blizu njih (vključno z omrežjem zaščitenih območij omrežja Natura 2000, območji na Unescovem seznamu svetovne dediščine, ključnimi območji biotske raznovrstnosti ter drugimi zaščitenimi območji). Digitalizacija za odprto znanost pozitivno prispeva k dobremu stanju in odpornosti ekosistemov in ohranitvi habitatov in vrst in zaščiti interesov EU na tem področju. Znanost in raziskave bodo z uvedbo digitalizacije in odprtosti še bolj učinkovito reševale probleme zaščite in obnove biotske raznovrstnosti in ekosistemov in bodo pri tem še bolj učinkovito mednarodno povezane.</w:t>
            </w:r>
          </w:p>
          <w:p w14:paraId="5CA7D4B3" w14:textId="77777777" w:rsidR="001B5879" w:rsidRPr="007C731B" w:rsidRDefault="001B5879" w:rsidP="00DD0C25">
            <w:pPr>
              <w:spacing w:after="0" w:line="240" w:lineRule="auto"/>
              <w:jc w:val="both"/>
              <w:rPr>
                <w:rFonts w:ascii="Arial" w:eastAsia="Times New Roman" w:hAnsi="Arial" w:cs="Arial"/>
                <w:sz w:val="20"/>
                <w:szCs w:val="20"/>
                <w:lang w:val="sl-SI"/>
              </w:rPr>
            </w:pPr>
            <w:r w:rsidRPr="007C731B">
              <w:rPr>
                <w:rFonts w:ascii="Arial" w:eastAsia="Times New Roman" w:hAnsi="Arial" w:cs="Arial"/>
                <w:sz w:val="20"/>
                <w:szCs w:val="20"/>
                <w:lang w:val="sl-SI"/>
              </w:rPr>
              <w:t>Investicija na področju digitalizacije za odprto znanost bo imela pozitiven vpliv na zeleni prehod, saj bodo znanost in raziskave na tem področju bolj učinkovite, vendar pa tega vpliva ni mogoče empirično izmeriti. Naložba bo v skladu s Celovitim Nacionalnim energetskim in podnebnim načrtom, ki  spodbuja uporabo digitalizacije pri podnebnih ukrepih. To je tudi cilj projektov na področju digitalizacije za odprto znanost. Digitalizacija za odprto znanost bo omogočila vzpostavitev infrastrukture, ki bo bistveno izboljšala učinkovitost raziskav pri reševanju družbenih izzivov ter zagotovila prilagoditev oziroma ustrezne kompetence, znanja in spretnosti  za prilagajanje javnih raziskovalnih organizacij za delovanje po načelih odprte znanosti. Raziskave pri reševanju skupnih podnebnih in drugih okolijskih izzivov bodo še bolj globalno povezane. Rezultati raziskovalnega dela pa bodo z uvedeno digitalizacijo in upoštevanjem načel odprte znanosti enostavno, brezplačno in bistveno bolj dostopni tistim, ki jih bodo potrebovali.</w:t>
            </w:r>
          </w:p>
        </w:tc>
      </w:tr>
    </w:tbl>
    <w:p w14:paraId="32AAA0D1" w14:textId="238CB30B" w:rsidR="001B5879" w:rsidRDefault="001B5879" w:rsidP="00DD0C25">
      <w:pPr>
        <w:spacing w:after="0" w:line="240" w:lineRule="auto"/>
        <w:jc w:val="both"/>
        <w:rPr>
          <w:rFonts w:ascii="Arial" w:eastAsia="Calibri" w:hAnsi="Arial" w:cs="Arial"/>
          <w:lang w:val="sl-SI"/>
        </w:rPr>
      </w:pPr>
    </w:p>
    <w:tbl>
      <w:tblPr>
        <w:tblW w:w="90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67"/>
        <w:gridCol w:w="5671"/>
      </w:tblGrid>
      <w:tr w:rsidR="006D1662" w:rsidRPr="007C731B" w14:paraId="138D96A3" w14:textId="77777777" w:rsidTr="0002263E">
        <w:trPr>
          <w:trHeight w:val="298"/>
        </w:trPr>
        <w:tc>
          <w:tcPr>
            <w:tcW w:w="2835" w:type="dxa"/>
            <w:shd w:val="clear" w:color="auto" w:fill="auto"/>
          </w:tcPr>
          <w:p w14:paraId="00F46F47" w14:textId="77777777" w:rsidR="006D1662" w:rsidRPr="007C731B" w:rsidRDefault="006D1662" w:rsidP="0002263E">
            <w:pPr>
              <w:spacing w:after="0" w:line="240" w:lineRule="auto"/>
              <w:rPr>
                <w:rFonts w:ascii="Arial" w:eastAsia="Times New Roman" w:hAnsi="Arial" w:cs="Arial"/>
                <w:b/>
                <w:i/>
                <w:iCs/>
                <w:sz w:val="20"/>
                <w:szCs w:val="20"/>
                <w:lang w:val="sl-SI"/>
              </w:rPr>
            </w:pPr>
            <w:r w:rsidRPr="007C731B">
              <w:rPr>
                <w:rFonts w:ascii="Arial" w:eastAsia="Calibri" w:hAnsi="Arial" w:cs="Arial"/>
                <w:b/>
                <w:i/>
                <w:sz w:val="20"/>
                <w:szCs w:val="20"/>
                <w:lang w:val="sl-SI"/>
              </w:rPr>
              <w:t>Vprašanja</w:t>
            </w:r>
          </w:p>
        </w:tc>
        <w:tc>
          <w:tcPr>
            <w:tcW w:w="567" w:type="dxa"/>
            <w:shd w:val="clear" w:color="auto" w:fill="auto"/>
          </w:tcPr>
          <w:p w14:paraId="3C5DA147" w14:textId="77777777" w:rsidR="006D1662" w:rsidRPr="007C731B" w:rsidRDefault="006D1662" w:rsidP="0002263E">
            <w:pPr>
              <w:spacing w:after="0" w:line="240" w:lineRule="auto"/>
              <w:jc w:val="both"/>
              <w:rPr>
                <w:rFonts w:ascii="Arial" w:eastAsia="Times New Roman" w:hAnsi="Arial" w:cs="Arial"/>
                <w:b/>
                <w:i/>
                <w:sz w:val="20"/>
                <w:szCs w:val="20"/>
                <w:lang w:val="en-IE"/>
              </w:rPr>
            </w:pPr>
            <w:r w:rsidRPr="007C731B">
              <w:rPr>
                <w:rFonts w:ascii="Arial" w:eastAsia="Times New Roman" w:hAnsi="Arial" w:cs="Arial"/>
                <w:b/>
                <w:i/>
                <w:sz w:val="20"/>
                <w:szCs w:val="20"/>
                <w:lang w:val="en-IE"/>
              </w:rPr>
              <w:t>Ne</w:t>
            </w:r>
          </w:p>
        </w:tc>
        <w:tc>
          <w:tcPr>
            <w:tcW w:w="5671" w:type="dxa"/>
            <w:shd w:val="clear" w:color="auto" w:fill="auto"/>
          </w:tcPr>
          <w:p w14:paraId="6F00FA42" w14:textId="77777777" w:rsidR="006D1662" w:rsidRPr="007C731B" w:rsidRDefault="006D1662" w:rsidP="0002263E">
            <w:pPr>
              <w:spacing w:after="0" w:line="240" w:lineRule="auto"/>
              <w:rPr>
                <w:rFonts w:ascii="Arial" w:eastAsia="Times New Roman" w:hAnsi="Arial" w:cs="Arial"/>
                <w:b/>
                <w:i/>
                <w:sz w:val="20"/>
                <w:szCs w:val="20"/>
                <w:lang w:val="it-IT"/>
              </w:rPr>
            </w:pPr>
            <w:r w:rsidRPr="007C731B">
              <w:rPr>
                <w:rFonts w:ascii="Arial" w:eastAsia="Calibri" w:hAnsi="Arial" w:cs="Arial"/>
                <w:b/>
                <w:i/>
                <w:sz w:val="20"/>
                <w:szCs w:val="20"/>
                <w:lang w:val="sl-SI"/>
              </w:rPr>
              <w:t>Vsebinska utemeljitev</w:t>
            </w:r>
          </w:p>
        </w:tc>
      </w:tr>
      <w:tr w:rsidR="006D1662" w:rsidRPr="005E3C28" w14:paraId="07B10CB9" w14:textId="77777777" w:rsidTr="0002263E">
        <w:trPr>
          <w:trHeight w:val="298"/>
        </w:trPr>
        <w:tc>
          <w:tcPr>
            <w:tcW w:w="2835" w:type="dxa"/>
            <w:shd w:val="clear" w:color="auto" w:fill="auto"/>
          </w:tcPr>
          <w:p w14:paraId="39D8AAFB" w14:textId="77777777" w:rsidR="006D1662" w:rsidRPr="007C731B" w:rsidRDefault="006D1662" w:rsidP="0002263E">
            <w:pPr>
              <w:spacing w:after="0" w:line="240" w:lineRule="auto"/>
              <w:rPr>
                <w:rFonts w:ascii="Arial" w:eastAsia="Calibri" w:hAnsi="Arial" w:cs="Arial"/>
                <w:i/>
                <w:sz w:val="20"/>
                <w:szCs w:val="20"/>
                <w:lang w:val="sl-SI"/>
              </w:rPr>
            </w:pPr>
            <w:r w:rsidRPr="006D1662">
              <w:rPr>
                <w:rFonts w:ascii="Arial" w:eastAsia="Calibri" w:hAnsi="Arial" w:cs="Arial"/>
                <w:sz w:val="20"/>
                <w:szCs w:val="20"/>
                <w:lang w:val="sl-SI"/>
              </w:rPr>
              <w:t>Prilagajanje podnebnim spremembam: ali se pričakuje, da bo ukrep povečal negativen vpliv trenutnega podnebja in pričakovanega prihodnjega podnebja na ukrep sam ali na ljudi, naravo ali sredstva?</w:t>
            </w:r>
          </w:p>
        </w:tc>
        <w:tc>
          <w:tcPr>
            <w:tcW w:w="567" w:type="dxa"/>
            <w:shd w:val="clear" w:color="auto" w:fill="auto"/>
          </w:tcPr>
          <w:p w14:paraId="482428C3" w14:textId="77777777" w:rsidR="006D1662" w:rsidRPr="007C731B" w:rsidRDefault="006D1662" w:rsidP="0002263E">
            <w:pPr>
              <w:spacing w:after="0" w:line="240" w:lineRule="auto"/>
              <w:jc w:val="both"/>
              <w:rPr>
                <w:rFonts w:ascii="Arial" w:eastAsia="Times New Roman" w:hAnsi="Arial" w:cs="Arial"/>
                <w:i/>
                <w:sz w:val="20"/>
                <w:szCs w:val="20"/>
                <w:lang w:val="en-IE"/>
              </w:rPr>
            </w:pPr>
            <w:r w:rsidRPr="007C731B">
              <w:rPr>
                <w:rFonts w:ascii="Arial" w:eastAsia="Times New Roman" w:hAnsi="Arial" w:cs="Arial"/>
                <w:sz w:val="20"/>
                <w:szCs w:val="20"/>
                <w:lang w:val="en-IE"/>
              </w:rPr>
              <w:t>X</w:t>
            </w:r>
          </w:p>
        </w:tc>
        <w:tc>
          <w:tcPr>
            <w:tcW w:w="5671" w:type="dxa"/>
            <w:shd w:val="clear" w:color="auto" w:fill="auto"/>
          </w:tcPr>
          <w:p w14:paraId="085FFDF3" w14:textId="2B81F7B9" w:rsidR="006D1662" w:rsidRPr="006D1662" w:rsidRDefault="005E3C28" w:rsidP="006D1662">
            <w:pPr>
              <w:spacing w:after="0" w:line="240" w:lineRule="auto"/>
              <w:jc w:val="both"/>
              <w:rPr>
                <w:rFonts w:ascii="Arial" w:eastAsia="Calibri" w:hAnsi="Arial" w:cs="Arial"/>
                <w:sz w:val="20"/>
                <w:szCs w:val="20"/>
                <w:lang w:val="sl-SI"/>
              </w:rPr>
            </w:pPr>
            <w:r w:rsidRPr="005E3C28">
              <w:rPr>
                <w:rFonts w:ascii="Arial" w:eastAsia="Calibri" w:hAnsi="Arial" w:cs="Arial"/>
                <w:sz w:val="20"/>
                <w:szCs w:val="20"/>
                <w:lang w:val="sl-SI"/>
              </w:rPr>
              <w:t>Podatkovn</w:t>
            </w:r>
            <w:r>
              <w:rPr>
                <w:rFonts w:ascii="Arial" w:eastAsia="Calibri" w:hAnsi="Arial" w:cs="Arial"/>
                <w:sz w:val="20"/>
                <w:szCs w:val="20"/>
                <w:lang w:val="sl-SI"/>
              </w:rPr>
              <w:t>a</w:t>
            </w:r>
            <w:r w:rsidRPr="005E3C28">
              <w:rPr>
                <w:rFonts w:ascii="Arial" w:eastAsia="Calibri" w:hAnsi="Arial" w:cs="Arial"/>
                <w:sz w:val="20"/>
                <w:szCs w:val="20"/>
                <w:lang w:val="sl-SI"/>
              </w:rPr>
              <w:t xml:space="preserve"> centr</w:t>
            </w:r>
            <w:r>
              <w:rPr>
                <w:rFonts w:ascii="Arial" w:eastAsia="Calibri" w:hAnsi="Arial" w:cs="Arial"/>
                <w:sz w:val="20"/>
                <w:szCs w:val="20"/>
                <w:lang w:val="sl-SI"/>
              </w:rPr>
              <w:t xml:space="preserve">a: </w:t>
            </w:r>
            <w:r w:rsidR="006D1662" w:rsidRPr="006D1662">
              <w:rPr>
                <w:rFonts w:ascii="Arial" w:eastAsia="Calibri" w:hAnsi="Arial" w:cs="Arial"/>
                <w:sz w:val="20"/>
                <w:szCs w:val="20"/>
                <w:lang w:val="sl-SI"/>
              </w:rPr>
              <w:t xml:space="preserve">Ukrep se bo izvajal v smislu zmanjševanja ogljičnega odtisa pri omogočanju informacijskih storitev javno financiranim raziskovalnim in izobraževalnim ustanovam. Pri vzpostavljanju podatkovnih centrov bodo upoštevani ugotovljeni trendi pri podnebnih spremembah. V največji možni meri so bo za zagotovitev primernega okolja za delovanje IT opreme uporabljajo pasivne metode hlajenja, ki ne zahtevajo uporabe električne energije za zniževanje temperatur prostorov. </w:t>
            </w:r>
          </w:p>
          <w:p w14:paraId="6828FE4F" w14:textId="21D7225B" w:rsidR="006D1662" w:rsidRPr="007C731B" w:rsidRDefault="006D1662" w:rsidP="006D1662">
            <w:pPr>
              <w:spacing w:after="0" w:line="240" w:lineRule="auto"/>
              <w:jc w:val="both"/>
              <w:rPr>
                <w:rFonts w:ascii="Arial" w:eastAsia="Calibri" w:hAnsi="Arial" w:cs="Arial"/>
                <w:i/>
                <w:sz w:val="20"/>
                <w:szCs w:val="20"/>
                <w:lang w:val="sl-SI"/>
              </w:rPr>
            </w:pPr>
            <w:r w:rsidRPr="006D1662">
              <w:rPr>
                <w:rFonts w:ascii="Arial" w:eastAsia="Calibri" w:hAnsi="Arial" w:cs="Arial"/>
                <w:sz w:val="20"/>
                <w:szCs w:val="20"/>
                <w:lang w:val="sl-SI"/>
              </w:rPr>
              <w:t>V skladu okvirom, ki ga omogoča nacionalna zakonodajo o javnem naročanju (ZJN-3) bodo imeli prednost dobavitelji električne energije brez ogljičnega odtisa</w:t>
            </w:r>
            <w:r w:rsidRPr="007C731B">
              <w:rPr>
                <w:rFonts w:ascii="Arial" w:eastAsia="Calibri" w:hAnsi="Arial" w:cs="Arial"/>
                <w:sz w:val="20"/>
                <w:szCs w:val="20"/>
                <w:lang w:val="sl-SI"/>
              </w:rPr>
              <w:t xml:space="preserve">. </w:t>
            </w:r>
          </w:p>
        </w:tc>
      </w:tr>
    </w:tbl>
    <w:p w14:paraId="4B885D8F" w14:textId="77777777" w:rsidR="006D1662" w:rsidRPr="00F03721" w:rsidRDefault="006D1662" w:rsidP="00DD0C25">
      <w:pPr>
        <w:spacing w:after="0" w:line="240" w:lineRule="auto"/>
        <w:jc w:val="both"/>
        <w:rPr>
          <w:rFonts w:ascii="Arial" w:eastAsia="Calibri" w:hAnsi="Arial" w:cs="Arial"/>
          <w:lang w:val="sl-SI"/>
        </w:rPr>
      </w:pPr>
    </w:p>
    <w:tbl>
      <w:tblPr>
        <w:tblW w:w="4956" w:type="pct"/>
        <w:tblInd w:w="40" w:type="dxa"/>
        <w:tblCellMar>
          <w:left w:w="40" w:type="dxa"/>
          <w:right w:w="40" w:type="dxa"/>
        </w:tblCellMar>
        <w:tblLook w:val="0000" w:firstRow="0" w:lastRow="0" w:firstColumn="0" w:lastColumn="0" w:noHBand="0" w:noVBand="0"/>
      </w:tblPr>
      <w:tblGrid>
        <w:gridCol w:w="2233"/>
        <w:gridCol w:w="586"/>
        <w:gridCol w:w="548"/>
        <w:gridCol w:w="5564"/>
      </w:tblGrid>
      <w:tr w:rsidR="00BE4EC0" w:rsidRPr="005E3C28" w14:paraId="3E48FEF3" w14:textId="77777777" w:rsidTr="00D374A9">
        <w:tc>
          <w:tcPr>
            <w:tcW w:w="5000" w:type="pct"/>
            <w:gridSpan w:val="4"/>
            <w:tcBorders>
              <w:top w:val="single" w:sz="6" w:space="0" w:color="auto"/>
              <w:left w:val="single" w:sz="6" w:space="0" w:color="auto"/>
              <w:bottom w:val="single" w:sz="6" w:space="0" w:color="auto"/>
              <w:right w:val="single" w:sz="6" w:space="0" w:color="auto"/>
            </w:tcBorders>
          </w:tcPr>
          <w:p w14:paraId="56E84578" w14:textId="77777777" w:rsidR="007C731B" w:rsidRDefault="007C731B" w:rsidP="00BE4EC0">
            <w:pPr>
              <w:spacing w:after="0" w:line="240" w:lineRule="auto"/>
              <w:jc w:val="both"/>
              <w:rPr>
                <w:rFonts w:ascii="Arial" w:hAnsi="Arial" w:cs="Arial"/>
                <w:b/>
                <w:i/>
                <w:iCs/>
                <w:sz w:val="20"/>
                <w:szCs w:val="20"/>
                <w:lang w:val="sl-SI"/>
              </w:rPr>
            </w:pPr>
            <w:r>
              <w:rPr>
                <w:rFonts w:ascii="Arial" w:hAnsi="Arial" w:cs="Arial"/>
                <w:b/>
                <w:i/>
                <w:iCs/>
                <w:sz w:val="20"/>
                <w:szCs w:val="20"/>
                <w:lang w:val="sl-SI"/>
              </w:rPr>
              <w:t>I</w:t>
            </w:r>
            <w:r w:rsidRPr="007C731B">
              <w:rPr>
                <w:rFonts w:ascii="Arial" w:hAnsi="Arial" w:cs="Arial"/>
                <w:b/>
                <w:i/>
                <w:iCs/>
                <w:sz w:val="20"/>
                <w:szCs w:val="20"/>
                <w:lang w:val="sl-SI"/>
              </w:rPr>
              <w:t>nvesticij</w:t>
            </w:r>
            <w:r>
              <w:rPr>
                <w:rFonts w:ascii="Arial" w:hAnsi="Arial" w:cs="Arial"/>
                <w:b/>
                <w:i/>
                <w:iCs/>
                <w:sz w:val="20"/>
                <w:szCs w:val="20"/>
                <w:lang w:val="sl-SI"/>
              </w:rPr>
              <w:t>a</w:t>
            </w:r>
            <w:r w:rsidRPr="007C731B">
              <w:rPr>
                <w:rFonts w:ascii="Arial" w:hAnsi="Arial" w:cs="Arial"/>
                <w:b/>
                <w:i/>
                <w:iCs/>
                <w:sz w:val="20"/>
                <w:szCs w:val="20"/>
                <w:lang w:val="sl-SI"/>
              </w:rPr>
              <w:t xml:space="preserve">: Zeleni slovenski lokacijski okvir </w:t>
            </w:r>
          </w:p>
          <w:p w14:paraId="27BDFABD" w14:textId="77777777" w:rsidR="00BE4EC0" w:rsidRPr="00F91ABC" w:rsidRDefault="00BE4EC0" w:rsidP="00BE4EC0">
            <w:pPr>
              <w:spacing w:after="0" w:line="240" w:lineRule="auto"/>
              <w:jc w:val="both"/>
              <w:rPr>
                <w:rFonts w:ascii="Arial" w:hAnsi="Arial" w:cs="Arial"/>
                <w:i/>
                <w:iCs/>
                <w:sz w:val="20"/>
                <w:szCs w:val="20"/>
                <w:lang w:val="sl-SI"/>
              </w:rPr>
            </w:pPr>
            <w:r w:rsidRPr="008B20B0">
              <w:rPr>
                <w:rFonts w:ascii="Arial" w:eastAsia="Calibri" w:hAnsi="Arial" w:cs="Arial"/>
                <w:sz w:val="20"/>
                <w:szCs w:val="20"/>
                <w:lang w:val="sl-SI"/>
              </w:rPr>
              <w:t>Gre za ukrep, ki po svoji naravi nimajo predvidljivega vpliva na nobenega izmed šestih okoljskih ciljev, ki bi bil povezan z neposrednimi in primarnimi posrednimi učinki ukrepa v življenjskem ciklu, oz. je ta vpliv nepomemben, zato za vse cilje podajamo zgolj kratko utemeljitev v zvezi s skladnostjo z načelom, da se ne škoduje bistveno</w:t>
            </w:r>
            <w:r w:rsidR="007C731B">
              <w:rPr>
                <w:rFonts w:ascii="Arial" w:eastAsia="Calibri" w:hAnsi="Arial" w:cs="Arial"/>
                <w:sz w:val="20"/>
                <w:szCs w:val="20"/>
                <w:lang w:val="sl-SI"/>
              </w:rPr>
              <w:t>.</w:t>
            </w:r>
          </w:p>
        </w:tc>
      </w:tr>
      <w:tr w:rsidR="00BE4EC0" w:rsidRPr="005E3C28" w14:paraId="4F3B2305"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080"/>
        </w:trPr>
        <w:tc>
          <w:tcPr>
            <w:tcW w:w="1250" w:type="pct"/>
            <w:shd w:val="clear" w:color="auto" w:fill="auto"/>
          </w:tcPr>
          <w:p w14:paraId="11698566" w14:textId="77777777" w:rsidR="00BE4EC0" w:rsidRPr="008B20B0" w:rsidRDefault="00BE4EC0" w:rsidP="00BE4EC0">
            <w:pPr>
              <w:spacing w:after="0" w:line="240" w:lineRule="auto"/>
              <w:rPr>
                <w:rFonts w:ascii="Arial" w:eastAsia="Times New Roman" w:hAnsi="Arial" w:cs="Arial"/>
                <w:b/>
                <w:i/>
                <w:iCs/>
                <w:sz w:val="20"/>
                <w:szCs w:val="20"/>
                <w:lang w:val="sl-SI"/>
              </w:rPr>
            </w:pPr>
            <w:r w:rsidRPr="008B20B0">
              <w:rPr>
                <w:rFonts w:ascii="Arial" w:eastAsia="Calibri" w:hAnsi="Arial" w:cs="Arial"/>
                <w:b/>
                <w:i/>
                <w:sz w:val="20"/>
                <w:lang w:val="sl-SI"/>
              </w:rPr>
              <w:t>Ali je potrebna vsebinska ocena skladnosti ukrepa z načelom, da se ne škoduje bistveno?</w:t>
            </w:r>
          </w:p>
        </w:tc>
        <w:tc>
          <w:tcPr>
            <w:tcW w:w="328" w:type="pct"/>
            <w:shd w:val="clear" w:color="auto" w:fill="auto"/>
          </w:tcPr>
          <w:p w14:paraId="182F5AB8" w14:textId="77777777" w:rsidR="00BE4EC0" w:rsidRPr="008B20B0" w:rsidRDefault="00BE4EC0" w:rsidP="00BE4EC0">
            <w:pPr>
              <w:spacing w:after="0" w:line="240" w:lineRule="auto"/>
              <w:jc w:val="both"/>
              <w:rPr>
                <w:rFonts w:ascii="Arial" w:eastAsia="Times New Roman" w:hAnsi="Arial" w:cs="Arial"/>
                <w:b/>
                <w:i/>
                <w:sz w:val="20"/>
                <w:szCs w:val="20"/>
                <w:lang w:val="en-IE"/>
              </w:rPr>
            </w:pPr>
            <w:r w:rsidRPr="008B20B0">
              <w:rPr>
                <w:rFonts w:ascii="Arial" w:eastAsia="Calibri" w:hAnsi="Arial" w:cs="Arial"/>
                <w:b/>
                <w:i/>
                <w:sz w:val="20"/>
                <w:lang w:val="sl-SI"/>
              </w:rPr>
              <w:t>Da</w:t>
            </w:r>
          </w:p>
        </w:tc>
        <w:tc>
          <w:tcPr>
            <w:tcW w:w="307" w:type="pct"/>
            <w:shd w:val="clear" w:color="auto" w:fill="auto"/>
          </w:tcPr>
          <w:p w14:paraId="6BB81550" w14:textId="77777777" w:rsidR="00BE4EC0" w:rsidRPr="008B20B0" w:rsidDel="00F80890" w:rsidRDefault="00BE4EC0" w:rsidP="00BE4EC0">
            <w:pPr>
              <w:spacing w:after="0" w:line="240" w:lineRule="auto"/>
              <w:jc w:val="both"/>
              <w:rPr>
                <w:rFonts w:ascii="Arial" w:eastAsia="Times New Roman" w:hAnsi="Arial" w:cs="Arial"/>
                <w:b/>
                <w:i/>
                <w:sz w:val="20"/>
                <w:szCs w:val="20"/>
                <w:lang w:val="en-IE"/>
              </w:rPr>
            </w:pPr>
            <w:r w:rsidRPr="008B20B0">
              <w:rPr>
                <w:rFonts w:ascii="Arial" w:eastAsia="Calibri" w:hAnsi="Arial" w:cs="Arial"/>
                <w:b/>
                <w:i/>
                <w:sz w:val="20"/>
                <w:lang w:val="sl-SI"/>
              </w:rPr>
              <w:t>Ne</w:t>
            </w:r>
          </w:p>
        </w:tc>
        <w:tc>
          <w:tcPr>
            <w:tcW w:w="3115" w:type="pct"/>
            <w:shd w:val="clear" w:color="auto" w:fill="auto"/>
          </w:tcPr>
          <w:p w14:paraId="1016A16A" w14:textId="77777777" w:rsidR="00BE4EC0" w:rsidRPr="008B20B0" w:rsidRDefault="00BE4EC0" w:rsidP="00BE4EC0">
            <w:pPr>
              <w:spacing w:after="0" w:line="240" w:lineRule="auto"/>
              <w:rPr>
                <w:rFonts w:ascii="Arial" w:eastAsia="Times New Roman" w:hAnsi="Arial" w:cs="Arial"/>
                <w:b/>
                <w:i/>
                <w:sz w:val="20"/>
                <w:szCs w:val="20"/>
                <w:lang w:val="it-IT"/>
              </w:rPr>
            </w:pPr>
            <w:r w:rsidRPr="008B20B0">
              <w:rPr>
                <w:rFonts w:ascii="Arial" w:eastAsia="Calibri" w:hAnsi="Arial" w:cs="Arial"/>
                <w:b/>
                <w:i/>
                <w:sz w:val="20"/>
                <w:lang w:val="sl-SI"/>
              </w:rPr>
              <w:t>Utemeljitev, če ste izbrali odgovor »Ne«.</w:t>
            </w:r>
          </w:p>
        </w:tc>
      </w:tr>
      <w:tr w:rsidR="001B5879" w:rsidRPr="005E3C28" w14:paraId="01C74606"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0" w:type="pct"/>
            <w:shd w:val="clear" w:color="auto" w:fill="auto"/>
          </w:tcPr>
          <w:p w14:paraId="2ABB438B" w14:textId="77777777" w:rsidR="001B5879" w:rsidRPr="007C731B" w:rsidRDefault="001B5879" w:rsidP="007C731B">
            <w:pPr>
              <w:spacing w:after="0" w:line="240" w:lineRule="auto"/>
              <w:rPr>
                <w:rFonts w:ascii="Arial" w:eastAsia="Times New Roman" w:hAnsi="Arial" w:cs="Arial"/>
                <w:sz w:val="20"/>
                <w:szCs w:val="20"/>
                <w:lang w:val="en-IE"/>
              </w:rPr>
            </w:pPr>
            <w:r w:rsidRPr="007C731B">
              <w:rPr>
                <w:rFonts w:ascii="Arial" w:eastAsia="Times New Roman" w:hAnsi="Arial" w:cs="Arial"/>
                <w:color w:val="000000"/>
                <w:sz w:val="20"/>
                <w:szCs w:val="20"/>
                <w:shd w:val="clear" w:color="auto" w:fill="FFFFFF"/>
                <w:lang w:val="sl-SI"/>
              </w:rPr>
              <w:t>Blažitev podnebnih sprememb</w:t>
            </w:r>
            <w:r w:rsidRPr="007C731B">
              <w:rPr>
                <w:rFonts w:ascii="Arial" w:eastAsia="Times New Roman" w:hAnsi="Arial" w:cs="Arial"/>
                <w:color w:val="000000"/>
                <w:sz w:val="20"/>
                <w:szCs w:val="20"/>
                <w:shd w:val="clear" w:color="auto" w:fill="FFFFFF"/>
                <w:lang w:val="en-IE"/>
              </w:rPr>
              <w:t xml:space="preserve"> (Climate change mitigation)</w:t>
            </w:r>
          </w:p>
        </w:tc>
        <w:tc>
          <w:tcPr>
            <w:tcW w:w="328" w:type="pct"/>
            <w:shd w:val="clear" w:color="auto" w:fill="auto"/>
          </w:tcPr>
          <w:p w14:paraId="6D1B0555" w14:textId="77777777" w:rsidR="001B5879" w:rsidRPr="007C731B" w:rsidRDefault="001B5879" w:rsidP="00DD0C25">
            <w:pPr>
              <w:spacing w:after="0" w:line="240" w:lineRule="auto"/>
              <w:jc w:val="both"/>
              <w:rPr>
                <w:rFonts w:ascii="Arial" w:eastAsia="Times New Roman" w:hAnsi="Arial" w:cs="Arial"/>
                <w:sz w:val="20"/>
                <w:szCs w:val="20"/>
                <w:lang w:val="en-IE"/>
              </w:rPr>
            </w:pPr>
          </w:p>
        </w:tc>
        <w:tc>
          <w:tcPr>
            <w:tcW w:w="307" w:type="pct"/>
            <w:shd w:val="clear" w:color="auto" w:fill="auto"/>
          </w:tcPr>
          <w:p w14:paraId="40A885EA" w14:textId="77777777" w:rsidR="001B5879" w:rsidRPr="007C731B" w:rsidRDefault="001B5879" w:rsidP="00DD0C25">
            <w:pPr>
              <w:spacing w:after="0" w:line="240" w:lineRule="auto"/>
              <w:jc w:val="both"/>
              <w:rPr>
                <w:rFonts w:ascii="Arial" w:eastAsia="Times New Roman" w:hAnsi="Arial" w:cs="Arial"/>
                <w:sz w:val="20"/>
                <w:szCs w:val="20"/>
                <w:lang w:val="en-IE"/>
              </w:rPr>
            </w:pPr>
            <w:r w:rsidRPr="007C731B">
              <w:rPr>
                <w:rFonts w:ascii="Arial" w:eastAsia="Times New Roman" w:hAnsi="Arial" w:cs="Arial"/>
                <w:sz w:val="20"/>
                <w:szCs w:val="20"/>
                <w:lang w:val="en-IE"/>
              </w:rPr>
              <w:t>X</w:t>
            </w:r>
          </w:p>
        </w:tc>
        <w:tc>
          <w:tcPr>
            <w:tcW w:w="3115" w:type="pct"/>
            <w:shd w:val="clear" w:color="auto" w:fill="auto"/>
          </w:tcPr>
          <w:p w14:paraId="1C263B8D" w14:textId="77777777" w:rsidR="001B5879" w:rsidRPr="007C731B" w:rsidRDefault="001B5879" w:rsidP="00DD0C25">
            <w:pPr>
              <w:spacing w:after="0" w:line="240" w:lineRule="auto"/>
              <w:jc w:val="both"/>
              <w:rPr>
                <w:rFonts w:ascii="Arial" w:eastAsia="Times New Roman" w:hAnsi="Arial" w:cs="Arial"/>
                <w:sz w:val="20"/>
                <w:szCs w:val="20"/>
                <w:lang w:val="sl-SI"/>
              </w:rPr>
            </w:pPr>
            <w:r w:rsidRPr="007C731B">
              <w:rPr>
                <w:rFonts w:ascii="Arial" w:eastAsia="Calibri" w:hAnsi="Arial" w:cs="Arial"/>
                <w:sz w:val="20"/>
                <w:szCs w:val="20"/>
                <w:lang w:val="sl-SI"/>
              </w:rPr>
              <w:t>Dejavnost, ki jo podpira reforma, nima pomembnega predvidljivega negativnega vpliva na ta okoljski cilj ob upoštevanju neposrednih in primarnih posrednih učinkov v celotnem življenjskem ciklu. Investicija pa bo prispeval k okoljskemu cilju 1 v delu, kjer se  z digitalnim povezovanjem ključnih prostorskih in okoljskih procesov zmanjšuje in lažje kontrolira nepredvidene posege v prostor.Povezan in ažuren sistem monitoringa prostora in okolja bo znižal stroške vzdrževanja podatkovnih zbirk,  stroške sanacij nedovoljenih gradenj, ker bo omogočal hitro prepoznavanje nelegalnih posegov, znižal stroške inšpekcijskih nadzorov ter omogočil večja učinkovitost inšpekcijskih nadzorov.</w:t>
            </w:r>
          </w:p>
        </w:tc>
      </w:tr>
      <w:tr w:rsidR="001B5879" w:rsidRPr="005E3C28" w14:paraId="520A2C40"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0" w:type="pct"/>
            <w:shd w:val="clear" w:color="auto" w:fill="auto"/>
          </w:tcPr>
          <w:p w14:paraId="54D617B0" w14:textId="77777777" w:rsidR="001B5879" w:rsidRPr="007C731B" w:rsidRDefault="001B5879" w:rsidP="007C731B">
            <w:pPr>
              <w:spacing w:after="0" w:line="240" w:lineRule="auto"/>
              <w:rPr>
                <w:rFonts w:ascii="Arial" w:eastAsia="Times New Roman" w:hAnsi="Arial" w:cs="Arial"/>
                <w:i/>
                <w:sz w:val="20"/>
                <w:szCs w:val="20"/>
                <w:lang w:val="en-IE"/>
              </w:rPr>
            </w:pPr>
            <w:r w:rsidRPr="007C731B">
              <w:rPr>
                <w:rFonts w:ascii="Arial" w:eastAsia="Times New Roman" w:hAnsi="Arial" w:cs="Arial"/>
                <w:sz w:val="20"/>
                <w:szCs w:val="20"/>
                <w:lang w:val="sl-SI"/>
              </w:rPr>
              <w:t>Prilagajanje podnebnim spremembam</w:t>
            </w:r>
            <w:r w:rsidRPr="007C731B">
              <w:rPr>
                <w:rFonts w:ascii="Arial" w:eastAsia="Times New Roman" w:hAnsi="Arial" w:cs="Arial"/>
                <w:sz w:val="20"/>
                <w:szCs w:val="20"/>
                <w:lang w:val="en-IE"/>
              </w:rPr>
              <w:t xml:space="preserve"> (Climate change adaptation)</w:t>
            </w:r>
          </w:p>
        </w:tc>
        <w:tc>
          <w:tcPr>
            <w:tcW w:w="328" w:type="pct"/>
            <w:shd w:val="clear" w:color="auto" w:fill="auto"/>
          </w:tcPr>
          <w:p w14:paraId="3457AE08" w14:textId="77777777" w:rsidR="001B5879" w:rsidRPr="007C731B" w:rsidRDefault="001B5879" w:rsidP="00DD0C25">
            <w:pPr>
              <w:spacing w:after="0" w:line="240" w:lineRule="auto"/>
              <w:jc w:val="both"/>
              <w:rPr>
                <w:rFonts w:ascii="Arial" w:eastAsia="Times New Roman" w:hAnsi="Arial" w:cs="Arial"/>
                <w:sz w:val="20"/>
                <w:szCs w:val="20"/>
                <w:lang w:val="en-IE"/>
              </w:rPr>
            </w:pPr>
          </w:p>
        </w:tc>
        <w:tc>
          <w:tcPr>
            <w:tcW w:w="307" w:type="pct"/>
            <w:shd w:val="clear" w:color="auto" w:fill="auto"/>
          </w:tcPr>
          <w:p w14:paraId="22BC3363" w14:textId="77777777" w:rsidR="001B5879" w:rsidRPr="007C731B" w:rsidRDefault="001B5879" w:rsidP="00DD0C25">
            <w:pPr>
              <w:spacing w:after="0" w:line="240" w:lineRule="auto"/>
              <w:jc w:val="both"/>
              <w:rPr>
                <w:rFonts w:ascii="Arial" w:eastAsia="Times New Roman" w:hAnsi="Arial" w:cs="Arial"/>
                <w:sz w:val="20"/>
                <w:szCs w:val="20"/>
                <w:lang w:val="en-IE"/>
              </w:rPr>
            </w:pPr>
            <w:r w:rsidRPr="007C731B">
              <w:rPr>
                <w:rFonts w:ascii="Arial" w:eastAsia="Times New Roman" w:hAnsi="Arial" w:cs="Arial"/>
                <w:sz w:val="20"/>
                <w:szCs w:val="20"/>
                <w:lang w:val="en-IE"/>
              </w:rPr>
              <w:t>X</w:t>
            </w:r>
          </w:p>
        </w:tc>
        <w:tc>
          <w:tcPr>
            <w:tcW w:w="3115" w:type="pct"/>
            <w:shd w:val="clear" w:color="auto" w:fill="auto"/>
          </w:tcPr>
          <w:p w14:paraId="290C2592" w14:textId="77777777" w:rsidR="001B5879" w:rsidRPr="007C731B" w:rsidRDefault="001B5879" w:rsidP="00DD0C25">
            <w:pPr>
              <w:spacing w:after="0" w:line="240" w:lineRule="auto"/>
              <w:jc w:val="both"/>
              <w:rPr>
                <w:rFonts w:ascii="Arial" w:eastAsia="Times New Roman" w:hAnsi="Arial" w:cs="Arial"/>
                <w:sz w:val="20"/>
                <w:szCs w:val="20"/>
                <w:lang w:val="sl-SI"/>
              </w:rPr>
            </w:pPr>
            <w:r w:rsidRPr="007C731B">
              <w:rPr>
                <w:rFonts w:ascii="Arial" w:eastAsia="Calibri" w:hAnsi="Arial" w:cs="Arial"/>
                <w:sz w:val="20"/>
                <w:szCs w:val="20"/>
                <w:lang w:val="sl-SI"/>
              </w:rPr>
              <w:t xml:space="preserve">Dejavnost, ki jo podpira reforma, nima pomembnega predvidljivega negativnega vpliva na ta okoljski cilj ob upoštevanju neposrednih in primarnih posrednih učinkov v celotnem življenjskem ciklu. Investicija pa bo prispeval k okoljskemu cilju 2  v delu, kjer se s horizontalna digitalna povezanostjo prostora, okolja, voda in narave omogočila pametno upravljanje s prostorom in okoljem ter s tem povečano odpornostjo na podnebne spremembe. </w:t>
            </w:r>
          </w:p>
        </w:tc>
      </w:tr>
      <w:tr w:rsidR="001B5879" w:rsidRPr="005E3C28" w14:paraId="0379F29F"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0" w:type="pct"/>
            <w:shd w:val="clear" w:color="auto" w:fill="auto"/>
          </w:tcPr>
          <w:p w14:paraId="6B5087C3" w14:textId="77777777" w:rsidR="001B5879" w:rsidRPr="007C731B" w:rsidRDefault="001B5879" w:rsidP="007C731B">
            <w:pPr>
              <w:spacing w:after="0" w:line="240" w:lineRule="auto"/>
              <w:rPr>
                <w:rFonts w:ascii="Arial" w:eastAsia="Times New Roman" w:hAnsi="Arial" w:cs="Arial"/>
                <w:sz w:val="20"/>
                <w:szCs w:val="20"/>
                <w:lang w:val="en-IE"/>
              </w:rPr>
            </w:pPr>
            <w:r w:rsidRPr="007C731B">
              <w:rPr>
                <w:rFonts w:ascii="Arial" w:eastAsia="Times New Roman" w:hAnsi="Arial" w:cs="Arial"/>
                <w:sz w:val="20"/>
                <w:szCs w:val="20"/>
                <w:lang w:val="sl-SI"/>
              </w:rPr>
              <w:t>Trajnostna raba ter varstvo vodnih in morskih virov</w:t>
            </w:r>
            <w:r w:rsidRPr="007C731B">
              <w:rPr>
                <w:rFonts w:ascii="Arial" w:eastAsia="Times New Roman" w:hAnsi="Arial" w:cs="Arial"/>
                <w:sz w:val="20"/>
                <w:szCs w:val="20"/>
                <w:lang w:val="en-IE"/>
              </w:rPr>
              <w:t xml:space="preserve"> (The sustainable use and protection for water and marine resources)</w:t>
            </w:r>
          </w:p>
        </w:tc>
        <w:tc>
          <w:tcPr>
            <w:tcW w:w="328" w:type="pct"/>
            <w:shd w:val="clear" w:color="auto" w:fill="auto"/>
          </w:tcPr>
          <w:p w14:paraId="0B752EFE" w14:textId="77777777" w:rsidR="001B5879" w:rsidRPr="007C731B" w:rsidRDefault="001B5879" w:rsidP="00DD0C25">
            <w:pPr>
              <w:spacing w:after="0" w:line="240" w:lineRule="auto"/>
              <w:jc w:val="both"/>
              <w:rPr>
                <w:rFonts w:ascii="Arial" w:eastAsia="Times New Roman" w:hAnsi="Arial" w:cs="Arial"/>
                <w:sz w:val="20"/>
                <w:szCs w:val="20"/>
                <w:lang w:val="en-IE"/>
              </w:rPr>
            </w:pPr>
          </w:p>
        </w:tc>
        <w:tc>
          <w:tcPr>
            <w:tcW w:w="307" w:type="pct"/>
            <w:shd w:val="clear" w:color="auto" w:fill="auto"/>
          </w:tcPr>
          <w:p w14:paraId="29987029" w14:textId="77777777" w:rsidR="001B5879" w:rsidRPr="007C731B" w:rsidRDefault="001B5879" w:rsidP="00DD0C25">
            <w:pPr>
              <w:spacing w:after="0" w:line="240" w:lineRule="auto"/>
              <w:jc w:val="both"/>
              <w:rPr>
                <w:rFonts w:ascii="Arial" w:eastAsia="Times New Roman" w:hAnsi="Arial" w:cs="Arial"/>
                <w:sz w:val="20"/>
                <w:szCs w:val="20"/>
                <w:lang w:val="en-IE"/>
              </w:rPr>
            </w:pPr>
            <w:r w:rsidRPr="007C731B">
              <w:rPr>
                <w:rFonts w:ascii="Arial" w:eastAsia="Times New Roman" w:hAnsi="Arial" w:cs="Arial"/>
                <w:sz w:val="20"/>
                <w:szCs w:val="20"/>
                <w:lang w:val="en-IE"/>
              </w:rPr>
              <w:t>X</w:t>
            </w:r>
          </w:p>
        </w:tc>
        <w:tc>
          <w:tcPr>
            <w:tcW w:w="3115" w:type="pct"/>
            <w:shd w:val="clear" w:color="auto" w:fill="auto"/>
          </w:tcPr>
          <w:p w14:paraId="58139CF9" w14:textId="77777777" w:rsidR="001B5879" w:rsidRPr="007C731B" w:rsidRDefault="001B5879" w:rsidP="000F3048">
            <w:pPr>
              <w:spacing w:after="0" w:line="240" w:lineRule="auto"/>
              <w:jc w:val="both"/>
              <w:rPr>
                <w:rFonts w:ascii="Arial" w:eastAsia="Times New Roman" w:hAnsi="Arial" w:cs="Arial"/>
                <w:sz w:val="20"/>
                <w:szCs w:val="20"/>
                <w:lang w:val="sl-SI"/>
              </w:rPr>
            </w:pPr>
            <w:r w:rsidRPr="007C731B">
              <w:rPr>
                <w:rFonts w:ascii="Arial" w:eastAsia="Calibri" w:hAnsi="Arial" w:cs="Arial"/>
                <w:sz w:val="20"/>
                <w:szCs w:val="20"/>
                <w:lang w:val="sl-SI"/>
              </w:rPr>
              <w:t xml:space="preserve">Dejavnost, ki jo podpira reforma, nima pomembnega predvidljivega negativnega vpliva na ta okoljski cilj ob upoštevanju neposrednih in primarnih posrednih učinkov v celotnem življenjskem ciklu. Investicija pa bo prispeval k okoljskemu cilju 3 v delu, kjer se s horizontalna digitalna povezanostjo prostora, okolja, voda in narave omogočila pametno upravljanje s prostorom kot omejenim naravnim virom ter nižjo pozidanostjo novih zemljišč. </w:t>
            </w:r>
          </w:p>
        </w:tc>
      </w:tr>
      <w:tr w:rsidR="001B5879" w:rsidRPr="005E3C28" w14:paraId="57745DE3"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0" w:type="pct"/>
            <w:shd w:val="clear" w:color="auto" w:fill="auto"/>
          </w:tcPr>
          <w:p w14:paraId="785D8265" w14:textId="77777777" w:rsidR="001B5879" w:rsidRPr="007C731B" w:rsidRDefault="001B5879" w:rsidP="007C731B">
            <w:pPr>
              <w:spacing w:after="0" w:line="240" w:lineRule="auto"/>
              <w:rPr>
                <w:rFonts w:ascii="Arial" w:eastAsia="Times New Roman" w:hAnsi="Arial" w:cs="Arial"/>
                <w:sz w:val="20"/>
                <w:szCs w:val="20"/>
                <w:lang w:val="en-IE"/>
              </w:rPr>
            </w:pPr>
            <w:r w:rsidRPr="007C731B">
              <w:rPr>
                <w:rFonts w:ascii="Arial" w:eastAsia="Times New Roman" w:hAnsi="Arial" w:cs="Arial"/>
                <w:sz w:val="20"/>
                <w:szCs w:val="20"/>
                <w:lang w:val="sl-SI"/>
              </w:rPr>
              <w:t>Prehod na krožno gospodarstvo</w:t>
            </w:r>
            <w:r w:rsidRPr="007C731B">
              <w:rPr>
                <w:rFonts w:ascii="Arial" w:eastAsia="Times New Roman" w:hAnsi="Arial" w:cs="Arial"/>
                <w:sz w:val="20"/>
                <w:szCs w:val="20"/>
                <w:lang w:val="en-IE"/>
              </w:rPr>
              <w:t xml:space="preserve"> (The circular economy, including waste prevention and recycling)</w:t>
            </w:r>
          </w:p>
        </w:tc>
        <w:tc>
          <w:tcPr>
            <w:tcW w:w="328" w:type="pct"/>
            <w:shd w:val="clear" w:color="auto" w:fill="auto"/>
          </w:tcPr>
          <w:p w14:paraId="36604538" w14:textId="77777777" w:rsidR="001B5879" w:rsidRPr="007C731B" w:rsidRDefault="001B5879" w:rsidP="00DD0C25">
            <w:pPr>
              <w:spacing w:after="0" w:line="240" w:lineRule="auto"/>
              <w:jc w:val="both"/>
              <w:rPr>
                <w:rFonts w:ascii="Arial" w:eastAsia="Times New Roman" w:hAnsi="Arial" w:cs="Arial"/>
                <w:sz w:val="20"/>
                <w:szCs w:val="20"/>
                <w:lang w:val="en-IE"/>
              </w:rPr>
            </w:pPr>
          </w:p>
        </w:tc>
        <w:tc>
          <w:tcPr>
            <w:tcW w:w="307" w:type="pct"/>
            <w:shd w:val="clear" w:color="auto" w:fill="auto"/>
          </w:tcPr>
          <w:p w14:paraId="264C37CF" w14:textId="77777777" w:rsidR="001B5879" w:rsidRPr="007C731B" w:rsidRDefault="001B5879" w:rsidP="00DD0C25">
            <w:pPr>
              <w:spacing w:after="0" w:line="240" w:lineRule="auto"/>
              <w:jc w:val="both"/>
              <w:rPr>
                <w:rFonts w:ascii="Arial" w:eastAsia="Times New Roman" w:hAnsi="Arial" w:cs="Arial"/>
                <w:sz w:val="20"/>
                <w:szCs w:val="20"/>
                <w:lang w:val="en-IE"/>
              </w:rPr>
            </w:pPr>
            <w:r w:rsidRPr="007C731B">
              <w:rPr>
                <w:rFonts w:ascii="Arial" w:eastAsia="Times New Roman" w:hAnsi="Arial" w:cs="Arial"/>
                <w:sz w:val="20"/>
                <w:szCs w:val="20"/>
                <w:lang w:val="en-IE"/>
              </w:rPr>
              <w:t>X</w:t>
            </w:r>
          </w:p>
        </w:tc>
        <w:tc>
          <w:tcPr>
            <w:tcW w:w="3115" w:type="pct"/>
            <w:shd w:val="clear" w:color="auto" w:fill="auto"/>
          </w:tcPr>
          <w:p w14:paraId="5505B818" w14:textId="77777777" w:rsidR="001B5879" w:rsidRPr="007C731B" w:rsidRDefault="001B5879" w:rsidP="00DD0C25">
            <w:pPr>
              <w:spacing w:after="0" w:line="240" w:lineRule="auto"/>
              <w:jc w:val="both"/>
              <w:rPr>
                <w:rFonts w:ascii="Arial" w:eastAsia="Times New Roman" w:hAnsi="Arial" w:cs="Arial"/>
                <w:sz w:val="20"/>
                <w:szCs w:val="20"/>
                <w:lang w:val="sl-SI"/>
              </w:rPr>
            </w:pPr>
            <w:r w:rsidRPr="007C731B">
              <w:rPr>
                <w:rFonts w:ascii="Arial" w:eastAsia="Calibri" w:hAnsi="Arial" w:cs="Arial"/>
                <w:sz w:val="20"/>
                <w:szCs w:val="20"/>
                <w:lang w:val="sl-SI"/>
              </w:rPr>
              <w:t>Dejavnost, ki jo podpira reforma, nima pomembnega predvidljivega negativnega vpliva na ta okoljski cilj ob upoštevanju neposrednih in primarnih posrednih učinkov v celotnem življenjskem ciklu. Investicija pa bo prispeval k okoljskemu cilju 4 v delu, kjer se z enotnim podatkovnim prostorom za  prostor, okolje, vode in naravo omogočila  razvoj pametnih krožnih aplikacij in drugih aplikacij vrednosti vzdolž dobavnih verig.</w:t>
            </w:r>
          </w:p>
        </w:tc>
      </w:tr>
      <w:tr w:rsidR="001B5879" w:rsidRPr="005E3C28" w14:paraId="2E076D41"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0" w:type="pct"/>
            <w:shd w:val="clear" w:color="auto" w:fill="auto"/>
          </w:tcPr>
          <w:p w14:paraId="2642C042" w14:textId="77777777" w:rsidR="001B5879" w:rsidRPr="007C731B" w:rsidRDefault="001B5879" w:rsidP="007C731B">
            <w:pPr>
              <w:spacing w:after="0" w:line="240" w:lineRule="auto"/>
              <w:rPr>
                <w:rFonts w:ascii="Arial" w:eastAsia="Times New Roman" w:hAnsi="Arial" w:cs="Arial"/>
                <w:sz w:val="20"/>
                <w:szCs w:val="20"/>
                <w:lang w:val="en-IE"/>
              </w:rPr>
            </w:pPr>
            <w:r w:rsidRPr="007C731B">
              <w:rPr>
                <w:rFonts w:ascii="Arial" w:eastAsia="Times New Roman" w:hAnsi="Arial" w:cs="Arial"/>
                <w:sz w:val="20"/>
                <w:szCs w:val="20"/>
                <w:lang w:val="sl-SI"/>
              </w:rPr>
              <w:t>Preprečevanje in nadzorovanje onesnaževanja</w:t>
            </w:r>
            <w:r w:rsidRPr="007C731B">
              <w:rPr>
                <w:rFonts w:ascii="Arial" w:eastAsia="Times New Roman" w:hAnsi="Arial" w:cs="Arial"/>
                <w:sz w:val="20"/>
                <w:szCs w:val="20"/>
                <w:lang w:val="en-IE"/>
              </w:rPr>
              <w:t xml:space="preserve"> (Pollution prevention and control to air, water or land)</w:t>
            </w:r>
          </w:p>
        </w:tc>
        <w:tc>
          <w:tcPr>
            <w:tcW w:w="328" w:type="pct"/>
            <w:shd w:val="clear" w:color="auto" w:fill="auto"/>
          </w:tcPr>
          <w:p w14:paraId="69D661F1" w14:textId="77777777" w:rsidR="001B5879" w:rsidRPr="007C731B" w:rsidRDefault="001B5879" w:rsidP="00DD0C25">
            <w:pPr>
              <w:spacing w:after="0" w:line="240" w:lineRule="auto"/>
              <w:jc w:val="both"/>
              <w:rPr>
                <w:rFonts w:ascii="Arial" w:eastAsia="Times New Roman" w:hAnsi="Arial" w:cs="Arial"/>
                <w:sz w:val="20"/>
                <w:szCs w:val="20"/>
                <w:lang w:val="en-IE"/>
              </w:rPr>
            </w:pPr>
          </w:p>
        </w:tc>
        <w:tc>
          <w:tcPr>
            <w:tcW w:w="307" w:type="pct"/>
            <w:shd w:val="clear" w:color="auto" w:fill="auto"/>
          </w:tcPr>
          <w:p w14:paraId="60783CB5" w14:textId="77777777" w:rsidR="001B5879" w:rsidRPr="007C731B" w:rsidRDefault="001B5879" w:rsidP="00DD0C25">
            <w:pPr>
              <w:spacing w:after="0" w:line="240" w:lineRule="auto"/>
              <w:jc w:val="both"/>
              <w:rPr>
                <w:rFonts w:ascii="Arial" w:eastAsia="Times New Roman" w:hAnsi="Arial" w:cs="Arial"/>
                <w:sz w:val="20"/>
                <w:szCs w:val="20"/>
                <w:lang w:val="en-IE"/>
              </w:rPr>
            </w:pPr>
            <w:r w:rsidRPr="007C731B">
              <w:rPr>
                <w:rFonts w:ascii="Arial" w:eastAsia="Times New Roman" w:hAnsi="Arial" w:cs="Arial"/>
                <w:sz w:val="20"/>
                <w:szCs w:val="20"/>
                <w:lang w:val="en-IE"/>
              </w:rPr>
              <w:t>X</w:t>
            </w:r>
          </w:p>
        </w:tc>
        <w:tc>
          <w:tcPr>
            <w:tcW w:w="3115" w:type="pct"/>
            <w:shd w:val="clear" w:color="auto" w:fill="auto"/>
          </w:tcPr>
          <w:p w14:paraId="7FBDC3A4" w14:textId="77777777" w:rsidR="001B5879" w:rsidRPr="007C731B" w:rsidRDefault="001B5879" w:rsidP="00DD0C25">
            <w:pPr>
              <w:spacing w:after="0" w:line="240" w:lineRule="auto"/>
              <w:jc w:val="both"/>
              <w:rPr>
                <w:rFonts w:ascii="Arial" w:eastAsia="Times New Roman" w:hAnsi="Arial" w:cs="Arial"/>
                <w:sz w:val="20"/>
                <w:szCs w:val="20"/>
                <w:lang w:val="sl-SI"/>
              </w:rPr>
            </w:pPr>
            <w:r w:rsidRPr="007C731B">
              <w:rPr>
                <w:rFonts w:ascii="Arial" w:eastAsia="Calibri" w:hAnsi="Arial" w:cs="Arial"/>
                <w:sz w:val="20"/>
                <w:szCs w:val="20"/>
                <w:lang w:val="sl-SI"/>
              </w:rPr>
              <w:t xml:space="preserve">Dejavnost, ki jo podpira reforma, nima pomembnega predvidljivega negativnega vpliva na ta okoljski cilj ob upoštevanju neposrednih in primarnih posrednih učinkov v celotnem življenjskem ciklu. Investicija pa bo prispeval k okoljskemu cilju 5  v delu, kjer se z digitalizacija okoljavzpostavlja  kakovostne, geolocirane in časovno usklajene podatke o vplivih na okolje. Digitalizirani in povezani podatki služijo kot osnova za poplavno varnost, odzive na podnebne spremembe ter monitoring stanja prostora in okolja, pritiskov na zemljišča in okoljskih tveganj. </w:t>
            </w:r>
          </w:p>
        </w:tc>
      </w:tr>
      <w:tr w:rsidR="001B5879" w:rsidRPr="005E3C28" w14:paraId="7A5023DA"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0" w:type="pct"/>
            <w:shd w:val="clear" w:color="auto" w:fill="auto"/>
          </w:tcPr>
          <w:p w14:paraId="6DF7280F" w14:textId="77777777" w:rsidR="001B5879" w:rsidRPr="007C731B" w:rsidRDefault="001B5879" w:rsidP="007C731B">
            <w:pPr>
              <w:spacing w:after="0" w:line="240" w:lineRule="auto"/>
              <w:rPr>
                <w:rFonts w:ascii="Arial" w:eastAsia="Times New Roman" w:hAnsi="Arial" w:cs="Arial"/>
                <w:sz w:val="20"/>
                <w:szCs w:val="20"/>
                <w:lang w:val="en-IE"/>
              </w:rPr>
            </w:pPr>
            <w:r w:rsidRPr="007C731B">
              <w:rPr>
                <w:rFonts w:ascii="Arial" w:eastAsia="Times New Roman" w:hAnsi="Arial" w:cs="Arial"/>
                <w:sz w:val="20"/>
                <w:szCs w:val="20"/>
                <w:lang w:val="sl-SI"/>
              </w:rPr>
              <w:t>Varstvo in ohranjanje biotske raznovrstnosti in ekosistemov</w:t>
            </w:r>
            <w:r w:rsidRPr="007C731B">
              <w:rPr>
                <w:rFonts w:ascii="Arial" w:eastAsia="Times New Roman" w:hAnsi="Arial" w:cs="Arial"/>
                <w:sz w:val="20"/>
                <w:szCs w:val="20"/>
                <w:lang w:val="en-IE"/>
              </w:rPr>
              <w:t xml:space="preserve"> (The </w:t>
            </w:r>
            <w:r w:rsidRPr="007C731B">
              <w:rPr>
                <w:rFonts w:ascii="Arial" w:eastAsia="Times New Roman" w:hAnsi="Arial" w:cs="Arial"/>
                <w:sz w:val="20"/>
                <w:szCs w:val="20"/>
                <w:lang w:val="en-IE"/>
              </w:rPr>
              <w:lastRenderedPageBreak/>
              <w:t>protection and restoration of biodiversity and ecosystems)</w:t>
            </w:r>
          </w:p>
        </w:tc>
        <w:tc>
          <w:tcPr>
            <w:tcW w:w="328" w:type="pct"/>
            <w:shd w:val="clear" w:color="auto" w:fill="auto"/>
          </w:tcPr>
          <w:p w14:paraId="3DC8B24C" w14:textId="77777777" w:rsidR="001B5879" w:rsidRPr="007C731B" w:rsidRDefault="001B5879" w:rsidP="00DD0C25">
            <w:pPr>
              <w:spacing w:after="0" w:line="240" w:lineRule="auto"/>
              <w:jc w:val="both"/>
              <w:rPr>
                <w:rFonts w:ascii="Arial" w:eastAsia="Times New Roman" w:hAnsi="Arial" w:cs="Arial"/>
                <w:sz w:val="20"/>
                <w:szCs w:val="20"/>
                <w:lang w:val="en-IE"/>
              </w:rPr>
            </w:pPr>
          </w:p>
        </w:tc>
        <w:tc>
          <w:tcPr>
            <w:tcW w:w="307" w:type="pct"/>
            <w:shd w:val="clear" w:color="auto" w:fill="auto"/>
          </w:tcPr>
          <w:p w14:paraId="576CE859" w14:textId="77777777" w:rsidR="001B5879" w:rsidRPr="007C731B" w:rsidRDefault="001B5879" w:rsidP="00DD0C25">
            <w:pPr>
              <w:spacing w:after="0" w:line="240" w:lineRule="auto"/>
              <w:jc w:val="both"/>
              <w:rPr>
                <w:rFonts w:ascii="Arial" w:eastAsia="Times New Roman" w:hAnsi="Arial" w:cs="Arial"/>
                <w:sz w:val="20"/>
                <w:szCs w:val="20"/>
                <w:lang w:val="en-IE"/>
              </w:rPr>
            </w:pPr>
            <w:r w:rsidRPr="007C731B">
              <w:rPr>
                <w:rFonts w:ascii="Arial" w:eastAsia="Times New Roman" w:hAnsi="Arial" w:cs="Arial"/>
                <w:sz w:val="20"/>
                <w:szCs w:val="20"/>
                <w:lang w:val="en-IE"/>
              </w:rPr>
              <w:t>X</w:t>
            </w:r>
          </w:p>
        </w:tc>
        <w:tc>
          <w:tcPr>
            <w:tcW w:w="3115" w:type="pct"/>
            <w:shd w:val="clear" w:color="auto" w:fill="auto"/>
          </w:tcPr>
          <w:p w14:paraId="081A76E7" w14:textId="77777777" w:rsidR="001B5879" w:rsidRPr="007C731B" w:rsidRDefault="001B5879" w:rsidP="00F116D0">
            <w:pPr>
              <w:spacing w:after="0" w:line="240" w:lineRule="auto"/>
              <w:jc w:val="both"/>
              <w:rPr>
                <w:rFonts w:ascii="Arial" w:eastAsia="Times New Roman" w:hAnsi="Arial" w:cs="Arial"/>
                <w:sz w:val="20"/>
                <w:szCs w:val="20"/>
                <w:lang w:val="sl-SI"/>
              </w:rPr>
            </w:pPr>
            <w:r w:rsidRPr="007C731B">
              <w:rPr>
                <w:rFonts w:ascii="Arial" w:eastAsia="Calibri" w:hAnsi="Arial" w:cs="Arial"/>
                <w:sz w:val="20"/>
                <w:szCs w:val="20"/>
                <w:lang w:val="sl-SI"/>
              </w:rPr>
              <w:t xml:space="preserve">Dejavnost, ki jo podpira reforma, nima pomembnega predvidljivega negativnega vpliva na ta okoljski cilj ob upoštevanju neposrednih in primarnih posrednih učinkov v </w:t>
            </w:r>
            <w:r w:rsidRPr="007C731B">
              <w:rPr>
                <w:rFonts w:ascii="Arial" w:eastAsia="Calibri" w:hAnsi="Arial" w:cs="Arial"/>
                <w:sz w:val="20"/>
                <w:szCs w:val="20"/>
                <w:lang w:val="sl-SI"/>
              </w:rPr>
              <w:lastRenderedPageBreak/>
              <w:t>celotnem življenjskem ciklu. Investicija pa bo prispeval k okoljskemu cilju 6 v delu, kjer se z digitalizacijo pridobiva kakovostne, geolocirane in časovno usklajene podatke o vplivih na naravo tudi na območjih Natura 2000, območjih na Unescovem seznamu svetovne dediščine, ključnih območjih biotske raznovrstnosti ter drugih zaščitenih območjih.  Digitalizirani in povezani podatki služijo kot osnova za varst</w:t>
            </w:r>
            <w:r w:rsidR="00F116D0">
              <w:rPr>
                <w:rFonts w:ascii="Arial" w:eastAsia="Calibri" w:hAnsi="Arial" w:cs="Arial"/>
                <w:sz w:val="20"/>
                <w:szCs w:val="20"/>
                <w:lang w:val="sl-SI"/>
              </w:rPr>
              <w:t>v</w:t>
            </w:r>
            <w:r w:rsidRPr="007C731B">
              <w:rPr>
                <w:rFonts w:ascii="Arial" w:eastAsia="Calibri" w:hAnsi="Arial" w:cs="Arial"/>
                <w:sz w:val="20"/>
                <w:szCs w:val="20"/>
                <w:lang w:val="sl-SI"/>
              </w:rPr>
              <w:t xml:space="preserve">o, ohranjanje in načrtovanje biotske raznovrstnosti in ekosistemov. </w:t>
            </w:r>
          </w:p>
        </w:tc>
      </w:tr>
    </w:tbl>
    <w:p w14:paraId="6F7C5B47" w14:textId="77777777" w:rsidR="001B5879" w:rsidRPr="00F03721" w:rsidRDefault="001B5879" w:rsidP="00DD0C25">
      <w:pPr>
        <w:spacing w:after="0" w:line="240" w:lineRule="auto"/>
        <w:jc w:val="both"/>
        <w:rPr>
          <w:rFonts w:ascii="Arial" w:eastAsia="Calibri" w:hAnsi="Arial" w:cs="Arial"/>
          <w:lang w:val="sl-SI"/>
        </w:rPr>
      </w:pPr>
    </w:p>
    <w:tbl>
      <w:tblPr>
        <w:tblW w:w="4956" w:type="pct"/>
        <w:tblInd w:w="40" w:type="dxa"/>
        <w:tblCellMar>
          <w:left w:w="40" w:type="dxa"/>
          <w:right w:w="40" w:type="dxa"/>
        </w:tblCellMar>
        <w:tblLook w:val="0000" w:firstRow="0" w:lastRow="0" w:firstColumn="0" w:lastColumn="0" w:noHBand="0" w:noVBand="0"/>
      </w:tblPr>
      <w:tblGrid>
        <w:gridCol w:w="2233"/>
        <w:gridCol w:w="586"/>
        <w:gridCol w:w="548"/>
        <w:gridCol w:w="5564"/>
      </w:tblGrid>
      <w:tr w:rsidR="00BE4EC0" w:rsidRPr="005E3C28" w14:paraId="593DF433" w14:textId="77777777" w:rsidTr="00D374A9">
        <w:tc>
          <w:tcPr>
            <w:tcW w:w="5000" w:type="pct"/>
            <w:gridSpan w:val="4"/>
            <w:tcBorders>
              <w:top w:val="single" w:sz="6" w:space="0" w:color="auto"/>
              <w:left w:val="single" w:sz="6" w:space="0" w:color="auto"/>
              <w:bottom w:val="single" w:sz="6" w:space="0" w:color="auto"/>
              <w:right w:val="single" w:sz="6" w:space="0" w:color="auto"/>
            </w:tcBorders>
          </w:tcPr>
          <w:p w14:paraId="10C6A104" w14:textId="77777777" w:rsidR="007C731B" w:rsidRDefault="007C731B" w:rsidP="00BE4EC0">
            <w:pPr>
              <w:spacing w:after="0" w:line="240" w:lineRule="auto"/>
              <w:jc w:val="both"/>
              <w:rPr>
                <w:rFonts w:ascii="Arial" w:hAnsi="Arial" w:cs="Arial"/>
                <w:b/>
                <w:i/>
                <w:iCs/>
                <w:sz w:val="20"/>
                <w:szCs w:val="20"/>
                <w:lang w:val="sl-SI"/>
              </w:rPr>
            </w:pPr>
            <w:r>
              <w:rPr>
                <w:rFonts w:ascii="Arial" w:hAnsi="Arial" w:cs="Arial"/>
                <w:b/>
                <w:i/>
                <w:iCs/>
                <w:sz w:val="20"/>
                <w:szCs w:val="20"/>
                <w:lang w:val="sl-SI"/>
              </w:rPr>
              <w:t>I</w:t>
            </w:r>
            <w:r w:rsidRPr="007C731B">
              <w:rPr>
                <w:rFonts w:ascii="Arial" w:hAnsi="Arial" w:cs="Arial"/>
                <w:b/>
                <w:i/>
                <w:iCs/>
                <w:sz w:val="20"/>
                <w:szCs w:val="20"/>
                <w:lang w:val="sl-SI"/>
              </w:rPr>
              <w:t>nvesticij</w:t>
            </w:r>
            <w:r>
              <w:rPr>
                <w:rFonts w:ascii="Arial" w:hAnsi="Arial" w:cs="Arial"/>
                <w:b/>
                <w:i/>
                <w:iCs/>
                <w:sz w:val="20"/>
                <w:szCs w:val="20"/>
                <w:lang w:val="sl-SI"/>
              </w:rPr>
              <w:t>a</w:t>
            </w:r>
            <w:r w:rsidRPr="007C731B">
              <w:rPr>
                <w:rFonts w:ascii="Arial" w:hAnsi="Arial" w:cs="Arial"/>
                <w:b/>
                <w:i/>
                <w:iCs/>
                <w:sz w:val="20"/>
                <w:szCs w:val="20"/>
                <w:lang w:val="sl-SI"/>
              </w:rPr>
              <w:t xml:space="preserve">: Digitalni prehod na področju kmetijstva, prehrane in gozdarstva </w:t>
            </w:r>
          </w:p>
          <w:p w14:paraId="2F1BD16C" w14:textId="77777777" w:rsidR="00BE4EC0" w:rsidRPr="00F91ABC" w:rsidRDefault="00BE4EC0" w:rsidP="00BE4EC0">
            <w:pPr>
              <w:spacing w:after="0" w:line="240" w:lineRule="auto"/>
              <w:jc w:val="both"/>
              <w:rPr>
                <w:rFonts w:ascii="Arial" w:hAnsi="Arial" w:cs="Arial"/>
                <w:i/>
                <w:iCs/>
                <w:sz w:val="20"/>
                <w:szCs w:val="20"/>
                <w:lang w:val="sl-SI"/>
              </w:rPr>
            </w:pPr>
            <w:r w:rsidRPr="008B20B0">
              <w:rPr>
                <w:rFonts w:ascii="Arial" w:eastAsia="Calibri" w:hAnsi="Arial" w:cs="Arial"/>
                <w:sz w:val="20"/>
                <w:szCs w:val="20"/>
                <w:lang w:val="sl-SI"/>
              </w:rPr>
              <w:t>Gre za ukrep, ki po svoji naravi nimajo predvidljivega vpliva na nobenega izmed šestih okoljskih ciljev, ki bi bil povezan z neposrednimi in primarnimi posrednimi učinki ukrepa v življenjskem ciklu, oz. je ta vpliv nepomemben, zato za vse cilje podajamo zgolj kratko utemeljitev v zvezi s skladnostjo z načelom, da se ne škoduje bistveno</w:t>
            </w:r>
            <w:r w:rsidR="007C731B">
              <w:rPr>
                <w:rFonts w:ascii="Arial" w:eastAsia="Calibri" w:hAnsi="Arial" w:cs="Arial"/>
                <w:sz w:val="20"/>
                <w:szCs w:val="20"/>
                <w:lang w:val="sl-SI"/>
              </w:rPr>
              <w:t>.</w:t>
            </w:r>
          </w:p>
        </w:tc>
      </w:tr>
      <w:tr w:rsidR="00BE4EC0" w:rsidRPr="005E3C28" w14:paraId="7E5C2FEE"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080"/>
        </w:trPr>
        <w:tc>
          <w:tcPr>
            <w:tcW w:w="1250" w:type="pct"/>
            <w:shd w:val="clear" w:color="auto" w:fill="auto"/>
          </w:tcPr>
          <w:p w14:paraId="38CE2BCF" w14:textId="77777777" w:rsidR="00BE4EC0" w:rsidRPr="008B20B0" w:rsidRDefault="00BE4EC0" w:rsidP="00BE4EC0">
            <w:pPr>
              <w:spacing w:after="0" w:line="240" w:lineRule="auto"/>
              <w:rPr>
                <w:rFonts w:ascii="Arial" w:eastAsia="Times New Roman" w:hAnsi="Arial" w:cs="Arial"/>
                <w:b/>
                <w:i/>
                <w:iCs/>
                <w:sz w:val="20"/>
                <w:szCs w:val="20"/>
                <w:lang w:val="sl-SI"/>
              </w:rPr>
            </w:pPr>
            <w:r w:rsidRPr="008B20B0">
              <w:rPr>
                <w:rFonts w:ascii="Arial" w:eastAsia="Calibri" w:hAnsi="Arial" w:cs="Arial"/>
                <w:b/>
                <w:i/>
                <w:sz w:val="20"/>
                <w:lang w:val="sl-SI"/>
              </w:rPr>
              <w:t>Ali je potrebna vsebinska ocena skladnosti ukrepa z načelom, da se ne škoduje bistveno?</w:t>
            </w:r>
          </w:p>
        </w:tc>
        <w:tc>
          <w:tcPr>
            <w:tcW w:w="328" w:type="pct"/>
            <w:shd w:val="clear" w:color="auto" w:fill="auto"/>
          </w:tcPr>
          <w:p w14:paraId="58737186" w14:textId="77777777" w:rsidR="00BE4EC0" w:rsidRPr="008B20B0" w:rsidRDefault="00BE4EC0" w:rsidP="00BE4EC0">
            <w:pPr>
              <w:spacing w:after="0" w:line="240" w:lineRule="auto"/>
              <w:jc w:val="both"/>
              <w:rPr>
                <w:rFonts w:ascii="Arial" w:eastAsia="Times New Roman" w:hAnsi="Arial" w:cs="Arial"/>
                <w:b/>
                <w:i/>
                <w:sz w:val="20"/>
                <w:szCs w:val="20"/>
                <w:lang w:val="en-IE"/>
              </w:rPr>
            </w:pPr>
            <w:r w:rsidRPr="008B20B0">
              <w:rPr>
                <w:rFonts w:ascii="Arial" w:eastAsia="Calibri" w:hAnsi="Arial" w:cs="Arial"/>
                <w:b/>
                <w:i/>
                <w:sz w:val="20"/>
                <w:lang w:val="sl-SI"/>
              </w:rPr>
              <w:t>Da</w:t>
            </w:r>
          </w:p>
        </w:tc>
        <w:tc>
          <w:tcPr>
            <w:tcW w:w="307" w:type="pct"/>
            <w:shd w:val="clear" w:color="auto" w:fill="auto"/>
          </w:tcPr>
          <w:p w14:paraId="5FD70CE7" w14:textId="77777777" w:rsidR="00BE4EC0" w:rsidRPr="008B20B0" w:rsidDel="00F80890" w:rsidRDefault="00BE4EC0" w:rsidP="00BE4EC0">
            <w:pPr>
              <w:spacing w:after="0" w:line="240" w:lineRule="auto"/>
              <w:jc w:val="both"/>
              <w:rPr>
                <w:rFonts w:ascii="Arial" w:eastAsia="Times New Roman" w:hAnsi="Arial" w:cs="Arial"/>
                <w:b/>
                <w:i/>
                <w:sz w:val="20"/>
                <w:szCs w:val="20"/>
                <w:lang w:val="en-IE"/>
              </w:rPr>
            </w:pPr>
            <w:r w:rsidRPr="008B20B0">
              <w:rPr>
                <w:rFonts w:ascii="Arial" w:eastAsia="Calibri" w:hAnsi="Arial" w:cs="Arial"/>
                <w:b/>
                <w:i/>
                <w:sz w:val="20"/>
                <w:lang w:val="sl-SI"/>
              </w:rPr>
              <w:t>Ne</w:t>
            </w:r>
          </w:p>
        </w:tc>
        <w:tc>
          <w:tcPr>
            <w:tcW w:w="3115" w:type="pct"/>
            <w:shd w:val="clear" w:color="auto" w:fill="auto"/>
          </w:tcPr>
          <w:p w14:paraId="5816D0FC" w14:textId="77777777" w:rsidR="00BE4EC0" w:rsidRPr="008B20B0" w:rsidRDefault="00BE4EC0" w:rsidP="00BE4EC0">
            <w:pPr>
              <w:spacing w:after="0" w:line="240" w:lineRule="auto"/>
              <w:rPr>
                <w:rFonts w:ascii="Arial" w:eastAsia="Times New Roman" w:hAnsi="Arial" w:cs="Arial"/>
                <w:b/>
                <w:i/>
                <w:sz w:val="20"/>
                <w:szCs w:val="20"/>
                <w:lang w:val="it-IT"/>
              </w:rPr>
            </w:pPr>
            <w:r w:rsidRPr="008B20B0">
              <w:rPr>
                <w:rFonts w:ascii="Arial" w:eastAsia="Calibri" w:hAnsi="Arial" w:cs="Arial"/>
                <w:b/>
                <w:i/>
                <w:sz w:val="20"/>
                <w:lang w:val="sl-SI"/>
              </w:rPr>
              <w:t>Utemeljitev, če ste izbrali odgovor »Ne«.</w:t>
            </w:r>
          </w:p>
        </w:tc>
      </w:tr>
      <w:tr w:rsidR="001B5879" w:rsidRPr="007C731B" w14:paraId="23E5907A"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0" w:type="pct"/>
            <w:shd w:val="clear" w:color="auto" w:fill="auto"/>
          </w:tcPr>
          <w:p w14:paraId="31A7BC3E" w14:textId="77777777" w:rsidR="001B5879" w:rsidRPr="007C731B" w:rsidRDefault="001B5879" w:rsidP="007C731B">
            <w:pPr>
              <w:spacing w:after="0" w:line="240" w:lineRule="auto"/>
              <w:rPr>
                <w:rFonts w:ascii="Arial" w:eastAsia="Times New Roman" w:hAnsi="Arial" w:cs="Arial"/>
                <w:sz w:val="20"/>
                <w:szCs w:val="20"/>
                <w:lang w:val="en-IE"/>
              </w:rPr>
            </w:pPr>
            <w:r w:rsidRPr="007C731B">
              <w:rPr>
                <w:rFonts w:ascii="Arial" w:eastAsia="Times New Roman" w:hAnsi="Arial" w:cs="Arial"/>
                <w:color w:val="000000"/>
                <w:sz w:val="20"/>
                <w:szCs w:val="20"/>
                <w:shd w:val="clear" w:color="auto" w:fill="FFFFFF"/>
                <w:lang w:val="sl-SI"/>
              </w:rPr>
              <w:t>Blažitev podnebnih sprememb</w:t>
            </w:r>
            <w:r w:rsidRPr="007C731B">
              <w:rPr>
                <w:rFonts w:ascii="Arial" w:eastAsia="Times New Roman" w:hAnsi="Arial" w:cs="Arial"/>
                <w:color w:val="000000"/>
                <w:sz w:val="20"/>
                <w:szCs w:val="20"/>
                <w:shd w:val="clear" w:color="auto" w:fill="FFFFFF"/>
                <w:lang w:val="en-IE"/>
              </w:rPr>
              <w:t xml:space="preserve"> (Climate change mitigation)</w:t>
            </w:r>
          </w:p>
        </w:tc>
        <w:tc>
          <w:tcPr>
            <w:tcW w:w="328" w:type="pct"/>
            <w:shd w:val="clear" w:color="auto" w:fill="auto"/>
          </w:tcPr>
          <w:p w14:paraId="0AED56E4" w14:textId="77777777" w:rsidR="001B5879" w:rsidRPr="007C731B" w:rsidRDefault="001B5879" w:rsidP="00DD0C25">
            <w:pPr>
              <w:spacing w:after="0" w:line="240" w:lineRule="auto"/>
              <w:jc w:val="both"/>
              <w:rPr>
                <w:rFonts w:ascii="Arial" w:eastAsia="Times New Roman" w:hAnsi="Arial" w:cs="Arial"/>
                <w:sz w:val="20"/>
                <w:szCs w:val="20"/>
                <w:lang w:val="en-IE"/>
              </w:rPr>
            </w:pPr>
          </w:p>
        </w:tc>
        <w:tc>
          <w:tcPr>
            <w:tcW w:w="307" w:type="pct"/>
            <w:shd w:val="clear" w:color="auto" w:fill="auto"/>
          </w:tcPr>
          <w:p w14:paraId="4E2B1D6D" w14:textId="77777777" w:rsidR="001B5879" w:rsidRPr="007C731B" w:rsidRDefault="001B5879" w:rsidP="00DD0C25">
            <w:pPr>
              <w:spacing w:after="0" w:line="240" w:lineRule="auto"/>
              <w:jc w:val="both"/>
              <w:rPr>
                <w:rFonts w:ascii="Arial" w:eastAsia="Times New Roman" w:hAnsi="Arial" w:cs="Arial"/>
                <w:sz w:val="20"/>
                <w:szCs w:val="20"/>
                <w:lang w:val="en-IE"/>
              </w:rPr>
            </w:pPr>
            <w:r w:rsidRPr="007C731B">
              <w:rPr>
                <w:rFonts w:ascii="Arial" w:eastAsia="Times New Roman" w:hAnsi="Arial" w:cs="Arial"/>
                <w:sz w:val="20"/>
                <w:szCs w:val="20"/>
                <w:lang w:val="en-IE"/>
              </w:rPr>
              <w:t>X</w:t>
            </w:r>
          </w:p>
        </w:tc>
        <w:tc>
          <w:tcPr>
            <w:tcW w:w="3115" w:type="pct"/>
            <w:shd w:val="clear" w:color="auto" w:fill="auto"/>
          </w:tcPr>
          <w:p w14:paraId="6714CC11" w14:textId="77777777" w:rsidR="001B5879" w:rsidRPr="007C731B" w:rsidRDefault="001B5879" w:rsidP="000F3048">
            <w:pPr>
              <w:spacing w:after="0" w:line="240" w:lineRule="auto"/>
              <w:jc w:val="both"/>
              <w:rPr>
                <w:rFonts w:ascii="Arial" w:eastAsia="Times New Roman" w:hAnsi="Arial" w:cs="Arial"/>
                <w:sz w:val="20"/>
                <w:szCs w:val="20"/>
                <w:lang w:val="sl-SI"/>
              </w:rPr>
            </w:pPr>
            <w:r w:rsidRPr="007C731B">
              <w:rPr>
                <w:rFonts w:ascii="Arial" w:eastAsia="Calibri" w:hAnsi="Arial" w:cs="Arial"/>
                <w:sz w:val="20"/>
                <w:szCs w:val="20"/>
                <w:lang w:val="sl-SI"/>
              </w:rPr>
              <w:t>Ukrep se spremlja kot podporni ukrep cilju v zvezi s podnebnimi spremembami ali okoljskemu cilju s koeficientom 100% ter se kot tak šteje za skladnega z načelom, da se ne škoduje bistveno, za zadevni cilj; Deležnikom s področja kmetijstva, varne hrane, živinoreje in gozdarstva bo omogočeno e-poslovanje, s čimer zmanjšujemo t.i. ogljični odtis. Brezpapirno poslovanje pripomore k ohranjanju narave.</w:t>
            </w:r>
          </w:p>
        </w:tc>
      </w:tr>
      <w:tr w:rsidR="001B5879" w:rsidRPr="007C731B" w14:paraId="1C20B3A7"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0" w:type="pct"/>
            <w:shd w:val="clear" w:color="auto" w:fill="auto"/>
          </w:tcPr>
          <w:p w14:paraId="38E46C2A" w14:textId="77777777" w:rsidR="001B5879" w:rsidRPr="007C731B" w:rsidRDefault="001B5879" w:rsidP="007C731B">
            <w:pPr>
              <w:spacing w:after="0" w:line="240" w:lineRule="auto"/>
              <w:rPr>
                <w:rFonts w:ascii="Arial" w:eastAsia="Times New Roman" w:hAnsi="Arial" w:cs="Arial"/>
                <w:i/>
                <w:sz w:val="20"/>
                <w:szCs w:val="20"/>
                <w:lang w:val="en-IE"/>
              </w:rPr>
            </w:pPr>
            <w:r w:rsidRPr="007C731B">
              <w:rPr>
                <w:rFonts w:ascii="Arial" w:eastAsia="Times New Roman" w:hAnsi="Arial" w:cs="Arial"/>
                <w:sz w:val="20"/>
                <w:szCs w:val="20"/>
                <w:lang w:val="sl-SI"/>
              </w:rPr>
              <w:t>Prilagajanje podnebnim spremembam</w:t>
            </w:r>
            <w:r w:rsidRPr="007C731B">
              <w:rPr>
                <w:rFonts w:ascii="Arial" w:eastAsia="Times New Roman" w:hAnsi="Arial" w:cs="Arial"/>
                <w:sz w:val="20"/>
                <w:szCs w:val="20"/>
                <w:lang w:val="en-IE"/>
              </w:rPr>
              <w:t xml:space="preserve"> (Climate change adaptation)</w:t>
            </w:r>
          </w:p>
        </w:tc>
        <w:tc>
          <w:tcPr>
            <w:tcW w:w="328" w:type="pct"/>
            <w:shd w:val="clear" w:color="auto" w:fill="auto"/>
          </w:tcPr>
          <w:p w14:paraId="2E166AEA" w14:textId="77777777" w:rsidR="001B5879" w:rsidRPr="007C731B" w:rsidRDefault="001B5879" w:rsidP="00DD0C25">
            <w:pPr>
              <w:spacing w:after="0" w:line="240" w:lineRule="auto"/>
              <w:jc w:val="both"/>
              <w:rPr>
                <w:rFonts w:ascii="Arial" w:eastAsia="Times New Roman" w:hAnsi="Arial" w:cs="Arial"/>
                <w:sz w:val="20"/>
                <w:szCs w:val="20"/>
                <w:lang w:val="en-IE"/>
              </w:rPr>
            </w:pPr>
          </w:p>
        </w:tc>
        <w:tc>
          <w:tcPr>
            <w:tcW w:w="307" w:type="pct"/>
            <w:shd w:val="clear" w:color="auto" w:fill="auto"/>
          </w:tcPr>
          <w:p w14:paraId="2D105CD0" w14:textId="77777777" w:rsidR="001B5879" w:rsidRPr="007C731B" w:rsidRDefault="001B5879" w:rsidP="00DD0C25">
            <w:pPr>
              <w:spacing w:after="0" w:line="240" w:lineRule="auto"/>
              <w:jc w:val="both"/>
              <w:rPr>
                <w:rFonts w:ascii="Arial" w:eastAsia="Times New Roman" w:hAnsi="Arial" w:cs="Arial"/>
                <w:sz w:val="20"/>
                <w:szCs w:val="20"/>
                <w:lang w:val="en-IE"/>
              </w:rPr>
            </w:pPr>
            <w:r w:rsidRPr="007C731B">
              <w:rPr>
                <w:rFonts w:ascii="Arial" w:eastAsia="Times New Roman" w:hAnsi="Arial" w:cs="Arial"/>
                <w:sz w:val="20"/>
                <w:szCs w:val="20"/>
                <w:lang w:val="en-IE"/>
              </w:rPr>
              <w:t>X</w:t>
            </w:r>
          </w:p>
        </w:tc>
        <w:tc>
          <w:tcPr>
            <w:tcW w:w="3115" w:type="pct"/>
            <w:shd w:val="clear" w:color="auto" w:fill="auto"/>
          </w:tcPr>
          <w:p w14:paraId="67C56E2D" w14:textId="77777777" w:rsidR="001B5879" w:rsidRPr="007C731B" w:rsidRDefault="001B5879" w:rsidP="00DD0C25">
            <w:pPr>
              <w:spacing w:after="0" w:line="240" w:lineRule="auto"/>
              <w:jc w:val="both"/>
              <w:rPr>
                <w:rFonts w:ascii="Arial" w:eastAsia="Times New Roman" w:hAnsi="Arial" w:cs="Arial"/>
                <w:sz w:val="20"/>
                <w:szCs w:val="20"/>
                <w:lang w:val="sl-SI"/>
              </w:rPr>
            </w:pPr>
            <w:r w:rsidRPr="007C731B">
              <w:rPr>
                <w:rFonts w:ascii="Arial" w:eastAsia="Calibri" w:hAnsi="Arial" w:cs="Arial"/>
                <w:sz w:val="20"/>
                <w:szCs w:val="20"/>
                <w:lang w:val="sl-SI"/>
              </w:rPr>
              <w:t>Ukrep se spremlja kot podporni ukrep cilju v zvezi s podnebnimi spremembami ali okoljskemu cilju s koeficientom 100% ter se kot tak šteje za skladnega z načelom, da se ne škoduje bistveno, za zadevni cilj; Deležnikom s področja kmetijstva, varne hrane, živinoreje in gozdarstva bo omogočeno e-poslovanje, s čimer zmanjšujemo t.i. ogljični odtis.  Brezpapirno poslovanje pripomore k ohranjanju narave.</w:t>
            </w:r>
          </w:p>
        </w:tc>
      </w:tr>
      <w:tr w:rsidR="001B5879" w:rsidRPr="007C731B" w14:paraId="0C4584AA"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0" w:type="pct"/>
            <w:shd w:val="clear" w:color="auto" w:fill="auto"/>
          </w:tcPr>
          <w:p w14:paraId="2D98D873" w14:textId="77777777" w:rsidR="001B5879" w:rsidRPr="007C731B" w:rsidRDefault="001B5879" w:rsidP="007C731B">
            <w:pPr>
              <w:spacing w:after="0" w:line="240" w:lineRule="auto"/>
              <w:rPr>
                <w:rFonts w:ascii="Arial" w:eastAsia="Times New Roman" w:hAnsi="Arial" w:cs="Arial"/>
                <w:sz w:val="20"/>
                <w:szCs w:val="20"/>
                <w:lang w:val="en-IE"/>
              </w:rPr>
            </w:pPr>
            <w:r w:rsidRPr="007C731B">
              <w:rPr>
                <w:rFonts w:ascii="Arial" w:eastAsia="Times New Roman" w:hAnsi="Arial" w:cs="Arial"/>
                <w:sz w:val="20"/>
                <w:szCs w:val="20"/>
                <w:lang w:val="sl-SI"/>
              </w:rPr>
              <w:t>Trajnostna raba ter varstvo vodnih in morskih virov</w:t>
            </w:r>
            <w:r w:rsidRPr="007C731B">
              <w:rPr>
                <w:rFonts w:ascii="Arial" w:eastAsia="Times New Roman" w:hAnsi="Arial" w:cs="Arial"/>
                <w:sz w:val="20"/>
                <w:szCs w:val="20"/>
                <w:lang w:val="en-IE"/>
              </w:rPr>
              <w:t xml:space="preserve"> (The sustainable use and protection for water and marine resources)</w:t>
            </w:r>
          </w:p>
        </w:tc>
        <w:tc>
          <w:tcPr>
            <w:tcW w:w="328" w:type="pct"/>
            <w:shd w:val="clear" w:color="auto" w:fill="auto"/>
          </w:tcPr>
          <w:p w14:paraId="5BB471E4" w14:textId="77777777" w:rsidR="001B5879" w:rsidRPr="007C731B" w:rsidRDefault="001B5879" w:rsidP="00DD0C25">
            <w:pPr>
              <w:spacing w:after="0" w:line="240" w:lineRule="auto"/>
              <w:jc w:val="both"/>
              <w:rPr>
                <w:rFonts w:ascii="Arial" w:eastAsia="Times New Roman" w:hAnsi="Arial" w:cs="Arial"/>
                <w:sz w:val="20"/>
                <w:szCs w:val="20"/>
                <w:lang w:val="en-IE"/>
              </w:rPr>
            </w:pPr>
          </w:p>
        </w:tc>
        <w:tc>
          <w:tcPr>
            <w:tcW w:w="307" w:type="pct"/>
            <w:shd w:val="clear" w:color="auto" w:fill="auto"/>
          </w:tcPr>
          <w:p w14:paraId="348227EC" w14:textId="77777777" w:rsidR="001B5879" w:rsidRPr="007C731B" w:rsidRDefault="001B5879" w:rsidP="00DD0C25">
            <w:pPr>
              <w:spacing w:after="0" w:line="240" w:lineRule="auto"/>
              <w:jc w:val="both"/>
              <w:rPr>
                <w:rFonts w:ascii="Arial" w:eastAsia="Times New Roman" w:hAnsi="Arial" w:cs="Arial"/>
                <w:sz w:val="20"/>
                <w:szCs w:val="20"/>
                <w:lang w:val="en-IE"/>
              </w:rPr>
            </w:pPr>
            <w:r w:rsidRPr="007C731B">
              <w:rPr>
                <w:rFonts w:ascii="Arial" w:eastAsia="Times New Roman" w:hAnsi="Arial" w:cs="Arial"/>
                <w:sz w:val="20"/>
                <w:szCs w:val="20"/>
                <w:lang w:val="en-IE"/>
              </w:rPr>
              <w:t>X</w:t>
            </w:r>
          </w:p>
        </w:tc>
        <w:tc>
          <w:tcPr>
            <w:tcW w:w="3115" w:type="pct"/>
            <w:shd w:val="clear" w:color="auto" w:fill="auto"/>
          </w:tcPr>
          <w:p w14:paraId="00425863" w14:textId="77777777" w:rsidR="001B5879" w:rsidRPr="007C731B" w:rsidRDefault="001B5879" w:rsidP="00DD0C25">
            <w:pPr>
              <w:spacing w:after="0" w:line="240" w:lineRule="auto"/>
              <w:jc w:val="both"/>
              <w:rPr>
                <w:rFonts w:ascii="Arial" w:eastAsia="Times New Roman" w:hAnsi="Arial" w:cs="Arial"/>
                <w:sz w:val="20"/>
                <w:szCs w:val="20"/>
                <w:lang w:val="sl-SI"/>
              </w:rPr>
            </w:pPr>
            <w:r w:rsidRPr="007C731B">
              <w:rPr>
                <w:rFonts w:ascii="Arial" w:eastAsia="Calibri" w:hAnsi="Arial" w:cs="Arial"/>
                <w:sz w:val="20"/>
                <w:szCs w:val="20"/>
                <w:lang w:val="sl-SI"/>
              </w:rPr>
              <w:t xml:space="preserve">Ukrep zaradi svoje narave nima predvidljivega vpliva na okoljski cilj, ki bi bil povezan z neposrednimi in primarnimi posrednimi učinki ukrepa v njegovem življenjskem ciklu, ali pa je ta vpliv nepomemben ter se zato v zvezi z zadevnim ciljem šteje za skladnega z načelom, da se ne škoduje bistveno; Izgradnja Fast Tool bo omogočila neposredno povezavo med kmetijskimi in okoljskimi podatki za spremljanje tal na kmetiji, vključno s podatki o parcelah, pridelkih, številom živali, bilanci hranil na kmetijskih zemljiščih in količino gnoja, ki se ga na kmetiji ustvari. </w:t>
            </w:r>
          </w:p>
        </w:tc>
      </w:tr>
      <w:tr w:rsidR="001B5879" w:rsidRPr="007C731B" w14:paraId="193738F2"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0" w:type="pct"/>
            <w:shd w:val="clear" w:color="auto" w:fill="auto"/>
          </w:tcPr>
          <w:p w14:paraId="61FF3829" w14:textId="77777777" w:rsidR="001B5879" w:rsidRPr="007C731B" w:rsidRDefault="001B5879" w:rsidP="007C731B">
            <w:pPr>
              <w:spacing w:after="0" w:line="240" w:lineRule="auto"/>
              <w:rPr>
                <w:rFonts w:ascii="Arial" w:eastAsia="Times New Roman" w:hAnsi="Arial" w:cs="Arial"/>
                <w:sz w:val="20"/>
                <w:szCs w:val="20"/>
                <w:lang w:val="en-IE"/>
              </w:rPr>
            </w:pPr>
            <w:r w:rsidRPr="007C731B">
              <w:rPr>
                <w:rFonts w:ascii="Arial" w:eastAsia="Times New Roman" w:hAnsi="Arial" w:cs="Arial"/>
                <w:sz w:val="20"/>
                <w:szCs w:val="20"/>
                <w:lang w:val="sl-SI"/>
              </w:rPr>
              <w:t>Prehod na krožno gospodarstvo</w:t>
            </w:r>
            <w:r w:rsidRPr="007C731B">
              <w:rPr>
                <w:rFonts w:ascii="Arial" w:eastAsia="Times New Roman" w:hAnsi="Arial" w:cs="Arial"/>
                <w:sz w:val="20"/>
                <w:szCs w:val="20"/>
                <w:lang w:val="en-IE"/>
              </w:rPr>
              <w:t xml:space="preserve"> (The circular economy, including waste prevention and recycling)</w:t>
            </w:r>
          </w:p>
        </w:tc>
        <w:tc>
          <w:tcPr>
            <w:tcW w:w="328" w:type="pct"/>
            <w:shd w:val="clear" w:color="auto" w:fill="auto"/>
          </w:tcPr>
          <w:p w14:paraId="171A7346" w14:textId="77777777" w:rsidR="001B5879" w:rsidRPr="007C731B" w:rsidRDefault="001B5879" w:rsidP="00DD0C25">
            <w:pPr>
              <w:spacing w:after="0" w:line="240" w:lineRule="auto"/>
              <w:jc w:val="both"/>
              <w:rPr>
                <w:rFonts w:ascii="Arial" w:eastAsia="Times New Roman" w:hAnsi="Arial" w:cs="Arial"/>
                <w:sz w:val="20"/>
                <w:szCs w:val="20"/>
                <w:lang w:val="en-IE"/>
              </w:rPr>
            </w:pPr>
          </w:p>
        </w:tc>
        <w:tc>
          <w:tcPr>
            <w:tcW w:w="307" w:type="pct"/>
            <w:shd w:val="clear" w:color="auto" w:fill="auto"/>
          </w:tcPr>
          <w:p w14:paraId="6CC50EAE" w14:textId="77777777" w:rsidR="001B5879" w:rsidRPr="007C731B" w:rsidRDefault="001B5879" w:rsidP="00DD0C25">
            <w:pPr>
              <w:spacing w:after="0" w:line="240" w:lineRule="auto"/>
              <w:jc w:val="both"/>
              <w:rPr>
                <w:rFonts w:ascii="Arial" w:eastAsia="Times New Roman" w:hAnsi="Arial" w:cs="Arial"/>
                <w:sz w:val="20"/>
                <w:szCs w:val="20"/>
                <w:lang w:val="en-IE"/>
              </w:rPr>
            </w:pPr>
            <w:r w:rsidRPr="007C731B">
              <w:rPr>
                <w:rFonts w:ascii="Arial" w:eastAsia="Times New Roman" w:hAnsi="Arial" w:cs="Arial"/>
                <w:sz w:val="20"/>
                <w:szCs w:val="20"/>
                <w:lang w:val="en-IE"/>
              </w:rPr>
              <w:t>X</w:t>
            </w:r>
          </w:p>
        </w:tc>
        <w:tc>
          <w:tcPr>
            <w:tcW w:w="3115" w:type="pct"/>
            <w:shd w:val="clear" w:color="auto" w:fill="auto"/>
          </w:tcPr>
          <w:p w14:paraId="5ED129A3" w14:textId="77777777" w:rsidR="001B5879" w:rsidRPr="007C731B" w:rsidRDefault="001B5879" w:rsidP="00DD0C25">
            <w:pPr>
              <w:spacing w:after="0" w:line="240" w:lineRule="auto"/>
              <w:jc w:val="both"/>
              <w:rPr>
                <w:rFonts w:ascii="Arial" w:eastAsia="Times New Roman" w:hAnsi="Arial" w:cs="Arial"/>
                <w:sz w:val="20"/>
                <w:szCs w:val="20"/>
                <w:lang w:val="sl-SI"/>
              </w:rPr>
            </w:pPr>
            <w:r w:rsidRPr="007C731B">
              <w:rPr>
                <w:rFonts w:ascii="Arial" w:eastAsia="Calibri" w:hAnsi="Arial" w:cs="Arial"/>
                <w:sz w:val="20"/>
                <w:szCs w:val="20"/>
                <w:lang w:val="sl-SI"/>
              </w:rPr>
              <w:t>Digitalizacija kmetijstva, gozdarstva in prehrane v celotnem življenjskem ciklu razvoja nima pomembnega predvidljivega vpliva na okolje. Aktivnosti temeljijo na uvajanju digitalnih sprememb, ki potrebujejo manj naravnih virov in ne bodo povzročile bistvene neučinkovitosti pri uporabi virov in tudi ne bodo povečale nastajanja odpadkov. Odslužena IKT oprema bo odstranjena skladno s sistemom ravnanja z odsluženo opremo, ki je v veljavi v RS tj.  Uredbo o ravnanju z odpadno elektronsko opremo.</w:t>
            </w:r>
          </w:p>
        </w:tc>
      </w:tr>
      <w:tr w:rsidR="001B5879" w:rsidRPr="007C731B" w14:paraId="4C4963C3"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0" w:type="pct"/>
            <w:shd w:val="clear" w:color="auto" w:fill="auto"/>
          </w:tcPr>
          <w:p w14:paraId="76905083" w14:textId="77777777" w:rsidR="001B5879" w:rsidRPr="007C731B" w:rsidRDefault="001B5879" w:rsidP="007C731B">
            <w:pPr>
              <w:spacing w:after="0" w:line="240" w:lineRule="auto"/>
              <w:rPr>
                <w:rFonts w:ascii="Arial" w:eastAsia="Times New Roman" w:hAnsi="Arial" w:cs="Arial"/>
                <w:sz w:val="20"/>
                <w:szCs w:val="20"/>
                <w:lang w:val="en-IE"/>
              </w:rPr>
            </w:pPr>
            <w:r w:rsidRPr="007C731B">
              <w:rPr>
                <w:rFonts w:ascii="Arial" w:eastAsia="Times New Roman" w:hAnsi="Arial" w:cs="Arial"/>
                <w:sz w:val="20"/>
                <w:szCs w:val="20"/>
                <w:lang w:val="sl-SI"/>
              </w:rPr>
              <w:t>Preprečevanje in nadzorovanje onesnaževanja</w:t>
            </w:r>
            <w:r w:rsidRPr="007C731B">
              <w:rPr>
                <w:rFonts w:ascii="Arial" w:eastAsia="Times New Roman" w:hAnsi="Arial" w:cs="Arial"/>
                <w:sz w:val="20"/>
                <w:szCs w:val="20"/>
                <w:lang w:val="en-IE"/>
              </w:rPr>
              <w:t xml:space="preserve"> (Pollution prevention </w:t>
            </w:r>
            <w:r w:rsidRPr="007C731B">
              <w:rPr>
                <w:rFonts w:ascii="Arial" w:eastAsia="Times New Roman" w:hAnsi="Arial" w:cs="Arial"/>
                <w:sz w:val="20"/>
                <w:szCs w:val="20"/>
                <w:lang w:val="en-IE"/>
              </w:rPr>
              <w:lastRenderedPageBreak/>
              <w:t>and control to air, water or land)</w:t>
            </w:r>
          </w:p>
        </w:tc>
        <w:tc>
          <w:tcPr>
            <w:tcW w:w="328" w:type="pct"/>
            <w:shd w:val="clear" w:color="auto" w:fill="auto"/>
          </w:tcPr>
          <w:p w14:paraId="196D9F10" w14:textId="77777777" w:rsidR="001B5879" w:rsidRPr="007C731B" w:rsidRDefault="001B5879" w:rsidP="00DD0C25">
            <w:pPr>
              <w:spacing w:after="0" w:line="240" w:lineRule="auto"/>
              <w:jc w:val="both"/>
              <w:rPr>
                <w:rFonts w:ascii="Arial" w:eastAsia="Times New Roman" w:hAnsi="Arial" w:cs="Arial"/>
                <w:sz w:val="20"/>
                <w:szCs w:val="20"/>
                <w:lang w:val="en-IE"/>
              </w:rPr>
            </w:pPr>
          </w:p>
        </w:tc>
        <w:tc>
          <w:tcPr>
            <w:tcW w:w="307" w:type="pct"/>
            <w:shd w:val="clear" w:color="auto" w:fill="auto"/>
          </w:tcPr>
          <w:p w14:paraId="1D7BEAD4" w14:textId="77777777" w:rsidR="001B5879" w:rsidRPr="007C731B" w:rsidRDefault="001B5879" w:rsidP="00DD0C25">
            <w:pPr>
              <w:spacing w:after="0" w:line="240" w:lineRule="auto"/>
              <w:jc w:val="both"/>
              <w:rPr>
                <w:rFonts w:ascii="Arial" w:eastAsia="Times New Roman" w:hAnsi="Arial" w:cs="Arial"/>
                <w:sz w:val="20"/>
                <w:szCs w:val="20"/>
                <w:lang w:val="en-IE"/>
              </w:rPr>
            </w:pPr>
            <w:r w:rsidRPr="007C731B">
              <w:rPr>
                <w:rFonts w:ascii="Arial" w:eastAsia="Times New Roman" w:hAnsi="Arial" w:cs="Arial"/>
                <w:sz w:val="20"/>
                <w:szCs w:val="20"/>
                <w:lang w:val="en-IE"/>
              </w:rPr>
              <w:t>X</w:t>
            </w:r>
          </w:p>
        </w:tc>
        <w:tc>
          <w:tcPr>
            <w:tcW w:w="3115" w:type="pct"/>
            <w:shd w:val="clear" w:color="auto" w:fill="auto"/>
          </w:tcPr>
          <w:p w14:paraId="35EC7B77" w14:textId="77777777" w:rsidR="001B5879" w:rsidRPr="007C731B" w:rsidRDefault="001B5879" w:rsidP="00DD0C25">
            <w:pPr>
              <w:spacing w:after="0" w:line="240" w:lineRule="auto"/>
              <w:jc w:val="both"/>
              <w:rPr>
                <w:rFonts w:ascii="Arial" w:eastAsia="Times New Roman" w:hAnsi="Arial" w:cs="Arial"/>
                <w:sz w:val="20"/>
                <w:szCs w:val="20"/>
                <w:lang w:val="sl-SI"/>
              </w:rPr>
            </w:pPr>
            <w:r w:rsidRPr="007C731B">
              <w:rPr>
                <w:rFonts w:ascii="Arial" w:eastAsia="Calibri" w:hAnsi="Arial" w:cs="Arial"/>
                <w:sz w:val="20"/>
                <w:szCs w:val="20"/>
                <w:lang w:val="sl-SI"/>
              </w:rPr>
              <w:t xml:space="preserve">Ukrep zaradi svoje narave nima predvidljivega vpliva na okoljski cilj, ki bi bil povezan z neposrednimi in primarnimi posrednimi učinki ukrepa v njegovem življenjskem ciklu, ali pa je ta vpliv nepomemben ter se zato v zvezi z zadevnim ciljem šteje za skladnega z načelom, da se ne škoduje </w:t>
            </w:r>
            <w:r w:rsidRPr="007C731B">
              <w:rPr>
                <w:rFonts w:ascii="Arial" w:eastAsia="Calibri" w:hAnsi="Arial" w:cs="Arial"/>
                <w:sz w:val="20"/>
                <w:szCs w:val="20"/>
                <w:lang w:val="sl-SI"/>
              </w:rPr>
              <w:lastRenderedPageBreak/>
              <w:t xml:space="preserve">bistveno; Izgradnja Fast Tool bo omogočila neposredno povezavo med kmetijskimi in okoljskimi podatki za spremljanje tal na kmetiji, vključno s podatki o parcelah, pridelkih, številom živali, bilanci hranil na kmetijskih zemljiščih in količino gnoja, ki se ga na kmetiji ustvari. </w:t>
            </w:r>
          </w:p>
        </w:tc>
      </w:tr>
      <w:tr w:rsidR="001B5879" w:rsidRPr="007C731B" w14:paraId="5EF5208F"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0" w:type="pct"/>
            <w:shd w:val="clear" w:color="auto" w:fill="auto"/>
          </w:tcPr>
          <w:p w14:paraId="36852062" w14:textId="77777777" w:rsidR="001B5879" w:rsidRPr="007C731B" w:rsidRDefault="001B5879" w:rsidP="007C731B">
            <w:pPr>
              <w:spacing w:after="0" w:line="240" w:lineRule="auto"/>
              <w:rPr>
                <w:rFonts w:ascii="Arial" w:eastAsia="Times New Roman" w:hAnsi="Arial" w:cs="Arial"/>
                <w:sz w:val="20"/>
                <w:szCs w:val="20"/>
                <w:lang w:val="en-IE"/>
              </w:rPr>
            </w:pPr>
            <w:r w:rsidRPr="007C731B">
              <w:rPr>
                <w:rFonts w:ascii="Arial" w:eastAsia="Times New Roman" w:hAnsi="Arial" w:cs="Arial"/>
                <w:sz w:val="20"/>
                <w:szCs w:val="20"/>
                <w:lang w:val="sl-SI"/>
              </w:rPr>
              <w:lastRenderedPageBreak/>
              <w:t>Varstvo in ohranjanje biotske raznovrstnosti in ekosistemov</w:t>
            </w:r>
            <w:r w:rsidRPr="007C731B">
              <w:rPr>
                <w:rFonts w:ascii="Arial" w:eastAsia="Times New Roman" w:hAnsi="Arial" w:cs="Arial"/>
                <w:sz w:val="20"/>
                <w:szCs w:val="20"/>
                <w:lang w:val="en-IE"/>
              </w:rPr>
              <w:t xml:space="preserve"> (The protection and restoration of biodiversity and ecosystems)</w:t>
            </w:r>
          </w:p>
        </w:tc>
        <w:tc>
          <w:tcPr>
            <w:tcW w:w="328" w:type="pct"/>
            <w:shd w:val="clear" w:color="auto" w:fill="auto"/>
          </w:tcPr>
          <w:p w14:paraId="2C3822B3" w14:textId="77777777" w:rsidR="001B5879" w:rsidRPr="007C731B" w:rsidRDefault="001B5879" w:rsidP="00DD0C25">
            <w:pPr>
              <w:spacing w:after="0" w:line="240" w:lineRule="auto"/>
              <w:jc w:val="both"/>
              <w:rPr>
                <w:rFonts w:ascii="Arial" w:eastAsia="Times New Roman" w:hAnsi="Arial" w:cs="Arial"/>
                <w:sz w:val="20"/>
                <w:szCs w:val="20"/>
                <w:lang w:val="en-IE"/>
              </w:rPr>
            </w:pPr>
          </w:p>
        </w:tc>
        <w:tc>
          <w:tcPr>
            <w:tcW w:w="307" w:type="pct"/>
            <w:shd w:val="clear" w:color="auto" w:fill="auto"/>
          </w:tcPr>
          <w:p w14:paraId="0097F15E" w14:textId="77777777" w:rsidR="001B5879" w:rsidRPr="007C731B" w:rsidRDefault="001B5879" w:rsidP="00DD0C25">
            <w:pPr>
              <w:spacing w:after="0" w:line="240" w:lineRule="auto"/>
              <w:jc w:val="both"/>
              <w:rPr>
                <w:rFonts w:ascii="Arial" w:eastAsia="Times New Roman" w:hAnsi="Arial" w:cs="Arial"/>
                <w:sz w:val="20"/>
                <w:szCs w:val="20"/>
                <w:lang w:val="en-IE"/>
              </w:rPr>
            </w:pPr>
            <w:r w:rsidRPr="007C731B">
              <w:rPr>
                <w:rFonts w:ascii="Arial" w:eastAsia="Times New Roman" w:hAnsi="Arial" w:cs="Arial"/>
                <w:sz w:val="20"/>
                <w:szCs w:val="20"/>
                <w:lang w:val="en-IE"/>
              </w:rPr>
              <w:t>X</w:t>
            </w:r>
          </w:p>
        </w:tc>
        <w:tc>
          <w:tcPr>
            <w:tcW w:w="3115" w:type="pct"/>
            <w:shd w:val="clear" w:color="auto" w:fill="auto"/>
          </w:tcPr>
          <w:p w14:paraId="6013496F" w14:textId="77777777" w:rsidR="001B5879" w:rsidRPr="007C731B" w:rsidRDefault="001B5879" w:rsidP="000F3048">
            <w:pPr>
              <w:spacing w:after="0" w:line="240" w:lineRule="auto"/>
              <w:jc w:val="both"/>
              <w:rPr>
                <w:rFonts w:ascii="Arial" w:eastAsia="Times New Roman" w:hAnsi="Arial" w:cs="Arial"/>
                <w:sz w:val="20"/>
                <w:szCs w:val="20"/>
                <w:lang w:val="sl-SI"/>
              </w:rPr>
            </w:pPr>
            <w:r w:rsidRPr="007C731B">
              <w:rPr>
                <w:rFonts w:ascii="Arial" w:eastAsia="Calibri" w:hAnsi="Arial" w:cs="Arial"/>
                <w:sz w:val="20"/>
                <w:szCs w:val="20"/>
                <w:lang w:val="sl-SI"/>
              </w:rPr>
              <w:t>Ukrep se spremlja kot podporni ukrep cilju v zvezi s podnebnimi spremembami ali okoljskemu cilju s koeficientom 100% ter se kot tak šteje za skladnega z načelom, da se ne škoduje bistveno, za zadevni cilj; Deležnikom s področja kmetijstva, varne hrane, živinoreje in gozdarstva bo omogočeno e-poslovanje, s čimer zmanjšujemo t.i. ogljični odtis. Brezpapirno poslovanje pripomore k ohranjanju narave.</w:t>
            </w:r>
          </w:p>
        </w:tc>
      </w:tr>
    </w:tbl>
    <w:p w14:paraId="7CEEEF34" w14:textId="77777777" w:rsidR="001B5879" w:rsidRPr="00F03721" w:rsidRDefault="001B5879" w:rsidP="00DD0C25">
      <w:pPr>
        <w:spacing w:after="0" w:line="240" w:lineRule="auto"/>
        <w:jc w:val="both"/>
        <w:rPr>
          <w:rFonts w:ascii="Arial" w:eastAsia="Calibri" w:hAnsi="Arial" w:cs="Arial"/>
          <w:lang w:val="sl-SI"/>
        </w:rPr>
      </w:pPr>
    </w:p>
    <w:tbl>
      <w:tblPr>
        <w:tblW w:w="4956" w:type="pct"/>
        <w:tblInd w:w="40" w:type="dxa"/>
        <w:tblCellMar>
          <w:left w:w="40" w:type="dxa"/>
          <w:right w:w="40" w:type="dxa"/>
        </w:tblCellMar>
        <w:tblLook w:val="0000" w:firstRow="0" w:lastRow="0" w:firstColumn="0" w:lastColumn="0" w:noHBand="0" w:noVBand="0"/>
      </w:tblPr>
      <w:tblGrid>
        <w:gridCol w:w="2233"/>
        <w:gridCol w:w="586"/>
        <w:gridCol w:w="548"/>
        <w:gridCol w:w="5564"/>
      </w:tblGrid>
      <w:tr w:rsidR="00BE4EC0" w:rsidRPr="005E3C28" w14:paraId="35F17691" w14:textId="77777777" w:rsidTr="00D374A9">
        <w:tc>
          <w:tcPr>
            <w:tcW w:w="5000" w:type="pct"/>
            <w:gridSpan w:val="4"/>
            <w:tcBorders>
              <w:top w:val="single" w:sz="6" w:space="0" w:color="auto"/>
              <w:left w:val="single" w:sz="6" w:space="0" w:color="auto"/>
              <w:bottom w:val="single" w:sz="6" w:space="0" w:color="auto"/>
              <w:right w:val="single" w:sz="6" w:space="0" w:color="auto"/>
            </w:tcBorders>
          </w:tcPr>
          <w:p w14:paraId="755B9540" w14:textId="77777777" w:rsidR="007C731B" w:rsidRDefault="007C731B" w:rsidP="00BE4EC0">
            <w:pPr>
              <w:spacing w:after="0" w:line="240" w:lineRule="auto"/>
              <w:jc w:val="both"/>
              <w:rPr>
                <w:rFonts w:ascii="Arial" w:hAnsi="Arial" w:cs="Arial"/>
                <w:b/>
                <w:i/>
                <w:iCs/>
                <w:sz w:val="20"/>
                <w:szCs w:val="20"/>
                <w:lang w:val="sl-SI"/>
              </w:rPr>
            </w:pPr>
            <w:r>
              <w:rPr>
                <w:rFonts w:ascii="Arial" w:hAnsi="Arial" w:cs="Arial"/>
                <w:b/>
                <w:i/>
                <w:iCs/>
                <w:sz w:val="20"/>
                <w:szCs w:val="20"/>
                <w:lang w:val="sl-SI"/>
              </w:rPr>
              <w:t>I</w:t>
            </w:r>
            <w:r w:rsidRPr="007C731B">
              <w:rPr>
                <w:rFonts w:ascii="Arial" w:hAnsi="Arial" w:cs="Arial"/>
                <w:b/>
                <w:i/>
                <w:iCs/>
                <w:sz w:val="20"/>
                <w:szCs w:val="20"/>
                <w:lang w:val="sl-SI"/>
              </w:rPr>
              <w:t>nvesticij</w:t>
            </w:r>
            <w:r>
              <w:rPr>
                <w:rFonts w:ascii="Arial" w:hAnsi="Arial" w:cs="Arial"/>
                <w:b/>
                <w:i/>
                <w:iCs/>
                <w:sz w:val="20"/>
                <w:szCs w:val="20"/>
                <w:lang w:val="sl-SI"/>
              </w:rPr>
              <w:t>a</w:t>
            </w:r>
            <w:r w:rsidRPr="007C731B">
              <w:rPr>
                <w:rFonts w:ascii="Arial" w:hAnsi="Arial" w:cs="Arial"/>
                <w:b/>
                <w:i/>
                <w:iCs/>
                <w:sz w:val="20"/>
                <w:szCs w:val="20"/>
                <w:lang w:val="sl-SI"/>
              </w:rPr>
              <w:t xml:space="preserve">: Digitalizacija na področju kulture </w:t>
            </w:r>
          </w:p>
          <w:p w14:paraId="55799FBA" w14:textId="77777777" w:rsidR="00BE4EC0" w:rsidRPr="00F91ABC" w:rsidRDefault="00BE4EC0" w:rsidP="00BE4EC0">
            <w:pPr>
              <w:spacing w:after="0" w:line="240" w:lineRule="auto"/>
              <w:jc w:val="both"/>
              <w:rPr>
                <w:rFonts w:ascii="Arial" w:hAnsi="Arial" w:cs="Arial"/>
                <w:i/>
                <w:iCs/>
                <w:sz w:val="20"/>
                <w:szCs w:val="20"/>
                <w:lang w:val="sl-SI"/>
              </w:rPr>
            </w:pPr>
            <w:r w:rsidRPr="008B20B0">
              <w:rPr>
                <w:rFonts w:ascii="Arial" w:eastAsia="Calibri" w:hAnsi="Arial" w:cs="Arial"/>
                <w:sz w:val="20"/>
                <w:szCs w:val="20"/>
                <w:lang w:val="sl-SI"/>
              </w:rPr>
              <w:t>Gre za ukrep, ki po svoji naravi nimajo predvidljivega vpliva na nobenega izmed šestih okoljskih ciljev, ki bi bil povezan z neposrednimi in primarnimi posrednimi učinki ukrepa v življenjskem ciklu, oz. je ta vpliv nepomemben, zato za vse cilje podajamo zgolj kratko utemeljitev v zvezi s skladnostjo z načelom, da se ne škoduje bistveno</w:t>
            </w:r>
            <w:r w:rsidR="007C731B">
              <w:rPr>
                <w:rFonts w:ascii="Arial" w:eastAsia="Calibri" w:hAnsi="Arial" w:cs="Arial"/>
                <w:sz w:val="20"/>
                <w:szCs w:val="20"/>
                <w:lang w:val="sl-SI"/>
              </w:rPr>
              <w:t>.</w:t>
            </w:r>
          </w:p>
        </w:tc>
      </w:tr>
      <w:tr w:rsidR="00BE4EC0" w:rsidRPr="005E3C28" w14:paraId="4E7EDB83"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080"/>
        </w:trPr>
        <w:tc>
          <w:tcPr>
            <w:tcW w:w="1250" w:type="pct"/>
            <w:shd w:val="clear" w:color="auto" w:fill="auto"/>
          </w:tcPr>
          <w:p w14:paraId="0B5E63E8" w14:textId="77777777" w:rsidR="00BE4EC0" w:rsidRPr="008B20B0" w:rsidRDefault="00BE4EC0" w:rsidP="00BE4EC0">
            <w:pPr>
              <w:spacing w:after="0" w:line="240" w:lineRule="auto"/>
              <w:rPr>
                <w:rFonts w:ascii="Arial" w:eastAsia="Times New Roman" w:hAnsi="Arial" w:cs="Arial"/>
                <w:b/>
                <w:i/>
                <w:iCs/>
                <w:sz w:val="20"/>
                <w:szCs w:val="20"/>
                <w:lang w:val="sl-SI"/>
              </w:rPr>
            </w:pPr>
            <w:r w:rsidRPr="008B20B0">
              <w:rPr>
                <w:rFonts w:ascii="Arial" w:eastAsia="Calibri" w:hAnsi="Arial" w:cs="Arial"/>
                <w:b/>
                <w:i/>
                <w:sz w:val="20"/>
                <w:lang w:val="sl-SI"/>
              </w:rPr>
              <w:t>Ali je potrebna vsebinska ocena skladnosti ukrepa z načelom, da se ne škoduje bistveno?</w:t>
            </w:r>
          </w:p>
        </w:tc>
        <w:tc>
          <w:tcPr>
            <w:tcW w:w="328" w:type="pct"/>
            <w:shd w:val="clear" w:color="auto" w:fill="auto"/>
          </w:tcPr>
          <w:p w14:paraId="3F2B7CD8" w14:textId="77777777" w:rsidR="00BE4EC0" w:rsidRPr="008B20B0" w:rsidRDefault="00BE4EC0" w:rsidP="00BE4EC0">
            <w:pPr>
              <w:spacing w:after="0" w:line="240" w:lineRule="auto"/>
              <w:jc w:val="both"/>
              <w:rPr>
                <w:rFonts w:ascii="Arial" w:eastAsia="Times New Roman" w:hAnsi="Arial" w:cs="Arial"/>
                <w:b/>
                <w:i/>
                <w:sz w:val="20"/>
                <w:szCs w:val="20"/>
                <w:lang w:val="en-IE"/>
              </w:rPr>
            </w:pPr>
            <w:r w:rsidRPr="008B20B0">
              <w:rPr>
                <w:rFonts w:ascii="Arial" w:eastAsia="Calibri" w:hAnsi="Arial" w:cs="Arial"/>
                <w:b/>
                <w:i/>
                <w:sz w:val="20"/>
                <w:lang w:val="sl-SI"/>
              </w:rPr>
              <w:t>Da</w:t>
            </w:r>
          </w:p>
        </w:tc>
        <w:tc>
          <w:tcPr>
            <w:tcW w:w="307" w:type="pct"/>
            <w:shd w:val="clear" w:color="auto" w:fill="auto"/>
          </w:tcPr>
          <w:p w14:paraId="026141D7" w14:textId="77777777" w:rsidR="00BE4EC0" w:rsidRPr="008B20B0" w:rsidDel="00F80890" w:rsidRDefault="00BE4EC0" w:rsidP="00BE4EC0">
            <w:pPr>
              <w:spacing w:after="0" w:line="240" w:lineRule="auto"/>
              <w:jc w:val="both"/>
              <w:rPr>
                <w:rFonts w:ascii="Arial" w:eastAsia="Times New Roman" w:hAnsi="Arial" w:cs="Arial"/>
                <w:b/>
                <w:i/>
                <w:sz w:val="20"/>
                <w:szCs w:val="20"/>
                <w:lang w:val="en-IE"/>
              </w:rPr>
            </w:pPr>
            <w:r w:rsidRPr="008B20B0">
              <w:rPr>
                <w:rFonts w:ascii="Arial" w:eastAsia="Calibri" w:hAnsi="Arial" w:cs="Arial"/>
                <w:b/>
                <w:i/>
                <w:sz w:val="20"/>
                <w:lang w:val="sl-SI"/>
              </w:rPr>
              <w:t>Ne</w:t>
            </w:r>
          </w:p>
        </w:tc>
        <w:tc>
          <w:tcPr>
            <w:tcW w:w="3115" w:type="pct"/>
            <w:shd w:val="clear" w:color="auto" w:fill="auto"/>
          </w:tcPr>
          <w:p w14:paraId="682780A3" w14:textId="77777777" w:rsidR="00BE4EC0" w:rsidRPr="008B20B0" w:rsidRDefault="00BE4EC0" w:rsidP="00BE4EC0">
            <w:pPr>
              <w:spacing w:after="0" w:line="240" w:lineRule="auto"/>
              <w:rPr>
                <w:rFonts w:ascii="Arial" w:eastAsia="Times New Roman" w:hAnsi="Arial" w:cs="Arial"/>
                <w:b/>
                <w:i/>
                <w:sz w:val="20"/>
                <w:szCs w:val="20"/>
                <w:lang w:val="it-IT"/>
              </w:rPr>
            </w:pPr>
            <w:r w:rsidRPr="008B20B0">
              <w:rPr>
                <w:rFonts w:ascii="Arial" w:eastAsia="Calibri" w:hAnsi="Arial" w:cs="Arial"/>
                <w:b/>
                <w:i/>
                <w:sz w:val="20"/>
                <w:lang w:val="sl-SI"/>
              </w:rPr>
              <w:t>Utemeljitev, če ste izbrali odgovor »Ne«.</w:t>
            </w:r>
          </w:p>
        </w:tc>
      </w:tr>
      <w:tr w:rsidR="001B5879" w:rsidRPr="007C731B" w14:paraId="12A56E78"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0" w:type="pct"/>
            <w:shd w:val="clear" w:color="auto" w:fill="auto"/>
          </w:tcPr>
          <w:p w14:paraId="73B80974" w14:textId="77777777" w:rsidR="001B5879" w:rsidRPr="007C731B" w:rsidRDefault="001B5879" w:rsidP="007C731B">
            <w:pPr>
              <w:spacing w:after="0" w:line="240" w:lineRule="auto"/>
              <w:rPr>
                <w:rFonts w:ascii="Arial" w:eastAsia="Times New Roman" w:hAnsi="Arial" w:cs="Arial"/>
                <w:sz w:val="20"/>
                <w:szCs w:val="20"/>
                <w:lang w:val="en-IE"/>
              </w:rPr>
            </w:pPr>
            <w:r w:rsidRPr="007C731B">
              <w:rPr>
                <w:rFonts w:ascii="Arial" w:eastAsia="Times New Roman" w:hAnsi="Arial" w:cs="Arial"/>
                <w:color w:val="000000"/>
                <w:sz w:val="20"/>
                <w:szCs w:val="20"/>
                <w:shd w:val="clear" w:color="auto" w:fill="FFFFFF"/>
                <w:lang w:val="sl-SI"/>
              </w:rPr>
              <w:t>Blažitev podnebnih sprememb</w:t>
            </w:r>
            <w:r w:rsidRPr="007C731B">
              <w:rPr>
                <w:rFonts w:ascii="Arial" w:eastAsia="Times New Roman" w:hAnsi="Arial" w:cs="Arial"/>
                <w:color w:val="000000"/>
                <w:sz w:val="20"/>
                <w:szCs w:val="20"/>
                <w:shd w:val="clear" w:color="auto" w:fill="FFFFFF"/>
                <w:lang w:val="en-IE"/>
              </w:rPr>
              <w:t xml:space="preserve"> (Climate change mitigation)</w:t>
            </w:r>
          </w:p>
        </w:tc>
        <w:tc>
          <w:tcPr>
            <w:tcW w:w="328" w:type="pct"/>
            <w:shd w:val="clear" w:color="auto" w:fill="auto"/>
          </w:tcPr>
          <w:p w14:paraId="764F9150" w14:textId="77777777" w:rsidR="001B5879" w:rsidRPr="007C731B" w:rsidRDefault="001B5879" w:rsidP="00DD0C25">
            <w:pPr>
              <w:spacing w:after="0" w:line="240" w:lineRule="auto"/>
              <w:jc w:val="both"/>
              <w:rPr>
                <w:rFonts w:ascii="Arial" w:eastAsia="Times New Roman" w:hAnsi="Arial" w:cs="Arial"/>
                <w:sz w:val="20"/>
                <w:szCs w:val="20"/>
                <w:lang w:val="en-IE"/>
              </w:rPr>
            </w:pPr>
          </w:p>
        </w:tc>
        <w:tc>
          <w:tcPr>
            <w:tcW w:w="307" w:type="pct"/>
            <w:shd w:val="clear" w:color="auto" w:fill="auto"/>
          </w:tcPr>
          <w:p w14:paraId="658692BC" w14:textId="77777777" w:rsidR="001B5879" w:rsidRPr="007C731B" w:rsidRDefault="001B5879" w:rsidP="00DD0C25">
            <w:pPr>
              <w:spacing w:after="0" w:line="240" w:lineRule="auto"/>
              <w:jc w:val="both"/>
              <w:rPr>
                <w:rFonts w:ascii="Arial" w:eastAsia="Times New Roman" w:hAnsi="Arial" w:cs="Arial"/>
                <w:sz w:val="20"/>
                <w:szCs w:val="20"/>
                <w:lang w:val="en-IE"/>
              </w:rPr>
            </w:pPr>
            <w:r w:rsidRPr="007C731B">
              <w:rPr>
                <w:rFonts w:ascii="Arial" w:eastAsia="Times New Roman" w:hAnsi="Arial" w:cs="Arial"/>
                <w:sz w:val="20"/>
                <w:szCs w:val="20"/>
                <w:lang w:val="en-IE"/>
              </w:rPr>
              <w:t>X</w:t>
            </w:r>
          </w:p>
        </w:tc>
        <w:tc>
          <w:tcPr>
            <w:tcW w:w="3115" w:type="pct"/>
            <w:shd w:val="clear" w:color="auto" w:fill="auto"/>
          </w:tcPr>
          <w:p w14:paraId="76B82D0E" w14:textId="77777777" w:rsidR="001B5879" w:rsidRPr="007C731B" w:rsidRDefault="001B5879" w:rsidP="00DD0C25">
            <w:pPr>
              <w:spacing w:after="0" w:line="240" w:lineRule="auto"/>
              <w:jc w:val="both"/>
              <w:rPr>
                <w:rFonts w:ascii="Arial" w:eastAsia="Times New Roman" w:hAnsi="Arial" w:cs="Arial"/>
                <w:sz w:val="20"/>
                <w:szCs w:val="20"/>
                <w:lang w:val="sl-SI"/>
              </w:rPr>
            </w:pPr>
            <w:r w:rsidRPr="007C731B">
              <w:rPr>
                <w:rFonts w:ascii="Arial" w:eastAsia="Calibri" w:hAnsi="Arial" w:cs="Arial"/>
                <w:sz w:val="20"/>
                <w:szCs w:val="20"/>
                <w:lang w:val="sl-SI"/>
              </w:rPr>
              <w:t>Ukrep se spremlja kot podporni ukrep cilju v zvezi s podnebnimi spremembami ali okoljskemu cilju s koeficientom 100% ter se kot tak šteje za skladnega z načelom, da se ne škoduje bistveno, za zadevni cilj; digitalizacija postopkov, procesov in razvoj novih e-storitev na področju kulture bo vsebine, ki bi sicer potekale v živo, omogočila v digitalnem okolju.</w:t>
            </w:r>
          </w:p>
        </w:tc>
      </w:tr>
      <w:tr w:rsidR="001B5879" w:rsidRPr="007C731B" w14:paraId="08EE9B38"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0" w:type="pct"/>
            <w:shd w:val="clear" w:color="auto" w:fill="auto"/>
          </w:tcPr>
          <w:p w14:paraId="6F8BB926" w14:textId="77777777" w:rsidR="001B5879" w:rsidRPr="007C731B" w:rsidRDefault="001B5879" w:rsidP="007C731B">
            <w:pPr>
              <w:spacing w:after="0" w:line="240" w:lineRule="auto"/>
              <w:rPr>
                <w:rFonts w:ascii="Arial" w:eastAsia="Times New Roman" w:hAnsi="Arial" w:cs="Arial"/>
                <w:i/>
                <w:sz w:val="20"/>
                <w:szCs w:val="20"/>
                <w:lang w:val="en-IE"/>
              </w:rPr>
            </w:pPr>
            <w:r w:rsidRPr="007C731B">
              <w:rPr>
                <w:rFonts w:ascii="Arial" w:eastAsia="Times New Roman" w:hAnsi="Arial" w:cs="Arial"/>
                <w:sz w:val="20"/>
                <w:szCs w:val="20"/>
                <w:lang w:val="sl-SI"/>
              </w:rPr>
              <w:t>Prilagajanje podnebnim spremembam</w:t>
            </w:r>
            <w:r w:rsidRPr="007C731B">
              <w:rPr>
                <w:rFonts w:ascii="Arial" w:eastAsia="Times New Roman" w:hAnsi="Arial" w:cs="Arial"/>
                <w:sz w:val="20"/>
                <w:szCs w:val="20"/>
                <w:lang w:val="en-IE"/>
              </w:rPr>
              <w:t xml:space="preserve"> (Climate change adaptation)</w:t>
            </w:r>
          </w:p>
        </w:tc>
        <w:tc>
          <w:tcPr>
            <w:tcW w:w="328" w:type="pct"/>
            <w:shd w:val="clear" w:color="auto" w:fill="auto"/>
          </w:tcPr>
          <w:p w14:paraId="5E4AD28D" w14:textId="77777777" w:rsidR="001B5879" w:rsidRPr="007C731B" w:rsidRDefault="001B5879" w:rsidP="00DD0C25">
            <w:pPr>
              <w:spacing w:after="0" w:line="240" w:lineRule="auto"/>
              <w:jc w:val="both"/>
              <w:rPr>
                <w:rFonts w:ascii="Arial" w:eastAsia="Times New Roman" w:hAnsi="Arial" w:cs="Arial"/>
                <w:sz w:val="20"/>
                <w:szCs w:val="20"/>
                <w:lang w:val="en-IE"/>
              </w:rPr>
            </w:pPr>
          </w:p>
        </w:tc>
        <w:tc>
          <w:tcPr>
            <w:tcW w:w="307" w:type="pct"/>
            <w:shd w:val="clear" w:color="auto" w:fill="auto"/>
          </w:tcPr>
          <w:p w14:paraId="777C4CDA" w14:textId="77777777" w:rsidR="001B5879" w:rsidRPr="007C731B" w:rsidRDefault="001B5879" w:rsidP="00DD0C25">
            <w:pPr>
              <w:spacing w:after="0" w:line="240" w:lineRule="auto"/>
              <w:jc w:val="both"/>
              <w:rPr>
                <w:rFonts w:ascii="Arial" w:eastAsia="Times New Roman" w:hAnsi="Arial" w:cs="Arial"/>
                <w:sz w:val="20"/>
                <w:szCs w:val="20"/>
                <w:lang w:val="en-IE"/>
              </w:rPr>
            </w:pPr>
            <w:r w:rsidRPr="007C731B">
              <w:rPr>
                <w:rFonts w:ascii="Arial" w:eastAsia="Times New Roman" w:hAnsi="Arial" w:cs="Arial"/>
                <w:sz w:val="20"/>
                <w:szCs w:val="20"/>
                <w:lang w:val="en-IE"/>
              </w:rPr>
              <w:t>X</w:t>
            </w:r>
          </w:p>
        </w:tc>
        <w:tc>
          <w:tcPr>
            <w:tcW w:w="3115" w:type="pct"/>
            <w:shd w:val="clear" w:color="auto" w:fill="auto"/>
          </w:tcPr>
          <w:p w14:paraId="769D3B08" w14:textId="77777777" w:rsidR="001B5879" w:rsidRPr="007C731B" w:rsidRDefault="001B5879" w:rsidP="00DD0C25">
            <w:pPr>
              <w:spacing w:after="0" w:line="240" w:lineRule="auto"/>
              <w:jc w:val="both"/>
              <w:rPr>
                <w:rFonts w:ascii="Arial" w:eastAsia="Times New Roman" w:hAnsi="Arial" w:cs="Arial"/>
                <w:sz w:val="20"/>
                <w:szCs w:val="20"/>
                <w:lang w:val="sl-SI"/>
              </w:rPr>
            </w:pPr>
            <w:r w:rsidRPr="007C731B">
              <w:rPr>
                <w:rFonts w:ascii="Arial" w:eastAsia="Calibri" w:hAnsi="Arial" w:cs="Arial"/>
                <w:sz w:val="20"/>
                <w:szCs w:val="20"/>
                <w:lang w:val="sl-SI"/>
              </w:rPr>
              <w:t>Ukrep se spremlja kot podporni ukrep cilju v zvezi s podnebnimi spremembami ali okoljskemu cilju s koeficientom 100% ter se kot tak šteje za skladnega z načelom, da se ne škoduje bistveno, za zadevni cilj; digitalizacija postopkov, procesov in razvoj novih e-storitev na področju kulture bo vsebine, ki bi sicer potekale v živo, omogočila v digitalnem okolju.</w:t>
            </w:r>
          </w:p>
        </w:tc>
      </w:tr>
      <w:tr w:rsidR="001B5879" w:rsidRPr="007C731B" w14:paraId="2E3D64E8"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0" w:type="pct"/>
            <w:shd w:val="clear" w:color="auto" w:fill="auto"/>
          </w:tcPr>
          <w:p w14:paraId="44C569D1" w14:textId="77777777" w:rsidR="001B5879" w:rsidRPr="007C731B" w:rsidRDefault="001B5879" w:rsidP="007C731B">
            <w:pPr>
              <w:spacing w:after="0" w:line="240" w:lineRule="auto"/>
              <w:rPr>
                <w:rFonts w:ascii="Arial" w:eastAsia="Times New Roman" w:hAnsi="Arial" w:cs="Arial"/>
                <w:sz w:val="20"/>
                <w:szCs w:val="20"/>
                <w:lang w:val="en-IE"/>
              </w:rPr>
            </w:pPr>
            <w:r w:rsidRPr="007C731B">
              <w:rPr>
                <w:rFonts w:ascii="Arial" w:eastAsia="Times New Roman" w:hAnsi="Arial" w:cs="Arial"/>
                <w:sz w:val="20"/>
                <w:szCs w:val="20"/>
                <w:lang w:val="sl-SI"/>
              </w:rPr>
              <w:t>Trajnostna raba ter varstvo vodnih in morskih virov</w:t>
            </w:r>
            <w:r w:rsidRPr="007C731B">
              <w:rPr>
                <w:rFonts w:ascii="Arial" w:eastAsia="Times New Roman" w:hAnsi="Arial" w:cs="Arial"/>
                <w:sz w:val="20"/>
                <w:szCs w:val="20"/>
                <w:lang w:val="en-IE"/>
              </w:rPr>
              <w:t xml:space="preserve"> (The sustainable use and protection for water and marine resources)</w:t>
            </w:r>
          </w:p>
        </w:tc>
        <w:tc>
          <w:tcPr>
            <w:tcW w:w="328" w:type="pct"/>
            <w:shd w:val="clear" w:color="auto" w:fill="auto"/>
          </w:tcPr>
          <w:p w14:paraId="647952C9" w14:textId="77777777" w:rsidR="001B5879" w:rsidRPr="007C731B" w:rsidRDefault="001B5879" w:rsidP="00DD0C25">
            <w:pPr>
              <w:spacing w:after="0" w:line="240" w:lineRule="auto"/>
              <w:jc w:val="both"/>
              <w:rPr>
                <w:rFonts w:ascii="Arial" w:eastAsia="Times New Roman" w:hAnsi="Arial" w:cs="Arial"/>
                <w:sz w:val="20"/>
                <w:szCs w:val="20"/>
                <w:lang w:val="en-IE"/>
              </w:rPr>
            </w:pPr>
          </w:p>
        </w:tc>
        <w:tc>
          <w:tcPr>
            <w:tcW w:w="307" w:type="pct"/>
            <w:shd w:val="clear" w:color="auto" w:fill="auto"/>
          </w:tcPr>
          <w:p w14:paraId="1D69DD63" w14:textId="77777777" w:rsidR="001B5879" w:rsidRPr="007C731B" w:rsidRDefault="001B5879" w:rsidP="00DD0C25">
            <w:pPr>
              <w:spacing w:after="0" w:line="240" w:lineRule="auto"/>
              <w:jc w:val="both"/>
              <w:rPr>
                <w:rFonts w:ascii="Arial" w:eastAsia="Times New Roman" w:hAnsi="Arial" w:cs="Arial"/>
                <w:sz w:val="20"/>
                <w:szCs w:val="20"/>
                <w:lang w:val="en-IE"/>
              </w:rPr>
            </w:pPr>
            <w:r w:rsidRPr="007C731B">
              <w:rPr>
                <w:rFonts w:ascii="Arial" w:eastAsia="Times New Roman" w:hAnsi="Arial" w:cs="Arial"/>
                <w:sz w:val="20"/>
                <w:szCs w:val="20"/>
                <w:lang w:val="en-IE"/>
              </w:rPr>
              <w:t>X</w:t>
            </w:r>
          </w:p>
        </w:tc>
        <w:tc>
          <w:tcPr>
            <w:tcW w:w="3115" w:type="pct"/>
            <w:shd w:val="clear" w:color="auto" w:fill="auto"/>
          </w:tcPr>
          <w:p w14:paraId="015ED5D1" w14:textId="77777777" w:rsidR="001B5879" w:rsidRPr="007C731B" w:rsidRDefault="001B5879" w:rsidP="00DD0C25">
            <w:pPr>
              <w:spacing w:after="0" w:line="240" w:lineRule="auto"/>
              <w:jc w:val="both"/>
              <w:rPr>
                <w:rFonts w:ascii="Arial" w:eastAsia="Times New Roman" w:hAnsi="Arial" w:cs="Arial"/>
                <w:sz w:val="20"/>
                <w:szCs w:val="20"/>
                <w:lang w:val="sl-SI"/>
              </w:rPr>
            </w:pPr>
            <w:r w:rsidRPr="007C731B">
              <w:rPr>
                <w:rFonts w:ascii="Arial" w:eastAsia="Calibri" w:hAnsi="Arial" w:cs="Arial"/>
                <w:sz w:val="20"/>
                <w:szCs w:val="20"/>
                <w:lang w:val="sl-SI"/>
              </w:rPr>
              <w:t>Ukrep zaradi svoje narave nima predvidljivega vpliva na okoljski cilj, ki bi bil povezan z neposrednimi in primarnimi posrednimi učinki ukrepa v njegovem življenjskem ciklu, ali pa je ta vpliv nepomemben ter se zato v zvezi z zadevnim ciljem šteje za skladnega z načelom, da se ne škoduje bistveno; digitalizacija kulture nima bistvenega učinka na vodne vire.</w:t>
            </w:r>
          </w:p>
        </w:tc>
      </w:tr>
      <w:tr w:rsidR="001B5879" w:rsidRPr="007C731B" w14:paraId="16ACD36C"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0" w:type="pct"/>
            <w:shd w:val="clear" w:color="auto" w:fill="auto"/>
          </w:tcPr>
          <w:p w14:paraId="0454D1AE" w14:textId="77777777" w:rsidR="001B5879" w:rsidRPr="007C731B" w:rsidRDefault="001B5879" w:rsidP="007C731B">
            <w:pPr>
              <w:spacing w:after="0" w:line="240" w:lineRule="auto"/>
              <w:rPr>
                <w:rFonts w:ascii="Arial" w:eastAsia="Times New Roman" w:hAnsi="Arial" w:cs="Arial"/>
                <w:sz w:val="20"/>
                <w:szCs w:val="20"/>
                <w:lang w:val="en-IE"/>
              </w:rPr>
            </w:pPr>
            <w:r w:rsidRPr="007C731B">
              <w:rPr>
                <w:rFonts w:ascii="Arial" w:eastAsia="Times New Roman" w:hAnsi="Arial" w:cs="Arial"/>
                <w:sz w:val="20"/>
                <w:szCs w:val="20"/>
                <w:lang w:val="sl-SI"/>
              </w:rPr>
              <w:t>Prehod na krožno gospodarstvo</w:t>
            </w:r>
            <w:r w:rsidRPr="007C731B">
              <w:rPr>
                <w:rFonts w:ascii="Arial" w:eastAsia="Times New Roman" w:hAnsi="Arial" w:cs="Arial"/>
                <w:sz w:val="20"/>
                <w:szCs w:val="20"/>
                <w:lang w:val="en-IE"/>
              </w:rPr>
              <w:t xml:space="preserve"> (The circular economy, including waste prevention and recycling)</w:t>
            </w:r>
          </w:p>
        </w:tc>
        <w:tc>
          <w:tcPr>
            <w:tcW w:w="328" w:type="pct"/>
            <w:shd w:val="clear" w:color="auto" w:fill="auto"/>
          </w:tcPr>
          <w:p w14:paraId="44FCC46F" w14:textId="77777777" w:rsidR="001B5879" w:rsidRPr="007C731B" w:rsidRDefault="001B5879" w:rsidP="00DD0C25">
            <w:pPr>
              <w:spacing w:after="0" w:line="240" w:lineRule="auto"/>
              <w:jc w:val="both"/>
              <w:rPr>
                <w:rFonts w:ascii="Arial" w:eastAsia="Times New Roman" w:hAnsi="Arial" w:cs="Arial"/>
                <w:sz w:val="20"/>
                <w:szCs w:val="20"/>
                <w:lang w:val="en-IE"/>
              </w:rPr>
            </w:pPr>
          </w:p>
        </w:tc>
        <w:tc>
          <w:tcPr>
            <w:tcW w:w="307" w:type="pct"/>
            <w:shd w:val="clear" w:color="auto" w:fill="auto"/>
          </w:tcPr>
          <w:p w14:paraId="3008ABB5" w14:textId="77777777" w:rsidR="001B5879" w:rsidRPr="007C731B" w:rsidRDefault="001B5879" w:rsidP="00DD0C25">
            <w:pPr>
              <w:spacing w:after="0" w:line="240" w:lineRule="auto"/>
              <w:jc w:val="both"/>
              <w:rPr>
                <w:rFonts w:ascii="Arial" w:eastAsia="Times New Roman" w:hAnsi="Arial" w:cs="Arial"/>
                <w:sz w:val="20"/>
                <w:szCs w:val="20"/>
                <w:lang w:val="en-IE"/>
              </w:rPr>
            </w:pPr>
            <w:r w:rsidRPr="007C731B">
              <w:rPr>
                <w:rFonts w:ascii="Arial" w:eastAsia="Times New Roman" w:hAnsi="Arial" w:cs="Arial"/>
                <w:sz w:val="20"/>
                <w:szCs w:val="20"/>
                <w:lang w:val="en-IE"/>
              </w:rPr>
              <w:t>X</w:t>
            </w:r>
          </w:p>
        </w:tc>
        <w:tc>
          <w:tcPr>
            <w:tcW w:w="3115" w:type="pct"/>
            <w:shd w:val="clear" w:color="auto" w:fill="auto"/>
          </w:tcPr>
          <w:p w14:paraId="57B00496" w14:textId="77777777" w:rsidR="001B5879" w:rsidRPr="007C731B" w:rsidRDefault="001B5879" w:rsidP="00DD0C25">
            <w:pPr>
              <w:spacing w:after="0" w:line="240" w:lineRule="auto"/>
              <w:jc w:val="both"/>
              <w:rPr>
                <w:rFonts w:ascii="Arial" w:eastAsia="Times New Roman" w:hAnsi="Arial" w:cs="Arial"/>
                <w:sz w:val="20"/>
                <w:szCs w:val="20"/>
                <w:lang w:val="sl-SI"/>
              </w:rPr>
            </w:pPr>
            <w:r w:rsidRPr="007C731B">
              <w:rPr>
                <w:rFonts w:ascii="Arial" w:eastAsia="Calibri" w:hAnsi="Arial" w:cs="Arial"/>
                <w:sz w:val="20"/>
                <w:szCs w:val="20"/>
                <w:lang w:val="sl-SI"/>
              </w:rPr>
              <w:t>Ukrep se spremlja kot podporni ukrep cilju v zvezi s podnebnimi spremembami ali okoljskemu cilju s koeficientom 100% ter se kot tak šteje za skladnega z načelom, da se ne škoduje bistveno, za zadevni cilj; digitalizacija postopkov, procesov in razvoj novih e-storitev na področju kulture bo vsebine, ki bi sicer potekale v živo, omogočila v digitalnem okolju.</w:t>
            </w:r>
          </w:p>
        </w:tc>
      </w:tr>
      <w:tr w:rsidR="001B5879" w:rsidRPr="007C731B" w14:paraId="469AEFBD"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0" w:type="pct"/>
            <w:shd w:val="clear" w:color="auto" w:fill="auto"/>
          </w:tcPr>
          <w:p w14:paraId="7F37A368" w14:textId="77777777" w:rsidR="001B5879" w:rsidRPr="007C731B" w:rsidRDefault="001B5879" w:rsidP="007C731B">
            <w:pPr>
              <w:spacing w:after="0" w:line="240" w:lineRule="auto"/>
              <w:rPr>
                <w:rFonts w:ascii="Arial" w:eastAsia="Times New Roman" w:hAnsi="Arial" w:cs="Arial"/>
                <w:sz w:val="20"/>
                <w:szCs w:val="20"/>
                <w:lang w:val="en-IE"/>
              </w:rPr>
            </w:pPr>
            <w:r w:rsidRPr="007C731B">
              <w:rPr>
                <w:rFonts w:ascii="Arial" w:eastAsia="Times New Roman" w:hAnsi="Arial" w:cs="Arial"/>
                <w:sz w:val="20"/>
                <w:szCs w:val="20"/>
                <w:lang w:val="sl-SI"/>
              </w:rPr>
              <w:t>Preprečevanje in nadzorovanje onesnaževanja</w:t>
            </w:r>
            <w:r w:rsidRPr="007C731B">
              <w:rPr>
                <w:rFonts w:ascii="Arial" w:eastAsia="Times New Roman" w:hAnsi="Arial" w:cs="Arial"/>
                <w:sz w:val="20"/>
                <w:szCs w:val="20"/>
                <w:lang w:val="en-IE"/>
              </w:rPr>
              <w:t xml:space="preserve"> (Pollution prevention and control to air, water or land)</w:t>
            </w:r>
          </w:p>
        </w:tc>
        <w:tc>
          <w:tcPr>
            <w:tcW w:w="328" w:type="pct"/>
            <w:shd w:val="clear" w:color="auto" w:fill="auto"/>
          </w:tcPr>
          <w:p w14:paraId="1484D06F" w14:textId="77777777" w:rsidR="001B5879" w:rsidRPr="007C731B" w:rsidRDefault="001B5879" w:rsidP="00DD0C25">
            <w:pPr>
              <w:spacing w:after="0" w:line="240" w:lineRule="auto"/>
              <w:jc w:val="both"/>
              <w:rPr>
                <w:rFonts w:ascii="Arial" w:eastAsia="Times New Roman" w:hAnsi="Arial" w:cs="Arial"/>
                <w:sz w:val="20"/>
                <w:szCs w:val="20"/>
                <w:lang w:val="en-IE"/>
              </w:rPr>
            </w:pPr>
          </w:p>
        </w:tc>
        <w:tc>
          <w:tcPr>
            <w:tcW w:w="307" w:type="pct"/>
            <w:shd w:val="clear" w:color="auto" w:fill="auto"/>
          </w:tcPr>
          <w:p w14:paraId="463CEB58" w14:textId="77777777" w:rsidR="001B5879" w:rsidRPr="007C731B" w:rsidRDefault="001B5879" w:rsidP="00DD0C25">
            <w:pPr>
              <w:spacing w:after="0" w:line="240" w:lineRule="auto"/>
              <w:jc w:val="both"/>
              <w:rPr>
                <w:rFonts w:ascii="Arial" w:eastAsia="Times New Roman" w:hAnsi="Arial" w:cs="Arial"/>
                <w:sz w:val="20"/>
                <w:szCs w:val="20"/>
                <w:lang w:val="en-IE"/>
              </w:rPr>
            </w:pPr>
            <w:r w:rsidRPr="007C731B">
              <w:rPr>
                <w:rFonts w:ascii="Arial" w:eastAsia="Times New Roman" w:hAnsi="Arial" w:cs="Arial"/>
                <w:sz w:val="20"/>
                <w:szCs w:val="20"/>
                <w:lang w:val="en-IE"/>
              </w:rPr>
              <w:t>X</w:t>
            </w:r>
          </w:p>
        </w:tc>
        <w:tc>
          <w:tcPr>
            <w:tcW w:w="3115" w:type="pct"/>
            <w:shd w:val="clear" w:color="auto" w:fill="auto"/>
          </w:tcPr>
          <w:p w14:paraId="2A1D7193" w14:textId="77777777" w:rsidR="001B5879" w:rsidRPr="007C731B" w:rsidRDefault="001B5879" w:rsidP="00DD0C25">
            <w:pPr>
              <w:spacing w:after="0" w:line="240" w:lineRule="auto"/>
              <w:jc w:val="both"/>
              <w:rPr>
                <w:rFonts w:ascii="Arial" w:eastAsia="Times New Roman" w:hAnsi="Arial" w:cs="Arial"/>
                <w:sz w:val="20"/>
                <w:szCs w:val="20"/>
                <w:lang w:val="sl-SI"/>
              </w:rPr>
            </w:pPr>
            <w:r w:rsidRPr="007C731B">
              <w:rPr>
                <w:rFonts w:ascii="Arial" w:eastAsia="Calibri" w:hAnsi="Arial" w:cs="Arial"/>
                <w:sz w:val="20"/>
                <w:szCs w:val="20"/>
                <w:lang w:val="sl-SI"/>
              </w:rPr>
              <w:t>Ukrep se spremlja kot podporni ukrep cilju v zvezi s podnebnimi spremembami ali okoljskemu cilju s koeficientom 100% ter se kot tak šteje za skladnega z načelom, da se ne škoduje bistveno, za zadevni cilj; digitalizacija postopkov, procesov in razvoj novih e-storitev na področju kulture bo vsebine, ki bi sicer potekale v živo, omogočila v digitalnem okolju.</w:t>
            </w:r>
          </w:p>
        </w:tc>
      </w:tr>
      <w:tr w:rsidR="001B5879" w:rsidRPr="007C731B" w14:paraId="55E14688"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0" w:type="pct"/>
            <w:shd w:val="clear" w:color="auto" w:fill="auto"/>
          </w:tcPr>
          <w:p w14:paraId="40EC0F9C" w14:textId="77777777" w:rsidR="001B5879" w:rsidRPr="007C731B" w:rsidRDefault="001B5879" w:rsidP="007C731B">
            <w:pPr>
              <w:spacing w:after="0" w:line="240" w:lineRule="auto"/>
              <w:rPr>
                <w:rFonts w:ascii="Arial" w:eastAsia="Times New Roman" w:hAnsi="Arial" w:cs="Arial"/>
                <w:sz w:val="20"/>
                <w:szCs w:val="20"/>
                <w:lang w:val="en-IE"/>
              </w:rPr>
            </w:pPr>
            <w:r w:rsidRPr="007C731B">
              <w:rPr>
                <w:rFonts w:ascii="Arial" w:eastAsia="Times New Roman" w:hAnsi="Arial" w:cs="Arial"/>
                <w:sz w:val="20"/>
                <w:szCs w:val="20"/>
                <w:lang w:val="sl-SI"/>
              </w:rPr>
              <w:lastRenderedPageBreak/>
              <w:t>Varstvo in ohranjanje biotske raznovrstnosti in ekosistemov</w:t>
            </w:r>
            <w:r w:rsidRPr="007C731B">
              <w:rPr>
                <w:rFonts w:ascii="Arial" w:eastAsia="Times New Roman" w:hAnsi="Arial" w:cs="Arial"/>
                <w:sz w:val="20"/>
                <w:szCs w:val="20"/>
                <w:lang w:val="en-IE"/>
              </w:rPr>
              <w:t xml:space="preserve"> (The protection and restoration of biodiversity and ecosystems)</w:t>
            </w:r>
          </w:p>
        </w:tc>
        <w:tc>
          <w:tcPr>
            <w:tcW w:w="328" w:type="pct"/>
            <w:shd w:val="clear" w:color="auto" w:fill="auto"/>
          </w:tcPr>
          <w:p w14:paraId="3B1FA75E" w14:textId="77777777" w:rsidR="001B5879" w:rsidRPr="007C731B" w:rsidRDefault="001B5879" w:rsidP="00DD0C25">
            <w:pPr>
              <w:spacing w:after="0" w:line="240" w:lineRule="auto"/>
              <w:jc w:val="both"/>
              <w:rPr>
                <w:rFonts w:ascii="Arial" w:eastAsia="Times New Roman" w:hAnsi="Arial" w:cs="Arial"/>
                <w:sz w:val="20"/>
                <w:szCs w:val="20"/>
                <w:lang w:val="en-IE"/>
              </w:rPr>
            </w:pPr>
          </w:p>
        </w:tc>
        <w:tc>
          <w:tcPr>
            <w:tcW w:w="307" w:type="pct"/>
            <w:shd w:val="clear" w:color="auto" w:fill="auto"/>
          </w:tcPr>
          <w:p w14:paraId="486496DE" w14:textId="77777777" w:rsidR="001B5879" w:rsidRPr="007C731B" w:rsidRDefault="001B5879" w:rsidP="00DD0C25">
            <w:pPr>
              <w:spacing w:after="0" w:line="240" w:lineRule="auto"/>
              <w:jc w:val="both"/>
              <w:rPr>
                <w:rFonts w:ascii="Arial" w:eastAsia="Times New Roman" w:hAnsi="Arial" w:cs="Arial"/>
                <w:sz w:val="20"/>
                <w:szCs w:val="20"/>
                <w:lang w:val="en-IE"/>
              </w:rPr>
            </w:pPr>
            <w:r w:rsidRPr="007C731B">
              <w:rPr>
                <w:rFonts w:ascii="Arial" w:eastAsia="Times New Roman" w:hAnsi="Arial" w:cs="Arial"/>
                <w:sz w:val="20"/>
                <w:szCs w:val="20"/>
                <w:lang w:val="en-IE"/>
              </w:rPr>
              <w:t>X</w:t>
            </w:r>
          </w:p>
        </w:tc>
        <w:tc>
          <w:tcPr>
            <w:tcW w:w="3115" w:type="pct"/>
            <w:shd w:val="clear" w:color="auto" w:fill="auto"/>
          </w:tcPr>
          <w:p w14:paraId="55FC94B2" w14:textId="77777777" w:rsidR="001B5879" w:rsidRPr="007C731B" w:rsidRDefault="001B5879" w:rsidP="00DD0C25">
            <w:pPr>
              <w:spacing w:after="0" w:line="240" w:lineRule="auto"/>
              <w:jc w:val="both"/>
              <w:rPr>
                <w:rFonts w:ascii="Arial" w:eastAsia="Times New Roman" w:hAnsi="Arial" w:cs="Arial"/>
                <w:sz w:val="20"/>
                <w:szCs w:val="20"/>
                <w:lang w:val="sl-SI"/>
              </w:rPr>
            </w:pPr>
            <w:r w:rsidRPr="007C731B">
              <w:rPr>
                <w:rFonts w:ascii="Arial" w:eastAsia="Calibri" w:hAnsi="Arial" w:cs="Arial"/>
                <w:sz w:val="20"/>
                <w:szCs w:val="20"/>
                <w:lang w:val="sl-SI"/>
              </w:rPr>
              <w:t>Ukrep se spremlja kot podporni ukrep cilju v zvezi s podnebnimi spremembami ali okoljskemu cilju s koeficientom 100% ter se kot tak šteje za skladnega z načelom, da se ne škoduje bistveno, za zadevni cilj; digitalizacija postopkov, procesov in razvoj novih e-storitev na področju kulture bo vsebine, ki bi sicer potekale v živo, omogočila v digitalnem okolju.</w:t>
            </w:r>
          </w:p>
        </w:tc>
      </w:tr>
    </w:tbl>
    <w:p w14:paraId="3E5BAF64" w14:textId="77777777" w:rsidR="00BE4EC0" w:rsidRDefault="00BE4EC0" w:rsidP="00DD0C25">
      <w:pPr>
        <w:spacing w:after="0" w:line="240" w:lineRule="auto"/>
        <w:jc w:val="both"/>
        <w:rPr>
          <w:rFonts w:ascii="Arial" w:eastAsia="Calibri" w:hAnsi="Arial" w:cs="Arial"/>
          <w:sz w:val="20"/>
          <w:szCs w:val="20"/>
          <w:lang w:val="sl-SI"/>
        </w:rPr>
      </w:pPr>
    </w:p>
    <w:tbl>
      <w:tblPr>
        <w:tblW w:w="4956" w:type="pct"/>
        <w:tblInd w:w="40" w:type="dxa"/>
        <w:tblCellMar>
          <w:left w:w="40" w:type="dxa"/>
          <w:right w:w="40" w:type="dxa"/>
        </w:tblCellMar>
        <w:tblLook w:val="0000" w:firstRow="0" w:lastRow="0" w:firstColumn="0" w:lastColumn="0" w:noHBand="0" w:noVBand="0"/>
      </w:tblPr>
      <w:tblGrid>
        <w:gridCol w:w="2233"/>
        <w:gridCol w:w="586"/>
        <w:gridCol w:w="548"/>
        <w:gridCol w:w="5564"/>
      </w:tblGrid>
      <w:tr w:rsidR="00BE4EC0" w:rsidRPr="005E3C28" w14:paraId="2B8F7276" w14:textId="77777777" w:rsidTr="00D374A9">
        <w:tc>
          <w:tcPr>
            <w:tcW w:w="5000" w:type="pct"/>
            <w:gridSpan w:val="4"/>
            <w:tcBorders>
              <w:top w:val="single" w:sz="6" w:space="0" w:color="auto"/>
              <w:left w:val="single" w:sz="6" w:space="0" w:color="auto"/>
              <w:bottom w:val="single" w:sz="6" w:space="0" w:color="auto"/>
              <w:right w:val="single" w:sz="6" w:space="0" w:color="auto"/>
            </w:tcBorders>
          </w:tcPr>
          <w:p w14:paraId="5E645CF4" w14:textId="77777777" w:rsidR="007C731B" w:rsidRDefault="007C731B" w:rsidP="00BE4EC0">
            <w:pPr>
              <w:spacing w:after="0" w:line="240" w:lineRule="auto"/>
              <w:jc w:val="both"/>
              <w:rPr>
                <w:rFonts w:ascii="Arial" w:hAnsi="Arial" w:cs="Arial"/>
                <w:b/>
                <w:i/>
                <w:iCs/>
                <w:sz w:val="20"/>
                <w:szCs w:val="20"/>
                <w:lang w:val="sl-SI"/>
              </w:rPr>
            </w:pPr>
            <w:r>
              <w:rPr>
                <w:rFonts w:ascii="Arial" w:hAnsi="Arial" w:cs="Arial"/>
                <w:b/>
                <w:i/>
                <w:iCs/>
                <w:sz w:val="20"/>
                <w:szCs w:val="20"/>
                <w:lang w:val="sl-SI"/>
              </w:rPr>
              <w:t>I</w:t>
            </w:r>
            <w:r w:rsidRPr="007C731B">
              <w:rPr>
                <w:rFonts w:ascii="Arial" w:hAnsi="Arial" w:cs="Arial"/>
                <w:b/>
                <w:i/>
                <w:iCs/>
                <w:sz w:val="20"/>
                <w:szCs w:val="20"/>
                <w:lang w:val="sl-SI"/>
              </w:rPr>
              <w:t>nvesticij</w:t>
            </w:r>
            <w:r>
              <w:rPr>
                <w:rFonts w:ascii="Arial" w:hAnsi="Arial" w:cs="Arial"/>
                <w:b/>
                <w:i/>
                <w:iCs/>
                <w:sz w:val="20"/>
                <w:szCs w:val="20"/>
                <w:lang w:val="sl-SI"/>
              </w:rPr>
              <w:t>a</w:t>
            </w:r>
            <w:r w:rsidRPr="007C731B">
              <w:rPr>
                <w:rFonts w:ascii="Arial" w:hAnsi="Arial" w:cs="Arial"/>
                <w:b/>
                <w:i/>
                <w:iCs/>
                <w:sz w:val="20"/>
                <w:szCs w:val="20"/>
                <w:lang w:val="sl-SI"/>
              </w:rPr>
              <w:t xml:space="preserve">: Digitalizacija pravosodja </w:t>
            </w:r>
          </w:p>
          <w:p w14:paraId="4B4EDD5F" w14:textId="77777777" w:rsidR="00BE4EC0" w:rsidRPr="00F91ABC" w:rsidRDefault="00BE4EC0" w:rsidP="00BE4EC0">
            <w:pPr>
              <w:spacing w:after="0" w:line="240" w:lineRule="auto"/>
              <w:jc w:val="both"/>
              <w:rPr>
                <w:rFonts w:ascii="Arial" w:hAnsi="Arial" w:cs="Arial"/>
                <w:i/>
                <w:iCs/>
                <w:sz w:val="20"/>
                <w:szCs w:val="20"/>
                <w:lang w:val="sl-SI"/>
              </w:rPr>
            </w:pPr>
            <w:r w:rsidRPr="008B20B0">
              <w:rPr>
                <w:rFonts w:ascii="Arial" w:eastAsia="Calibri" w:hAnsi="Arial" w:cs="Arial"/>
                <w:sz w:val="20"/>
                <w:szCs w:val="20"/>
                <w:lang w:val="sl-SI"/>
              </w:rPr>
              <w:t>Gre za ukrep, ki po svoji naravi nimajo predvidljivega vpliva na nobenega izmed šestih okoljskih ciljev, ki bi bil povezan z neposrednimi in primarnimi posrednimi učinki ukrepa v življenjskem ciklu, oz. je ta vpliv nepomemben, zato za vse cilje podajamo zgolj kratko utemeljitev v zvezi s skladnostjo z načelom, da se ne škoduje bistveno</w:t>
            </w:r>
            <w:r w:rsidR="007C731B">
              <w:rPr>
                <w:rFonts w:ascii="Arial" w:eastAsia="Calibri" w:hAnsi="Arial" w:cs="Arial"/>
                <w:sz w:val="20"/>
                <w:szCs w:val="20"/>
                <w:lang w:val="sl-SI"/>
              </w:rPr>
              <w:t>.</w:t>
            </w:r>
          </w:p>
        </w:tc>
      </w:tr>
      <w:tr w:rsidR="00BE4EC0" w:rsidRPr="005E3C28" w14:paraId="4225F878"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080"/>
        </w:trPr>
        <w:tc>
          <w:tcPr>
            <w:tcW w:w="1250" w:type="pct"/>
            <w:shd w:val="clear" w:color="auto" w:fill="auto"/>
          </w:tcPr>
          <w:p w14:paraId="3926D064" w14:textId="77777777" w:rsidR="00BE4EC0" w:rsidRPr="008B20B0" w:rsidRDefault="00BE4EC0" w:rsidP="00BE4EC0">
            <w:pPr>
              <w:spacing w:after="0" w:line="240" w:lineRule="auto"/>
              <w:rPr>
                <w:rFonts w:ascii="Arial" w:eastAsia="Times New Roman" w:hAnsi="Arial" w:cs="Arial"/>
                <w:b/>
                <w:i/>
                <w:iCs/>
                <w:sz w:val="20"/>
                <w:szCs w:val="20"/>
                <w:lang w:val="sl-SI"/>
              </w:rPr>
            </w:pPr>
            <w:r w:rsidRPr="008B20B0">
              <w:rPr>
                <w:rFonts w:ascii="Arial" w:eastAsia="Calibri" w:hAnsi="Arial" w:cs="Arial"/>
                <w:b/>
                <w:i/>
                <w:sz w:val="20"/>
                <w:lang w:val="sl-SI"/>
              </w:rPr>
              <w:t>Ali je potrebna vsebinska ocena skladnosti ukrepa z načelom, da se ne škoduje bistveno?</w:t>
            </w:r>
          </w:p>
        </w:tc>
        <w:tc>
          <w:tcPr>
            <w:tcW w:w="328" w:type="pct"/>
            <w:shd w:val="clear" w:color="auto" w:fill="auto"/>
          </w:tcPr>
          <w:p w14:paraId="211556A9" w14:textId="77777777" w:rsidR="00BE4EC0" w:rsidRPr="008B20B0" w:rsidRDefault="00BE4EC0" w:rsidP="00BE4EC0">
            <w:pPr>
              <w:spacing w:after="0" w:line="240" w:lineRule="auto"/>
              <w:jc w:val="both"/>
              <w:rPr>
                <w:rFonts w:ascii="Arial" w:eastAsia="Times New Roman" w:hAnsi="Arial" w:cs="Arial"/>
                <w:b/>
                <w:i/>
                <w:sz w:val="20"/>
                <w:szCs w:val="20"/>
                <w:lang w:val="en-IE"/>
              </w:rPr>
            </w:pPr>
            <w:r w:rsidRPr="008B20B0">
              <w:rPr>
                <w:rFonts w:ascii="Arial" w:eastAsia="Calibri" w:hAnsi="Arial" w:cs="Arial"/>
                <w:b/>
                <w:i/>
                <w:sz w:val="20"/>
                <w:lang w:val="sl-SI"/>
              </w:rPr>
              <w:t>Da</w:t>
            </w:r>
          </w:p>
        </w:tc>
        <w:tc>
          <w:tcPr>
            <w:tcW w:w="307" w:type="pct"/>
            <w:shd w:val="clear" w:color="auto" w:fill="auto"/>
          </w:tcPr>
          <w:p w14:paraId="4AAA4C10" w14:textId="77777777" w:rsidR="00BE4EC0" w:rsidRPr="008B20B0" w:rsidDel="00F80890" w:rsidRDefault="00BE4EC0" w:rsidP="00BE4EC0">
            <w:pPr>
              <w:spacing w:after="0" w:line="240" w:lineRule="auto"/>
              <w:jc w:val="both"/>
              <w:rPr>
                <w:rFonts w:ascii="Arial" w:eastAsia="Times New Roman" w:hAnsi="Arial" w:cs="Arial"/>
                <w:b/>
                <w:i/>
                <w:sz w:val="20"/>
                <w:szCs w:val="20"/>
                <w:lang w:val="en-IE"/>
              </w:rPr>
            </w:pPr>
            <w:r w:rsidRPr="008B20B0">
              <w:rPr>
                <w:rFonts w:ascii="Arial" w:eastAsia="Calibri" w:hAnsi="Arial" w:cs="Arial"/>
                <w:b/>
                <w:i/>
                <w:sz w:val="20"/>
                <w:lang w:val="sl-SI"/>
              </w:rPr>
              <w:t>Ne</w:t>
            </w:r>
          </w:p>
        </w:tc>
        <w:tc>
          <w:tcPr>
            <w:tcW w:w="3115" w:type="pct"/>
            <w:shd w:val="clear" w:color="auto" w:fill="auto"/>
          </w:tcPr>
          <w:p w14:paraId="0234E446" w14:textId="77777777" w:rsidR="00BE4EC0" w:rsidRPr="008B20B0" w:rsidRDefault="00BE4EC0" w:rsidP="00BE4EC0">
            <w:pPr>
              <w:spacing w:after="0" w:line="240" w:lineRule="auto"/>
              <w:rPr>
                <w:rFonts w:ascii="Arial" w:eastAsia="Times New Roman" w:hAnsi="Arial" w:cs="Arial"/>
                <w:b/>
                <w:i/>
                <w:sz w:val="20"/>
                <w:szCs w:val="20"/>
                <w:lang w:val="it-IT"/>
              </w:rPr>
            </w:pPr>
            <w:r w:rsidRPr="008B20B0">
              <w:rPr>
                <w:rFonts w:ascii="Arial" w:eastAsia="Calibri" w:hAnsi="Arial" w:cs="Arial"/>
                <w:b/>
                <w:i/>
                <w:sz w:val="20"/>
                <w:lang w:val="sl-SI"/>
              </w:rPr>
              <w:t>Utemeljitev, če ste izbrali odgovor »Ne«.</w:t>
            </w:r>
          </w:p>
        </w:tc>
      </w:tr>
      <w:tr w:rsidR="001B5879" w:rsidRPr="007C731B" w14:paraId="460DAB91"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0" w:type="pct"/>
            <w:shd w:val="clear" w:color="auto" w:fill="auto"/>
          </w:tcPr>
          <w:p w14:paraId="45B9DF6C" w14:textId="77777777" w:rsidR="001B5879" w:rsidRPr="007C731B" w:rsidRDefault="001B5879" w:rsidP="007C731B">
            <w:pPr>
              <w:spacing w:after="0" w:line="240" w:lineRule="auto"/>
              <w:rPr>
                <w:rFonts w:ascii="Arial" w:eastAsia="Times New Roman" w:hAnsi="Arial" w:cs="Arial"/>
                <w:sz w:val="20"/>
                <w:szCs w:val="20"/>
                <w:lang w:val="en-IE"/>
              </w:rPr>
            </w:pPr>
            <w:r w:rsidRPr="007C731B">
              <w:rPr>
                <w:rFonts w:ascii="Arial" w:eastAsia="Times New Roman" w:hAnsi="Arial" w:cs="Arial"/>
                <w:color w:val="000000"/>
                <w:sz w:val="20"/>
                <w:szCs w:val="20"/>
                <w:shd w:val="clear" w:color="auto" w:fill="FFFFFF"/>
                <w:lang w:val="sl-SI"/>
              </w:rPr>
              <w:t>Blažitev podnebnih sprememb</w:t>
            </w:r>
            <w:r w:rsidRPr="007C731B">
              <w:rPr>
                <w:rFonts w:ascii="Arial" w:eastAsia="Times New Roman" w:hAnsi="Arial" w:cs="Arial"/>
                <w:color w:val="000000"/>
                <w:sz w:val="20"/>
                <w:szCs w:val="20"/>
                <w:shd w:val="clear" w:color="auto" w:fill="FFFFFF"/>
                <w:lang w:val="en-IE"/>
              </w:rPr>
              <w:t xml:space="preserve"> (Climate change mitigation)</w:t>
            </w:r>
          </w:p>
        </w:tc>
        <w:tc>
          <w:tcPr>
            <w:tcW w:w="328" w:type="pct"/>
            <w:shd w:val="clear" w:color="auto" w:fill="auto"/>
          </w:tcPr>
          <w:p w14:paraId="06BD1C30" w14:textId="77777777" w:rsidR="001B5879" w:rsidRPr="007C731B" w:rsidRDefault="001B5879" w:rsidP="00DD0C25">
            <w:pPr>
              <w:spacing w:after="0" w:line="240" w:lineRule="auto"/>
              <w:jc w:val="both"/>
              <w:rPr>
                <w:rFonts w:ascii="Arial" w:eastAsia="Times New Roman" w:hAnsi="Arial" w:cs="Arial"/>
                <w:sz w:val="20"/>
                <w:szCs w:val="20"/>
                <w:lang w:val="en-IE"/>
              </w:rPr>
            </w:pPr>
          </w:p>
        </w:tc>
        <w:tc>
          <w:tcPr>
            <w:tcW w:w="307" w:type="pct"/>
            <w:shd w:val="clear" w:color="auto" w:fill="auto"/>
          </w:tcPr>
          <w:p w14:paraId="1FEF0AC5" w14:textId="77777777" w:rsidR="001B5879" w:rsidRPr="007C731B" w:rsidRDefault="001B5879" w:rsidP="00DD0C25">
            <w:pPr>
              <w:spacing w:after="0" w:line="240" w:lineRule="auto"/>
              <w:jc w:val="both"/>
              <w:rPr>
                <w:rFonts w:ascii="Arial" w:eastAsia="Times New Roman" w:hAnsi="Arial" w:cs="Arial"/>
                <w:sz w:val="20"/>
                <w:szCs w:val="20"/>
                <w:lang w:val="en-IE"/>
              </w:rPr>
            </w:pPr>
            <w:r w:rsidRPr="007C731B">
              <w:rPr>
                <w:rFonts w:ascii="Arial" w:eastAsia="Times New Roman" w:hAnsi="Arial" w:cs="Arial"/>
                <w:sz w:val="20"/>
                <w:szCs w:val="20"/>
                <w:lang w:val="en-IE"/>
              </w:rPr>
              <w:t>X</w:t>
            </w:r>
          </w:p>
        </w:tc>
        <w:tc>
          <w:tcPr>
            <w:tcW w:w="3115" w:type="pct"/>
            <w:shd w:val="clear" w:color="auto" w:fill="auto"/>
          </w:tcPr>
          <w:p w14:paraId="307CFD49" w14:textId="77777777" w:rsidR="001B5879" w:rsidRPr="007C731B" w:rsidRDefault="001B5879" w:rsidP="00DD0C25">
            <w:pPr>
              <w:spacing w:after="0" w:line="240" w:lineRule="auto"/>
              <w:jc w:val="both"/>
              <w:rPr>
                <w:rFonts w:ascii="Arial" w:eastAsia="Times New Roman" w:hAnsi="Arial" w:cs="Arial"/>
                <w:sz w:val="20"/>
                <w:szCs w:val="20"/>
                <w:lang w:val="sl-SI"/>
              </w:rPr>
            </w:pPr>
            <w:r w:rsidRPr="007C731B">
              <w:rPr>
                <w:rFonts w:ascii="Arial" w:eastAsia="Calibri" w:hAnsi="Arial" w:cs="Arial"/>
                <w:sz w:val="20"/>
                <w:szCs w:val="20"/>
                <w:lang w:val="sl-SI"/>
              </w:rPr>
              <w:t>Ukrep zaradi svoje narave nima predvidljivega vpliva na okoljski cilj, ki bi bil povezan z neposrednimi in primarnimi posrednimi učinki ukrepa v njegovem življenjskem ciklu, ali pa je ta vpliv nepomemben ter se zato v zvezi z zadevnim ciljem šteje za skladnega z načelom, da se ne škoduje bistveno; Večje emisije toplogrednih plinov niso pričakovane.</w:t>
            </w:r>
          </w:p>
        </w:tc>
      </w:tr>
      <w:tr w:rsidR="001B5879" w:rsidRPr="007C731B" w14:paraId="22BF62E9"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0" w:type="pct"/>
            <w:shd w:val="clear" w:color="auto" w:fill="auto"/>
          </w:tcPr>
          <w:p w14:paraId="157BAF8C" w14:textId="77777777" w:rsidR="001B5879" w:rsidRPr="007C731B" w:rsidRDefault="001B5879" w:rsidP="007C731B">
            <w:pPr>
              <w:spacing w:after="0" w:line="240" w:lineRule="auto"/>
              <w:rPr>
                <w:rFonts w:ascii="Arial" w:eastAsia="Times New Roman" w:hAnsi="Arial" w:cs="Arial"/>
                <w:i/>
                <w:sz w:val="20"/>
                <w:szCs w:val="20"/>
                <w:lang w:val="en-IE"/>
              </w:rPr>
            </w:pPr>
            <w:r w:rsidRPr="007C731B">
              <w:rPr>
                <w:rFonts w:ascii="Arial" w:eastAsia="Times New Roman" w:hAnsi="Arial" w:cs="Arial"/>
                <w:sz w:val="20"/>
                <w:szCs w:val="20"/>
                <w:lang w:val="sl-SI"/>
              </w:rPr>
              <w:t>Prilagajanje podnebnim spremembam</w:t>
            </w:r>
            <w:r w:rsidRPr="007C731B">
              <w:rPr>
                <w:rFonts w:ascii="Arial" w:eastAsia="Times New Roman" w:hAnsi="Arial" w:cs="Arial"/>
                <w:sz w:val="20"/>
                <w:szCs w:val="20"/>
                <w:lang w:val="en-IE"/>
              </w:rPr>
              <w:t xml:space="preserve"> (Climate change adaptation)</w:t>
            </w:r>
          </w:p>
        </w:tc>
        <w:tc>
          <w:tcPr>
            <w:tcW w:w="328" w:type="pct"/>
            <w:shd w:val="clear" w:color="auto" w:fill="auto"/>
          </w:tcPr>
          <w:p w14:paraId="450A477B" w14:textId="77777777" w:rsidR="001B5879" w:rsidRPr="007C731B" w:rsidRDefault="001B5879" w:rsidP="00DD0C25">
            <w:pPr>
              <w:spacing w:after="0" w:line="240" w:lineRule="auto"/>
              <w:jc w:val="both"/>
              <w:rPr>
                <w:rFonts w:ascii="Arial" w:eastAsia="Times New Roman" w:hAnsi="Arial" w:cs="Arial"/>
                <w:sz w:val="20"/>
                <w:szCs w:val="20"/>
                <w:lang w:val="en-IE"/>
              </w:rPr>
            </w:pPr>
          </w:p>
        </w:tc>
        <w:tc>
          <w:tcPr>
            <w:tcW w:w="307" w:type="pct"/>
            <w:shd w:val="clear" w:color="auto" w:fill="auto"/>
          </w:tcPr>
          <w:p w14:paraId="3665074F" w14:textId="77777777" w:rsidR="001B5879" w:rsidRPr="007C731B" w:rsidRDefault="001B5879" w:rsidP="00DD0C25">
            <w:pPr>
              <w:spacing w:after="0" w:line="240" w:lineRule="auto"/>
              <w:jc w:val="both"/>
              <w:rPr>
                <w:rFonts w:ascii="Arial" w:eastAsia="Times New Roman" w:hAnsi="Arial" w:cs="Arial"/>
                <w:sz w:val="20"/>
                <w:szCs w:val="20"/>
                <w:lang w:val="en-IE"/>
              </w:rPr>
            </w:pPr>
            <w:r w:rsidRPr="007C731B">
              <w:rPr>
                <w:rFonts w:ascii="Arial" w:eastAsia="Times New Roman" w:hAnsi="Arial" w:cs="Arial"/>
                <w:sz w:val="20"/>
                <w:szCs w:val="20"/>
                <w:lang w:val="en-IE"/>
              </w:rPr>
              <w:t>X</w:t>
            </w:r>
          </w:p>
        </w:tc>
        <w:tc>
          <w:tcPr>
            <w:tcW w:w="3115" w:type="pct"/>
            <w:shd w:val="clear" w:color="auto" w:fill="auto"/>
          </w:tcPr>
          <w:p w14:paraId="5CD6426E" w14:textId="77777777" w:rsidR="001B5879" w:rsidRPr="007C731B" w:rsidRDefault="001B5879" w:rsidP="00DD0C25">
            <w:pPr>
              <w:spacing w:after="0" w:line="240" w:lineRule="auto"/>
              <w:jc w:val="both"/>
              <w:rPr>
                <w:rFonts w:ascii="Arial" w:eastAsia="Times New Roman" w:hAnsi="Arial" w:cs="Arial"/>
                <w:sz w:val="20"/>
                <w:szCs w:val="20"/>
                <w:lang w:val="sl-SI"/>
              </w:rPr>
            </w:pPr>
            <w:r w:rsidRPr="007C731B">
              <w:rPr>
                <w:rFonts w:ascii="Arial" w:eastAsia="Calibri" w:hAnsi="Arial" w:cs="Arial"/>
                <w:sz w:val="20"/>
                <w:szCs w:val="20"/>
                <w:lang w:val="sl-SI"/>
              </w:rPr>
              <w:t>Ukrep zaradi svoje narave nima predvidljivega vpliva na okoljski cilj, ki bi bil povezan z neposrednimi in primarnimi posrednimi učinki ukrepa v njegovem življenjskem ciklu, ali pa je ta vpliv nepomemben ter se zato v zvezi z zadevnim ciljem šteje za skladnega z načelom, da se ne škoduje bistveno; Večje emisije toplogrednih plinov zaradi izvedbe projektov niso pričakovane.</w:t>
            </w:r>
          </w:p>
        </w:tc>
      </w:tr>
      <w:tr w:rsidR="001B5879" w:rsidRPr="007C731B" w14:paraId="6F4606EE"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0" w:type="pct"/>
            <w:shd w:val="clear" w:color="auto" w:fill="auto"/>
          </w:tcPr>
          <w:p w14:paraId="23423C2B" w14:textId="77777777" w:rsidR="001B5879" w:rsidRPr="007C731B" w:rsidRDefault="001B5879" w:rsidP="007C731B">
            <w:pPr>
              <w:spacing w:after="0" w:line="240" w:lineRule="auto"/>
              <w:rPr>
                <w:rFonts w:ascii="Arial" w:eastAsia="Times New Roman" w:hAnsi="Arial" w:cs="Arial"/>
                <w:sz w:val="20"/>
                <w:szCs w:val="20"/>
                <w:lang w:val="en-IE"/>
              </w:rPr>
            </w:pPr>
            <w:r w:rsidRPr="007C731B">
              <w:rPr>
                <w:rFonts w:ascii="Arial" w:eastAsia="Times New Roman" w:hAnsi="Arial" w:cs="Arial"/>
                <w:sz w:val="20"/>
                <w:szCs w:val="20"/>
                <w:lang w:val="sl-SI"/>
              </w:rPr>
              <w:t>Trajnostna raba ter varstvo vodnih in morskih virov</w:t>
            </w:r>
            <w:r w:rsidRPr="007C731B">
              <w:rPr>
                <w:rFonts w:ascii="Arial" w:eastAsia="Times New Roman" w:hAnsi="Arial" w:cs="Arial"/>
                <w:sz w:val="20"/>
                <w:szCs w:val="20"/>
                <w:lang w:val="en-IE"/>
              </w:rPr>
              <w:t xml:space="preserve"> (The sustainable use and protection for water and marine resources)</w:t>
            </w:r>
          </w:p>
        </w:tc>
        <w:tc>
          <w:tcPr>
            <w:tcW w:w="328" w:type="pct"/>
            <w:shd w:val="clear" w:color="auto" w:fill="auto"/>
          </w:tcPr>
          <w:p w14:paraId="3F0B07F3" w14:textId="77777777" w:rsidR="001B5879" w:rsidRPr="007C731B" w:rsidRDefault="001B5879" w:rsidP="00DD0C25">
            <w:pPr>
              <w:spacing w:after="0" w:line="240" w:lineRule="auto"/>
              <w:jc w:val="both"/>
              <w:rPr>
                <w:rFonts w:ascii="Arial" w:eastAsia="Times New Roman" w:hAnsi="Arial" w:cs="Arial"/>
                <w:sz w:val="20"/>
                <w:szCs w:val="20"/>
                <w:lang w:val="en-IE"/>
              </w:rPr>
            </w:pPr>
          </w:p>
        </w:tc>
        <w:tc>
          <w:tcPr>
            <w:tcW w:w="307" w:type="pct"/>
            <w:shd w:val="clear" w:color="auto" w:fill="auto"/>
          </w:tcPr>
          <w:p w14:paraId="253CD650" w14:textId="77777777" w:rsidR="001B5879" w:rsidRPr="007C731B" w:rsidRDefault="001B5879" w:rsidP="00DD0C25">
            <w:pPr>
              <w:spacing w:after="0" w:line="240" w:lineRule="auto"/>
              <w:jc w:val="both"/>
              <w:rPr>
                <w:rFonts w:ascii="Arial" w:eastAsia="Times New Roman" w:hAnsi="Arial" w:cs="Arial"/>
                <w:sz w:val="20"/>
                <w:szCs w:val="20"/>
                <w:lang w:val="en-IE"/>
              </w:rPr>
            </w:pPr>
            <w:r w:rsidRPr="007C731B">
              <w:rPr>
                <w:rFonts w:ascii="Arial" w:eastAsia="Times New Roman" w:hAnsi="Arial" w:cs="Arial"/>
                <w:sz w:val="20"/>
                <w:szCs w:val="20"/>
                <w:lang w:val="en-IE"/>
              </w:rPr>
              <w:t>X</w:t>
            </w:r>
          </w:p>
        </w:tc>
        <w:tc>
          <w:tcPr>
            <w:tcW w:w="3115" w:type="pct"/>
            <w:shd w:val="clear" w:color="auto" w:fill="auto"/>
          </w:tcPr>
          <w:p w14:paraId="29F67728" w14:textId="77777777" w:rsidR="001B5879" w:rsidRPr="007C731B" w:rsidRDefault="001B5879" w:rsidP="00DD0C25">
            <w:pPr>
              <w:spacing w:after="0" w:line="240" w:lineRule="auto"/>
              <w:jc w:val="both"/>
              <w:rPr>
                <w:rFonts w:ascii="Arial" w:eastAsia="Times New Roman" w:hAnsi="Arial" w:cs="Arial"/>
                <w:sz w:val="20"/>
                <w:szCs w:val="20"/>
                <w:lang w:val="sl-SI"/>
              </w:rPr>
            </w:pPr>
            <w:r w:rsidRPr="007C731B">
              <w:rPr>
                <w:rFonts w:ascii="Arial" w:eastAsia="Calibri" w:hAnsi="Arial" w:cs="Arial"/>
                <w:sz w:val="20"/>
                <w:szCs w:val="20"/>
                <w:lang w:val="sl-SI"/>
              </w:rPr>
              <w:t>Ukrep zaradi svoje narave nima predvidljivega vpliva na okoljski cilj, ki bi bil povezan z neposrednimi in primarnimi posrednimi učinki ukrepa v njegovem življenjskem ciklu, ali pa je ta vpliv nepomemben ter se zato v zvezi z zadevnim ciljem šteje za skladnega z načelom, da se ne škoduje bistveno; Ugotovljeno ni nobeno tveganje degradacije okolja, povezano z ohranjanjem kakovosti vode in vodnim stresom, saj se vsebine projektov ne nenašajo na nameščanje vodovodne napeljave ali naprave, ki porabljajo vodo.</w:t>
            </w:r>
          </w:p>
        </w:tc>
      </w:tr>
      <w:tr w:rsidR="001B5879" w:rsidRPr="007C731B" w14:paraId="1CFEAF61"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0" w:type="pct"/>
            <w:shd w:val="clear" w:color="auto" w:fill="auto"/>
          </w:tcPr>
          <w:p w14:paraId="6C84CAA6" w14:textId="77777777" w:rsidR="001B5879" w:rsidRPr="007C731B" w:rsidRDefault="001B5879" w:rsidP="007C731B">
            <w:pPr>
              <w:spacing w:after="0" w:line="240" w:lineRule="auto"/>
              <w:rPr>
                <w:rFonts w:ascii="Arial" w:eastAsia="Times New Roman" w:hAnsi="Arial" w:cs="Arial"/>
                <w:sz w:val="20"/>
                <w:szCs w:val="20"/>
                <w:lang w:val="en-IE"/>
              </w:rPr>
            </w:pPr>
            <w:r w:rsidRPr="007C731B">
              <w:rPr>
                <w:rFonts w:ascii="Arial" w:eastAsia="Times New Roman" w:hAnsi="Arial" w:cs="Arial"/>
                <w:sz w:val="20"/>
                <w:szCs w:val="20"/>
                <w:lang w:val="sl-SI"/>
              </w:rPr>
              <w:t>Prehod na krožno gospodarstvo</w:t>
            </w:r>
            <w:r w:rsidRPr="007C731B">
              <w:rPr>
                <w:rFonts w:ascii="Arial" w:eastAsia="Times New Roman" w:hAnsi="Arial" w:cs="Arial"/>
                <w:sz w:val="20"/>
                <w:szCs w:val="20"/>
                <w:lang w:val="en-IE"/>
              </w:rPr>
              <w:t xml:space="preserve"> (The circular economy, including waste prevention and recycling)</w:t>
            </w:r>
          </w:p>
        </w:tc>
        <w:tc>
          <w:tcPr>
            <w:tcW w:w="328" w:type="pct"/>
            <w:shd w:val="clear" w:color="auto" w:fill="auto"/>
          </w:tcPr>
          <w:p w14:paraId="3D5F3B9D" w14:textId="77777777" w:rsidR="001B5879" w:rsidRPr="007C731B" w:rsidRDefault="001B5879" w:rsidP="00DD0C25">
            <w:pPr>
              <w:spacing w:after="0" w:line="240" w:lineRule="auto"/>
              <w:jc w:val="both"/>
              <w:rPr>
                <w:rFonts w:ascii="Arial" w:eastAsia="Times New Roman" w:hAnsi="Arial" w:cs="Arial"/>
                <w:sz w:val="20"/>
                <w:szCs w:val="20"/>
                <w:lang w:val="en-IE"/>
              </w:rPr>
            </w:pPr>
          </w:p>
        </w:tc>
        <w:tc>
          <w:tcPr>
            <w:tcW w:w="307" w:type="pct"/>
            <w:shd w:val="clear" w:color="auto" w:fill="auto"/>
          </w:tcPr>
          <w:p w14:paraId="097ED2E0" w14:textId="77777777" w:rsidR="001B5879" w:rsidRPr="007C731B" w:rsidRDefault="001B5879" w:rsidP="00DD0C25">
            <w:pPr>
              <w:spacing w:after="0" w:line="240" w:lineRule="auto"/>
              <w:jc w:val="both"/>
              <w:rPr>
                <w:rFonts w:ascii="Arial" w:eastAsia="Times New Roman" w:hAnsi="Arial" w:cs="Arial"/>
                <w:sz w:val="20"/>
                <w:szCs w:val="20"/>
                <w:lang w:val="en-IE"/>
              </w:rPr>
            </w:pPr>
            <w:r w:rsidRPr="007C731B">
              <w:rPr>
                <w:rFonts w:ascii="Arial" w:eastAsia="Times New Roman" w:hAnsi="Arial" w:cs="Arial"/>
                <w:sz w:val="20"/>
                <w:szCs w:val="20"/>
                <w:lang w:val="en-IE"/>
              </w:rPr>
              <w:t>X</w:t>
            </w:r>
          </w:p>
        </w:tc>
        <w:tc>
          <w:tcPr>
            <w:tcW w:w="3115" w:type="pct"/>
            <w:shd w:val="clear" w:color="auto" w:fill="auto"/>
          </w:tcPr>
          <w:p w14:paraId="616C90DF" w14:textId="77777777" w:rsidR="001B5879" w:rsidRPr="007C731B" w:rsidRDefault="001B5879" w:rsidP="00DD0C25">
            <w:pPr>
              <w:spacing w:after="0" w:line="240" w:lineRule="auto"/>
              <w:jc w:val="both"/>
              <w:rPr>
                <w:rFonts w:ascii="Arial" w:eastAsia="Times New Roman" w:hAnsi="Arial" w:cs="Arial"/>
                <w:sz w:val="20"/>
                <w:szCs w:val="20"/>
                <w:lang w:val="sl-SI"/>
              </w:rPr>
            </w:pPr>
            <w:r w:rsidRPr="007C731B">
              <w:rPr>
                <w:rFonts w:ascii="Arial" w:eastAsia="Calibri" w:hAnsi="Arial" w:cs="Arial"/>
                <w:sz w:val="20"/>
                <w:szCs w:val="20"/>
                <w:lang w:val="sl-SI"/>
              </w:rPr>
              <w:t xml:space="preserve">"Ukrep zaradi svoje narave nima predvidljivega vpliva na okoljski cilj, ki bi bil povezan z neposrednimi in primarnimi posrednimi učinki ukrepa v njegovem življenjskem ciklu, ali pa je ta vpliv nepomemben ter se zato v zvezi z zadevnim ciljem šteje za skladnega z načelom, da se ne škoduje bistveno;  Aktivnosti v pravosodju temeljijo na uvajanju digitalnih sprememb, ki potrebujejo manj naravnih virov. </w:t>
            </w:r>
          </w:p>
        </w:tc>
      </w:tr>
      <w:tr w:rsidR="001B5879" w:rsidRPr="007C731B" w14:paraId="3C36C999"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0" w:type="pct"/>
            <w:shd w:val="clear" w:color="auto" w:fill="auto"/>
          </w:tcPr>
          <w:p w14:paraId="719AD315" w14:textId="77777777" w:rsidR="001B5879" w:rsidRPr="007C731B" w:rsidRDefault="001B5879" w:rsidP="007C731B">
            <w:pPr>
              <w:spacing w:after="0" w:line="240" w:lineRule="auto"/>
              <w:rPr>
                <w:rFonts w:ascii="Arial" w:eastAsia="Times New Roman" w:hAnsi="Arial" w:cs="Arial"/>
                <w:sz w:val="20"/>
                <w:szCs w:val="20"/>
                <w:lang w:val="en-IE"/>
              </w:rPr>
            </w:pPr>
            <w:r w:rsidRPr="007C731B">
              <w:rPr>
                <w:rFonts w:ascii="Arial" w:eastAsia="Times New Roman" w:hAnsi="Arial" w:cs="Arial"/>
                <w:sz w:val="20"/>
                <w:szCs w:val="20"/>
                <w:lang w:val="sl-SI"/>
              </w:rPr>
              <w:t>Preprečevanje in nadzorovanje onesnaževanja</w:t>
            </w:r>
            <w:r w:rsidRPr="007C731B">
              <w:rPr>
                <w:rFonts w:ascii="Arial" w:eastAsia="Times New Roman" w:hAnsi="Arial" w:cs="Arial"/>
                <w:sz w:val="20"/>
                <w:szCs w:val="20"/>
                <w:lang w:val="en-IE"/>
              </w:rPr>
              <w:t xml:space="preserve"> (Pollution prevention and control to air, water or land)</w:t>
            </w:r>
          </w:p>
        </w:tc>
        <w:tc>
          <w:tcPr>
            <w:tcW w:w="328" w:type="pct"/>
            <w:shd w:val="clear" w:color="auto" w:fill="auto"/>
          </w:tcPr>
          <w:p w14:paraId="5BA0CB55" w14:textId="77777777" w:rsidR="001B5879" w:rsidRPr="007C731B" w:rsidRDefault="001B5879" w:rsidP="00DD0C25">
            <w:pPr>
              <w:spacing w:after="0" w:line="240" w:lineRule="auto"/>
              <w:jc w:val="both"/>
              <w:rPr>
                <w:rFonts w:ascii="Arial" w:eastAsia="Times New Roman" w:hAnsi="Arial" w:cs="Arial"/>
                <w:sz w:val="20"/>
                <w:szCs w:val="20"/>
                <w:lang w:val="en-IE"/>
              </w:rPr>
            </w:pPr>
          </w:p>
        </w:tc>
        <w:tc>
          <w:tcPr>
            <w:tcW w:w="307" w:type="pct"/>
            <w:shd w:val="clear" w:color="auto" w:fill="auto"/>
          </w:tcPr>
          <w:p w14:paraId="42A55BB6" w14:textId="77777777" w:rsidR="001B5879" w:rsidRPr="007C731B" w:rsidRDefault="001B5879" w:rsidP="00DD0C25">
            <w:pPr>
              <w:spacing w:after="0" w:line="240" w:lineRule="auto"/>
              <w:jc w:val="both"/>
              <w:rPr>
                <w:rFonts w:ascii="Arial" w:eastAsia="Times New Roman" w:hAnsi="Arial" w:cs="Arial"/>
                <w:sz w:val="20"/>
                <w:szCs w:val="20"/>
                <w:lang w:val="en-IE"/>
              </w:rPr>
            </w:pPr>
            <w:r w:rsidRPr="007C731B">
              <w:rPr>
                <w:rFonts w:ascii="Arial" w:eastAsia="Times New Roman" w:hAnsi="Arial" w:cs="Arial"/>
                <w:sz w:val="20"/>
                <w:szCs w:val="20"/>
                <w:lang w:val="en-IE"/>
              </w:rPr>
              <w:t>X</w:t>
            </w:r>
          </w:p>
        </w:tc>
        <w:tc>
          <w:tcPr>
            <w:tcW w:w="3115" w:type="pct"/>
            <w:shd w:val="clear" w:color="auto" w:fill="auto"/>
          </w:tcPr>
          <w:p w14:paraId="5CBC3B2B" w14:textId="77777777" w:rsidR="001B5879" w:rsidRPr="007C731B" w:rsidRDefault="001B5879" w:rsidP="00DD0C25">
            <w:pPr>
              <w:spacing w:after="0" w:line="240" w:lineRule="auto"/>
              <w:jc w:val="both"/>
              <w:rPr>
                <w:rFonts w:ascii="Arial" w:eastAsia="Times New Roman" w:hAnsi="Arial" w:cs="Arial"/>
                <w:sz w:val="20"/>
                <w:szCs w:val="20"/>
                <w:lang w:val="sl-SI"/>
              </w:rPr>
            </w:pPr>
            <w:r w:rsidRPr="007C731B">
              <w:rPr>
                <w:rFonts w:ascii="Arial" w:eastAsia="Calibri" w:hAnsi="Arial" w:cs="Arial"/>
                <w:sz w:val="20"/>
                <w:szCs w:val="20"/>
                <w:lang w:val="sl-SI"/>
              </w:rPr>
              <w:t>Vsi nakupi opreme informacijskih tehnologij že sedaj potekajo v duhu zelenih naročil. (Nove informatizacijske rešitve, ki zagotavljajo ustrezno informatizirane sodne postopke in dostopnost vseh pisanj in odločitev v e-obliki predstavljajo tudi izboljšanje poslovnega okolja, saj se jim s tem znižajo administrativni stroški kot tudi administrativna bremena v teh postopkih). "</w:t>
            </w:r>
          </w:p>
        </w:tc>
      </w:tr>
      <w:tr w:rsidR="001B5879" w:rsidRPr="007C731B" w14:paraId="1FDFC717"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0" w:type="pct"/>
            <w:shd w:val="clear" w:color="auto" w:fill="auto"/>
          </w:tcPr>
          <w:p w14:paraId="1CE0B86B" w14:textId="77777777" w:rsidR="001B5879" w:rsidRPr="007C731B" w:rsidRDefault="001B5879" w:rsidP="007C731B">
            <w:pPr>
              <w:spacing w:after="0" w:line="240" w:lineRule="auto"/>
              <w:rPr>
                <w:rFonts w:ascii="Arial" w:eastAsia="Times New Roman" w:hAnsi="Arial" w:cs="Arial"/>
                <w:sz w:val="20"/>
                <w:szCs w:val="20"/>
                <w:lang w:val="en-IE"/>
              </w:rPr>
            </w:pPr>
            <w:r w:rsidRPr="007C731B">
              <w:rPr>
                <w:rFonts w:ascii="Arial" w:eastAsia="Times New Roman" w:hAnsi="Arial" w:cs="Arial"/>
                <w:sz w:val="20"/>
                <w:szCs w:val="20"/>
                <w:lang w:val="sl-SI"/>
              </w:rPr>
              <w:t>Varstvo in ohranjanje biotske raznovrstnosti in ekosistemov</w:t>
            </w:r>
            <w:r w:rsidRPr="007C731B">
              <w:rPr>
                <w:rFonts w:ascii="Arial" w:eastAsia="Times New Roman" w:hAnsi="Arial" w:cs="Arial"/>
                <w:sz w:val="20"/>
                <w:szCs w:val="20"/>
                <w:lang w:val="en-IE"/>
              </w:rPr>
              <w:t xml:space="preserve"> (The protection and restoration of </w:t>
            </w:r>
            <w:r w:rsidRPr="007C731B">
              <w:rPr>
                <w:rFonts w:ascii="Arial" w:eastAsia="Times New Roman" w:hAnsi="Arial" w:cs="Arial"/>
                <w:sz w:val="20"/>
                <w:szCs w:val="20"/>
                <w:lang w:val="en-IE"/>
              </w:rPr>
              <w:lastRenderedPageBreak/>
              <w:t>biodiversity and ecosystems)</w:t>
            </w:r>
          </w:p>
        </w:tc>
        <w:tc>
          <w:tcPr>
            <w:tcW w:w="328" w:type="pct"/>
            <w:shd w:val="clear" w:color="auto" w:fill="auto"/>
          </w:tcPr>
          <w:p w14:paraId="740F9F6F" w14:textId="77777777" w:rsidR="001B5879" w:rsidRPr="007C731B" w:rsidRDefault="001B5879" w:rsidP="00DD0C25">
            <w:pPr>
              <w:spacing w:after="0" w:line="240" w:lineRule="auto"/>
              <w:jc w:val="both"/>
              <w:rPr>
                <w:rFonts w:ascii="Arial" w:eastAsia="Times New Roman" w:hAnsi="Arial" w:cs="Arial"/>
                <w:sz w:val="20"/>
                <w:szCs w:val="20"/>
                <w:lang w:val="en-IE"/>
              </w:rPr>
            </w:pPr>
          </w:p>
        </w:tc>
        <w:tc>
          <w:tcPr>
            <w:tcW w:w="307" w:type="pct"/>
            <w:shd w:val="clear" w:color="auto" w:fill="auto"/>
          </w:tcPr>
          <w:p w14:paraId="166458DE" w14:textId="77777777" w:rsidR="001B5879" w:rsidRPr="007C731B" w:rsidRDefault="001B5879" w:rsidP="00DD0C25">
            <w:pPr>
              <w:spacing w:after="0" w:line="240" w:lineRule="auto"/>
              <w:jc w:val="both"/>
              <w:rPr>
                <w:rFonts w:ascii="Arial" w:eastAsia="Times New Roman" w:hAnsi="Arial" w:cs="Arial"/>
                <w:sz w:val="20"/>
                <w:szCs w:val="20"/>
                <w:lang w:val="en-IE"/>
              </w:rPr>
            </w:pPr>
            <w:r w:rsidRPr="007C731B">
              <w:rPr>
                <w:rFonts w:ascii="Arial" w:eastAsia="Times New Roman" w:hAnsi="Arial" w:cs="Arial"/>
                <w:sz w:val="20"/>
                <w:szCs w:val="20"/>
                <w:lang w:val="en-IE"/>
              </w:rPr>
              <w:t>X</w:t>
            </w:r>
          </w:p>
        </w:tc>
        <w:tc>
          <w:tcPr>
            <w:tcW w:w="3115" w:type="pct"/>
            <w:shd w:val="clear" w:color="auto" w:fill="auto"/>
          </w:tcPr>
          <w:p w14:paraId="22B1F3B9" w14:textId="77777777" w:rsidR="001B5879" w:rsidRPr="007C731B" w:rsidRDefault="001B5879" w:rsidP="00DD0C25">
            <w:pPr>
              <w:spacing w:after="0" w:line="240" w:lineRule="auto"/>
              <w:jc w:val="both"/>
              <w:rPr>
                <w:rFonts w:ascii="Arial" w:eastAsia="Times New Roman" w:hAnsi="Arial" w:cs="Arial"/>
                <w:sz w:val="20"/>
                <w:szCs w:val="20"/>
                <w:lang w:val="sl-SI"/>
              </w:rPr>
            </w:pPr>
            <w:r w:rsidRPr="007C731B">
              <w:rPr>
                <w:rFonts w:ascii="Arial" w:eastAsia="Calibri" w:hAnsi="Arial" w:cs="Arial"/>
                <w:sz w:val="20"/>
                <w:szCs w:val="20"/>
                <w:lang w:val="sl-SI"/>
              </w:rPr>
              <w:t xml:space="preserve">Ukrep zaradi svoje narave nima predvidljivega vpliva na okoljski cilj, ki bi bil povezan z neposrednimi in primarnimi posrednimi učinki ukrepa v njegovem življenjskem ciklu, ali pa je ta vpliv nepomemben ter se zato v zvezi z zadevnim ciljem šteje za skladnega z načelom, da se ne škoduje </w:t>
            </w:r>
            <w:r w:rsidRPr="007C731B">
              <w:rPr>
                <w:rFonts w:ascii="Arial" w:eastAsia="Calibri" w:hAnsi="Arial" w:cs="Arial"/>
                <w:sz w:val="20"/>
                <w:szCs w:val="20"/>
                <w:lang w:val="sl-SI"/>
              </w:rPr>
              <w:lastRenderedPageBreak/>
              <w:t>bistveno; Aktivnosti investicije ne bodo povzročile povečanja emisij in onesnaženje zraka, vode ali zemlje.</w:t>
            </w:r>
          </w:p>
        </w:tc>
      </w:tr>
    </w:tbl>
    <w:p w14:paraId="3E9698A6" w14:textId="77777777" w:rsidR="005B1B57" w:rsidRDefault="005B1B57" w:rsidP="00DD0C25">
      <w:pPr>
        <w:spacing w:after="0" w:line="240" w:lineRule="auto"/>
        <w:jc w:val="both"/>
        <w:rPr>
          <w:rFonts w:ascii="Arial" w:eastAsia="Calibri" w:hAnsi="Arial" w:cs="Arial"/>
          <w:lang w:val="sl-SI"/>
        </w:rPr>
      </w:pPr>
    </w:p>
    <w:tbl>
      <w:tblPr>
        <w:tblW w:w="4956" w:type="pct"/>
        <w:tblInd w:w="40" w:type="dxa"/>
        <w:tblCellMar>
          <w:left w:w="40" w:type="dxa"/>
          <w:right w:w="40" w:type="dxa"/>
        </w:tblCellMar>
        <w:tblLook w:val="04A0" w:firstRow="1" w:lastRow="0" w:firstColumn="1" w:lastColumn="0" w:noHBand="0" w:noVBand="1"/>
      </w:tblPr>
      <w:tblGrid>
        <w:gridCol w:w="2244"/>
        <w:gridCol w:w="573"/>
        <w:gridCol w:w="550"/>
        <w:gridCol w:w="5564"/>
      </w:tblGrid>
      <w:tr w:rsidR="005B1B57" w:rsidRPr="005E3C28" w14:paraId="4C3E65F0" w14:textId="77777777" w:rsidTr="005B1B57">
        <w:tc>
          <w:tcPr>
            <w:tcW w:w="5000" w:type="pct"/>
            <w:gridSpan w:val="4"/>
            <w:tcBorders>
              <w:top w:val="single" w:sz="6" w:space="0" w:color="auto"/>
              <w:left w:val="single" w:sz="6" w:space="0" w:color="auto"/>
              <w:bottom w:val="single" w:sz="6" w:space="0" w:color="auto"/>
              <w:right w:val="single" w:sz="6" w:space="0" w:color="auto"/>
            </w:tcBorders>
            <w:hideMark/>
          </w:tcPr>
          <w:p w14:paraId="38DEA8E2" w14:textId="77777777" w:rsidR="005B1B57" w:rsidRDefault="005B1B57">
            <w:pPr>
              <w:spacing w:after="0" w:line="240" w:lineRule="auto"/>
              <w:jc w:val="both"/>
              <w:rPr>
                <w:rFonts w:ascii="Arial" w:hAnsi="Arial" w:cs="Arial"/>
                <w:b/>
                <w:i/>
                <w:iCs/>
                <w:sz w:val="20"/>
                <w:szCs w:val="20"/>
                <w:lang w:val="sl-SI"/>
              </w:rPr>
            </w:pPr>
            <w:r>
              <w:rPr>
                <w:rFonts w:ascii="Arial" w:hAnsi="Arial" w:cs="Arial"/>
                <w:b/>
                <w:i/>
                <w:iCs/>
                <w:sz w:val="20"/>
                <w:szCs w:val="20"/>
                <w:lang w:val="sl-SI"/>
              </w:rPr>
              <w:t>Investicija: Modernizacija digitalnega okolja javne uprave, mendarodni projekt SI-EuroQCI</w:t>
            </w:r>
          </w:p>
          <w:p w14:paraId="5101C70F" w14:textId="77777777" w:rsidR="005B1B57" w:rsidRDefault="005B1B57">
            <w:pPr>
              <w:spacing w:after="0" w:line="240" w:lineRule="auto"/>
              <w:jc w:val="both"/>
              <w:rPr>
                <w:rFonts w:ascii="Arial" w:hAnsi="Arial" w:cs="Arial"/>
                <w:i/>
                <w:iCs/>
                <w:sz w:val="20"/>
                <w:szCs w:val="20"/>
                <w:lang w:val="sl-SI"/>
              </w:rPr>
            </w:pPr>
            <w:r>
              <w:rPr>
                <w:rFonts w:ascii="Arial" w:eastAsia="Calibri" w:hAnsi="Arial" w:cs="Arial"/>
                <w:sz w:val="20"/>
                <w:szCs w:val="20"/>
                <w:lang w:val="sl-SI"/>
              </w:rPr>
              <w:t>Gre za ukrep oz. projekt, ki po svoji naravi nima predvidljivega vpliva na nobenega izmed šestih okoljskih ciljev, ki bi bil povezan z neposrednimi in primarnimi posrednimi učinki ukrepa v življenjskem ciklu, oz. je ta vpliv nepomemben, zato za vse cilje podajamo zgolj kratko utemeljitev v zvezi s skladnostjo z načelom, da se ne škoduje bistveno.</w:t>
            </w:r>
          </w:p>
        </w:tc>
      </w:tr>
      <w:tr w:rsidR="005B1B57" w:rsidRPr="005E3C28" w14:paraId="71DAFC74" w14:textId="77777777" w:rsidTr="005B1B57">
        <w:trPr>
          <w:trHeight w:val="1080"/>
        </w:trPr>
        <w:tc>
          <w:tcPr>
            <w:tcW w:w="12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D979B6" w14:textId="77777777" w:rsidR="005B1B57" w:rsidRDefault="005B1B57">
            <w:pPr>
              <w:spacing w:after="0" w:line="240" w:lineRule="auto"/>
              <w:rPr>
                <w:rFonts w:ascii="Arial" w:eastAsia="Times New Roman" w:hAnsi="Arial" w:cs="Arial"/>
                <w:b/>
                <w:i/>
                <w:iCs/>
                <w:sz w:val="20"/>
                <w:szCs w:val="20"/>
                <w:lang w:val="sl-SI"/>
              </w:rPr>
            </w:pPr>
            <w:r>
              <w:rPr>
                <w:rFonts w:ascii="Arial" w:eastAsia="Calibri" w:hAnsi="Arial" w:cs="Arial"/>
                <w:b/>
                <w:i/>
                <w:sz w:val="20"/>
                <w:szCs w:val="20"/>
                <w:lang w:val="sl-SI"/>
              </w:rPr>
              <w:t>Ali je potrebna vsebinska ocena skladnosti ukrepa z načelom, da se ne škoduje bistveno?</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1F0693" w14:textId="77777777" w:rsidR="005B1B57" w:rsidRDefault="005B1B57">
            <w:pPr>
              <w:spacing w:after="0" w:line="240" w:lineRule="auto"/>
              <w:jc w:val="both"/>
              <w:rPr>
                <w:rFonts w:ascii="Arial" w:eastAsia="Times New Roman" w:hAnsi="Arial" w:cs="Arial"/>
                <w:b/>
                <w:i/>
                <w:sz w:val="20"/>
                <w:szCs w:val="20"/>
                <w:lang w:val="en-IE"/>
              </w:rPr>
            </w:pPr>
            <w:r>
              <w:rPr>
                <w:rFonts w:ascii="Arial" w:eastAsia="Calibri" w:hAnsi="Arial" w:cs="Arial"/>
                <w:b/>
                <w:i/>
                <w:sz w:val="20"/>
                <w:szCs w:val="20"/>
                <w:lang w:val="sl-SI"/>
              </w:rPr>
              <w:t>Da</w:t>
            </w:r>
          </w:p>
        </w:tc>
        <w:tc>
          <w:tcPr>
            <w:tcW w:w="3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4BE581" w14:textId="77777777" w:rsidR="005B1B57" w:rsidRDefault="005B1B57">
            <w:pPr>
              <w:spacing w:after="0" w:line="240" w:lineRule="auto"/>
              <w:jc w:val="both"/>
              <w:rPr>
                <w:rFonts w:ascii="Arial" w:eastAsia="Times New Roman" w:hAnsi="Arial" w:cs="Arial"/>
                <w:b/>
                <w:i/>
                <w:sz w:val="20"/>
                <w:szCs w:val="20"/>
                <w:lang w:val="en-IE"/>
              </w:rPr>
            </w:pPr>
            <w:r>
              <w:rPr>
                <w:rFonts w:ascii="Arial" w:eastAsia="Calibri" w:hAnsi="Arial" w:cs="Arial"/>
                <w:b/>
                <w:i/>
                <w:sz w:val="20"/>
                <w:szCs w:val="20"/>
                <w:lang w:val="sl-SI"/>
              </w:rPr>
              <w:t>Ne</w:t>
            </w:r>
          </w:p>
        </w:tc>
        <w:tc>
          <w:tcPr>
            <w:tcW w:w="31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B0773C" w14:textId="77777777" w:rsidR="005B1B57" w:rsidRDefault="005B1B57">
            <w:pPr>
              <w:spacing w:after="0" w:line="240" w:lineRule="auto"/>
              <w:rPr>
                <w:rFonts w:ascii="Arial" w:eastAsia="Times New Roman" w:hAnsi="Arial" w:cs="Arial"/>
                <w:b/>
                <w:i/>
                <w:sz w:val="20"/>
                <w:szCs w:val="20"/>
                <w:lang w:val="it-IT"/>
              </w:rPr>
            </w:pPr>
            <w:r>
              <w:rPr>
                <w:rFonts w:ascii="Arial" w:eastAsia="Calibri" w:hAnsi="Arial" w:cs="Arial"/>
                <w:b/>
                <w:i/>
                <w:sz w:val="20"/>
                <w:szCs w:val="20"/>
                <w:lang w:val="sl-SI"/>
              </w:rPr>
              <w:t>Utemeljitev, če ste izbrali odgovor »Ne«.</w:t>
            </w:r>
          </w:p>
        </w:tc>
      </w:tr>
      <w:tr w:rsidR="005B1B57" w:rsidRPr="005E3C28" w14:paraId="734797E5" w14:textId="77777777" w:rsidTr="005B1B57">
        <w:tc>
          <w:tcPr>
            <w:tcW w:w="12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13EF2A" w14:textId="77777777" w:rsidR="005B1B57" w:rsidRDefault="005B1B57">
            <w:pPr>
              <w:spacing w:after="0" w:line="240" w:lineRule="auto"/>
              <w:rPr>
                <w:rFonts w:ascii="Arial" w:eastAsia="Times New Roman" w:hAnsi="Arial" w:cs="Arial"/>
                <w:sz w:val="20"/>
                <w:szCs w:val="20"/>
                <w:lang w:val="en-IE"/>
              </w:rPr>
            </w:pPr>
            <w:r>
              <w:rPr>
                <w:rFonts w:ascii="Arial" w:eastAsia="Times New Roman" w:hAnsi="Arial" w:cs="Arial"/>
                <w:color w:val="000000"/>
                <w:sz w:val="20"/>
                <w:szCs w:val="20"/>
                <w:shd w:val="clear" w:color="auto" w:fill="FFFFFF"/>
                <w:lang w:val="sl-SI"/>
              </w:rPr>
              <w:t>Blažitev podnebnih sprememb</w:t>
            </w:r>
            <w:r>
              <w:rPr>
                <w:rFonts w:ascii="Arial" w:eastAsia="Times New Roman" w:hAnsi="Arial" w:cs="Arial"/>
                <w:color w:val="000000"/>
                <w:sz w:val="20"/>
                <w:szCs w:val="20"/>
                <w:shd w:val="clear" w:color="auto" w:fill="FFFFFF"/>
                <w:lang w:val="en-IE"/>
              </w:rPr>
              <w:t xml:space="preserve"> (Climate change mitigation)</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B165F" w14:textId="77777777" w:rsidR="005B1B57" w:rsidRDefault="005B1B57">
            <w:pPr>
              <w:spacing w:after="0" w:line="240" w:lineRule="auto"/>
              <w:jc w:val="both"/>
              <w:rPr>
                <w:rFonts w:ascii="Arial" w:eastAsia="Times New Roman" w:hAnsi="Arial" w:cs="Arial"/>
                <w:sz w:val="20"/>
                <w:szCs w:val="20"/>
                <w:lang w:val="en-IE"/>
              </w:rPr>
            </w:pPr>
          </w:p>
        </w:tc>
        <w:tc>
          <w:tcPr>
            <w:tcW w:w="3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25F494" w14:textId="77777777" w:rsidR="005B1B57" w:rsidRDefault="005B1B57">
            <w:pPr>
              <w:spacing w:after="0" w:line="240" w:lineRule="auto"/>
              <w:jc w:val="both"/>
              <w:rPr>
                <w:rFonts w:ascii="Arial" w:eastAsia="Times New Roman" w:hAnsi="Arial" w:cs="Arial"/>
                <w:sz w:val="20"/>
                <w:szCs w:val="20"/>
                <w:lang w:val="en-IE"/>
              </w:rPr>
            </w:pPr>
            <w:r>
              <w:rPr>
                <w:rFonts w:ascii="Arial" w:eastAsia="Times New Roman" w:hAnsi="Arial" w:cs="Arial"/>
                <w:sz w:val="20"/>
                <w:szCs w:val="20"/>
                <w:lang w:val="en-IE"/>
              </w:rPr>
              <w:t>X</w:t>
            </w:r>
          </w:p>
        </w:tc>
        <w:tc>
          <w:tcPr>
            <w:tcW w:w="31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24C933" w14:textId="6F732EB4" w:rsidR="005B1B57" w:rsidRPr="005B1B57" w:rsidRDefault="005B1B57" w:rsidP="005E3C28">
            <w:pPr>
              <w:spacing w:after="0" w:line="240" w:lineRule="auto"/>
              <w:jc w:val="both"/>
              <w:rPr>
                <w:rFonts w:ascii="Arial" w:eastAsia="Calibri" w:hAnsi="Arial" w:cs="Arial"/>
                <w:sz w:val="20"/>
                <w:szCs w:val="20"/>
                <w:lang w:val="sl-SI"/>
              </w:rPr>
            </w:pPr>
            <w:r w:rsidRPr="005B1B57">
              <w:rPr>
                <w:rFonts w:ascii="Arial" w:eastAsia="Calibri" w:hAnsi="Arial" w:cs="Arial"/>
                <w:sz w:val="20"/>
                <w:szCs w:val="20"/>
                <w:lang w:val="sl-SI"/>
              </w:rPr>
              <w:t>Ukrep zaradi svoje narave nima predvidljivega vpliva na okoljski cilj, ki bi bil povezan z neposrednimi in primarnimi posrednimi učinki ukrepa v njegovem življenjskem ciklu, ali pa je ta vpliv nepomemben ter se zato v zvezi z zadevnim ciljem šteje za skladnega z načelom, da se ne škoduje bistveno. V okviru projekta bomo vzpostavili nacionalno omrežje kvantne komunikacijske infrastrukture (Quantum Communication Infrastructure - QCI) , ga povezali z nacionalnimi omrežji sosednjih držav in preko povezave s konstelacijo namenskih satelitov tudi z ostalimi nacionalnimi omrežji po EU in po svetu.</w:t>
            </w:r>
          </w:p>
        </w:tc>
      </w:tr>
      <w:tr w:rsidR="005B1B57" w:rsidRPr="005E3C28" w14:paraId="40613765" w14:textId="77777777" w:rsidTr="005B1B57">
        <w:tc>
          <w:tcPr>
            <w:tcW w:w="12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9B1B63" w14:textId="77777777" w:rsidR="005B1B57" w:rsidRDefault="005B1B57">
            <w:pPr>
              <w:spacing w:after="0" w:line="240" w:lineRule="auto"/>
              <w:rPr>
                <w:rFonts w:ascii="Arial" w:eastAsia="Times New Roman" w:hAnsi="Arial" w:cs="Arial"/>
                <w:i/>
                <w:sz w:val="20"/>
                <w:szCs w:val="20"/>
                <w:lang w:val="en-IE"/>
              </w:rPr>
            </w:pPr>
            <w:r>
              <w:rPr>
                <w:rFonts w:ascii="Arial" w:eastAsia="Times New Roman" w:hAnsi="Arial" w:cs="Arial"/>
                <w:sz w:val="20"/>
                <w:szCs w:val="20"/>
                <w:lang w:val="sl-SI"/>
              </w:rPr>
              <w:t>Prilagajanje podnebnim spremembam</w:t>
            </w:r>
            <w:r>
              <w:rPr>
                <w:rFonts w:ascii="Arial" w:eastAsia="Times New Roman" w:hAnsi="Arial" w:cs="Arial"/>
                <w:sz w:val="20"/>
                <w:szCs w:val="20"/>
                <w:lang w:val="en-IE"/>
              </w:rPr>
              <w:t xml:space="preserve"> (Climate change adaptation)</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66DB9" w14:textId="77777777" w:rsidR="005B1B57" w:rsidRDefault="005B1B57">
            <w:pPr>
              <w:spacing w:after="0" w:line="240" w:lineRule="auto"/>
              <w:jc w:val="both"/>
              <w:rPr>
                <w:rFonts w:ascii="Arial" w:eastAsia="Times New Roman" w:hAnsi="Arial" w:cs="Arial"/>
                <w:sz w:val="20"/>
                <w:szCs w:val="20"/>
                <w:lang w:val="en-IE"/>
              </w:rPr>
            </w:pPr>
          </w:p>
        </w:tc>
        <w:tc>
          <w:tcPr>
            <w:tcW w:w="3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5C13FF" w14:textId="77777777" w:rsidR="005B1B57" w:rsidRDefault="005B1B57">
            <w:pPr>
              <w:spacing w:after="0" w:line="240" w:lineRule="auto"/>
              <w:jc w:val="both"/>
              <w:rPr>
                <w:rFonts w:ascii="Arial" w:eastAsia="Times New Roman" w:hAnsi="Arial" w:cs="Arial"/>
                <w:sz w:val="20"/>
                <w:szCs w:val="20"/>
                <w:lang w:val="en-IE"/>
              </w:rPr>
            </w:pPr>
            <w:r>
              <w:rPr>
                <w:rFonts w:ascii="Arial" w:eastAsia="Times New Roman" w:hAnsi="Arial" w:cs="Arial"/>
                <w:sz w:val="20"/>
                <w:szCs w:val="20"/>
                <w:lang w:val="en-IE"/>
              </w:rPr>
              <w:t>X</w:t>
            </w:r>
          </w:p>
        </w:tc>
        <w:tc>
          <w:tcPr>
            <w:tcW w:w="31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77E38C" w14:textId="77777777" w:rsidR="005B1B57" w:rsidRPr="005B1B57" w:rsidRDefault="005B1B57">
            <w:pPr>
              <w:spacing w:after="0" w:line="240" w:lineRule="auto"/>
              <w:jc w:val="both"/>
              <w:rPr>
                <w:rFonts w:ascii="Arial" w:eastAsia="Calibri" w:hAnsi="Arial" w:cs="Arial"/>
                <w:sz w:val="20"/>
                <w:szCs w:val="20"/>
                <w:lang w:val="sl-SI"/>
              </w:rPr>
            </w:pPr>
            <w:r w:rsidRPr="005B1B57">
              <w:rPr>
                <w:rFonts w:ascii="Arial" w:eastAsia="Calibri" w:hAnsi="Arial" w:cs="Arial"/>
                <w:sz w:val="20"/>
                <w:szCs w:val="20"/>
                <w:lang w:val="sl-SI"/>
              </w:rPr>
              <w:t>Ukrep zaradi svoje narave nima predvidljivega vpliva na okoljski cilj, ki bi bil povezan z neposrednimi in primarnimi posrednimi učinki ukrepa v njegovem življenjskem ciklu, ali pa je ta vpliv nepomemben ter se zato v zvezi z zadevnim ciljem šteje za skladnega z načelom, da se ne škoduje bistveno; projekt predstavlja pogoj za uspešno izvedbo reforme "Prehod v gigabitno družbo". V okviru projekta bomo vzpostavili nacionalno omrežje kvantne komunikacijske infrastrukture (Quantum Communication Infrastructure - QCI) , ga povezali z nacionalnimi omrežji sosednjih držav in preko povezave s konstelacijo namenskih satelitov tudi z ostalimi nacionalnimi omrežji po EU in po svetu.</w:t>
            </w:r>
          </w:p>
        </w:tc>
      </w:tr>
      <w:tr w:rsidR="005B1B57" w:rsidRPr="005E3C28" w14:paraId="09FF5DBB" w14:textId="77777777" w:rsidTr="005B1B57">
        <w:tc>
          <w:tcPr>
            <w:tcW w:w="12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96E6BE" w14:textId="77777777" w:rsidR="005B1B57" w:rsidRDefault="005B1B57">
            <w:pPr>
              <w:spacing w:after="0" w:line="240" w:lineRule="auto"/>
              <w:rPr>
                <w:rFonts w:ascii="Arial" w:eastAsia="Times New Roman" w:hAnsi="Arial" w:cs="Arial"/>
                <w:sz w:val="20"/>
                <w:szCs w:val="20"/>
                <w:lang w:val="en-IE"/>
              </w:rPr>
            </w:pPr>
            <w:r>
              <w:rPr>
                <w:rFonts w:ascii="Arial" w:eastAsia="Times New Roman" w:hAnsi="Arial" w:cs="Arial"/>
                <w:sz w:val="20"/>
                <w:szCs w:val="20"/>
                <w:lang w:val="sl-SI"/>
              </w:rPr>
              <w:t>Trajnostna raba ter varstvo vodnih in morskih virov</w:t>
            </w:r>
            <w:r>
              <w:rPr>
                <w:rFonts w:ascii="Arial" w:eastAsia="Times New Roman" w:hAnsi="Arial" w:cs="Arial"/>
                <w:sz w:val="20"/>
                <w:szCs w:val="20"/>
                <w:lang w:val="en-IE"/>
              </w:rPr>
              <w:t xml:space="preserve"> (The sustainable use and protection for water and marine resources)</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F0B0B" w14:textId="77777777" w:rsidR="005B1B57" w:rsidRDefault="005B1B57">
            <w:pPr>
              <w:spacing w:after="0" w:line="240" w:lineRule="auto"/>
              <w:jc w:val="both"/>
              <w:rPr>
                <w:rFonts w:ascii="Arial" w:eastAsia="Times New Roman" w:hAnsi="Arial" w:cs="Arial"/>
                <w:sz w:val="20"/>
                <w:szCs w:val="20"/>
                <w:lang w:val="en-IE"/>
              </w:rPr>
            </w:pPr>
          </w:p>
        </w:tc>
        <w:tc>
          <w:tcPr>
            <w:tcW w:w="3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F7A74B" w14:textId="77777777" w:rsidR="005B1B57" w:rsidRDefault="005B1B57">
            <w:pPr>
              <w:spacing w:after="0" w:line="240" w:lineRule="auto"/>
              <w:jc w:val="both"/>
              <w:rPr>
                <w:rFonts w:ascii="Arial" w:eastAsia="Times New Roman" w:hAnsi="Arial" w:cs="Arial"/>
                <w:sz w:val="20"/>
                <w:szCs w:val="20"/>
                <w:lang w:val="en-IE"/>
              </w:rPr>
            </w:pPr>
            <w:r>
              <w:rPr>
                <w:rFonts w:ascii="Arial" w:eastAsia="Times New Roman" w:hAnsi="Arial" w:cs="Arial"/>
                <w:sz w:val="20"/>
                <w:szCs w:val="20"/>
                <w:lang w:val="en-IE"/>
              </w:rPr>
              <w:t>X</w:t>
            </w:r>
          </w:p>
        </w:tc>
        <w:tc>
          <w:tcPr>
            <w:tcW w:w="31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D9E3A7" w14:textId="77777777" w:rsidR="005B1B57" w:rsidRPr="005B1B57" w:rsidRDefault="005B1B57">
            <w:pPr>
              <w:spacing w:after="0" w:line="240" w:lineRule="auto"/>
              <w:jc w:val="both"/>
              <w:rPr>
                <w:rFonts w:ascii="Arial" w:eastAsia="Calibri" w:hAnsi="Arial" w:cs="Arial"/>
                <w:sz w:val="20"/>
                <w:szCs w:val="20"/>
                <w:lang w:val="sl-SI"/>
              </w:rPr>
            </w:pPr>
            <w:r w:rsidRPr="005B1B57">
              <w:rPr>
                <w:rFonts w:ascii="Arial" w:eastAsia="Calibri" w:hAnsi="Arial" w:cs="Arial"/>
                <w:sz w:val="20"/>
                <w:szCs w:val="20"/>
                <w:lang w:val="sl-SI"/>
              </w:rPr>
              <w:t>Ukrep zaradi svoje narave nima predvidljivega vpliva na okoljski cilj, ki bi bil povezan z neposrednimi in primarnimi posrednimi učinki ukrepa v njegovem življenjskem ciklu, ali pa je ta vpliv nepomemben ter se zato v zvezi z zadevnim ciljem šteje za skladnega z načelom, da se ne škoduje bistveno; projekt predstavlja pogoj za uspešno izvedbo reforme "Prehod v gigabitno družbo". V okviru projekta bomo vzpostavili nacionalno omrežje kvantne komunikacijske infrastrukture (Quantum Communication Infrastructure - QCI) , ga povezali z nacionalnimi omrežji sosednjih držav in preko povezave s konstelacijo namenskih satelitov tudi z ostalimi nacionalnimi omrežji po EU in po svetu.</w:t>
            </w:r>
          </w:p>
        </w:tc>
      </w:tr>
      <w:tr w:rsidR="005B1B57" w:rsidRPr="005E3C28" w14:paraId="18872198" w14:textId="77777777" w:rsidTr="005B1B57">
        <w:tc>
          <w:tcPr>
            <w:tcW w:w="12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BB7D2B" w14:textId="77777777" w:rsidR="005B1B57" w:rsidRDefault="005B1B57">
            <w:pPr>
              <w:spacing w:after="0" w:line="240" w:lineRule="auto"/>
              <w:rPr>
                <w:rFonts w:ascii="Arial" w:eastAsia="Times New Roman" w:hAnsi="Arial" w:cs="Arial"/>
                <w:sz w:val="20"/>
                <w:szCs w:val="20"/>
                <w:lang w:val="en-IE"/>
              </w:rPr>
            </w:pPr>
            <w:r>
              <w:rPr>
                <w:rFonts w:ascii="Arial" w:eastAsia="Times New Roman" w:hAnsi="Arial" w:cs="Arial"/>
                <w:sz w:val="20"/>
                <w:szCs w:val="20"/>
                <w:lang w:val="sl-SI"/>
              </w:rPr>
              <w:t>Prehod na krožno gospodarstvo</w:t>
            </w:r>
            <w:r>
              <w:rPr>
                <w:rFonts w:ascii="Arial" w:eastAsia="Times New Roman" w:hAnsi="Arial" w:cs="Arial"/>
                <w:sz w:val="20"/>
                <w:szCs w:val="20"/>
                <w:lang w:val="en-IE"/>
              </w:rPr>
              <w:t xml:space="preserve"> (The circular economy, including waste prevention and recycling)</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D90DE" w14:textId="77777777" w:rsidR="005B1B57" w:rsidRDefault="005B1B57">
            <w:pPr>
              <w:spacing w:after="0" w:line="240" w:lineRule="auto"/>
              <w:jc w:val="both"/>
              <w:rPr>
                <w:rFonts w:ascii="Arial" w:eastAsia="Times New Roman" w:hAnsi="Arial" w:cs="Arial"/>
                <w:sz w:val="20"/>
                <w:szCs w:val="20"/>
                <w:lang w:val="en-IE"/>
              </w:rPr>
            </w:pPr>
          </w:p>
        </w:tc>
        <w:tc>
          <w:tcPr>
            <w:tcW w:w="3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6B81F8" w14:textId="77777777" w:rsidR="005B1B57" w:rsidRDefault="005B1B57">
            <w:pPr>
              <w:spacing w:after="0" w:line="240" w:lineRule="auto"/>
              <w:jc w:val="both"/>
              <w:rPr>
                <w:rFonts w:ascii="Arial" w:eastAsia="Times New Roman" w:hAnsi="Arial" w:cs="Arial"/>
                <w:sz w:val="20"/>
                <w:szCs w:val="20"/>
                <w:lang w:val="en-IE"/>
              </w:rPr>
            </w:pPr>
            <w:r>
              <w:rPr>
                <w:rFonts w:ascii="Arial" w:eastAsia="Times New Roman" w:hAnsi="Arial" w:cs="Arial"/>
                <w:sz w:val="20"/>
                <w:szCs w:val="20"/>
                <w:lang w:val="en-IE"/>
              </w:rPr>
              <w:t>X</w:t>
            </w:r>
          </w:p>
        </w:tc>
        <w:tc>
          <w:tcPr>
            <w:tcW w:w="31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65E176" w14:textId="77777777" w:rsidR="005B1B57" w:rsidRPr="005B1B57" w:rsidRDefault="005B1B57">
            <w:pPr>
              <w:spacing w:after="0" w:line="240" w:lineRule="auto"/>
              <w:jc w:val="both"/>
              <w:rPr>
                <w:rFonts w:ascii="Arial" w:eastAsia="Calibri" w:hAnsi="Arial" w:cs="Arial"/>
                <w:sz w:val="20"/>
                <w:szCs w:val="20"/>
                <w:lang w:val="sl-SI"/>
              </w:rPr>
            </w:pPr>
            <w:r w:rsidRPr="005B1B57">
              <w:rPr>
                <w:rFonts w:ascii="Arial" w:eastAsia="Calibri" w:hAnsi="Arial" w:cs="Arial"/>
                <w:sz w:val="20"/>
                <w:szCs w:val="20"/>
                <w:lang w:val="sl-SI"/>
              </w:rPr>
              <w:t>Ukrep zaradi svoje narave nima predvidljivega vpliva na okoljski cilj, ki bi bil povezan z neposrednimi in primarnimi posrednimi učinki ukrepa v njegovem življenjskem ciklu, ali pa je ta vpliv nepomemben ter se zato v zvezi z zadevnim ciljem šteje za skladnega z načelom, da se ne škoduje bistveno; projekt predstavlja pogoj za uspešno izvedbo reforme "Prehod v gigabitno družbo". V okviru projekta bomo vzpostavili nacionalno omrežje kvantne komunikacijske infrastrukture (Quantum Communication Infrastructure - QCI) , ga povezali z nacionalnimi omrežji sosednjih držav in preko povezave s konstelacijo namenskih satelitov tudi z ostalimi nacionalnimi omrežji po EU in po svetu.</w:t>
            </w:r>
          </w:p>
        </w:tc>
      </w:tr>
      <w:tr w:rsidR="005B1B57" w:rsidRPr="005E3C28" w14:paraId="6F4470AA" w14:textId="77777777" w:rsidTr="005B1B57">
        <w:tc>
          <w:tcPr>
            <w:tcW w:w="12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2080C4" w14:textId="77777777" w:rsidR="005B1B57" w:rsidRDefault="005B1B57">
            <w:pPr>
              <w:spacing w:after="0" w:line="240" w:lineRule="auto"/>
              <w:rPr>
                <w:rFonts w:ascii="Arial" w:eastAsia="Times New Roman" w:hAnsi="Arial" w:cs="Arial"/>
                <w:sz w:val="20"/>
                <w:szCs w:val="20"/>
                <w:lang w:val="en-IE"/>
              </w:rPr>
            </w:pPr>
            <w:r>
              <w:rPr>
                <w:rFonts w:ascii="Arial" w:eastAsia="Times New Roman" w:hAnsi="Arial" w:cs="Arial"/>
                <w:sz w:val="20"/>
                <w:szCs w:val="20"/>
                <w:lang w:val="sl-SI"/>
              </w:rPr>
              <w:lastRenderedPageBreak/>
              <w:t>Preprečevanje in nadzorovanje onesnaževanja</w:t>
            </w:r>
            <w:r>
              <w:rPr>
                <w:rFonts w:ascii="Arial" w:eastAsia="Times New Roman" w:hAnsi="Arial" w:cs="Arial"/>
                <w:sz w:val="20"/>
                <w:szCs w:val="20"/>
                <w:lang w:val="en-IE"/>
              </w:rPr>
              <w:t xml:space="preserve"> (Pollution prevention and control to air, water or land)</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889B0" w14:textId="77777777" w:rsidR="005B1B57" w:rsidRDefault="005B1B57">
            <w:pPr>
              <w:spacing w:after="0" w:line="240" w:lineRule="auto"/>
              <w:jc w:val="both"/>
              <w:rPr>
                <w:rFonts w:ascii="Arial" w:eastAsia="Times New Roman" w:hAnsi="Arial" w:cs="Arial"/>
                <w:sz w:val="20"/>
                <w:szCs w:val="20"/>
                <w:lang w:val="en-IE"/>
              </w:rPr>
            </w:pPr>
          </w:p>
        </w:tc>
        <w:tc>
          <w:tcPr>
            <w:tcW w:w="3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C6FE67" w14:textId="77777777" w:rsidR="005B1B57" w:rsidRDefault="005B1B57">
            <w:pPr>
              <w:spacing w:after="0" w:line="240" w:lineRule="auto"/>
              <w:jc w:val="both"/>
              <w:rPr>
                <w:rFonts w:ascii="Arial" w:eastAsia="Times New Roman" w:hAnsi="Arial" w:cs="Arial"/>
                <w:sz w:val="20"/>
                <w:szCs w:val="20"/>
                <w:lang w:val="en-IE"/>
              </w:rPr>
            </w:pPr>
            <w:r>
              <w:rPr>
                <w:rFonts w:ascii="Arial" w:eastAsia="Times New Roman" w:hAnsi="Arial" w:cs="Arial"/>
                <w:sz w:val="20"/>
                <w:szCs w:val="20"/>
                <w:lang w:val="en-IE"/>
              </w:rPr>
              <w:t>X</w:t>
            </w:r>
          </w:p>
        </w:tc>
        <w:tc>
          <w:tcPr>
            <w:tcW w:w="31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1A8A9D" w14:textId="77777777" w:rsidR="005B1B57" w:rsidRPr="005B1B57" w:rsidRDefault="005B1B57">
            <w:pPr>
              <w:spacing w:after="0" w:line="240" w:lineRule="auto"/>
              <w:jc w:val="both"/>
              <w:rPr>
                <w:rFonts w:ascii="Arial" w:eastAsia="Calibri" w:hAnsi="Arial" w:cs="Arial"/>
                <w:sz w:val="20"/>
                <w:szCs w:val="20"/>
                <w:lang w:val="sl-SI"/>
              </w:rPr>
            </w:pPr>
            <w:r w:rsidRPr="005B1B57">
              <w:rPr>
                <w:rFonts w:ascii="Arial" w:eastAsia="Calibri" w:hAnsi="Arial" w:cs="Arial"/>
                <w:sz w:val="20"/>
                <w:szCs w:val="20"/>
                <w:lang w:val="sl-SI"/>
              </w:rPr>
              <w:t>Ukrep zaradi svoje narave nima predvidljivega vpliva na okoljski cilj, ki bi bil povezan z neposrednimi in primarnimi posrednimi učinki ukrepa v njegovem življenjskem ciklu, ali pa je ta vpliv nepomemben ter se zato v zvezi z zadevnim ciljem šteje za skladnega z načelom, da se ne škoduje bistveno; projekt predstavlja pogoj za uspešno izvedbo reforme "Prehod v gigabitno družbo". V okviru projekta bomo vzpostavili nacionalno omrežje kvantne komunikacijske infrastrukture (Quantum Communication Infrastructure - QCI) , ga povezali z nacionalnimi omrežji sosednjih držav in preko povezave s konstelacijo namenskih satelitov tudi z ostalimi nacionalnimi omrežji po EU in po svetu.</w:t>
            </w:r>
          </w:p>
        </w:tc>
      </w:tr>
      <w:tr w:rsidR="005B1B57" w:rsidRPr="005E3C28" w14:paraId="4E606C51" w14:textId="77777777" w:rsidTr="005B1B57">
        <w:tc>
          <w:tcPr>
            <w:tcW w:w="12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A31C79" w14:textId="77777777" w:rsidR="005B1B57" w:rsidRDefault="005B1B57">
            <w:pPr>
              <w:spacing w:after="0" w:line="240" w:lineRule="auto"/>
              <w:rPr>
                <w:rFonts w:ascii="Arial" w:eastAsia="Times New Roman" w:hAnsi="Arial" w:cs="Arial"/>
                <w:sz w:val="20"/>
                <w:szCs w:val="20"/>
                <w:lang w:val="en-IE"/>
              </w:rPr>
            </w:pPr>
            <w:r>
              <w:rPr>
                <w:rFonts w:ascii="Arial" w:eastAsia="Times New Roman" w:hAnsi="Arial" w:cs="Arial"/>
                <w:sz w:val="20"/>
                <w:szCs w:val="20"/>
                <w:lang w:val="sl-SI"/>
              </w:rPr>
              <w:t>Varstvo in ohranjanje biotske raznovrstnosti in ekosistemov</w:t>
            </w:r>
            <w:r>
              <w:rPr>
                <w:rFonts w:ascii="Arial" w:eastAsia="Times New Roman" w:hAnsi="Arial" w:cs="Arial"/>
                <w:sz w:val="20"/>
                <w:szCs w:val="20"/>
                <w:lang w:val="en-IE"/>
              </w:rPr>
              <w:t xml:space="preserve"> (The protection and restoration of biodiversity and ecosystems)</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82B65" w14:textId="77777777" w:rsidR="005B1B57" w:rsidRDefault="005B1B57">
            <w:pPr>
              <w:spacing w:after="0" w:line="240" w:lineRule="auto"/>
              <w:jc w:val="both"/>
              <w:rPr>
                <w:rFonts w:ascii="Arial" w:eastAsia="Times New Roman" w:hAnsi="Arial" w:cs="Arial"/>
                <w:sz w:val="20"/>
                <w:szCs w:val="20"/>
                <w:lang w:val="en-IE"/>
              </w:rPr>
            </w:pPr>
          </w:p>
        </w:tc>
        <w:tc>
          <w:tcPr>
            <w:tcW w:w="3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F58893" w14:textId="77777777" w:rsidR="005B1B57" w:rsidRDefault="005B1B57">
            <w:pPr>
              <w:spacing w:after="0" w:line="240" w:lineRule="auto"/>
              <w:jc w:val="both"/>
              <w:rPr>
                <w:rFonts w:ascii="Arial" w:eastAsia="Times New Roman" w:hAnsi="Arial" w:cs="Arial"/>
                <w:sz w:val="20"/>
                <w:szCs w:val="20"/>
                <w:lang w:val="en-IE"/>
              </w:rPr>
            </w:pPr>
            <w:r>
              <w:rPr>
                <w:rFonts w:ascii="Arial" w:eastAsia="Times New Roman" w:hAnsi="Arial" w:cs="Arial"/>
                <w:sz w:val="20"/>
                <w:szCs w:val="20"/>
                <w:lang w:val="en-IE"/>
              </w:rPr>
              <w:t>X</w:t>
            </w:r>
          </w:p>
        </w:tc>
        <w:tc>
          <w:tcPr>
            <w:tcW w:w="31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8542CB" w14:textId="77777777" w:rsidR="005B1B57" w:rsidRPr="005B1B57" w:rsidRDefault="005B1B57">
            <w:pPr>
              <w:spacing w:after="0" w:line="240" w:lineRule="auto"/>
              <w:jc w:val="both"/>
              <w:rPr>
                <w:rFonts w:ascii="Arial" w:eastAsia="Calibri" w:hAnsi="Arial" w:cs="Arial"/>
                <w:sz w:val="20"/>
                <w:szCs w:val="20"/>
                <w:lang w:val="sl-SI"/>
              </w:rPr>
            </w:pPr>
            <w:r w:rsidRPr="005B1B57">
              <w:rPr>
                <w:rFonts w:ascii="Arial" w:eastAsia="Calibri" w:hAnsi="Arial" w:cs="Arial"/>
                <w:sz w:val="20"/>
                <w:szCs w:val="20"/>
                <w:lang w:val="sl-SI"/>
              </w:rPr>
              <w:t>Ukrep zaradi svoje narave nima predvidljivega vpliva na okoljski cilj, ki bi bil povezan z neposrednimi in primarnimi posrednimi učinki ukrepa v njegovem življenjskem ciklu, ali pa je ta vpliv nepomemben ter se zato v zvezi z zadevnim ciljem šteje za skladnega z načelom, da se ne škoduje bistveno; projekt predstavlja pogoj za uspešno izvedbo reforme "Prehod v gigabitno družbo". V okviru projekta bomo vzpostavili nacionalno omrežje kvantne komunikacijske infrastrukture (Quantum Communication Infrastructure - QCI) , ga povezali z nacionalnimi omrežji sosednjih držav in preko povezave s konstelacijo namenskih satelitov tudi z ostalimi nacionalnimi omrežji po EU in po svetu.</w:t>
            </w:r>
          </w:p>
        </w:tc>
      </w:tr>
    </w:tbl>
    <w:p w14:paraId="66E590C0" w14:textId="03891FD3" w:rsidR="0038593A" w:rsidRDefault="0038593A" w:rsidP="00DD0C25">
      <w:pPr>
        <w:spacing w:after="0" w:line="240" w:lineRule="auto"/>
        <w:jc w:val="both"/>
        <w:rPr>
          <w:rFonts w:ascii="Arial" w:eastAsia="Calibri" w:hAnsi="Arial" w:cs="Arial"/>
          <w:lang w:val="sl-SI"/>
        </w:rPr>
      </w:pPr>
      <w:r>
        <w:rPr>
          <w:rFonts w:ascii="Arial" w:eastAsia="Calibri" w:hAnsi="Arial" w:cs="Arial"/>
          <w:lang w:val="sl-SI"/>
        </w:rPr>
        <w:br w:type="page"/>
      </w:r>
    </w:p>
    <w:p w14:paraId="0FEEF5F6" w14:textId="77777777" w:rsidR="001B5879" w:rsidRPr="007C731B" w:rsidRDefault="001B5879" w:rsidP="000D7367">
      <w:pPr>
        <w:keepNext/>
        <w:keepLines/>
        <w:numPr>
          <w:ilvl w:val="0"/>
          <w:numId w:val="32"/>
        </w:numPr>
        <w:spacing w:after="0" w:line="240" w:lineRule="auto"/>
        <w:ind w:left="567" w:hanging="567"/>
        <w:outlineLvl w:val="0"/>
        <w:rPr>
          <w:rFonts w:ascii="Arial" w:eastAsia="Calibri" w:hAnsi="Arial" w:cs="Arial"/>
          <w:b/>
          <w:color w:val="2E74B5"/>
          <w:sz w:val="32"/>
          <w:szCs w:val="32"/>
          <w:lang w:val="sl-SI"/>
        </w:rPr>
      </w:pPr>
      <w:bookmarkStart w:id="46" w:name="_Toc77801782"/>
      <w:r w:rsidRPr="007C731B">
        <w:rPr>
          <w:rFonts w:ascii="Arial" w:eastAsia="Calibri" w:hAnsi="Arial" w:cs="Arial"/>
          <w:b/>
          <w:color w:val="2E74B5"/>
          <w:sz w:val="32"/>
          <w:szCs w:val="32"/>
          <w:lang w:val="sl-SI"/>
        </w:rPr>
        <w:lastRenderedPageBreak/>
        <w:t>RAZVOJNO PODROČJE: PAMETNA, TRAJNOSTNA IN VKLJUČUJOČA RAST</w:t>
      </w:r>
      <w:bookmarkEnd w:id="46"/>
      <w:r w:rsidRPr="007C731B">
        <w:rPr>
          <w:rFonts w:ascii="Arial" w:eastAsia="Calibri" w:hAnsi="Arial" w:cs="Arial"/>
          <w:b/>
          <w:color w:val="2E74B5"/>
          <w:sz w:val="32"/>
          <w:szCs w:val="32"/>
          <w:lang w:val="sl-SI"/>
        </w:rPr>
        <w:tab/>
      </w:r>
    </w:p>
    <w:p w14:paraId="5D5E9A88" w14:textId="77777777" w:rsidR="001B5879" w:rsidRPr="00F03721" w:rsidRDefault="001B5879" w:rsidP="00DD0C25">
      <w:pPr>
        <w:spacing w:after="0" w:line="240" w:lineRule="auto"/>
        <w:rPr>
          <w:rFonts w:ascii="Arial" w:hAnsi="Arial" w:cs="Arial"/>
          <w:lang w:val="sl-SI"/>
        </w:rPr>
      </w:pPr>
    </w:p>
    <w:p w14:paraId="115B4E24" w14:textId="77777777" w:rsidR="001B5879" w:rsidRPr="007C731B" w:rsidRDefault="001B5879" w:rsidP="000D7367">
      <w:pPr>
        <w:keepNext/>
        <w:keepLines/>
        <w:numPr>
          <w:ilvl w:val="1"/>
          <w:numId w:val="32"/>
        </w:numPr>
        <w:spacing w:after="0" w:line="240" w:lineRule="auto"/>
        <w:ind w:left="851" w:hanging="851"/>
        <w:outlineLvl w:val="1"/>
        <w:rPr>
          <w:rFonts w:ascii="Arial" w:eastAsia="Times New Roman" w:hAnsi="Arial" w:cs="Arial"/>
          <w:b/>
          <w:sz w:val="24"/>
          <w:szCs w:val="26"/>
          <w:lang w:val="sl-SI"/>
        </w:rPr>
      </w:pPr>
      <w:bookmarkStart w:id="47" w:name="_Toc77801783"/>
      <w:r w:rsidRPr="007C731B">
        <w:rPr>
          <w:rFonts w:ascii="Arial" w:eastAsia="Times New Roman" w:hAnsi="Arial" w:cs="Arial"/>
          <w:b/>
          <w:sz w:val="24"/>
          <w:szCs w:val="26"/>
          <w:lang w:val="sl-SI"/>
        </w:rPr>
        <w:t xml:space="preserve">KOMPONENTA 1: RRI - </w:t>
      </w:r>
      <w:r w:rsidR="007C731B" w:rsidRPr="007C731B">
        <w:rPr>
          <w:rFonts w:ascii="Arial" w:eastAsia="Times New Roman" w:hAnsi="Arial" w:cs="Arial"/>
          <w:b/>
          <w:sz w:val="24"/>
          <w:szCs w:val="26"/>
          <w:lang w:val="sl-SI"/>
        </w:rPr>
        <w:t>raziskave, razvoj in inovacije</w:t>
      </w:r>
      <w:r w:rsidRPr="007C731B">
        <w:rPr>
          <w:rFonts w:ascii="Arial" w:eastAsia="Times New Roman" w:hAnsi="Arial" w:cs="Arial"/>
          <w:b/>
          <w:sz w:val="24"/>
          <w:szCs w:val="26"/>
          <w:lang w:val="sl-SI"/>
        </w:rPr>
        <w:t xml:space="preserve"> (C3 K1)</w:t>
      </w:r>
      <w:bookmarkEnd w:id="47"/>
      <w:r w:rsidRPr="007C731B">
        <w:rPr>
          <w:rFonts w:ascii="Arial" w:eastAsia="Times New Roman" w:hAnsi="Arial" w:cs="Arial"/>
          <w:b/>
          <w:sz w:val="24"/>
          <w:szCs w:val="26"/>
          <w:lang w:val="sl-SI"/>
        </w:rPr>
        <w:tab/>
      </w:r>
    </w:p>
    <w:p w14:paraId="76D182C8" w14:textId="77777777" w:rsidR="0089790E" w:rsidRPr="00F03721" w:rsidRDefault="0089790E" w:rsidP="0089790E">
      <w:pPr>
        <w:autoSpaceDE w:val="0"/>
        <w:autoSpaceDN w:val="0"/>
        <w:adjustRightInd w:val="0"/>
        <w:spacing w:after="0" w:line="240" w:lineRule="auto"/>
        <w:rPr>
          <w:rFonts w:ascii="Arial" w:eastAsia="Calibri" w:hAnsi="Arial" w:cs="Arial"/>
          <w:bCs/>
          <w:color w:val="000000"/>
          <w:sz w:val="20"/>
          <w:szCs w:val="20"/>
          <w:u w:val="single"/>
          <w:lang w:val="sl-SI"/>
        </w:rPr>
      </w:pPr>
    </w:p>
    <w:tbl>
      <w:tblPr>
        <w:tblW w:w="4943" w:type="pct"/>
        <w:tblInd w:w="39" w:type="dxa"/>
        <w:tblLayout w:type="fixed"/>
        <w:tblCellMar>
          <w:left w:w="40" w:type="dxa"/>
          <w:right w:w="40" w:type="dxa"/>
        </w:tblCellMar>
        <w:tblLook w:val="0000" w:firstRow="0" w:lastRow="0" w:firstColumn="0" w:lastColumn="0" w:noHBand="0" w:noVBand="0"/>
      </w:tblPr>
      <w:tblGrid>
        <w:gridCol w:w="2234"/>
        <w:gridCol w:w="558"/>
        <w:gridCol w:w="575"/>
        <w:gridCol w:w="5540"/>
      </w:tblGrid>
      <w:tr w:rsidR="0089790E" w:rsidRPr="005E3C28" w14:paraId="0829EB20" w14:textId="77777777" w:rsidTr="0089790E">
        <w:tc>
          <w:tcPr>
            <w:tcW w:w="5000" w:type="pct"/>
            <w:gridSpan w:val="4"/>
            <w:tcBorders>
              <w:top w:val="single" w:sz="6" w:space="0" w:color="auto"/>
              <w:left w:val="single" w:sz="6" w:space="0" w:color="auto"/>
              <w:bottom w:val="single" w:sz="6" w:space="0" w:color="auto"/>
              <w:right w:val="single" w:sz="6" w:space="0" w:color="auto"/>
            </w:tcBorders>
          </w:tcPr>
          <w:p w14:paraId="5E932C57" w14:textId="77777777" w:rsidR="0089790E" w:rsidRDefault="0089790E" w:rsidP="0089790E">
            <w:pPr>
              <w:spacing w:after="0" w:line="240" w:lineRule="auto"/>
              <w:jc w:val="both"/>
              <w:rPr>
                <w:rFonts w:ascii="Arial" w:hAnsi="Arial" w:cs="Arial"/>
                <w:b/>
                <w:i/>
                <w:iCs/>
                <w:sz w:val="20"/>
                <w:szCs w:val="20"/>
                <w:lang w:val="sl-SI"/>
              </w:rPr>
            </w:pPr>
            <w:r>
              <w:rPr>
                <w:rFonts w:ascii="Arial" w:hAnsi="Arial" w:cs="Arial"/>
                <w:b/>
                <w:i/>
                <w:iCs/>
                <w:sz w:val="20"/>
                <w:szCs w:val="20"/>
                <w:lang w:val="sl-SI"/>
              </w:rPr>
              <w:t>Reforma</w:t>
            </w:r>
            <w:r w:rsidRPr="007C731B">
              <w:rPr>
                <w:rFonts w:ascii="Arial" w:hAnsi="Arial" w:cs="Arial"/>
                <w:b/>
                <w:i/>
                <w:iCs/>
                <w:sz w:val="20"/>
                <w:szCs w:val="20"/>
                <w:lang w:val="sl-SI"/>
              </w:rPr>
              <w:t>:</w:t>
            </w:r>
            <w:r>
              <w:rPr>
                <w:rFonts w:ascii="Arial" w:hAnsi="Arial" w:cs="Arial"/>
                <w:b/>
                <w:i/>
                <w:iCs/>
                <w:sz w:val="20"/>
                <w:szCs w:val="20"/>
                <w:lang w:val="sl-SI"/>
              </w:rPr>
              <w:t xml:space="preserve"> </w:t>
            </w:r>
            <w:r w:rsidRPr="007C731B">
              <w:rPr>
                <w:rFonts w:ascii="Arial" w:hAnsi="Arial" w:cs="Arial"/>
                <w:b/>
                <w:i/>
                <w:iCs/>
                <w:sz w:val="20"/>
                <w:szCs w:val="20"/>
                <w:lang w:val="sl-SI"/>
              </w:rPr>
              <w:t xml:space="preserve">Delovanje in upravljanje RRI sistema </w:t>
            </w:r>
          </w:p>
          <w:p w14:paraId="4F18DED8" w14:textId="77777777" w:rsidR="0089790E" w:rsidRPr="00F91ABC" w:rsidRDefault="0089790E" w:rsidP="0089790E">
            <w:pPr>
              <w:spacing w:after="0" w:line="240" w:lineRule="auto"/>
              <w:jc w:val="both"/>
              <w:rPr>
                <w:rFonts w:ascii="Arial" w:hAnsi="Arial" w:cs="Arial"/>
                <w:i/>
                <w:iCs/>
                <w:sz w:val="20"/>
                <w:szCs w:val="20"/>
                <w:lang w:val="sl-SI"/>
              </w:rPr>
            </w:pPr>
            <w:r w:rsidRPr="008B20B0">
              <w:rPr>
                <w:rFonts w:ascii="Arial" w:eastAsia="Calibri" w:hAnsi="Arial" w:cs="Arial"/>
                <w:sz w:val="20"/>
                <w:szCs w:val="20"/>
                <w:lang w:val="sl-SI"/>
              </w:rPr>
              <w:t>Gre za ukrep, ki po svoji naravi nimajo predvidljivega vpliva na nobenega izmed šestih okoljskih ciljev, ki bi bil povezan z neposrednimi in primarnimi posrednimi učinki ukrepa v življenjskem ciklu, oz. je ta vpliv nepomemben, zato za vse cilje podajamo zgolj kratko utemeljitev v zvezi s skladnostjo z načelom, da se ne škoduje bistveno</w:t>
            </w:r>
            <w:r>
              <w:rPr>
                <w:rFonts w:ascii="Arial" w:eastAsia="Calibri" w:hAnsi="Arial" w:cs="Arial"/>
                <w:sz w:val="20"/>
                <w:szCs w:val="20"/>
                <w:lang w:val="sl-SI"/>
              </w:rPr>
              <w:t>.</w:t>
            </w:r>
            <w:r w:rsidRPr="000367F6">
              <w:rPr>
                <w:lang w:val="sl-SI"/>
              </w:rPr>
              <w:t xml:space="preserve"> </w:t>
            </w:r>
            <w:r w:rsidRPr="000367F6">
              <w:rPr>
                <w:rFonts w:ascii="Arial" w:eastAsia="Calibri" w:hAnsi="Arial" w:cs="Arial"/>
                <w:sz w:val="20"/>
                <w:szCs w:val="20"/>
                <w:lang w:val="sl-SI"/>
              </w:rPr>
              <w:t>Rezultati raziskovalno- razvojnih in inovacijskih procesov bodo z vidika vpliva na okolje tehnološko nevtralni na ravni njihove aplikacije (lahko se jih bo apliciralo v okviru dostopnih tehnologij, vključno z nizko učinkovitimi tehnologijami), prav tako se bo izključilo raziskovalno- inovacijske dejavnosti, ki se nanašajo na ti. rjave R&amp;I elemente, kot so premog, nafta, zemeljski plin, ki ga ne pokriva Annex III DNSH Tehničnih usmeritev, modri in sivi vodik, sežigalnice in odlagališča)</w:t>
            </w:r>
          </w:p>
        </w:tc>
      </w:tr>
      <w:tr w:rsidR="0089790E" w:rsidRPr="005E3C28" w14:paraId="30617925" w14:textId="77777777" w:rsidTr="008979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080"/>
        </w:trPr>
        <w:tc>
          <w:tcPr>
            <w:tcW w:w="1254" w:type="pct"/>
            <w:shd w:val="clear" w:color="auto" w:fill="auto"/>
          </w:tcPr>
          <w:p w14:paraId="4B2DD842" w14:textId="77777777" w:rsidR="0089790E" w:rsidRPr="008B20B0" w:rsidRDefault="0089790E" w:rsidP="0089790E">
            <w:pPr>
              <w:spacing w:after="0" w:line="240" w:lineRule="auto"/>
              <w:rPr>
                <w:rFonts w:ascii="Arial" w:eastAsia="Times New Roman" w:hAnsi="Arial" w:cs="Arial"/>
                <w:b/>
                <w:i/>
                <w:iCs/>
                <w:sz w:val="20"/>
                <w:szCs w:val="20"/>
                <w:lang w:val="sl-SI"/>
              </w:rPr>
            </w:pPr>
            <w:r w:rsidRPr="008B20B0">
              <w:rPr>
                <w:rFonts w:ascii="Arial" w:eastAsia="Calibri" w:hAnsi="Arial" w:cs="Arial"/>
                <w:b/>
                <w:i/>
                <w:sz w:val="20"/>
                <w:lang w:val="sl-SI"/>
              </w:rPr>
              <w:t>Ali je potrebna vsebinska ocena skladnosti ukrepa z načelom, da se ne škoduje bistveno?</w:t>
            </w:r>
          </w:p>
        </w:tc>
        <w:tc>
          <w:tcPr>
            <w:tcW w:w="313" w:type="pct"/>
            <w:shd w:val="clear" w:color="auto" w:fill="auto"/>
          </w:tcPr>
          <w:p w14:paraId="38CE2735" w14:textId="77777777" w:rsidR="0089790E" w:rsidRPr="008B20B0" w:rsidRDefault="0089790E" w:rsidP="0089790E">
            <w:pPr>
              <w:spacing w:after="0" w:line="240" w:lineRule="auto"/>
              <w:jc w:val="both"/>
              <w:rPr>
                <w:rFonts w:ascii="Arial" w:eastAsia="Times New Roman" w:hAnsi="Arial" w:cs="Arial"/>
                <w:b/>
                <w:i/>
                <w:sz w:val="20"/>
                <w:szCs w:val="20"/>
                <w:lang w:val="en-IE"/>
              </w:rPr>
            </w:pPr>
            <w:r w:rsidRPr="008B20B0">
              <w:rPr>
                <w:rFonts w:ascii="Arial" w:eastAsia="Calibri" w:hAnsi="Arial" w:cs="Arial"/>
                <w:b/>
                <w:i/>
                <w:sz w:val="20"/>
                <w:lang w:val="sl-SI"/>
              </w:rPr>
              <w:t>Da</w:t>
            </w:r>
          </w:p>
        </w:tc>
        <w:tc>
          <w:tcPr>
            <w:tcW w:w="323" w:type="pct"/>
            <w:shd w:val="clear" w:color="auto" w:fill="auto"/>
          </w:tcPr>
          <w:p w14:paraId="57C2DDD1" w14:textId="77777777" w:rsidR="0089790E" w:rsidRPr="008B20B0" w:rsidDel="00F80890" w:rsidRDefault="0089790E" w:rsidP="0089790E">
            <w:pPr>
              <w:spacing w:after="0" w:line="240" w:lineRule="auto"/>
              <w:jc w:val="both"/>
              <w:rPr>
                <w:rFonts w:ascii="Arial" w:eastAsia="Times New Roman" w:hAnsi="Arial" w:cs="Arial"/>
                <w:b/>
                <w:i/>
                <w:sz w:val="20"/>
                <w:szCs w:val="20"/>
                <w:lang w:val="en-IE"/>
              </w:rPr>
            </w:pPr>
            <w:r w:rsidRPr="008B20B0">
              <w:rPr>
                <w:rFonts w:ascii="Arial" w:eastAsia="Calibri" w:hAnsi="Arial" w:cs="Arial"/>
                <w:b/>
                <w:i/>
                <w:sz w:val="20"/>
                <w:lang w:val="sl-SI"/>
              </w:rPr>
              <w:t>Ne</w:t>
            </w:r>
          </w:p>
        </w:tc>
        <w:tc>
          <w:tcPr>
            <w:tcW w:w="3110" w:type="pct"/>
            <w:shd w:val="clear" w:color="auto" w:fill="auto"/>
          </w:tcPr>
          <w:p w14:paraId="69C4724A" w14:textId="77777777" w:rsidR="0089790E" w:rsidRPr="008B20B0" w:rsidRDefault="0089790E" w:rsidP="0089790E">
            <w:pPr>
              <w:spacing w:after="0" w:line="240" w:lineRule="auto"/>
              <w:rPr>
                <w:rFonts w:ascii="Arial" w:eastAsia="Times New Roman" w:hAnsi="Arial" w:cs="Arial"/>
                <w:b/>
                <w:i/>
                <w:sz w:val="20"/>
                <w:szCs w:val="20"/>
                <w:lang w:val="it-IT"/>
              </w:rPr>
            </w:pPr>
            <w:r w:rsidRPr="008B20B0">
              <w:rPr>
                <w:rFonts w:ascii="Arial" w:eastAsia="Calibri" w:hAnsi="Arial" w:cs="Arial"/>
                <w:b/>
                <w:i/>
                <w:sz w:val="20"/>
                <w:lang w:val="sl-SI"/>
              </w:rPr>
              <w:t>Utemeljitev, če ste izbrali odgovor »Ne«.</w:t>
            </w:r>
          </w:p>
        </w:tc>
      </w:tr>
      <w:tr w:rsidR="0089790E" w:rsidRPr="005E3C28" w14:paraId="3FA4E2FC" w14:textId="77777777" w:rsidTr="008979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148"/>
        </w:trPr>
        <w:tc>
          <w:tcPr>
            <w:tcW w:w="1254" w:type="pct"/>
            <w:shd w:val="clear" w:color="auto" w:fill="auto"/>
          </w:tcPr>
          <w:p w14:paraId="26714860" w14:textId="77777777" w:rsidR="0089790E" w:rsidRPr="00F03721" w:rsidRDefault="0089790E" w:rsidP="0089790E">
            <w:pPr>
              <w:spacing w:after="0" w:line="240" w:lineRule="auto"/>
              <w:rPr>
                <w:rFonts w:ascii="Arial" w:eastAsia="Calibri" w:hAnsi="Arial" w:cs="Arial"/>
                <w:color w:val="000000"/>
                <w:sz w:val="20"/>
                <w:szCs w:val="20"/>
                <w:shd w:val="clear" w:color="auto" w:fill="FFFFFF"/>
                <w:lang w:val="sl-SI"/>
              </w:rPr>
            </w:pPr>
            <w:r w:rsidRPr="00F03721">
              <w:rPr>
                <w:rFonts w:ascii="Arial" w:eastAsia="Calibri" w:hAnsi="Arial" w:cs="Arial"/>
                <w:color w:val="000000"/>
                <w:sz w:val="20"/>
                <w:szCs w:val="20"/>
                <w:shd w:val="clear" w:color="auto" w:fill="FFFFFF"/>
                <w:lang w:val="sl-SI"/>
              </w:rPr>
              <w:t>Blažitev podnebnih sprememb</w:t>
            </w:r>
          </w:p>
          <w:p w14:paraId="62F24CBC" w14:textId="77777777" w:rsidR="0089790E" w:rsidRPr="00F03721" w:rsidRDefault="0089790E" w:rsidP="0089790E">
            <w:pPr>
              <w:spacing w:after="0" w:line="240" w:lineRule="auto"/>
              <w:rPr>
                <w:rFonts w:ascii="Arial" w:eastAsia="Calibri" w:hAnsi="Arial" w:cs="Arial"/>
                <w:color w:val="000000"/>
                <w:sz w:val="20"/>
                <w:szCs w:val="20"/>
                <w:shd w:val="clear" w:color="auto" w:fill="FFFFFF"/>
                <w:lang w:val="sl-SI"/>
              </w:rPr>
            </w:pPr>
          </w:p>
          <w:p w14:paraId="0476BB8A" w14:textId="77777777" w:rsidR="0089790E" w:rsidRPr="00F03721" w:rsidRDefault="0089790E" w:rsidP="0089790E">
            <w:pPr>
              <w:spacing w:after="0" w:line="240" w:lineRule="auto"/>
              <w:rPr>
                <w:rFonts w:ascii="Arial" w:eastAsia="Times New Roman" w:hAnsi="Arial" w:cs="Arial"/>
                <w:sz w:val="20"/>
                <w:szCs w:val="20"/>
                <w:lang w:val="sl-SI"/>
              </w:rPr>
            </w:pPr>
            <w:r w:rsidRPr="00F03721">
              <w:rPr>
                <w:rFonts w:ascii="Arial" w:eastAsia="Times New Roman" w:hAnsi="Arial" w:cs="Arial"/>
                <w:sz w:val="20"/>
                <w:szCs w:val="20"/>
                <w:lang w:val="sl-SI"/>
              </w:rPr>
              <w:t>Prilagajanje podnebnim spremembam</w:t>
            </w:r>
          </w:p>
          <w:p w14:paraId="5A055E8B" w14:textId="77777777" w:rsidR="0089790E" w:rsidRPr="00F03721" w:rsidRDefault="0089790E" w:rsidP="0089790E">
            <w:pPr>
              <w:spacing w:after="0" w:line="240" w:lineRule="auto"/>
              <w:rPr>
                <w:rFonts w:ascii="Arial" w:eastAsia="Times New Roman" w:hAnsi="Arial" w:cs="Arial"/>
                <w:sz w:val="20"/>
                <w:szCs w:val="20"/>
                <w:lang w:val="sl-SI"/>
              </w:rPr>
            </w:pPr>
          </w:p>
          <w:p w14:paraId="1B08EA4B" w14:textId="77777777" w:rsidR="0089790E" w:rsidRPr="00F03721" w:rsidRDefault="0089790E" w:rsidP="0089790E">
            <w:pPr>
              <w:spacing w:after="0" w:line="240" w:lineRule="auto"/>
              <w:rPr>
                <w:rFonts w:ascii="Arial" w:eastAsia="Times New Roman" w:hAnsi="Arial" w:cs="Arial"/>
                <w:sz w:val="20"/>
                <w:szCs w:val="20"/>
                <w:lang w:val="sl-SI"/>
              </w:rPr>
            </w:pPr>
            <w:r w:rsidRPr="00F03721">
              <w:rPr>
                <w:rFonts w:ascii="Arial" w:eastAsia="Times New Roman" w:hAnsi="Arial" w:cs="Arial"/>
                <w:sz w:val="20"/>
                <w:szCs w:val="20"/>
                <w:lang w:val="sl-SI"/>
              </w:rPr>
              <w:t>Trajnostna raba ter varstvo vodnih in morskih virov</w:t>
            </w:r>
          </w:p>
          <w:p w14:paraId="4010F306" w14:textId="77777777" w:rsidR="0089790E" w:rsidRPr="00F03721" w:rsidRDefault="0089790E" w:rsidP="0089790E">
            <w:pPr>
              <w:spacing w:after="0" w:line="240" w:lineRule="auto"/>
              <w:rPr>
                <w:rFonts w:ascii="Arial" w:eastAsia="Times New Roman" w:hAnsi="Arial" w:cs="Arial"/>
                <w:sz w:val="20"/>
                <w:szCs w:val="20"/>
                <w:lang w:val="sl-SI"/>
              </w:rPr>
            </w:pPr>
          </w:p>
          <w:p w14:paraId="6547F45C" w14:textId="77777777" w:rsidR="0089790E" w:rsidRPr="00F03721" w:rsidRDefault="0089790E" w:rsidP="0089790E">
            <w:pPr>
              <w:spacing w:after="0" w:line="240" w:lineRule="auto"/>
              <w:rPr>
                <w:rFonts w:ascii="Arial" w:eastAsia="Times New Roman" w:hAnsi="Arial" w:cs="Arial"/>
                <w:sz w:val="20"/>
                <w:szCs w:val="20"/>
                <w:lang w:val="sl-SI"/>
              </w:rPr>
            </w:pPr>
            <w:r w:rsidRPr="00F03721">
              <w:rPr>
                <w:rFonts w:ascii="Arial" w:eastAsia="Times New Roman" w:hAnsi="Arial" w:cs="Arial"/>
                <w:sz w:val="20"/>
                <w:szCs w:val="20"/>
                <w:lang w:val="sl-SI"/>
              </w:rPr>
              <w:t>Krožno gospodarstvo, vključno z preprečevanje odpadkov in reciklažo</w:t>
            </w:r>
          </w:p>
          <w:p w14:paraId="14765CB2" w14:textId="77777777" w:rsidR="0089790E" w:rsidRPr="00F03721" w:rsidRDefault="0089790E" w:rsidP="0089790E">
            <w:pPr>
              <w:spacing w:after="0" w:line="240" w:lineRule="auto"/>
              <w:rPr>
                <w:rFonts w:ascii="Arial" w:eastAsia="Times New Roman" w:hAnsi="Arial" w:cs="Arial"/>
                <w:sz w:val="20"/>
                <w:szCs w:val="20"/>
                <w:lang w:val="sl-SI"/>
              </w:rPr>
            </w:pPr>
          </w:p>
          <w:p w14:paraId="1BCEC207" w14:textId="77777777" w:rsidR="0089790E" w:rsidRPr="00F03721" w:rsidRDefault="0089790E" w:rsidP="0089790E">
            <w:pPr>
              <w:spacing w:after="0" w:line="240" w:lineRule="auto"/>
              <w:rPr>
                <w:rFonts w:ascii="Arial" w:eastAsia="Calibri" w:hAnsi="Arial" w:cs="Arial"/>
                <w:sz w:val="20"/>
                <w:szCs w:val="20"/>
                <w:lang w:val="sl-SI"/>
              </w:rPr>
            </w:pPr>
            <w:r w:rsidRPr="00F03721">
              <w:rPr>
                <w:rFonts w:ascii="Arial" w:eastAsia="Times New Roman" w:hAnsi="Arial" w:cs="Arial"/>
                <w:sz w:val="20"/>
                <w:szCs w:val="20"/>
                <w:lang w:val="sl-SI"/>
              </w:rPr>
              <w:t>Preprečevanje in nadzorovanje onesnaževanja</w:t>
            </w:r>
          </w:p>
          <w:p w14:paraId="65F64435" w14:textId="77777777" w:rsidR="0089790E" w:rsidRPr="00F03721" w:rsidRDefault="0089790E" w:rsidP="0089790E">
            <w:pPr>
              <w:spacing w:after="0" w:line="240" w:lineRule="auto"/>
              <w:rPr>
                <w:rFonts w:ascii="Arial" w:eastAsia="Calibri" w:hAnsi="Arial" w:cs="Arial"/>
                <w:sz w:val="20"/>
                <w:szCs w:val="20"/>
                <w:lang w:val="sl-SI"/>
              </w:rPr>
            </w:pPr>
          </w:p>
          <w:p w14:paraId="33A391E7" w14:textId="77777777" w:rsidR="0089790E" w:rsidRPr="00F03721" w:rsidRDefault="0089790E" w:rsidP="0089790E">
            <w:pPr>
              <w:spacing w:after="0" w:line="240" w:lineRule="auto"/>
              <w:rPr>
                <w:rFonts w:ascii="Arial" w:eastAsia="Calibri" w:hAnsi="Arial" w:cs="Arial"/>
                <w:sz w:val="20"/>
                <w:szCs w:val="20"/>
                <w:highlight w:val="yellow"/>
                <w:lang w:val="sl-SI"/>
              </w:rPr>
            </w:pPr>
            <w:r w:rsidRPr="00F03721">
              <w:rPr>
                <w:rFonts w:ascii="Arial" w:eastAsia="Times New Roman" w:hAnsi="Arial" w:cs="Arial"/>
                <w:sz w:val="20"/>
                <w:szCs w:val="20"/>
                <w:lang w:val="sl-SI"/>
              </w:rPr>
              <w:t>Varstvo in ohranjanje biotske raznovrstnosti in ekosistemov</w:t>
            </w:r>
          </w:p>
        </w:tc>
        <w:tc>
          <w:tcPr>
            <w:tcW w:w="313" w:type="pct"/>
          </w:tcPr>
          <w:p w14:paraId="25210CEF" w14:textId="77777777" w:rsidR="0089790E" w:rsidRPr="006659B2" w:rsidRDefault="0089790E" w:rsidP="0089790E">
            <w:pPr>
              <w:spacing w:after="0" w:line="240" w:lineRule="auto"/>
              <w:rPr>
                <w:rFonts w:ascii="Arial" w:eastAsia="Calibri" w:hAnsi="Arial" w:cs="Arial"/>
                <w:sz w:val="20"/>
                <w:szCs w:val="20"/>
                <w:lang w:val="sl-SI"/>
              </w:rPr>
            </w:pPr>
          </w:p>
        </w:tc>
        <w:tc>
          <w:tcPr>
            <w:tcW w:w="323" w:type="pct"/>
            <w:shd w:val="clear" w:color="auto" w:fill="auto"/>
          </w:tcPr>
          <w:p w14:paraId="7FF9E145" w14:textId="77777777" w:rsidR="0089790E" w:rsidRPr="00F03721" w:rsidRDefault="0089790E" w:rsidP="0089790E">
            <w:pPr>
              <w:spacing w:after="0" w:line="240" w:lineRule="auto"/>
              <w:rPr>
                <w:rFonts w:ascii="Arial" w:eastAsia="Calibri" w:hAnsi="Arial" w:cs="Arial"/>
                <w:sz w:val="20"/>
                <w:szCs w:val="20"/>
                <w:lang w:val="en-IE"/>
              </w:rPr>
            </w:pPr>
            <w:r>
              <w:rPr>
                <w:rFonts w:ascii="Arial" w:eastAsia="Calibri" w:hAnsi="Arial" w:cs="Arial"/>
                <w:sz w:val="20"/>
                <w:szCs w:val="20"/>
                <w:lang w:val="en-IE"/>
              </w:rPr>
              <w:t>X</w:t>
            </w:r>
          </w:p>
        </w:tc>
        <w:tc>
          <w:tcPr>
            <w:tcW w:w="3110" w:type="pct"/>
            <w:shd w:val="clear" w:color="auto" w:fill="auto"/>
          </w:tcPr>
          <w:p w14:paraId="304419F7" w14:textId="77777777" w:rsidR="0089790E" w:rsidRPr="00F03721" w:rsidRDefault="0089790E" w:rsidP="0089790E">
            <w:pPr>
              <w:spacing w:after="0" w:line="240" w:lineRule="auto"/>
              <w:jc w:val="both"/>
              <w:rPr>
                <w:rFonts w:ascii="Arial" w:eastAsia="Calibri" w:hAnsi="Arial" w:cs="Arial"/>
                <w:sz w:val="20"/>
                <w:szCs w:val="20"/>
                <w:lang w:val="sl-SI"/>
              </w:rPr>
            </w:pPr>
            <w:r w:rsidRPr="00F03721">
              <w:rPr>
                <w:rFonts w:ascii="Arial" w:eastAsia="Arial" w:hAnsi="Arial" w:cs="Arial"/>
                <w:color w:val="000000"/>
                <w:sz w:val="20"/>
                <w:szCs w:val="20"/>
                <w:lang w:val="sl-SI" w:eastAsia="sl-SI"/>
              </w:rPr>
              <w:t xml:space="preserve">Celotna strukturna reforma s povezovanjem deležnikov v okviru raziskovalno inovativnega okolja in aktivnosti iz navedenih naložb ne bo imela pomembnih predvidljivih direktnih oziroma primarno posrednih učinkov skozi celotni cikel izvedbe strukturne spremembe na nobenega od navedenih okoljskih ciljev. Strukturna sprememba bo sicer usmerjena tudi v promocijo in vpeljevanje uporabe zelenih rešitev, kjer je večji poudarek na izboljševanju snovne produktivnosti/učinkovitosti in energetske učinkovitosti, ki izhajajo iz znanstvenih in industrijskih raziskav in eksperimentalnega razvoja. Strukturne spremembe bodo podpirale vse okoljske cilje, glede na že sprejete in predvidene strategije na področju raziskav, znanosti in inovacij pa se bo zagotovilo tudi ustrezno spremljanje in evalviranje zelenih rešitev na področju RRI tako v okviru predlaganih evalvacij RISS, delovanja oziroma sprememb delovanja upravljanja RRI ter evalviranja delovanja podpornega okolja mreže NKO kot v okviru delovanja Razvojnega Sveta, mednarodne skupine </w:t>
            </w:r>
            <w:r w:rsidRPr="00F03721">
              <w:rPr>
                <w:rFonts w:ascii="Arial" w:eastAsia="Arial" w:hAnsi="Arial" w:cs="Arial"/>
                <w:sz w:val="20"/>
                <w:szCs w:val="20"/>
                <w:lang w:val="sl-SI" w:eastAsia="sl-SI"/>
              </w:rPr>
              <w:t>strokovnjakov na področju RRI in novoustanovljenega Programskega o</w:t>
            </w:r>
            <w:r w:rsidRPr="00F03721">
              <w:rPr>
                <w:rFonts w:ascii="Arial" w:eastAsia="Arial" w:hAnsi="Arial" w:cs="Arial"/>
                <w:color w:val="000000"/>
                <w:sz w:val="20"/>
                <w:szCs w:val="20"/>
                <w:lang w:val="sl-SI" w:eastAsia="sl-SI"/>
              </w:rPr>
              <w:t>dbora. Hkrati se bo v okviru povezovanja in mreženja raziskovalno- inovacijskega okolja posebno pozornost namenilo zelenemu prehodu in razvijanju rešitev, ki bodo imele na srednji in dolgi rok pozitivni vpliv na navedene okoljske cilje (Navedeno bomo zagotovili z umestitvijo načel DNSH v ukrepe in vrednotenja). Pri izvedbi investicijskih projektov bo dosledno izvajanje direktive o strateški presoji vplivov na okolje in direktive o presoji vplivov nekaterih javnih in zasebnih projektov na okolje. Obe direktivi sta bili preneseni v slovenski pravni red, zato se pred izvedbo posegov v okolje zahteva pridobitev ustreznih dovoljenj in soglasij na podlagi vseh področnih zakonov, ki kakorkoli urejajo posege v prostor, kot npr. zakon, ki ureja graditev objektov, varstvo okolja, varovanje voda, narave itd. Mehanizmi presoje vplivov na okolje so integrirani v postopke pridobivanja upravnih dovoljenj in soglasij, zato ocenjujemo, da bo načelo DNSH v celoti spoštovano.</w:t>
            </w:r>
          </w:p>
        </w:tc>
      </w:tr>
    </w:tbl>
    <w:p w14:paraId="33A4B79D" w14:textId="77777777" w:rsidR="0089790E" w:rsidRDefault="0089790E" w:rsidP="00DD0C25">
      <w:pPr>
        <w:autoSpaceDE w:val="0"/>
        <w:autoSpaceDN w:val="0"/>
        <w:adjustRightInd w:val="0"/>
        <w:spacing w:after="0" w:line="240" w:lineRule="auto"/>
        <w:rPr>
          <w:rFonts w:ascii="Arial" w:eastAsia="Calibri" w:hAnsi="Arial" w:cs="Arial"/>
          <w:bCs/>
          <w:color w:val="000000"/>
          <w:sz w:val="20"/>
          <w:szCs w:val="20"/>
          <w:u w:val="single"/>
          <w:lang w:val="sl-SI"/>
        </w:rPr>
      </w:pPr>
    </w:p>
    <w:tbl>
      <w:tblPr>
        <w:tblW w:w="4957" w:type="pct"/>
        <w:tblInd w:w="38" w:type="dxa"/>
        <w:tblLayout w:type="fixed"/>
        <w:tblCellMar>
          <w:left w:w="40" w:type="dxa"/>
          <w:right w:w="40" w:type="dxa"/>
        </w:tblCellMar>
        <w:tblLook w:val="0000" w:firstRow="0" w:lastRow="0" w:firstColumn="0" w:lastColumn="0" w:noHBand="0" w:noVBand="0"/>
      </w:tblPr>
      <w:tblGrid>
        <w:gridCol w:w="2235"/>
        <w:gridCol w:w="557"/>
        <w:gridCol w:w="563"/>
        <w:gridCol w:w="5578"/>
      </w:tblGrid>
      <w:tr w:rsidR="0072711C" w:rsidRPr="005E3C28" w14:paraId="5C281924" w14:textId="77777777" w:rsidTr="00D45F5A">
        <w:tc>
          <w:tcPr>
            <w:tcW w:w="5000" w:type="pct"/>
            <w:gridSpan w:val="4"/>
            <w:tcBorders>
              <w:top w:val="single" w:sz="6" w:space="0" w:color="auto"/>
              <w:left w:val="single" w:sz="6" w:space="0" w:color="auto"/>
              <w:bottom w:val="single" w:sz="6" w:space="0" w:color="auto"/>
              <w:right w:val="single" w:sz="6" w:space="0" w:color="auto"/>
            </w:tcBorders>
          </w:tcPr>
          <w:p w14:paraId="5124C23F" w14:textId="77777777" w:rsidR="0072711C" w:rsidRDefault="0072711C" w:rsidP="00D45F5A">
            <w:pPr>
              <w:spacing w:after="0" w:line="240" w:lineRule="auto"/>
              <w:jc w:val="both"/>
              <w:rPr>
                <w:rFonts w:ascii="Arial" w:hAnsi="Arial" w:cs="Arial"/>
                <w:b/>
                <w:i/>
                <w:iCs/>
                <w:sz w:val="20"/>
                <w:szCs w:val="20"/>
                <w:lang w:val="sl-SI"/>
              </w:rPr>
            </w:pPr>
            <w:r>
              <w:rPr>
                <w:rFonts w:ascii="Arial" w:hAnsi="Arial" w:cs="Arial"/>
                <w:b/>
                <w:i/>
                <w:iCs/>
                <w:sz w:val="20"/>
                <w:szCs w:val="20"/>
                <w:lang w:val="sl-SI"/>
              </w:rPr>
              <w:lastRenderedPageBreak/>
              <w:t>Investicije</w:t>
            </w:r>
            <w:r w:rsidRPr="007C731B">
              <w:rPr>
                <w:rFonts w:ascii="Arial" w:hAnsi="Arial" w:cs="Arial"/>
                <w:b/>
                <w:i/>
                <w:iCs/>
                <w:sz w:val="20"/>
                <w:szCs w:val="20"/>
                <w:lang w:val="sl-SI"/>
              </w:rPr>
              <w:t>:</w:t>
            </w:r>
            <w:r w:rsidRPr="00747258">
              <w:rPr>
                <w:lang w:val="sl-SI"/>
              </w:rPr>
              <w:t xml:space="preserve"> </w:t>
            </w:r>
            <w:r>
              <w:rPr>
                <w:rFonts w:ascii="Arial" w:hAnsi="Arial" w:cs="Arial"/>
                <w:b/>
                <w:i/>
                <w:iCs/>
                <w:sz w:val="20"/>
                <w:szCs w:val="20"/>
                <w:lang w:val="sl-SI"/>
              </w:rPr>
              <w:t>N</w:t>
            </w:r>
            <w:r w:rsidRPr="00747258">
              <w:rPr>
                <w:rFonts w:ascii="Arial" w:hAnsi="Arial" w:cs="Arial"/>
                <w:b/>
                <w:i/>
                <w:iCs/>
                <w:sz w:val="20"/>
                <w:szCs w:val="20"/>
                <w:lang w:val="sl-SI"/>
              </w:rPr>
              <w:t>aložbe v podporo strukturnim spremembam na področju RRI</w:t>
            </w:r>
            <w:r w:rsidRPr="007C731B">
              <w:rPr>
                <w:rFonts w:ascii="Arial" w:hAnsi="Arial" w:cs="Arial"/>
                <w:b/>
                <w:i/>
                <w:iCs/>
                <w:sz w:val="20"/>
                <w:szCs w:val="20"/>
                <w:lang w:val="sl-SI"/>
              </w:rPr>
              <w:t xml:space="preserve"> </w:t>
            </w:r>
          </w:p>
          <w:p w14:paraId="1A31CF62" w14:textId="77777777" w:rsidR="0072711C" w:rsidRDefault="0072711C" w:rsidP="00D45F5A">
            <w:pPr>
              <w:spacing w:after="0" w:line="240" w:lineRule="auto"/>
              <w:jc w:val="both"/>
              <w:rPr>
                <w:rFonts w:ascii="Arial" w:eastAsia="Calibri" w:hAnsi="Arial" w:cs="Arial"/>
                <w:sz w:val="20"/>
                <w:szCs w:val="20"/>
                <w:lang w:val="sl-SI"/>
              </w:rPr>
            </w:pPr>
            <w:r w:rsidRPr="008B20B0">
              <w:rPr>
                <w:rFonts w:ascii="Arial" w:eastAsia="Calibri" w:hAnsi="Arial" w:cs="Arial"/>
                <w:sz w:val="20"/>
                <w:szCs w:val="20"/>
                <w:lang w:val="sl-SI"/>
              </w:rPr>
              <w:t>Gre za ukrep</w:t>
            </w:r>
            <w:r>
              <w:rPr>
                <w:rFonts w:ascii="Arial" w:eastAsia="Calibri" w:hAnsi="Arial" w:cs="Arial"/>
                <w:sz w:val="20"/>
                <w:szCs w:val="20"/>
                <w:lang w:val="sl-SI"/>
              </w:rPr>
              <w:t>e</w:t>
            </w:r>
            <w:r w:rsidRPr="008B20B0">
              <w:rPr>
                <w:rFonts w:ascii="Arial" w:eastAsia="Calibri" w:hAnsi="Arial" w:cs="Arial"/>
                <w:sz w:val="20"/>
                <w:szCs w:val="20"/>
                <w:lang w:val="sl-SI"/>
              </w:rPr>
              <w:t>, ki po svoji naravi nimajo predvidljivega vpliva na nobenega izmed šestih okoljskih ciljev, ki bi bil povezan z neposrednimi in primarnimi posrednimi učinki ukrepa v življenjskem ciklu, oz. je ta vpliv nepomemben, zato za vse cilje podajamo zgolj kratko utemeljitev v zvezi s skladnostjo z načelom, da se ne škoduje bistveno</w:t>
            </w:r>
            <w:r>
              <w:rPr>
                <w:rFonts w:ascii="Arial" w:eastAsia="Calibri" w:hAnsi="Arial" w:cs="Arial"/>
                <w:sz w:val="20"/>
                <w:szCs w:val="20"/>
                <w:lang w:val="sl-SI"/>
              </w:rPr>
              <w:t>.</w:t>
            </w:r>
          </w:p>
          <w:p w14:paraId="0A3CDE48" w14:textId="114642AA" w:rsidR="0002263E" w:rsidRPr="0002263E" w:rsidRDefault="0002263E" w:rsidP="0002263E">
            <w:pPr>
              <w:spacing w:after="0" w:line="240" w:lineRule="auto"/>
              <w:jc w:val="both"/>
              <w:rPr>
                <w:rFonts w:ascii="Arial" w:hAnsi="Arial" w:cs="Arial"/>
                <w:iCs/>
                <w:sz w:val="20"/>
                <w:szCs w:val="20"/>
                <w:lang w:val="sl-SI"/>
              </w:rPr>
            </w:pPr>
            <w:r w:rsidRPr="0002263E">
              <w:rPr>
                <w:rFonts w:ascii="Arial" w:hAnsi="Arial" w:cs="Arial"/>
                <w:iCs/>
                <w:sz w:val="20"/>
                <w:szCs w:val="20"/>
                <w:lang w:val="sl-SI"/>
              </w:rPr>
              <w:t>Rezultati raziskovalno-razvojnih in inovacijskih procesov bodo z vidika vpliva na okolje tehnološko nevtralni na ravni njihove aplikacije (lahko se jih bo apliciralo v okviru dostopnih tehnologij, vključno z nizko učinkovitimi tehnologijami), prav tako se bo izključilo raziskovalno- inovacijske dejavnosti, ki se nanašajo na ti. rjave R&amp;I elemente, kot so premog, nafta, zemeljski plin, ki ga ne pokriva Annex III DNSH Tehničnih usmeritev, modri in sivi vodik, sežigalnice in odlagališča).</w:t>
            </w:r>
          </w:p>
        </w:tc>
      </w:tr>
      <w:tr w:rsidR="0072711C" w:rsidRPr="005E3C28" w14:paraId="6ADF5314" w14:textId="77777777" w:rsidTr="00D45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080"/>
        </w:trPr>
        <w:tc>
          <w:tcPr>
            <w:tcW w:w="1251" w:type="pct"/>
            <w:shd w:val="clear" w:color="auto" w:fill="auto"/>
          </w:tcPr>
          <w:p w14:paraId="095961A2" w14:textId="77777777" w:rsidR="0072711C" w:rsidRPr="008B20B0" w:rsidRDefault="0072711C" w:rsidP="00D45F5A">
            <w:pPr>
              <w:spacing w:after="0" w:line="240" w:lineRule="auto"/>
              <w:rPr>
                <w:rFonts w:ascii="Arial" w:eastAsia="Times New Roman" w:hAnsi="Arial" w:cs="Arial"/>
                <w:b/>
                <w:i/>
                <w:iCs/>
                <w:sz w:val="20"/>
                <w:szCs w:val="20"/>
                <w:lang w:val="sl-SI"/>
              </w:rPr>
            </w:pPr>
            <w:r w:rsidRPr="008B20B0">
              <w:rPr>
                <w:rFonts w:ascii="Arial" w:eastAsia="Calibri" w:hAnsi="Arial" w:cs="Arial"/>
                <w:b/>
                <w:i/>
                <w:sz w:val="20"/>
                <w:lang w:val="sl-SI"/>
              </w:rPr>
              <w:t>Ali je potrebna vsebinska ocena skladnosti ukrepa z načelom, da se ne škoduje bistveno?</w:t>
            </w:r>
          </w:p>
        </w:tc>
        <w:tc>
          <w:tcPr>
            <w:tcW w:w="312" w:type="pct"/>
            <w:shd w:val="clear" w:color="auto" w:fill="auto"/>
          </w:tcPr>
          <w:p w14:paraId="45033860" w14:textId="77777777" w:rsidR="0072711C" w:rsidRPr="008B20B0" w:rsidRDefault="0072711C" w:rsidP="00D45F5A">
            <w:pPr>
              <w:spacing w:after="0" w:line="240" w:lineRule="auto"/>
              <w:ind w:left="-108" w:right="-107"/>
              <w:jc w:val="center"/>
              <w:rPr>
                <w:rFonts w:ascii="Arial" w:eastAsia="Times New Roman" w:hAnsi="Arial" w:cs="Arial"/>
                <w:b/>
                <w:i/>
                <w:sz w:val="20"/>
                <w:szCs w:val="20"/>
                <w:lang w:val="en-IE"/>
              </w:rPr>
            </w:pPr>
            <w:r w:rsidRPr="008B20B0">
              <w:rPr>
                <w:rFonts w:ascii="Arial" w:eastAsia="Calibri" w:hAnsi="Arial" w:cs="Arial"/>
                <w:b/>
                <w:i/>
                <w:sz w:val="20"/>
                <w:lang w:val="sl-SI"/>
              </w:rPr>
              <w:t>Da</w:t>
            </w:r>
          </w:p>
        </w:tc>
        <w:tc>
          <w:tcPr>
            <w:tcW w:w="315" w:type="pct"/>
            <w:shd w:val="clear" w:color="auto" w:fill="auto"/>
          </w:tcPr>
          <w:p w14:paraId="2796A161" w14:textId="77777777" w:rsidR="0072711C" w:rsidRPr="008B20B0" w:rsidDel="00F80890" w:rsidRDefault="0072711C" w:rsidP="00D45F5A">
            <w:pPr>
              <w:spacing w:after="0" w:line="240" w:lineRule="auto"/>
              <w:jc w:val="both"/>
              <w:rPr>
                <w:rFonts w:ascii="Arial" w:eastAsia="Times New Roman" w:hAnsi="Arial" w:cs="Arial"/>
                <w:b/>
                <w:i/>
                <w:sz w:val="20"/>
                <w:szCs w:val="20"/>
                <w:lang w:val="en-IE"/>
              </w:rPr>
            </w:pPr>
            <w:r w:rsidRPr="008B20B0">
              <w:rPr>
                <w:rFonts w:ascii="Arial" w:eastAsia="Calibri" w:hAnsi="Arial" w:cs="Arial"/>
                <w:b/>
                <w:i/>
                <w:sz w:val="20"/>
                <w:lang w:val="sl-SI"/>
              </w:rPr>
              <w:t>Ne</w:t>
            </w:r>
          </w:p>
        </w:tc>
        <w:tc>
          <w:tcPr>
            <w:tcW w:w="3122" w:type="pct"/>
            <w:shd w:val="clear" w:color="auto" w:fill="auto"/>
          </w:tcPr>
          <w:p w14:paraId="58B9CC4C" w14:textId="77777777" w:rsidR="0072711C" w:rsidRPr="008B20B0" w:rsidRDefault="0072711C" w:rsidP="00D45F5A">
            <w:pPr>
              <w:spacing w:after="0" w:line="240" w:lineRule="auto"/>
              <w:rPr>
                <w:rFonts w:ascii="Arial" w:eastAsia="Times New Roman" w:hAnsi="Arial" w:cs="Arial"/>
                <w:b/>
                <w:i/>
                <w:sz w:val="20"/>
                <w:szCs w:val="20"/>
                <w:lang w:val="it-IT"/>
              </w:rPr>
            </w:pPr>
            <w:r w:rsidRPr="008B20B0">
              <w:rPr>
                <w:rFonts w:ascii="Arial" w:eastAsia="Calibri" w:hAnsi="Arial" w:cs="Arial"/>
                <w:b/>
                <w:i/>
                <w:sz w:val="20"/>
                <w:lang w:val="sl-SI"/>
              </w:rPr>
              <w:t>Utemeljitev, če ste izbrali odgovor »Ne«.</w:t>
            </w:r>
          </w:p>
        </w:tc>
      </w:tr>
      <w:tr w:rsidR="0072711C" w:rsidRPr="005E3C28" w14:paraId="391B5B30" w14:textId="77777777" w:rsidTr="00D45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148"/>
        </w:trPr>
        <w:tc>
          <w:tcPr>
            <w:tcW w:w="1251" w:type="pct"/>
            <w:shd w:val="clear" w:color="auto" w:fill="auto"/>
          </w:tcPr>
          <w:p w14:paraId="14830D72" w14:textId="77777777" w:rsidR="0072711C" w:rsidRPr="00F03721" w:rsidRDefault="0072711C" w:rsidP="00D45F5A">
            <w:pPr>
              <w:spacing w:after="0" w:line="240" w:lineRule="auto"/>
              <w:rPr>
                <w:rFonts w:ascii="Arial" w:eastAsia="Calibri" w:hAnsi="Arial" w:cs="Arial"/>
                <w:color w:val="000000"/>
                <w:sz w:val="20"/>
                <w:szCs w:val="20"/>
                <w:shd w:val="clear" w:color="auto" w:fill="FFFFFF"/>
                <w:lang w:val="sl-SI"/>
              </w:rPr>
            </w:pPr>
            <w:r w:rsidRPr="00F03721">
              <w:rPr>
                <w:rFonts w:ascii="Arial" w:eastAsia="Calibri" w:hAnsi="Arial" w:cs="Arial"/>
                <w:color w:val="000000"/>
                <w:sz w:val="20"/>
                <w:szCs w:val="20"/>
                <w:shd w:val="clear" w:color="auto" w:fill="FFFFFF"/>
                <w:lang w:val="sl-SI"/>
              </w:rPr>
              <w:t>Blažitev podnebnih sprememb</w:t>
            </w:r>
          </w:p>
          <w:p w14:paraId="02A7868A" w14:textId="77777777" w:rsidR="0072711C" w:rsidRPr="00F03721" w:rsidRDefault="0072711C" w:rsidP="00D45F5A">
            <w:pPr>
              <w:spacing w:after="0" w:line="240" w:lineRule="auto"/>
              <w:rPr>
                <w:rFonts w:ascii="Arial" w:eastAsia="Calibri" w:hAnsi="Arial" w:cs="Arial"/>
                <w:color w:val="000000"/>
                <w:sz w:val="20"/>
                <w:szCs w:val="20"/>
                <w:shd w:val="clear" w:color="auto" w:fill="FFFFFF"/>
                <w:lang w:val="sl-SI"/>
              </w:rPr>
            </w:pPr>
          </w:p>
          <w:p w14:paraId="6FE1117B" w14:textId="77777777" w:rsidR="0072711C" w:rsidRPr="00F03721" w:rsidRDefault="0072711C" w:rsidP="00D45F5A">
            <w:pPr>
              <w:spacing w:after="0" w:line="240" w:lineRule="auto"/>
              <w:rPr>
                <w:rFonts w:ascii="Arial" w:eastAsia="Times New Roman" w:hAnsi="Arial" w:cs="Arial"/>
                <w:sz w:val="20"/>
                <w:szCs w:val="20"/>
                <w:lang w:val="sl-SI"/>
              </w:rPr>
            </w:pPr>
          </w:p>
        </w:tc>
        <w:tc>
          <w:tcPr>
            <w:tcW w:w="312" w:type="pct"/>
          </w:tcPr>
          <w:p w14:paraId="2868821D" w14:textId="77777777" w:rsidR="0072711C" w:rsidRPr="00F03721" w:rsidRDefault="0072711C" w:rsidP="00D45F5A">
            <w:pPr>
              <w:spacing w:after="0" w:line="240" w:lineRule="auto"/>
              <w:rPr>
                <w:rFonts w:ascii="Arial" w:eastAsia="Calibri" w:hAnsi="Arial" w:cs="Arial"/>
                <w:sz w:val="20"/>
                <w:szCs w:val="20"/>
                <w:lang w:val="en-IE"/>
              </w:rPr>
            </w:pPr>
          </w:p>
        </w:tc>
        <w:tc>
          <w:tcPr>
            <w:tcW w:w="315" w:type="pct"/>
            <w:shd w:val="clear" w:color="auto" w:fill="auto"/>
          </w:tcPr>
          <w:p w14:paraId="4C5468A1" w14:textId="77777777" w:rsidR="0072711C" w:rsidRPr="00F03721" w:rsidRDefault="0072711C" w:rsidP="00D45F5A">
            <w:pPr>
              <w:spacing w:after="0" w:line="240" w:lineRule="auto"/>
              <w:rPr>
                <w:rFonts w:ascii="Arial" w:eastAsia="Calibri" w:hAnsi="Arial" w:cs="Arial"/>
                <w:sz w:val="20"/>
                <w:szCs w:val="20"/>
                <w:lang w:val="en-IE"/>
              </w:rPr>
            </w:pPr>
            <w:r>
              <w:rPr>
                <w:rFonts w:ascii="Arial" w:eastAsia="Calibri" w:hAnsi="Arial" w:cs="Arial"/>
                <w:sz w:val="20"/>
                <w:szCs w:val="20"/>
                <w:lang w:val="en-IE"/>
              </w:rPr>
              <w:t>X</w:t>
            </w:r>
          </w:p>
        </w:tc>
        <w:tc>
          <w:tcPr>
            <w:tcW w:w="3122" w:type="pct"/>
            <w:shd w:val="clear" w:color="auto" w:fill="auto"/>
          </w:tcPr>
          <w:p w14:paraId="5D3EB703" w14:textId="77777777" w:rsidR="0072711C" w:rsidRPr="00F03721" w:rsidRDefault="0072711C" w:rsidP="00D45F5A">
            <w:pPr>
              <w:spacing w:after="0" w:line="240" w:lineRule="auto"/>
              <w:jc w:val="both"/>
              <w:rPr>
                <w:rFonts w:ascii="Arial" w:eastAsia="Calibri" w:hAnsi="Arial" w:cs="Arial"/>
                <w:sz w:val="20"/>
                <w:szCs w:val="20"/>
                <w:lang w:val="sl-SI"/>
              </w:rPr>
            </w:pPr>
            <w:r w:rsidRPr="00F03721">
              <w:rPr>
                <w:rFonts w:ascii="Arial" w:eastAsia="Calibri" w:hAnsi="Arial" w:cs="Arial"/>
                <w:sz w:val="20"/>
                <w:szCs w:val="20"/>
                <w:lang w:val="sl-SI"/>
              </w:rPr>
              <w:t xml:space="preserve">Naložbe v raziskave in razvoj, ter spodbujanje sodelovanja v okviru raziskovalno- inovacijskega sistema bodo pozitivno vplivale na blažitev podnebnih sprememb, ker bodo upravičenci za spodbude morali zagotoviti upoštevanje </w:t>
            </w:r>
            <w:r>
              <w:rPr>
                <w:rFonts w:ascii="Arial" w:eastAsia="Calibri" w:hAnsi="Arial" w:cs="Arial"/>
                <w:sz w:val="20"/>
                <w:szCs w:val="20"/>
                <w:lang w:val="sl-SI"/>
              </w:rPr>
              <w:t xml:space="preserve">načela </w:t>
            </w:r>
            <w:r w:rsidRPr="00F03721">
              <w:rPr>
                <w:rFonts w:ascii="Arial" w:eastAsia="Calibri" w:hAnsi="Arial" w:cs="Arial"/>
                <w:sz w:val="20"/>
                <w:szCs w:val="20"/>
                <w:lang w:val="sl-SI"/>
              </w:rPr>
              <w:t xml:space="preserve">DNSH. Projekti, ki bodo izbrani, bodo usmerjeni v zelo različna področja družbenega razvoja za zeleni in digitalni prehod in bodo pomenili izboljšavo na področju raziskovanja in razvoja. </w:t>
            </w:r>
          </w:p>
          <w:p w14:paraId="49FFD5B7" w14:textId="77777777" w:rsidR="0072711C" w:rsidRPr="00F03721" w:rsidRDefault="0072711C" w:rsidP="00D45F5A">
            <w:pPr>
              <w:spacing w:after="0" w:line="240" w:lineRule="auto"/>
              <w:jc w:val="both"/>
              <w:rPr>
                <w:rFonts w:ascii="Arial" w:eastAsia="Calibri" w:hAnsi="Arial" w:cs="Arial"/>
                <w:sz w:val="20"/>
                <w:szCs w:val="20"/>
                <w:lang w:val="sl-SI"/>
              </w:rPr>
            </w:pPr>
            <w:r w:rsidRPr="00F03721">
              <w:rPr>
                <w:rFonts w:ascii="Arial" w:eastAsia="Calibri" w:hAnsi="Arial" w:cs="Arial"/>
                <w:sz w:val="20"/>
                <w:szCs w:val="20"/>
                <w:lang w:val="sl-SI"/>
              </w:rPr>
              <w:t xml:space="preserve">Raziskovalno-inovacijski projekti v podporo zelenemu prehodu in digitalizaciji so upravičeni za financiranje ne podlagi kode intervencije 22 – raziskovalni in inovacijski procesi, tehnološki transfer in sodelovanje med podjetji s poudarkom na nizko- ogljični ekonomiji, odpornosti in prilagajanje podnebnim spremembam iz </w:t>
            </w:r>
            <w:r>
              <w:rPr>
                <w:rFonts w:ascii="Arial" w:eastAsia="Calibri" w:hAnsi="Arial" w:cs="Arial"/>
                <w:sz w:val="20"/>
                <w:szCs w:val="20"/>
                <w:lang w:val="sl-SI"/>
              </w:rPr>
              <w:t>Priloge</w:t>
            </w:r>
            <w:r w:rsidRPr="00F03721">
              <w:rPr>
                <w:rFonts w:ascii="Arial" w:eastAsia="Calibri" w:hAnsi="Arial" w:cs="Arial"/>
                <w:sz w:val="20"/>
                <w:szCs w:val="20"/>
                <w:lang w:val="sl-SI"/>
              </w:rPr>
              <w:t xml:space="preserve"> </w:t>
            </w:r>
            <w:r>
              <w:rPr>
                <w:rFonts w:ascii="Arial" w:eastAsia="Calibri" w:hAnsi="Arial" w:cs="Arial"/>
                <w:sz w:val="20"/>
                <w:szCs w:val="20"/>
                <w:lang w:val="sl-SI"/>
              </w:rPr>
              <w:t>SOO</w:t>
            </w:r>
            <w:r w:rsidRPr="00F03721">
              <w:rPr>
                <w:rFonts w:ascii="Arial" w:eastAsia="Calibri" w:hAnsi="Arial" w:cs="Arial"/>
                <w:sz w:val="20"/>
                <w:szCs w:val="20"/>
                <w:lang w:val="sl-SI"/>
              </w:rPr>
              <w:t>, ki 100</w:t>
            </w:r>
            <w:r>
              <w:rPr>
                <w:rFonts w:ascii="Arial" w:eastAsia="Calibri" w:hAnsi="Arial" w:cs="Arial"/>
                <w:sz w:val="20"/>
                <w:szCs w:val="20"/>
                <w:lang w:val="sl-SI"/>
              </w:rPr>
              <w:t xml:space="preserve"> </w:t>
            </w:r>
            <w:r w:rsidRPr="00F03721">
              <w:rPr>
                <w:rFonts w:ascii="Arial" w:eastAsia="Calibri" w:hAnsi="Arial" w:cs="Arial"/>
                <w:sz w:val="20"/>
                <w:szCs w:val="20"/>
                <w:lang w:val="sl-SI"/>
              </w:rPr>
              <w:t>% prispeva h podnebnim ciljem ter 40</w:t>
            </w:r>
            <w:r>
              <w:rPr>
                <w:rFonts w:ascii="Arial" w:eastAsia="Calibri" w:hAnsi="Arial" w:cs="Arial"/>
                <w:sz w:val="20"/>
                <w:szCs w:val="20"/>
                <w:lang w:val="sl-SI"/>
              </w:rPr>
              <w:t xml:space="preserve"> </w:t>
            </w:r>
            <w:r w:rsidRPr="00F03721">
              <w:rPr>
                <w:rFonts w:ascii="Arial" w:eastAsia="Calibri" w:hAnsi="Arial" w:cs="Arial"/>
                <w:sz w:val="20"/>
                <w:szCs w:val="20"/>
                <w:lang w:val="sl-SI"/>
              </w:rPr>
              <w:t xml:space="preserve">% </w:t>
            </w:r>
            <w:r>
              <w:rPr>
                <w:rFonts w:ascii="Arial" w:eastAsia="Calibri" w:hAnsi="Arial" w:cs="Arial"/>
                <w:sz w:val="20"/>
                <w:szCs w:val="20"/>
                <w:lang w:val="sl-SI"/>
              </w:rPr>
              <w:t>k</w:t>
            </w:r>
            <w:r w:rsidRPr="00F03721">
              <w:rPr>
                <w:rFonts w:ascii="Arial" w:eastAsia="Calibri" w:hAnsi="Arial" w:cs="Arial"/>
                <w:sz w:val="20"/>
                <w:szCs w:val="20"/>
                <w:lang w:val="sl-SI"/>
              </w:rPr>
              <w:t xml:space="preserve"> okoljskim ciljem. Cilji in narava ukrepov in intervencijske kode neposredno podpirajo blažitev podnebnih sprememb, hkrati pa tudi pomembno prispevajo k ostalim okoljskim ciljem glede na vrednost koeficienta. </w:t>
            </w:r>
          </w:p>
          <w:p w14:paraId="76B6AF55" w14:textId="77777777" w:rsidR="0072711C" w:rsidRPr="00F03721" w:rsidRDefault="0072711C" w:rsidP="00D45F5A">
            <w:pPr>
              <w:spacing w:after="0" w:line="240" w:lineRule="auto"/>
              <w:jc w:val="both"/>
              <w:rPr>
                <w:rFonts w:ascii="Arial" w:eastAsia="Calibri" w:hAnsi="Arial" w:cs="Arial"/>
                <w:sz w:val="20"/>
                <w:szCs w:val="20"/>
                <w:lang w:val="sl-SI"/>
              </w:rPr>
            </w:pPr>
            <w:r>
              <w:rPr>
                <w:rFonts w:ascii="Arial" w:eastAsia="Calibri" w:hAnsi="Arial" w:cs="Arial"/>
                <w:sz w:val="20"/>
                <w:szCs w:val="20"/>
                <w:lang w:val="sl-SI"/>
              </w:rPr>
              <w:t>S</w:t>
            </w:r>
            <w:r w:rsidRPr="00F03721">
              <w:rPr>
                <w:rFonts w:ascii="Arial" w:eastAsia="Calibri" w:hAnsi="Arial" w:cs="Arial"/>
                <w:sz w:val="20"/>
                <w:szCs w:val="20"/>
                <w:lang w:val="sl-SI"/>
              </w:rPr>
              <w:t>podbujanje mednarodne mobilnosti raziskovalcev sicer ne bo neposredno prispevalo k blažitvi podnebnih sprememb, hkrati pa tudi ne bodo imeli neposrednega predvidljivega vpliva ali drugega pomembnejšega posrednega vpliva na ta okoljski cilj. Vsekakor pa bodo novi raziskovalno- razvojni projekti lahko vključevali tudi projekte, pri katerih se bodo raziskovalci in raziskovalke ukvarjali/e s področjem blažitve podnebnih sprememb, vendar tega ni mogoče vnaprej predvideti.</w:t>
            </w:r>
          </w:p>
          <w:p w14:paraId="5971589F" w14:textId="77777777" w:rsidR="0072711C" w:rsidRPr="00094B5A" w:rsidRDefault="0072711C" w:rsidP="00D45F5A">
            <w:pPr>
              <w:spacing w:after="0" w:line="240" w:lineRule="auto"/>
              <w:jc w:val="both"/>
              <w:rPr>
                <w:rFonts w:ascii="Arial" w:eastAsia="Calibri" w:hAnsi="Arial" w:cs="Arial"/>
                <w:sz w:val="20"/>
                <w:szCs w:val="20"/>
                <w:lang w:val="sl-SI"/>
              </w:rPr>
            </w:pPr>
            <w:r w:rsidRPr="00094B5A">
              <w:rPr>
                <w:rFonts w:ascii="Arial" w:eastAsia="Calibri" w:hAnsi="Arial" w:cs="Arial"/>
                <w:sz w:val="20"/>
                <w:szCs w:val="20"/>
                <w:lang w:val="sl-SI"/>
              </w:rPr>
              <w:t>Sofinanciranje projektov RRI podjetniških vlaganj v na lestvici TRL 6-8 in sofinanciranje investicij v RRI demonstracijske in pilotne podjetniške projekte bo v višini polovice sredstev usmerjeno v zeleni prehod, koda intervencije 23 – raziskovalni in inovacijski procesi, prenos tehnologije in sodelovanje med podjetji s poudarkom na krožnem gospodarstvu. Naložbi bosta neposredno prispevali k blažitvi podnebnih sprememb in k drugim okoljskim ciljem.</w:t>
            </w:r>
          </w:p>
          <w:p w14:paraId="6C61B8A1" w14:textId="77777777" w:rsidR="0072711C" w:rsidRPr="00F03721" w:rsidRDefault="0072711C" w:rsidP="00D45F5A">
            <w:pPr>
              <w:spacing w:after="0" w:line="240" w:lineRule="auto"/>
              <w:jc w:val="both"/>
              <w:rPr>
                <w:rFonts w:ascii="Arial" w:eastAsia="Calibri" w:hAnsi="Arial" w:cs="Arial"/>
                <w:sz w:val="20"/>
                <w:szCs w:val="20"/>
                <w:lang w:val="sl-SI"/>
              </w:rPr>
            </w:pPr>
            <w:r w:rsidRPr="00094B5A">
              <w:rPr>
                <w:rFonts w:ascii="Arial" w:eastAsia="Calibri" w:hAnsi="Arial" w:cs="Arial"/>
                <w:sz w:val="20"/>
                <w:szCs w:val="20"/>
                <w:lang w:val="sl-SI"/>
              </w:rPr>
              <w:t xml:space="preserve">Financiranje investicije v Vzpostavitev Nacionalnega inštituta za hrano ima kodo 003. Čeprav bo sam inštitut in njegovo delovanje v kasnejši fazi izrazito okoljsko in podnebno usmerjeno, pa sama izgradnja objekta (zgradbe) ne prispeva k omenjenim ciljem (0%). Ena od pomembnih funkcij instituta v kasnejši fazi (po vzpostavitvi) bo usmerjati razvoj v smeri zmanjšanja ogljičnega odtisa v sistemu preskrbe s hrano.  Investicija bo s tem namenom okrepila raziskovalne-razvojne aktivnosti npr. v smeri večje uporabe biorazgradljive </w:t>
            </w:r>
            <w:r w:rsidRPr="00094B5A">
              <w:rPr>
                <w:rFonts w:ascii="Arial" w:eastAsia="Calibri" w:hAnsi="Arial" w:cs="Arial"/>
                <w:sz w:val="20"/>
                <w:szCs w:val="20"/>
                <w:lang w:val="sl-SI"/>
              </w:rPr>
              <w:lastRenderedPageBreak/>
              <w:t>embalaže, izboljšanja energetske in snovne učinkovitosti tehnoloških postopkov predelave hrane, zapiranja snovnih zank oz. vpeljave principov krožnosti, optimizacije procesov v smeri zmanjšanja odpadne hrane</w:t>
            </w:r>
            <w:r w:rsidRPr="00F03721">
              <w:rPr>
                <w:rFonts w:ascii="Arial" w:eastAsia="Calibri" w:hAnsi="Arial" w:cs="Arial"/>
                <w:sz w:val="20"/>
                <w:szCs w:val="20"/>
                <w:lang w:val="sl-SI"/>
              </w:rPr>
              <w:t xml:space="preserve"> bo usmerjati razvoj v smeri zmanjšanja ogljičnega odtisa v sistemu preskrbe s hrano.  Investicija bo s tem namenom okrepila raziskovalne-razvojne aktivnosti npr. v smeri  večje uporabe biorazgradljive embalaže, izboljšanja energetske in snovne učinkovitosti tehnoloških postopkov predelave hrane, zapiranja snovnih zank oz. vpeljave principov krožnosti, optimizacije procesov v smeri zmanjšanja odpadne hrane. </w:t>
            </w:r>
          </w:p>
          <w:p w14:paraId="7BF4F5C4" w14:textId="77777777" w:rsidR="0072711C" w:rsidRPr="00F03721" w:rsidRDefault="0072711C" w:rsidP="00D45F5A">
            <w:pPr>
              <w:spacing w:after="0" w:line="240" w:lineRule="auto"/>
              <w:jc w:val="both"/>
              <w:rPr>
                <w:rFonts w:ascii="Arial" w:eastAsia="Calibri" w:hAnsi="Arial" w:cs="Arial"/>
                <w:sz w:val="20"/>
                <w:szCs w:val="20"/>
                <w:lang w:val="sl-SI"/>
              </w:rPr>
            </w:pPr>
          </w:p>
          <w:p w14:paraId="7F855503" w14:textId="77777777" w:rsidR="0072711C" w:rsidRPr="00F03721" w:rsidRDefault="0072711C" w:rsidP="00D45F5A">
            <w:pPr>
              <w:spacing w:after="0" w:line="240" w:lineRule="auto"/>
              <w:jc w:val="both"/>
              <w:rPr>
                <w:rFonts w:ascii="Arial" w:eastAsia="Calibri" w:hAnsi="Arial" w:cs="Arial"/>
                <w:sz w:val="20"/>
                <w:szCs w:val="20"/>
                <w:lang w:val="sl-SI"/>
              </w:rPr>
            </w:pPr>
            <w:r w:rsidRPr="00F03721">
              <w:rPr>
                <w:rFonts w:ascii="Arial" w:eastAsia="Calibri" w:hAnsi="Arial" w:cs="Arial"/>
                <w:sz w:val="20"/>
                <w:szCs w:val="20"/>
                <w:lang w:val="sl-SI"/>
              </w:rPr>
              <w:t>Pri sami izvedbi investicije v ureditev objekta, kamor bo lociran Inštitut za hrano, bomo upoštevali zahteve energetsko učinkovite gradnje, vključevanje obnovljivih virov energije. Načrtovani objekt bo »skoraj nič-energijska stavba«, ki po Energetskem zakonu pomeni stavbo z zelo visoko energetsko učinkovitostjo oziroma zelo majhno količino potrebne energije za delovanje, pri čemer je potrebna energija v veliki meri proizvedena iz obnovljivih virov na kraju samem ali v bližini. Objekt bo obratoval z uporabo obnovljivih virov energije (npr. ogrevanje z biomaso, uporaba toplotne črpalke zrak-voda, vključuje možnost uporabe integriranih fotovoltaičnih naprav za proizvodnjo električne energije na mestu samem (na strehi objekta ali kot del fasadnega ovoja). Emisije bodo minimalne in bodo v okviru dovoljenih ravni. Gradnja objekta bo upoštevala vse varstvene vidike (narava, okolje, kulturna dediščina…), predpise s področja ohranjanja narave in drugih pogojev ter regulirana s procesom dovoljevanj  (mnenja, soglasja, upravna dovoljenja – gradbeno in uporabno dovoljenje, ki so izdana šele, ko so izpolnjeni varstveni pogoji in pridobljena potrebna soglasja). Upoštevane bodo tehnične zahteve iz Pravilnika o učinkoviti rabi energije v stavbah (Uradni lis</w:t>
            </w:r>
            <w:r>
              <w:rPr>
                <w:rFonts w:ascii="Arial" w:eastAsia="Calibri" w:hAnsi="Arial" w:cs="Arial"/>
                <w:sz w:val="20"/>
                <w:szCs w:val="20"/>
                <w:lang w:val="sl-SI"/>
              </w:rPr>
              <w:t>t RS, št. 52/10 in 61/17 – GZ).</w:t>
            </w:r>
          </w:p>
        </w:tc>
      </w:tr>
      <w:tr w:rsidR="0072711C" w:rsidRPr="005E3C28" w14:paraId="56DF51EA" w14:textId="77777777" w:rsidTr="00D45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1" w:type="pct"/>
            <w:shd w:val="clear" w:color="auto" w:fill="auto"/>
          </w:tcPr>
          <w:p w14:paraId="69860718" w14:textId="77777777" w:rsidR="0072711C" w:rsidRPr="00F03721" w:rsidRDefault="0072711C" w:rsidP="00D45F5A">
            <w:pPr>
              <w:spacing w:after="0" w:line="240" w:lineRule="auto"/>
              <w:rPr>
                <w:rFonts w:ascii="Arial" w:eastAsia="Calibri" w:hAnsi="Arial" w:cs="Arial"/>
                <w:i/>
                <w:sz w:val="20"/>
                <w:szCs w:val="20"/>
                <w:lang w:val="en-IE"/>
              </w:rPr>
            </w:pPr>
            <w:r w:rsidRPr="00F03721">
              <w:rPr>
                <w:rFonts w:ascii="Arial" w:eastAsia="Times New Roman" w:hAnsi="Arial" w:cs="Arial"/>
                <w:sz w:val="20"/>
                <w:szCs w:val="20"/>
                <w:lang w:val="sl-SI"/>
              </w:rPr>
              <w:lastRenderedPageBreak/>
              <w:t>Prilagajanje podnebnim spremembam</w:t>
            </w:r>
          </w:p>
        </w:tc>
        <w:tc>
          <w:tcPr>
            <w:tcW w:w="312" w:type="pct"/>
          </w:tcPr>
          <w:p w14:paraId="55CB0892" w14:textId="77777777" w:rsidR="0072711C" w:rsidRPr="00F03721" w:rsidRDefault="0072711C" w:rsidP="00D45F5A">
            <w:pPr>
              <w:spacing w:after="0" w:line="240" w:lineRule="auto"/>
              <w:rPr>
                <w:rFonts w:ascii="Arial" w:eastAsia="Calibri" w:hAnsi="Arial" w:cs="Arial"/>
                <w:sz w:val="20"/>
                <w:szCs w:val="20"/>
                <w:lang w:val="en-IE"/>
              </w:rPr>
            </w:pPr>
          </w:p>
        </w:tc>
        <w:tc>
          <w:tcPr>
            <w:tcW w:w="315" w:type="pct"/>
            <w:shd w:val="clear" w:color="auto" w:fill="auto"/>
          </w:tcPr>
          <w:p w14:paraId="6914B59C" w14:textId="77777777" w:rsidR="0072711C" w:rsidRPr="00F03721" w:rsidRDefault="0072711C" w:rsidP="00D45F5A">
            <w:pPr>
              <w:spacing w:after="0" w:line="240" w:lineRule="auto"/>
              <w:rPr>
                <w:rFonts w:ascii="Arial" w:eastAsia="Calibri" w:hAnsi="Arial" w:cs="Arial"/>
                <w:sz w:val="20"/>
                <w:szCs w:val="20"/>
                <w:lang w:val="en-IE"/>
              </w:rPr>
            </w:pPr>
            <w:r>
              <w:rPr>
                <w:rFonts w:ascii="Arial" w:eastAsia="Calibri" w:hAnsi="Arial" w:cs="Arial"/>
                <w:sz w:val="20"/>
                <w:szCs w:val="20"/>
                <w:lang w:val="en-IE"/>
              </w:rPr>
              <w:t>X</w:t>
            </w:r>
          </w:p>
        </w:tc>
        <w:tc>
          <w:tcPr>
            <w:tcW w:w="3122" w:type="pct"/>
            <w:shd w:val="clear" w:color="auto" w:fill="auto"/>
          </w:tcPr>
          <w:p w14:paraId="5A880314" w14:textId="77777777" w:rsidR="0072711C" w:rsidRPr="00F03721" w:rsidRDefault="0072711C" w:rsidP="00D45F5A">
            <w:pPr>
              <w:spacing w:after="0" w:line="240" w:lineRule="auto"/>
              <w:jc w:val="both"/>
              <w:rPr>
                <w:rFonts w:ascii="Arial" w:eastAsia="Calibri" w:hAnsi="Arial" w:cs="Arial"/>
                <w:sz w:val="20"/>
                <w:szCs w:val="20"/>
                <w:lang w:val="sl-SI"/>
              </w:rPr>
            </w:pPr>
            <w:r w:rsidRPr="00F03721">
              <w:rPr>
                <w:rFonts w:ascii="Arial" w:eastAsia="Calibri" w:hAnsi="Arial" w:cs="Arial"/>
                <w:sz w:val="20"/>
                <w:szCs w:val="20"/>
                <w:lang w:val="sl-SI"/>
              </w:rPr>
              <w:t xml:space="preserve">Raziskovalno-inovacijski projekti v podporo zelenemu prehodu in digitalizaciji so upravičeni za financiranje ne podlagi kode intervencije 22 – raziskovalni in inovacijski procesi, tehnološki transfer in sodelovanje med podjetji s poudarkom na nizko ogljični ekonomiji, odpornosti in prilagajanje podnebnim spremembam iz </w:t>
            </w:r>
            <w:r>
              <w:rPr>
                <w:rFonts w:ascii="Arial" w:eastAsia="Calibri" w:hAnsi="Arial" w:cs="Arial"/>
                <w:sz w:val="20"/>
                <w:szCs w:val="20"/>
                <w:lang w:val="sl-SI"/>
              </w:rPr>
              <w:t>Priloge</w:t>
            </w:r>
            <w:r w:rsidRPr="00F03721">
              <w:rPr>
                <w:rFonts w:ascii="Arial" w:eastAsia="Calibri" w:hAnsi="Arial" w:cs="Arial"/>
                <w:sz w:val="20"/>
                <w:szCs w:val="20"/>
                <w:lang w:val="sl-SI"/>
              </w:rPr>
              <w:t xml:space="preserve"> </w:t>
            </w:r>
            <w:r>
              <w:rPr>
                <w:rFonts w:ascii="Arial" w:eastAsia="Calibri" w:hAnsi="Arial" w:cs="Arial"/>
                <w:sz w:val="20"/>
                <w:szCs w:val="20"/>
                <w:lang w:val="sl-SI"/>
              </w:rPr>
              <w:t>SOO</w:t>
            </w:r>
            <w:r w:rsidRPr="00F03721">
              <w:rPr>
                <w:rFonts w:ascii="Arial" w:eastAsia="Calibri" w:hAnsi="Arial" w:cs="Arial"/>
                <w:sz w:val="20"/>
                <w:szCs w:val="20"/>
                <w:lang w:val="sl-SI"/>
              </w:rPr>
              <w:t>, ki 100</w:t>
            </w:r>
            <w:r>
              <w:rPr>
                <w:rFonts w:ascii="Arial" w:eastAsia="Calibri" w:hAnsi="Arial" w:cs="Arial"/>
                <w:sz w:val="20"/>
                <w:szCs w:val="20"/>
                <w:lang w:val="sl-SI"/>
              </w:rPr>
              <w:t xml:space="preserve"> </w:t>
            </w:r>
            <w:r w:rsidRPr="00F03721">
              <w:rPr>
                <w:rFonts w:ascii="Arial" w:eastAsia="Calibri" w:hAnsi="Arial" w:cs="Arial"/>
                <w:sz w:val="20"/>
                <w:szCs w:val="20"/>
                <w:lang w:val="sl-SI"/>
              </w:rPr>
              <w:t>% prispeva h podnebnim ciljem ter na podlagi 40</w:t>
            </w:r>
            <w:r>
              <w:rPr>
                <w:rFonts w:ascii="Arial" w:eastAsia="Calibri" w:hAnsi="Arial" w:cs="Arial"/>
                <w:sz w:val="20"/>
                <w:szCs w:val="20"/>
                <w:lang w:val="sl-SI"/>
              </w:rPr>
              <w:t xml:space="preserve"> </w:t>
            </w:r>
            <w:r w:rsidRPr="00F03721">
              <w:rPr>
                <w:rFonts w:ascii="Arial" w:eastAsia="Calibri" w:hAnsi="Arial" w:cs="Arial"/>
                <w:sz w:val="20"/>
                <w:szCs w:val="20"/>
                <w:lang w:val="sl-SI"/>
              </w:rPr>
              <w:t>% koeficienta h okoljskim ciljem. Cilji in narava ukrepov in intervencijske kode neposredno podpirajo blažitev podnebnih sprememb, hkrati pa tudi pomembno prispevajo k ostalim okoljskim ciljem glede na vrednost okoljskega koeficienta. Naložbe v raziskave in razvoj bodo prispevale pozitivno k prilagajanju podnebnim spremembam z rešitvami, ki bodo usmerjene tudi v zeleni prehod.</w:t>
            </w:r>
          </w:p>
          <w:p w14:paraId="2EEAF533" w14:textId="77777777" w:rsidR="0072711C" w:rsidRPr="00F03721" w:rsidRDefault="0072711C" w:rsidP="00D45F5A">
            <w:pPr>
              <w:spacing w:after="0" w:line="240" w:lineRule="auto"/>
              <w:jc w:val="both"/>
              <w:rPr>
                <w:rFonts w:ascii="Arial" w:eastAsia="Calibri" w:hAnsi="Arial" w:cs="Arial"/>
                <w:sz w:val="20"/>
                <w:szCs w:val="20"/>
                <w:lang w:val="sl-SI"/>
              </w:rPr>
            </w:pPr>
            <w:r>
              <w:rPr>
                <w:rFonts w:ascii="Arial" w:eastAsia="Calibri" w:hAnsi="Arial" w:cs="Arial"/>
                <w:sz w:val="20"/>
                <w:szCs w:val="20"/>
                <w:lang w:val="sl-SI"/>
              </w:rPr>
              <w:t>S</w:t>
            </w:r>
            <w:r w:rsidRPr="00F03721">
              <w:rPr>
                <w:rFonts w:ascii="Arial" w:eastAsia="Calibri" w:hAnsi="Arial" w:cs="Arial"/>
                <w:sz w:val="20"/>
                <w:szCs w:val="20"/>
                <w:lang w:val="sl-SI"/>
              </w:rPr>
              <w:t>podbujanje mednarodne mobilnosti raziskovalcev sicer ne bo neposredno prispevali k prilagajanju k podnebnim spremembam, hkrati pa tudi ne bodo imeli neposrednega vpliva ali drugega pomembnejšega posrednega vpliva na ta okoljski cilj. Vsekakor pa bodo novi raziskovalno- razvojni projekti lahko vključevali tudi projekte, pri katerih se bodo raziskovalci in raziskovalke ukvarjali/e s področjem prilagajanja podnebnim spremembam, vendar tega ni mogoče vnaprej predvideti. Na ravni projektov se bo upoštevalo načela DNSH.</w:t>
            </w:r>
          </w:p>
          <w:p w14:paraId="06CD84B1" w14:textId="77777777" w:rsidR="0072711C" w:rsidRPr="00094B5A" w:rsidRDefault="0072711C" w:rsidP="00D45F5A">
            <w:pPr>
              <w:spacing w:after="0" w:line="240" w:lineRule="auto"/>
              <w:jc w:val="both"/>
              <w:rPr>
                <w:rFonts w:ascii="Arial" w:eastAsia="Calibri" w:hAnsi="Arial" w:cs="Arial"/>
                <w:sz w:val="20"/>
                <w:szCs w:val="20"/>
                <w:lang w:val="sl-SI"/>
              </w:rPr>
            </w:pPr>
            <w:r w:rsidRPr="00094B5A">
              <w:rPr>
                <w:rFonts w:ascii="Arial" w:eastAsia="Calibri" w:hAnsi="Arial" w:cs="Arial"/>
                <w:sz w:val="20"/>
                <w:szCs w:val="20"/>
                <w:lang w:val="sl-SI"/>
              </w:rPr>
              <w:lastRenderedPageBreak/>
              <w:t xml:space="preserve">Sofinanciranje projektov RRI podjetniških vlaganj na lestvici TRL 6-8 in sofinanciranje investicij v RRI demonstracijske in pilotne podjetniške projekte bo v višini polovice sredstev financirano na podlagi kode intervencije 23, ki 40% prispeva h podnebnim ciljem.  </w:t>
            </w:r>
          </w:p>
          <w:p w14:paraId="156821A4" w14:textId="77777777" w:rsidR="0072711C" w:rsidRPr="00F03721" w:rsidRDefault="0072711C" w:rsidP="00D45F5A">
            <w:pPr>
              <w:spacing w:after="0" w:line="240" w:lineRule="auto"/>
              <w:jc w:val="both"/>
              <w:rPr>
                <w:rFonts w:ascii="Arial" w:eastAsia="Calibri" w:hAnsi="Arial" w:cs="Arial"/>
                <w:sz w:val="20"/>
                <w:szCs w:val="20"/>
                <w:lang w:val="sl-SI"/>
              </w:rPr>
            </w:pPr>
            <w:r w:rsidRPr="00094B5A">
              <w:rPr>
                <w:rFonts w:ascii="Arial" w:eastAsia="Calibri" w:hAnsi="Arial" w:cs="Arial"/>
                <w:sz w:val="20"/>
                <w:szCs w:val="20"/>
                <w:lang w:val="sl-SI"/>
              </w:rPr>
              <w:t xml:space="preserve">V okviru investicije v Vzpostavitev Nacionalnega inštituta za hrano (koda intervencije 003) bo podprto izvajanje raziskav z vidika prilagajanja verig preskrbe s hrano izzivom podnebnih sprememb, vključno z npr. prepoznavanjem in obvladovanjem novih dejavnikov tveganj za varnost hrane (razvoj in rast mikroorganizmov, virusov, uporaba kemijskih agensov....), ki so posledica podnebnih sprememb in lahko ogrožajo zdravje potrošnikov. Sama investicija ureditve objekta bo v prostor umeščena ob upoštevanju vseh potencialnih omejitev gradnje, ki jih določajo prostorski akti (kot npr. glede vodovarstvenega območja, naravovarstvenega območja ali katerihkoli drugih omejitev, ki se nanašajo na uporabo zemljišča, na katerem bo stal objekt). Projektiranje objekta bo upoštevalo tehnične zahteve glede učinkovitega hlajenja in ogrevanja stavbe, v skladu s Pravilnikom o učinkoviti rabi energije v stavbah (Uradni list RS, št. 52/10 in 61/17 – GZ).   </w:t>
            </w:r>
          </w:p>
        </w:tc>
      </w:tr>
      <w:tr w:rsidR="0072711C" w:rsidRPr="005E3C28" w14:paraId="287BA377" w14:textId="77777777" w:rsidTr="00D45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1" w:type="pct"/>
            <w:shd w:val="clear" w:color="auto" w:fill="auto"/>
          </w:tcPr>
          <w:p w14:paraId="505666D5" w14:textId="77777777" w:rsidR="0072711C" w:rsidRPr="00F03721" w:rsidRDefault="0072711C" w:rsidP="00D45F5A">
            <w:pPr>
              <w:spacing w:after="0" w:line="240" w:lineRule="auto"/>
              <w:rPr>
                <w:rFonts w:ascii="Arial" w:eastAsia="Calibri" w:hAnsi="Arial" w:cs="Arial"/>
                <w:sz w:val="20"/>
                <w:szCs w:val="20"/>
                <w:lang w:val="en-IE"/>
              </w:rPr>
            </w:pPr>
            <w:r w:rsidRPr="00F03721">
              <w:rPr>
                <w:rFonts w:ascii="Arial" w:eastAsia="Times New Roman" w:hAnsi="Arial" w:cs="Arial"/>
                <w:sz w:val="20"/>
                <w:szCs w:val="20"/>
                <w:lang w:val="sl-SI"/>
              </w:rPr>
              <w:lastRenderedPageBreak/>
              <w:t>Trajnostna raba ter varstvo vodnih in morskih virov</w:t>
            </w:r>
          </w:p>
        </w:tc>
        <w:tc>
          <w:tcPr>
            <w:tcW w:w="312" w:type="pct"/>
          </w:tcPr>
          <w:p w14:paraId="1DB3D7A4" w14:textId="77777777" w:rsidR="0072711C" w:rsidRPr="00F03721" w:rsidRDefault="0072711C" w:rsidP="00D45F5A">
            <w:pPr>
              <w:spacing w:after="0" w:line="240" w:lineRule="auto"/>
              <w:rPr>
                <w:rFonts w:ascii="Arial" w:eastAsia="Calibri" w:hAnsi="Arial" w:cs="Arial"/>
                <w:sz w:val="20"/>
                <w:szCs w:val="20"/>
                <w:lang w:val="en-IE"/>
              </w:rPr>
            </w:pPr>
          </w:p>
        </w:tc>
        <w:tc>
          <w:tcPr>
            <w:tcW w:w="315" w:type="pct"/>
            <w:shd w:val="clear" w:color="auto" w:fill="auto"/>
          </w:tcPr>
          <w:p w14:paraId="17647563" w14:textId="77777777" w:rsidR="0072711C" w:rsidRPr="00F03721" w:rsidRDefault="0072711C" w:rsidP="00D45F5A">
            <w:pPr>
              <w:spacing w:after="0" w:line="240" w:lineRule="auto"/>
              <w:rPr>
                <w:rFonts w:ascii="Arial" w:eastAsia="Calibri" w:hAnsi="Arial" w:cs="Arial"/>
                <w:sz w:val="20"/>
                <w:szCs w:val="20"/>
                <w:lang w:val="en-IE"/>
              </w:rPr>
            </w:pPr>
            <w:r>
              <w:rPr>
                <w:rFonts w:ascii="Arial" w:eastAsia="Calibri" w:hAnsi="Arial" w:cs="Arial"/>
                <w:sz w:val="20"/>
                <w:szCs w:val="20"/>
                <w:lang w:val="en-IE"/>
              </w:rPr>
              <w:t>X</w:t>
            </w:r>
          </w:p>
        </w:tc>
        <w:tc>
          <w:tcPr>
            <w:tcW w:w="3122" w:type="pct"/>
            <w:shd w:val="clear" w:color="auto" w:fill="auto"/>
          </w:tcPr>
          <w:p w14:paraId="03F82365" w14:textId="77777777" w:rsidR="0072711C" w:rsidRPr="00F03721" w:rsidRDefault="0072711C" w:rsidP="00D45F5A">
            <w:pPr>
              <w:spacing w:after="0" w:line="240" w:lineRule="auto"/>
              <w:jc w:val="both"/>
              <w:rPr>
                <w:rFonts w:ascii="Arial" w:eastAsia="Calibri" w:hAnsi="Arial" w:cs="Arial"/>
                <w:sz w:val="20"/>
                <w:szCs w:val="20"/>
                <w:lang w:val="sl-SI"/>
              </w:rPr>
            </w:pPr>
            <w:r w:rsidRPr="00F03721">
              <w:rPr>
                <w:rFonts w:ascii="Arial" w:eastAsia="Calibri" w:hAnsi="Arial" w:cs="Arial"/>
                <w:sz w:val="20"/>
                <w:szCs w:val="20"/>
                <w:lang w:val="sl-SI"/>
              </w:rPr>
              <w:t>Sofinancirani raziskovalno - razvojni projekti za zeleni in digitalni prehod in spodbujanje mednarodne mobilnosti raziskovalcev sicer ne bodo neposredno prispevali k trajnostni uporabi vodnih virov, hkrati pa tudi ne bodo imeli neposrednega vpliva ali drugega pomembnejšega posrednega vpliva. Vsekakor pa bodo novi raziskovalno- razvojni projekti lahko vključevali tudi projekte, pri katerih se bodo raziskovalci in raziskovalke ukvarjali/e s področjem trajnostnega uporabe in zaščite vodnih virov, vendar tega ni mogoče vnaprej predvideti.</w:t>
            </w:r>
          </w:p>
          <w:p w14:paraId="617297A8" w14:textId="77777777" w:rsidR="0072711C" w:rsidRPr="00F03721" w:rsidRDefault="0072711C" w:rsidP="00D45F5A">
            <w:pPr>
              <w:spacing w:after="0" w:line="240" w:lineRule="auto"/>
              <w:jc w:val="both"/>
              <w:rPr>
                <w:rFonts w:ascii="Arial" w:eastAsia="Calibri" w:hAnsi="Arial" w:cs="Arial"/>
                <w:sz w:val="20"/>
                <w:szCs w:val="20"/>
                <w:lang w:val="sl-SI"/>
              </w:rPr>
            </w:pPr>
            <w:r w:rsidRPr="00F03721">
              <w:rPr>
                <w:rFonts w:ascii="Arial" w:eastAsia="Calibri" w:hAnsi="Arial" w:cs="Arial"/>
                <w:sz w:val="20"/>
                <w:szCs w:val="20"/>
                <w:lang w:val="sl-SI"/>
              </w:rPr>
              <w:t>Naložbe v raziskave in razvoj pozitivno prispevajo k trajnostni rabi in učinkovitosti izrabe in zaščita vodnih in morskih virov. Posebej v področje zaščite voda in morskih virov ukrepi ne bodo usmerjali, bodo pa med merila vključeni trajnostni vidiki projektov oziroma spoštovanje načel DNSH.</w:t>
            </w:r>
          </w:p>
          <w:p w14:paraId="0430EA31" w14:textId="77777777" w:rsidR="0072711C" w:rsidRPr="00F03721" w:rsidRDefault="0072711C" w:rsidP="00D45F5A">
            <w:pPr>
              <w:spacing w:after="0" w:line="240" w:lineRule="auto"/>
              <w:jc w:val="both"/>
              <w:rPr>
                <w:rFonts w:ascii="Arial" w:eastAsia="Calibri" w:hAnsi="Arial" w:cs="Arial"/>
                <w:sz w:val="20"/>
                <w:szCs w:val="20"/>
                <w:lang w:val="sl-SI"/>
              </w:rPr>
            </w:pPr>
            <w:r w:rsidRPr="00F03721">
              <w:rPr>
                <w:rFonts w:ascii="Arial" w:eastAsia="Calibri" w:hAnsi="Arial" w:cs="Arial"/>
                <w:sz w:val="20"/>
                <w:szCs w:val="20"/>
                <w:lang w:val="sl-SI"/>
              </w:rPr>
              <w:t>Sofinanciranje projektov RRI podjetniških vlaganj na lestvici TRL 6-8 in sofinanciranje investicij v RRI demonstracijske in pilotne podjetniške projekte ne bo neposredno prispevalo k trajnostni uporabi vodnih virov, ne bodo imeli neposrednega ali pomembnejšega posrednega vpliva.</w:t>
            </w:r>
          </w:p>
          <w:p w14:paraId="63950B54" w14:textId="77777777" w:rsidR="0072711C" w:rsidRPr="00F03721" w:rsidRDefault="0072711C" w:rsidP="00D45F5A">
            <w:pPr>
              <w:spacing w:after="0" w:line="240" w:lineRule="auto"/>
              <w:jc w:val="both"/>
              <w:rPr>
                <w:rFonts w:ascii="Arial" w:eastAsia="Calibri" w:hAnsi="Arial" w:cs="Arial"/>
                <w:sz w:val="20"/>
                <w:szCs w:val="20"/>
                <w:lang w:val="sl-SI"/>
              </w:rPr>
            </w:pPr>
            <w:r w:rsidRPr="00F03721">
              <w:rPr>
                <w:rFonts w:ascii="Arial" w:eastAsia="Calibri" w:hAnsi="Arial" w:cs="Arial"/>
                <w:sz w:val="20"/>
                <w:szCs w:val="20"/>
                <w:lang w:val="sl-SI"/>
              </w:rPr>
              <w:t xml:space="preserve">Financiranje investicije v </w:t>
            </w:r>
            <w:r w:rsidRPr="00F03721">
              <w:rPr>
                <w:rFonts w:ascii="Arial" w:eastAsia="Calibri" w:hAnsi="Arial" w:cs="Arial"/>
                <w:i/>
                <w:sz w:val="20"/>
                <w:szCs w:val="20"/>
                <w:lang w:val="sl-SI"/>
              </w:rPr>
              <w:t xml:space="preserve">Vzpostavitev Nacionalnega inštituta za hrano kot osrednjega stebra inovacijskega ekosistema v verigah preskrbe s hrano </w:t>
            </w:r>
            <w:r w:rsidRPr="00F03721">
              <w:rPr>
                <w:rFonts w:ascii="Arial" w:eastAsia="Calibri" w:hAnsi="Arial" w:cs="Arial"/>
                <w:sz w:val="20"/>
                <w:szCs w:val="20"/>
                <w:lang w:val="sl-SI"/>
              </w:rPr>
              <w:t xml:space="preserve">bo pozitivno prispevalo k trajnostni uporabi vodnih virov. </w:t>
            </w:r>
            <w:r w:rsidRPr="00F03721">
              <w:rPr>
                <w:rFonts w:ascii="Arial" w:eastAsia="Calibri" w:hAnsi="Arial" w:cs="Arial"/>
                <w:iCs/>
                <w:sz w:val="20"/>
                <w:szCs w:val="20"/>
                <w:lang w:val="sl-SI"/>
              </w:rPr>
              <w:t xml:space="preserve">Preko ciljnega usmerjanja raziskav in razvoja ima investicija potencial za spodbujanje razvoja procesov na ravni podjetij v smeri zmanjšanja rabe vode in/ali njene ponovne uporabe. </w:t>
            </w:r>
            <w:r w:rsidRPr="00F03721">
              <w:rPr>
                <w:rFonts w:ascii="Arial" w:eastAsia="Calibri" w:hAnsi="Arial" w:cs="Arial"/>
                <w:sz w:val="20"/>
                <w:szCs w:val="20"/>
                <w:lang w:val="sl-SI"/>
              </w:rPr>
              <w:t>Sama investicija v ureditev objekta in njegovo opremo bo upoštevala preventivne ukrepe, npr. v zvezi z odlaganjem gradbenega materiala. Zahteve v zvezi z odlaganjem gradbenega materiala določa Uredba o ravnanju z odpadki, ki nastanejo pri gradbenih delih (Uradni list RS, št. 34/08, http://www.pisrs.si/Pis.web/pregledPredpisa?id=URED4788).</w:t>
            </w:r>
          </w:p>
          <w:p w14:paraId="67E071D3" w14:textId="77777777" w:rsidR="0072711C" w:rsidRPr="00E43021" w:rsidRDefault="0072711C" w:rsidP="00D45F5A">
            <w:pPr>
              <w:spacing w:after="0" w:line="240" w:lineRule="auto"/>
              <w:jc w:val="both"/>
              <w:rPr>
                <w:rFonts w:ascii="Arial" w:eastAsia="Calibri" w:hAnsi="Arial" w:cs="Arial"/>
                <w:sz w:val="20"/>
                <w:szCs w:val="20"/>
                <w:lang w:val="sl-SI"/>
              </w:rPr>
            </w:pPr>
            <w:r w:rsidRPr="00F03721">
              <w:rPr>
                <w:rFonts w:ascii="Arial" w:eastAsia="Calibri" w:hAnsi="Arial" w:cs="Arial"/>
                <w:sz w:val="20"/>
                <w:szCs w:val="20"/>
                <w:lang w:val="sl-SI"/>
              </w:rPr>
              <w:t xml:space="preserve">Objekt bo priključen na javno vodovodno omrežje, v sami izgradnji bo načrtovana možnost namestitve zbiralnikov za deževnico za uporabo vode v sanitarne namene. Pri izgradnji bo upoštevano načelo trajnostne rabe prostora, škodljivih </w:t>
            </w:r>
            <w:r w:rsidRPr="00F03721">
              <w:rPr>
                <w:rFonts w:ascii="Arial" w:eastAsia="Calibri" w:hAnsi="Arial" w:cs="Arial"/>
                <w:sz w:val="20"/>
                <w:szCs w:val="20"/>
                <w:lang w:val="sl-SI"/>
              </w:rPr>
              <w:lastRenderedPageBreak/>
              <w:t>učinkov na vode in morske vire ne bo. Gradnja se ne bo nahajala na območju vodnih virov, kjer posegi v prostor ne bi bili dovoljeni. V fazi zasnove, med gradnjo in med uporabo stavbe bodo upoštevani ustrezni preventivni in omilitveni ukrepi, skladno z zahtevami nosilcev urejanja prostora.</w:t>
            </w:r>
          </w:p>
        </w:tc>
      </w:tr>
      <w:tr w:rsidR="0072711C" w:rsidRPr="005E3C28" w14:paraId="59534695" w14:textId="77777777" w:rsidTr="00D45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1" w:type="pct"/>
            <w:shd w:val="clear" w:color="auto" w:fill="auto"/>
          </w:tcPr>
          <w:p w14:paraId="2A3AD0B7" w14:textId="77777777" w:rsidR="0072711C" w:rsidRPr="00F03721" w:rsidRDefault="0072711C" w:rsidP="00D45F5A">
            <w:pPr>
              <w:spacing w:after="0" w:line="240" w:lineRule="auto"/>
              <w:rPr>
                <w:rFonts w:ascii="Arial" w:eastAsia="Calibri" w:hAnsi="Arial" w:cs="Arial"/>
                <w:sz w:val="20"/>
                <w:szCs w:val="20"/>
                <w:lang w:val="sl-SI"/>
              </w:rPr>
            </w:pPr>
            <w:r w:rsidRPr="00F03721">
              <w:rPr>
                <w:rFonts w:ascii="Arial" w:eastAsia="Times New Roman" w:hAnsi="Arial" w:cs="Arial"/>
                <w:sz w:val="20"/>
                <w:szCs w:val="20"/>
                <w:lang w:val="sl-SI"/>
              </w:rPr>
              <w:lastRenderedPageBreak/>
              <w:t>Krožno gospodarstvo, vključno z preprečevanje odpadkov in reciklažo</w:t>
            </w:r>
          </w:p>
          <w:p w14:paraId="2D65D712" w14:textId="77777777" w:rsidR="0072711C" w:rsidRPr="00F03721" w:rsidRDefault="0072711C" w:rsidP="00D45F5A">
            <w:pPr>
              <w:spacing w:after="0" w:line="240" w:lineRule="auto"/>
              <w:rPr>
                <w:rFonts w:ascii="Arial" w:eastAsia="Calibri" w:hAnsi="Arial" w:cs="Arial"/>
                <w:sz w:val="20"/>
                <w:szCs w:val="20"/>
                <w:lang w:val="sl-SI"/>
              </w:rPr>
            </w:pPr>
          </w:p>
        </w:tc>
        <w:tc>
          <w:tcPr>
            <w:tcW w:w="312" w:type="pct"/>
          </w:tcPr>
          <w:p w14:paraId="36F8982B" w14:textId="77777777" w:rsidR="0072711C" w:rsidRPr="00747258" w:rsidRDefault="0072711C" w:rsidP="00D45F5A">
            <w:pPr>
              <w:spacing w:after="0" w:line="240" w:lineRule="auto"/>
              <w:rPr>
                <w:rFonts w:ascii="Arial" w:eastAsia="Calibri" w:hAnsi="Arial" w:cs="Arial"/>
                <w:sz w:val="20"/>
                <w:szCs w:val="20"/>
                <w:lang w:val="sl-SI"/>
              </w:rPr>
            </w:pPr>
          </w:p>
        </w:tc>
        <w:tc>
          <w:tcPr>
            <w:tcW w:w="315" w:type="pct"/>
            <w:shd w:val="clear" w:color="auto" w:fill="auto"/>
          </w:tcPr>
          <w:p w14:paraId="79F28029" w14:textId="77777777" w:rsidR="0072711C" w:rsidRPr="00F03721" w:rsidRDefault="0072711C" w:rsidP="00D45F5A">
            <w:pPr>
              <w:spacing w:after="0" w:line="240" w:lineRule="auto"/>
              <w:rPr>
                <w:rFonts w:ascii="Arial" w:eastAsia="Calibri" w:hAnsi="Arial" w:cs="Arial"/>
                <w:sz w:val="20"/>
                <w:szCs w:val="20"/>
                <w:lang w:val="en-IE"/>
              </w:rPr>
            </w:pPr>
            <w:r>
              <w:rPr>
                <w:rFonts w:ascii="Arial" w:eastAsia="Calibri" w:hAnsi="Arial" w:cs="Arial"/>
                <w:sz w:val="20"/>
                <w:szCs w:val="20"/>
                <w:lang w:val="en-IE"/>
              </w:rPr>
              <w:t>X</w:t>
            </w:r>
          </w:p>
        </w:tc>
        <w:tc>
          <w:tcPr>
            <w:tcW w:w="3122" w:type="pct"/>
            <w:shd w:val="clear" w:color="auto" w:fill="auto"/>
          </w:tcPr>
          <w:p w14:paraId="672B9D3A" w14:textId="77777777" w:rsidR="0072711C" w:rsidRPr="00F03721" w:rsidRDefault="0072711C" w:rsidP="00D45F5A">
            <w:pPr>
              <w:spacing w:after="0" w:line="240" w:lineRule="auto"/>
              <w:jc w:val="both"/>
              <w:rPr>
                <w:rFonts w:ascii="Arial" w:eastAsia="Calibri" w:hAnsi="Arial" w:cs="Arial"/>
                <w:sz w:val="20"/>
                <w:szCs w:val="20"/>
                <w:lang w:val="sl-SI"/>
              </w:rPr>
            </w:pPr>
            <w:r w:rsidRPr="00F03721">
              <w:rPr>
                <w:rFonts w:ascii="Arial" w:eastAsia="Calibri" w:hAnsi="Arial" w:cs="Arial"/>
                <w:sz w:val="20"/>
                <w:szCs w:val="20"/>
                <w:lang w:val="sl-SI"/>
              </w:rPr>
              <w:t xml:space="preserve">Raziskovalno-inovacijski projekti v podporo zelenemu prehodu in digitalizaciji so upravičeni za financiranje ne podlagi kode intervencije 22 – raziskovalni in inovacijski procesi, tehnološki transfer in sodelovanje med podjetji s poudarkom na nizko ogljični ekonomiji, odpornosti in prilagajanje podnebnim spremembam iz Anexa </w:t>
            </w:r>
            <w:r>
              <w:rPr>
                <w:rFonts w:ascii="Arial" w:eastAsia="Calibri" w:hAnsi="Arial" w:cs="Arial"/>
                <w:sz w:val="20"/>
                <w:szCs w:val="20"/>
                <w:lang w:val="sl-SI"/>
              </w:rPr>
              <w:t>SOO</w:t>
            </w:r>
            <w:r w:rsidRPr="00F03721">
              <w:rPr>
                <w:rFonts w:ascii="Arial" w:eastAsia="Calibri" w:hAnsi="Arial" w:cs="Arial"/>
                <w:sz w:val="20"/>
                <w:szCs w:val="20"/>
                <w:lang w:val="sl-SI"/>
              </w:rPr>
              <w:t>, ki 100% prispeva h podnebnim ciljem ter 40% h okoljskim ciljem. Cilji in narava intervencijske kode neposredno podpira blažitev podnebnih sprememb. Projekti bodo podpirali tudi krožno gospodarstvo, vendar smo primarno določili uporabo kode intervencije 22, čeprav bodo projekti prispevali tudi h kodi intervencije 23, katere okoljski koeficient je 100%, kar pomeni, da je cilj ukrepa in narava kode intervencije taka, da direktno podpira cilje na področju krožnega gospodarstva. Že dosedanje spodbude so in tudi nove spodbude za raziskave in razvoj bodo vplivale na krožno gospodarstvo, vključno s preprečevanjem nastajanja odpadkov in recikliranjem, ker bodo merila za zeleni prehod vključena v predvidene naložbe.</w:t>
            </w:r>
          </w:p>
          <w:p w14:paraId="0F3BAF7C" w14:textId="77777777" w:rsidR="0072711C" w:rsidRPr="00F03721" w:rsidRDefault="0072711C" w:rsidP="00D45F5A">
            <w:pPr>
              <w:spacing w:after="0" w:line="240" w:lineRule="auto"/>
              <w:jc w:val="both"/>
              <w:rPr>
                <w:rFonts w:ascii="Arial" w:eastAsia="Calibri" w:hAnsi="Arial" w:cs="Arial"/>
                <w:sz w:val="20"/>
                <w:szCs w:val="20"/>
                <w:lang w:val="sl-SI"/>
              </w:rPr>
            </w:pPr>
            <w:r>
              <w:rPr>
                <w:rFonts w:ascii="Arial" w:eastAsia="Calibri" w:hAnsi="Arial" w:cs="Arial"/>
                <w:sz w:val="20"/>
                <w:szCs w:val="20"/>
                <w:lang w:val="sl-SI"/>
              </w:rPr>
              <w:t>S</w:t>
            </w:r>
            <w:r w:rsidRPr="00F03721">
              <w:rPr>
                <w:rFonts w:ascii="Arial" w:eastAsia="Calibri" w:hAnsi="Arial" w:cs="Arial"/>
                <w:sz w:val="20"/>
                <w:szCs w:val="20"/>
                <w:lang w:val="sl-SI"/>
              </w:rPr>
              <w:t>podbujanje mednarodne mobilnosti raziskovalcev sicer ne bo</w:t>
            </w:r>
            <w:r>
              <w:rPr>
                <w:rFonts w:ascii="Arial" w:eastAsia="Calibri" w:hAnsi="Arial" w:cs="Arial"/>
                <w:sz w:val="20"/>
                <w:szCs w:val="20"/>
                <w:lang w:val="sl-SI"/>
              </w:rPr>
              <w:t xml:space="preserve"> </w:t>
            </w:r>
            <w:r w:rsidRPr="00F03721">
              <w:rPr>
                <w:rFonts w:ascii="Arial" w:eastAsia="Calibri" w:hAnsi="Arial" w:cs="Arial"/>
                <w:sz w:val="20"/>
                <w:szCs w:val="20"/>
                <w:lang w:val="sl-SI"/>
              </w:rPr>
              <w:t>neposredno prispeval</w:t>
            </w:r>
            <w:r>
              <w:rPr>
                <w:rFonts w:ascii="Arial" w:eastAsia="Calibri" w:hAnsi="Arial" w:cs="Arial"/>
                <w:sz w:val="20"/>
                <w:szCs w:val="20"/>
                <w:lang w:val="sl-SI"/>
              </w:rPr>
              <w:t>o</w:t>
            </w:r>
            <w:r w:rsidRPr="00F03721">
              <w:rPr>
                <w:rFonts w:ascii="Arial" w:eastAsia="Calibri" w:hAnsi="Arial" w:cs="Arial"/>
                <w:sz w:val="20"/>
                <w:szCs w:val="20"/>
                <w:lang w:val="sl-SI"/>
              </w:rPr>
              <w:t xml:space="preserve"> h krožnemu gospodarstvu ter upravljanju z odpadki in reciklaži, hkrati pa tudi ne bodo imeli neposrednega vpliva ali drugega pomembnejšega posrednega vpliva. Vsekakor pa bodo novi raziskovalno- razvojni projekti lahko vključevali tudi projekte, pri katerih se bodo raziskovalci in raziskovalke ukvarjali/e s področjem krožnega gospodarstva, upravljanju z odpadki in pa reciklažo, vendar tega ni mogoče vnaprej predvideti. Na ravni projektov se bo upoštevalo načela DNSH.</w:t>
            </w:r>
          </w:p>
          <w:p w14:paraId="7FC7F3B9" w14:textId="77777777" w:rsidR="0072711C" w:rsidRPr="00F03721" w:rsidRDefault="0072711C" w:rsidP="00D45F5A">
            <w:pPr>
              <w:spacing w:after="0" w:line="240" w:lineRule="auto"/>
              <w:jc w:val="both"/>
              <w:rPr>
                <w:rFonts w:ascii="Arial" w:eastAsia="Calibri" w:hAnsi="Arial" w:cs="Arial"/>
                <w:sz w:val="20"/>
                <w:szCs w:val="20"/>
                <w:lang w:val="sl-SI"/>
              </w:rPr>
            </w:pPr>
            <w:r w:rsidRPr="00F03721">
              <w:rPr>
                <w:rFonts w:ascii="Arial" w:eastAsia="Calibri" w:hAnsi="Arial" w:cs="Arial"/>
                <w:sz w:val="20"/>
                <w:szCs w:val="20"/>
                <w:lang w:val="sl-SI"/>
              </w:rPr>
              <w:t xml:space="preserve">Sofinanciranje projektov RRI podjetniških vlaganj na lestvici TRL 6-8 in sofinanciranje investicij v RRI demonstracijske in pilotne podjetniške projekte bodo financirani na podlagi kode intervencije 23, ki 40% prispeva h podnebnim ciljem. Projekti bodo usmerjeni v razvoj rešitev za krožno gospodarstvo. </w:t>
            </w:r>
          </w:p>
          <w:p w14:paraId="34DDEB95" w14:textId="77777777" w:rsidR="0072711C" w:rsidRDefault="0072711C" w:rsidP="00D45F5A">
            <w:pPr>
              <w:spacing w:after="0" w:line="240" w:lineRule="auto"/>
              <w:jc w:val="both"/>
              <w:rPr>
                <w:rFonts w:ascii="Arial" w:eastAsia="Calibri" w:hAnsi="Arial" w:cs="Arial"/>
                <w:sz w:val="20"/>
                <w:szCs w:val="20"/>
                <w:lang w:val="sl-SI"/>
              </w:rPr>
            </w:pPr>
            <w:r w:rsidRPr="00F03721">
              <w:rPr>
                <w:rFonts w:ascii="Arial" w:eastAsia="Calibri" w:hAnsi="Arial" w:cs="Arial"/>
                <w:sz w:val="20"/>
                <w:szCs w:val="20"/>
                <w:lang w:val="sl-SI"/>
              </w:rPr>
              <w:t xml:space="preserve">Financiranje investicije v </w:t>
            </w:r>
            <w:r w:rsidRPr="00F03721">
              <w:rPr>
                <w:rFonts w:ascii="Arial" w:eastAsia="Calibri" w:hAnsi="Arial" w:cs="Arial"/>
                <w:i/>
                <w:sz w:val="20"/>
                <w:szCs w:val="20"/>
                <w:lang w:val="sl-SI"/>
              </w:rPr>
              <w:t xml:space="preserve">Vzpostavitev Nacionalnega inštituta za hrano </w:t>
            </w:r>
            <w:r w:rsidRPr="00F03721">
              <w:rPr>
                <w:rFonts w:ascii="Arial" w:eastAsia="Calibri" w:hAnsi="Arial" w:cs="Arial"/>
                <w:sz w:val="20"/>
                <w:szCs w:val="20"/>
                <w:lang w:val="sl-SI"/>
              </w:rPr>
              <w:t>bo okrepilo raziskave na področju krožnega gospodarstva in biogospodarstva. Investicija bo s svojimi raziskovalno-razvojnimi aktivnostmi podprla podjetja pri hitrejšem uvajanju energije iz obnovljivih virov, bolj učinkoviti rabi energije, zmanjšanju količin odpadne hrane in odpadkov, zmanjšanju embalaže oziroma uvajanju biorazgradljive embalaže, povečanju rabe stranskih proizvodov, učinkovitejši ra</w:t>
            </w:r>
            <w:r>
              <w:rPr>
                <w:rFonts w:ascii="Arial" w:eastAsia="Calibri" w:hAnsi="Arial" w:cs="Arial"/>
                <w:sz w:val="20"/>
                <w:szCs w:val="20"/>
                <w:lang w:val="sl-SI"/>
              </w:rPr>
              <w:t>bi virov (npr. vode, energije).</w:t>
            </w:r>
          </w:p>
          <w:p w14:paraId="40A371D8" w14:textId="77777777" w:rsidR="0072711C" w:rsidRPr="00F03721" w:rsidRDefault="0072711C" w:rsidP="00D45F5A">
            <w:pPr>
              <w:spacing w:after="0" w:line="240" w:lineRule="auto"/>
              <w:jc w:val="both"/>
              <w:rPr>
                <w:rFonts w:ascii="Arial" w:eastAsia="Calibri" w:hAnsi="Arial" w:cs="Arial"/>
                <w:sz w:val="20"/>
                <w:szCs w:val="20"/>
                <w:lang w:val="sl-SI"/>
              </w:rPr>
            </w:pPr>
            <w:r w:rsidRPr="00F03721">
              <w:rPr>
                <w:rFonts w:ascii="Arial" w:eastAsia="Calibri" w:hAnsi="Arial" w:cs="Arial"/>
                <w:sz w:val="20"/>
                <w:szCs w:val="20"/>
                <w:lang w:val="sl-SI"/>
              </w:rPr>
              <w:t xml:space="preserve">Na ravni izvedbe ureditve objekta bo prednostni izbor trajnostnih materialov z nizkim ogljičnim odtisom (npr. konstrukcijski elementi iz lesa). V zvezi z gradbenimi odpadki bo upoštevana Uredba o ravnanju z odpadki, ki nastanejo pri </w:t>
            </w:r>
            <w:r w:rsidRPr="00094B5A">
              <w:rPr>
                <w:rFonts w:ascii="Arial" w:eastAsia="Calibri" w:hAnsi="Arial" w:cs="Arial"/>
                <w:sz w:val="20"/>
                <w:szCs w:val="20"/>
                <w:lang w:val="sl-SI"/>
              </w:rPr>
              <w:t xml:space="preserve">gradbenih delih (Uradni list RS, št. 34/08, </w:t>
            </w:r>
            <w:hyperlink r:id="rId34" w:history="1">
              <w:r w:rsidRPr="00094B5A">
                <w:rPr>
                  <w:rStyle w:val="Hiperpovezava"/>
                  <w:rFonts w:ascii="Arial" w:eastAsia="Calibri" w:hAnsi="Arial" w:cs="Arial"/>
                  <w:color w:val="auto"/>
                  <w:sz w:val="20"/>
                  <w:szCs w:val="20"/>
                  <w:lang w:val="sl-SI"/>
                </w:rPr>
                <w:t>http://www.pisrs.si/Pis.web/pregledPredpisa?id=URED4788</w:t>
              </w:r>
            </w:hyperlink>
            <w:r w:rsidRPr="00094B5A">
              <w:rPr>
                <w:rFonts w:ascii="Arial" w:eastAsia="Calibri" w:hAnsi="Arial" w:cs="Arial"/>
                <w:sz w:val="20"/>
                <w:szCs w:val="20"/>
                <w:lang w:val="sl-SI"/>
              </w:rPr>
              <w:t>).</w:t>
            </w:r>
          </w:p>
        </w:tc>
      </w:tr>
      <w:tr w:rsidR="0072711C" w:rsidRPr="005E3C28" w14:paraId="3652CB7C" w14:textId="77777777" w:rsidTr="00D45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1" w:type="pct"/>
            <w:shd w:val="clear" w:color="auto" w:fill="auto"/>
          </w:tcPr>
          <w:p w14:paraId="6AC7972C" w14:textId="77777777" w:rsidR="0072711C" w:rsidRPr="00F03721" w:rsidRDefault="0072711C" w:rsidP="00D45F5A">
            <w:pPr>
              <w:spacing w:after="0" w:line="240" w:lineRule="auto"/>
              <w:rPr>
                <w:rFonts w:ascii="Arial" w:eastAsia="Calibri" w:hAnsi="Arial" w:cs="Arial"/>
                <w:sz w:val="20"/>
                <w:szCs w:val="20"/>
                <w:lang w:val="it-IT"/>
              </w:rPr>
            </w:pPr>
            <w:r w:rsidRPr="00F03721">
              <w:rPr>
                <w:rFonts w:ascii="Arial" w:eastAsia="Times New Roman" w:hAnsi="Arial" w:cs="Arial"/>
                <w:sz w:val="20"/>
                <w:szCs w:val="20"/>
                <w:lang w:val="sl-SI"/>
              </w:rPr>
              <w:t>Preprečevanje in nadzorovanje onesnaževanja</w:t>
            </w:r>
          </w:p>
        </w:tc>
        <w:tc>
          <w:tcPr>
            <w:tcW w:w="312" w:type="pct"/>
          </w:tcPr>
          <w:p w14:paraId="05FF530C" w14:textId="77777777" w:rsidR="0072711C" w:rsidRPr="00F03721" w:rsidRDefault="0072711C" w:rsidP="00D45F5A">
            <w:pPr>
              <w:spacing w:after="0" w:line="240" w:lineRule="auto"/>
              <w:rPr>
                <w:rFonts w:ascii="Arial" w:eastAsia="Calibri" w:hAnsi="Arial" w:cs="Arial"/>
                <w:sz w:val="20"/>
                <w:szCs w:val="20"/>
                <w:lang w:val="en-IE"/>
              </w:rPr>
            </w:pPr>
          </w:p>
        </w:tc>
        <w:tc>
          <w:tcPr>
            <w:tcW w:w="315" w:type="pct"/>
            <w:shd w:val="clear" w:color="auto" w:fill="auto"/>
          </w:tcPr>
          <w:p w14:paraId="2F21A1BE" w14:textId="77777777" w:rsidR="0072711C" w:rsidRPr="00F03721" w:rsidRDefault="0072711C" w:rsidP="00D45F5A">
            <w:pPr>
              <w:spacing w:after="0" w:line="240" w:lineRule="auto"/>
              <w:rPr>
                <w:rFonts w:ascii="Arial" w:eastAsia="Calibri" w:hAnsi="Arial" w:cs="Arial"/>
                <w:sz w:val="20"/>
                <w:szCs w:val="20"/>
                <w:lang w:val="en-IE"/>
              </w:rPr>
            </w:pPr>
            <w:r>
              <w:rPr>
                <w:rFonts w:ascii="Arial" w:eastAsia="Calibri" w:hAnsi="Arial" w:cs="Arial"/>
                <w:sz w:val="20"/>
                <w:szCs w:val="20"/>
                <w:lang w:val="en-IE"/>
              </w:rPr>
              <w:t>X</w:t>
            </w:r>
          </w:p>
        </w:tc>
        <w:tc>
          <w:tcPr>
            <w:tcW w:w="3122" w:type="pct"/>
            <w:shd w:val="clear" w:color="auto" w:fill="auto"/>
          </w:tcPr>
          <w:p w14:paraId="3846BA35" w14:textId="77777777" w:rsidR="0072711C" w:rsidRPr="00F03721" w:rsidRDefault="0072711C" w:rsidP="00D45F5A">
            <w:pPr>
              <w:spacing w:after="0" w:line="240" w:lineRule="auto"/>
              <w:jc w:val="both"/>
              <w:rPr>
                <w:rFonts w:ascii="Arial" w:eastAsia="Calibri" w:hAnsi="Arial" w:cs="Arial"/>
                <w:sz w:val="20"/>
                <w:szCs w:val="20"/>
                <w:lang w:val="sl-SI"/>
              </w:rPr>
            </w:pPr>
            <w:r w:rsidRPr="00F03721">
              <w:rPr>
                <w:rFonts w:ascii="Arial" w:eastAsia="Calibri" w:hAnsi="Arial" w:cs="Arial"/>
                <w:sz w:val="20"/>
                <w:szCs w:val="20"/>
                <w:lang w:val="sl-SI"/>
              </w:rPr>
              <w:t xml:space="preserve">Sofinancirani raziskovalno- razvojni projekti za zeleni in digitalni prehod in za spodbujanje mednarodne mobilnosti raziskovalcev) sicer ne bodo neposredno prispevali h preprečevanju odpadkov ter upravljanju z odpadki in reciklaži, hkrati pa tudi ne bodo imeli neposrednega vpliva ali drugega pomembnejšega posrednega vpliva, saj spodbude države za </w:t>
            </w:r>
            <w:r w:rsidRPr="00F03721">
              <w:rPr>
                <w:rFonts w:ascii="Arial" w:eastAsia="Calibri" w:hAnsi="Arial" w:cs="Arial"/>
                <w:sz w:val="20"/>
                <w:szCs w:val="20"/>
                <w:lang w:val="sl-SI"/>
              </w:rPr>
              <w:lastRenderedPageBreak/>
              <w:t>raziskave in razvoj z različnimi tehnološkimi rešitvami preprečujejo onesnaževanje in omogočajo nadzor nad zrakom, vodo ali zemljo.</w:t>
            </w:r>
          </w:p>
          <w:p w14:paraId="0C626856" w14:textId="77777777" w:rsidR="0072711C" w:rsidRPr="00F03721" w:rsidRDefault="0072711C" w:rsidP="00D45F5A">
            <w:pPr>
              <w:spacing w:after="0" w:line="240" w:lineRule="auto"/>
              <w:jc w:val="both"/>
              <w:rPr>
                <w:rFonts w:ascii="Arial" w:eastAsia="Calibri" w:hAnsi="Arial" w:cs="Arial"/>
                <w:sz w:val="20"/>
                <w:szCs w:val="20"/>
                <w:lang w:val="sl-SI"/>
              </w:rPr>
            </w:pPr>
            <w:r w:rsidRPr="00F03721">
              <w:rPr>
                <w:rFonts w:ascii="Arial" w:eastAsia="Calibri" w:hAnsi="Arial" w:cs="Arial"/>
                <w:sz w:val="20"/>
                <w:szCs w:val="20"/>
                <w:lang w:val="sl-SI"/>
              </w:rPr>
              <w:t>Vsekakor pa bodo novi raziskovalno- razvojni projekti lahko vključevali tudi projekte, pri katerih se bodo raziskovalci in raziskovalke ukvarjali/e s področjem preprečevanja onesnaženja in nadzora nad zrakom, vodo in zemljo, vendar tega ni mogoče vnaprej predvideti. Na ravni projektov se bo upoštevalo načelo DNSH.</w:t>
            </w:r>
          </w:p>
          <w:p w14:paraId="36495FFE" w14:textId="77777777" w:rsidR="0072711C" w:rsidRPr="00F03721" w:rsidRDefault="0072711C" w:rsidP="00D45F5A">
            <w:pPr>
              <w:spacing w:after="0" w:line="240" w:lineRule="auto"/>
              <w:jc w:val="both"/>
              <w:rPr>
                <w:rFonts w:ascii="Arial" w:eastAsia="Calibri" w:hAnsi="Arial" w:cs="Arial"/>
                <w:sz w:val="20"/>
                <w:szCs w:val="20"/>
                <w:lang w:val="sl-SI"/>
              </w:rPr>
            </w:pPr>
            <w:r w:rsidRPr="00F03721">
              <w:rPr>
                <w:rFonts w:ascii="Arial" w:eastAsia="Calibri" w:hAnsi="Arial" w:cs="Arial"/>
                <w:sz w:val="20"/>
                <w:szCs w:val="20"/>
                <w:lang w:val="sl-SI"/>
              </w:rPr>
              <w:t>Sofinanciranje projektov RRI podjetniških vlaganj na lestvici TRL 6-8 in sofinanciranje investicij v RRI demonstracijske in pilotne podjetniške projekte sicer ne bodo neposredno prispevali h preprečevanju odpadkov ter upravljanju z odpadki in reciklaži. Lahko da bodo, ni pa možno napovedati, pripeljali do tehnoloških rešitev, ki bodo zmanjšale nastajanje odpadkov ali na kakšen drug način zmanjševale onesnaževanje z odpadki. Na ravni projektov se bo upoštevalo načelo DNSH.</w:t>
            </w:r>
          </w:p>
          <w:p w14:paraId="37F46851" w14:textId="77777777" w:rsidR="0072711C" w:rsidRPr="00F03721" w:rsidRDefault="0072711C" w:rsidP="00D45F5A">
            <w:pPr>
              <w:spacing w:after="0" w:line="240" w:lineRule="auto"/>
              <w:jc w:val="both"/>
              <w:rPr>
                <w:rFonts w:ascii="Arial" w:eastAsia="Calibri" w:hAnsi="Arial" w:cs="Arial"/>
                <w:sz w:val="20"/>
                <w:szCs w:val="20"/>
                <w:lang w:val="sl-SI"/>
              </w:rPr>
            </w:pPr>
            <w:r w:rsidRPr="00F03721">
              <w:rPr>
                <w:rFonts w:ascii="Arial" w:eastAsia="Calibri" w:hAnsi="Arial" w:cs="Arial"/>
                <w:sz w:val="20"/>
                <w:szCs w:val="20"/>
                <w:lang w:val="sl-SI"/>
              </w:rPr>
              <w:t xml:space="preserve">Financiranje investicije v </w:t>
            </w:r>
            <w:r w:rsidRPr="00F03721">
              <w:rPr>
                <w:rFonts w:ascii="Arial" w:eastAsia="Calibri" w:hAnsi="Arial" w:cs="Arial"/>
                <w:i/>
                <w:sz w:val="20"/>
                <w:szCs w:val="20"/>
                <w:lang w:val="sl-SI"/>
              </w:rPr>
              <w:t xml:space="preserve">Vzpostavitev Nacionalnega inštituta hrano kot osrednjega stebra inovacijskega ekosistema v verigah preskrbe s hrano </w:t>
            </w:r>
            <w:r w:rsidRPr="00F03721">
              <w:rPr>
                <w:rFonts w:ascii="Arial" w:eastAsia="Calibri" w:hAnsi="Arial" w:cs="Arial"/>
                <w:sz w:val="20"/>
                <w:szCs w:val="20"/>
                <w:lang w:val="sl-SI"/>
              </w:rPr>
              <w:t>bo okrepilo raziskave na področju krožnega gospodarstva in biogospodarstva. Investicija bo s svojimi raziskovalno-razvojnimi aktivnostmi podprla podjetja pri hitrejšem uvajanju energije iz obnovljivih virov, bolj učinkoviti rabi energije, zmanjšanju količin odpadne hrane in odpadkov, zmanjšanju embalaže oziroma uvajanju biorazgradljive embalaže, povečanju rabe stranskih proizvodov, učinkovitejši rabi virov (npr. vode, energije). Na ravni izvedbe ureditve objekta bo prednostni izbor trajnostnih materialov z nizkim ogljičnim odtisom. Sama investicija v objekt bo načrtovana na način, da bo upoštevala in vključevala vse ukrepe za preprečevanje onesnaževanja zraka, vode ali zemlje in tal v skladu z nacionalno gradbeno zakonodajo.  V zvezi z ureditvijo objekta bo upoštevana Uredba o ravnanju z odpadki, ki nastanejo pri gradbenih delih (Uradni list RS, št. 34/08). Vgradne komponente in materiali ne bodo vključevali azbesta ali drugih nevarnih snovi v s</w:t>
            </w:r>
            <w:r>
              <w:rPr>
                <w:rFonts w:ascii="Arial" w:eastAsia="Calibri" w:hAnsi="Arial" w:cs="Arial"/>
                <w:sz w:val="20"/>
                <w:szCs w:val="20"/>
                <w:lang w:val="sl-SI"/>
              </w:rPr>
              <w:t xml:space="preserve">kladu z Uredbo 1907/2006/ES.   </w:t>
            </w:r>
            <w:r w:rsidRPr="00094B5A">
              <w:rPr>
                <w:rFonts w:ascii="Arial" w:eastAsia="Calibri" w:hAnsi="Arial" w:cs="Arial"/>
                <w:sz w:val="20"/>
                <w:szCs w:val="20"/>
                <w:lang w:val="sl-SI"/>
              </w:rPr>
              <w:t>.</w:t>
            </w:r>
          </w:p>
        </w:tc>
      </w:tr>
      <w:tr w:rsidR="0072711C" w:rsidRPr="005E3C28" w14:paraId="254CB569" w14:textId="77777777" w:rsidTr="00D45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1" w:type="pct"/>
            <w:shd w:val="clear" w:color="auto" w:fill="auto"/>
          </w:tcPr>
          <w:p w14:paraId="215528A5" w14:textId="77777777" w:rsidR="0072711C" w:rsidRPr="00F03721" w:rsidRDefault="0072711C" w:rsidP="00D45F5A">
            <w:pPr>
              <w:spacing w:after="0" w:line="240" w:lineRule="auto"/>
              <w:rPr>
                <w:rFonts w:ascii="Arial" w:eastAsia="Calibri" w:hAnsi="Arial" w:cs="Arial"/>
                <w:sz w:val="20"/>
                <w:szCs w:val="20"/>
                <w:lang w:val="it-IT"/>
              </w:rPr>
            </w:pPr>
            <w:r w:rsidRPr="00F03721">
              <w:rPr>
                <w:rFonts w:ascii="Arial" w:eastAsia="Times New Roman" w:hAnsi="Arial" w:cs="Arial"/>
                <w:sz w:val="20"/>
                <w:szCs w:val="20"/>
                <w:lang w:val="sl-SI"/>
              </w:rPr>
              <w:lastRenderedPageBreak/>
              <w:t>Varstvo in ohranjanje biotske raznovrstnosti in ekosistemov</w:t>
            </w:r>
          </w:p>
        </w:tc>
        <w:tc>
          <w:tcPr>
            <w:tcW w:w="312" w:type="pct"/>
          </w:tcPr>
          <w:p w14:paraId="5B04F830" w14:textId="77777777" w:rsidR="0072711C" w:rsidRPr="00747258" w:rsidRDefault="0072711C" w:rsidP="00D45F5A">
            <w:pPr>
              <w:spacing w:after="0" w:line="240" w:lineRule="auto"/>
              <w:rPr>
                <w:rFonts w:ascii="Arial" w:eastAsia="Calibri" w:hAnsi="Arial" w:cs="Arial"/>
                <w:sz w:val="20"/>
                <w:szCs w:val="20"/>
                <w:lang w:val="de-DE"/>
              </w:rPr>
            </w:pPr>
          </w:p>
        </w:tc>
        <w:tc>
          <w:tcPr>
            <w:tcW w:w="315" w:type="pct"/>
            <w:shd w:val="clear" w:color="auto" w:fill="auto"/>
          </w:tcPr>
          <w:p w14:paraId="68B236C1" w14:textId="77777777" w:rsidR="0072711C" w:rsidRPr="00F03721" w:rsidRDefault="0072711C" w:rsidP="00D45F5A">
            <w:pPr>
              <w:spacing w:after="0" w:line="240" w:lineRule="auto"/>
              <w:rPr>
                <w:rFonts w:ascii="Arial" w:eastAsia="Calibri" w:hAnsi="Arial" w:cs="Arial"/>
                <w:sz w:val="20"/>
                <w:szCs w:val="20"/>
                <w:lang w:val="en-IE"/>
              </w:rPr>
            </w:pPr>
            <w:r>
              <w:rPr>
                <w:rFonts w:ascii="Arial" w:eastAsia="Calibri" w:hAnsi="Arial" w:cs="Arial"/>
                <w:sz w:val="20"/>
                <w:szCs w:val="20"/>
                <w:lang w:val="en-IE"/>
              </w:rPr>
              <w:t>X</w:t>
            </w:r>
          </w:p>
        </w:tc>
        <w:tc>
          <w:tcPr>
            <w:tcW w:w="3122" w:type="pct"/>
            <w:shd w:val="clear" w:color="auto" w:fill="auto"/>
          </w:tcPr>
          <w:p w14:paraId="17EB8AD8" w14:textId="77777777" w:rsidR="0072711C" w:rsidRPr="00F03721" w:rsidRDefault="0072711C" w:rsidP="00D45F5A">
            <w:pPr>
              <w:spacing w:after="0" w:line="240" w:lineRule="auto"/>
              <w:jc w:val="both"/>
              <w:rPr>
                <w:rFonts w:ascii="Arial" w:eastAsia="Calibri" w:hAnsi="Arial" w:cs="Arial"/>
                <w:sz w:val="20"/>
                <w:szCs w:val="20"/>
                <w:lang w:val="sl-SI"/>
              </w:rPr>
            </w:pPr>
            <w:r w:rsidRPr="00F03721">
              <w:rPr>
                <w:rFonts w:ascii="Arial" w:eastAsia="Calibri" w:hAnsi="Arial" w:cs="Arial"/>
                <w:sz w:val="20"/>
                <w:szCs w:val="20"/>
                <w:lang w:val="sl-SI"/>
              </w:rPr>
              <w:t>Sofinanciranje raziskovalno-inovacijskih projektov v podporo zelenemu prehodu in digitalizaciji</w:t>
            </w:r>
            <w:r>
              <w:rPr>
                <w:rFonts w:ascii="Arial" w:eastAsia="Calibri" w:hAnsi="Arial" w:cs="Arial"/>
                <w:sz w:val="20"/>
                <w:szCs w:val="20"/>
                <w:lang w:val="sl-SI"/>
              </w:rPr>
              <w:t xml:space="preserve"> ter</w:t>
            </w:r>
            <w:r w:rsidRPr="00F03721">
              <w:rPr>
                <w:rFonts w:ascii="Arial" w:eastAsia="Calibri" w:hAnsi="Arial" w:cs="Arial"/>
                <w:sz w:val="20"/>
                <w:szCs w:val="20"/>
                <w:lang w:val="sl-SI"/>
              </w:rPr>
              <w:t xml:space="preserve"> spodbujanje mednarodne mobilnosti raziskovalcev sicer ne bodo neposredno prispevali k zaščiti in obnovi biodiverzitete in ekosistemov, hkrati pa tudi ne bodo imeli neposrednega vpliva ali drugega pomembnejšega posrednega vpliva. Vlaganja v raziskave in razvoj in povezovanje deležnikov inovacijskega ekosistema nima neposrednega vpliva na zaščito in obnova biotske raznovrstnosti in ekosistemov, lahko pa ima preko tehnoloških rešitev posredni pozitivni vpliv.</w:t>
            </w:r>
          </w:p>
          <w:p w14:paraId="423A3631" w14:textId="77777777" w:rsidR="0072711C" w:rsidRPr="00F03721" w:rsidRDefault="0072711C" w:rsidP="00D45F5A">
            <w:pPr>
              <w:spacing w:after="0" w:line="240" w:lineRule="auto"/>
              <w:jc w:val="both"/>
              <w:rPr>
                <w:rFonts w:ascii="Arial" w:eastAsia="Calibri" w:hAnsi="Arial" w:cs="Arial"/>
                <w:sz w:val="20"/>
                <w:szCs w:val="20"/>
                <w:lang w:val="sl-SI"/>
              </w:rPr>
            </w:pPr>
            <w:r w:rsidRPr="00F03721">
              <w:rPr>
                <w:rFonts w:ascii="Arial" w:eastAsia="Calibri" w:hAnsi="Arial" w:cs="Arial"/>
                <w:sz w:val="20"/>
                <w:szCs w:val="20"/>
                <w:lang w:val="sl-SI"/>
              </w:rPr>
              <w:t>Vsekakor pa bodo novi raziskovalno - razvojni projekti lahko vključevali tudi projekte, pri katerih se bodo raziskovalci in raziskovalke ukvarjali/e s področjem zaščite in obnove biodiverzitete ter ekosistemov, vendar tega ni mogoče vnaprej predvideti. Na ravni projektov se bo upoštevalo načela DNSH.</w:t>
            </w:r>
          </w:p>
          <w:p w14:paraId="4E3DD8B5" w14:textId="77777777" w:rsidR="0072711C" w:rsidRPr="00F03721" w:rsidRDefault="0072711C" w:rsidP="00D45F5A">
            <w:pPr>
              <w:spacing w:after="0" w:line="240" w:lineRule="auto"/>
              <w:jc w:val="both"/>
              <w:rPr>
                <w:rFonts w:ascii="Arial" w:eastAsia="Calibri" w:hAnsi="Arial" w:cs="Arial"/>
                <w:sz w:val="20"/>
                <w:szCs w:val="20"/>
                <w:lang w:val="sl-SI"/>
              </w:rPr>
            </w:pPr>
            <w:r w:rsidRPr="00F03721">
              <w:rPr>
                <w:rFonts w:ascii="Arial" w:eastAsia="Calibri" w:hAnsi="Arial" w:cs="Arial"/>
                <w:sz w:val="20"/>
                <w:szCs w:val="20"/>
                <w:lang w:val="sl-SI"/>
              </w:rPr>
              <w:t xml:space="preserve">Sofinanciranje projektov podjetniških vlaganj v RRI MOST na lestvici TRL 6-8 in sofinanciranje investicij v RRI demonstracijske in pilotne podjetniške projekte ne bodo neposredno prispevalo k zaščiti in obnovi biodiverzitete in ekosistemov. </w:t>
            </w:r>
          </w:p>
          <w:p w14:paraId="35AF689A" w14:textId="77777777" w:rsidR="0072711C" w:rsidRPr="00F03721" w:rsidRDefault="0072711C" w:rsidP="00D45F5A">
            <w:pPr>
              <w:spacing w:after="0" w:line="240" w:lineRule="auto"/>
              <w:jc w:val="both"/>
              <w:rPr>
                <w:rFonts w:ascii="Arial" w:eastAsia="Calibri" w:hAnsi="Arial" w:cs="Arial"/>
                <w:sz w:val="20"/>
                <w:szCs w:val="20"/>
                <w:lang w:val="sl-SI"/>
              </w:rPr>
            </w:pPr>
            <w:r w:rsidRPr="00F03721">
              <w:rPr>
                <w:rFonts w:ascii="Arial" w:eastAsia="Calibri" w:hAnsi="Arial" w:cs="Arial"/>
                <w:sz w:val="20"/>
                <w:szCs w:val="20"/>
                <w:lang w:val="sl-SI"/>
              </w:rPr>
              <w:lastRenderedPageBreak/>
              <w:t xml:space="preserve">Financiranje investicije v </w:t>
            </w:r>
            <w:r w:rsidRPr="00F03721">
              <w:rPr>
                <w:rFonts w:ascii="Arial" w:eastAsia="Calibri" w:hAnsi="Arial" w:cs="Arial"/>
                <w:i/>
                <w:sz w:val="20"/>
                <w:szCs w:val="20"/>
                <w:lang w:val="sl-SI"/>
              </w:rPr>
              <w:t xml:space="preserve">Vzpostavitev Nacionalnega inštituta za hrano kot osrednjega stebra inovacijskega ekosistema v verigah preskrbe s hrano </w:t>
            </w:r>
            <w:r w:rsidRPr="00F03721">
              <w:rPr>
                <w:rFonts w:ascii="Arial" w:eastAsia="Calibri" w:hAnsi="Arial" w:cs="Arial"/>
                <w:sz w:val="20"/>
                <w:szCs w:val="20"/>
                <w:lang w:val="sl-SI"/>
              </w:rPr>
              <w:t>nima neposrednega vpliva na rabo kmetijskih ali gozdnih zemljišč, zato negativnih vplivov ni pričakovati.  S spodbujanjem razvoja novih živilskih izdelkov in okolju bolj prijaznih tehnoloških postopkov, lahko – sicer posredno - vpliva na večji interes živilskih podjetij za predelavo in trženje proizvodov, ki so pridelani na bolj trajnosten način. Zaradi vertikalnih povezav (živilsko-predelovalna panoga je odkupovalec surovin) se lahko s tem pospeši prilagajanje kmetijskega sektorja v smeri bolj trajnostne pridelave (npr. ekološka pridelava, pridelava z manj FFS, manj antibiotiki/protimikrobnih zdravil.</w:t>
            </w:r>
            <w:r w:rsidRPr="00F03721" w:rsidDel="00357906">
              <w:rPr>
                <w:rFonts w:ascii="Arial" w:eastAsia="Calibri" w:hAnsi="Arial" w:cs="Arial"/>
                <w:sz w:val="20"/>
                <w:szCs w:val="20"/>
                <w:lang w:val="sl-SI"/>
              </w:rPr>
              <w:t xml:space="preserve"> </w:t>
            </w:r>
            <w:r w:rsidRPr="00F03721">
              <w:rPr>
                <w:rFonts w:ascii="Arial" w:eastAsia="Calibri" w:hAnsi="Arial" w:cs="Arial"/>
                <w:sz w:val="20"/>
                <w:szCs w:val="20"/>
                <w:lang w:val="sl-SI"/>
              </w:rPr>
              <w:t>Investicija v ureditev objekta ne bo locirana na območjih, ki so predmet posebnega varovanja (npr. območja Natura 2000). Investicija v izgradnjo objekta bo izvedena ob  upoštevanju predpisov s področja ohranjanja narave in drugih varstvenih pogojev, kar je regulirano s postopkom dovoljevanj že v fazi načrtovanja, kakor tudi v fazi gradnje in uporabe (mnenja, soglasja, gradbeno in uporabno dovoljenje, monitoring emisij – prezračevalne naprave itd.). Pomembnejši predpisi, ki jih bo potrebno upoštevati so: Zakon o vodah, Zakon o ohranjanju narave, Zakon o varstvu kulturne dediščine, Pravilnik o določitvi in varstvu naravnih vrednot, Pravilnik o zaščiti pred hrupom v stavbah, Uredba o mejnih vrednostih kazalcev hrupa v okolju in ostali predpisi (</w:t>
            </w:r>
            <w:hyperlink r:id="rId35" w:history="1">
              <w:r w:rsidRPr="00094B5A">
                <w:rPr>
                  <w:rStyle w:val="Hiperpovezava"/>
                  <w:rFonts w:ascii="Arial" w:eastAsia="Calibri" w:hAnsi="Arial" w:cs="Arial"/>
                  <w:color w:val="auto"/>
                  <w:sz w:val="20"/>
                  <w:szCs w:val="20"/>
                  <w:lang w:val="sl-SI"/>
                </w:rPr>
                <w:t>https://www.zaps.si/index.php?m_id=strokovna_predpisi</w:t>
              </w:r>
            </w:hyperlink>
            <w:r w:rsidRPr="00094B5A">
              <w:rPr>
                <w:rFonts w:ascii="Arial" w:eastAsia="Calibri" w:hAnsi="Arial" w:cs="Arial"/>
                <w:sz w:val="20"/>
                <w:szCs w:val="20"/>
                <w:lang w:val="sl-SI"/>
              </w:rPr>
              <w:t>)..</w:t>
            </w:r>
          </w:p>
        </w:tc>
      </w:tr>
    </w:tbl>
    <w:p w14:paraId="0AD85257" w14:textId="77777777" w:rsidR="0072711C" w:rsidRDefault="0072711C" w:rsidP="00DD0C25">
      <w:pPr>
        <w:autoSpaceDE w:val="0"/>
        <w:autoSpaceDN w:val="0"/>
        <w:adjustRightInd w:val="0"/>
        <w:spacing w:after="0" w:line="240" w:lineRule="auto"/>
        <w:rPr>
          <w:rFonts w:ascii="Arial" w:eastAsia="Calibri" w:hAnsi="Arial" w:cs="Arial"/>
          <w:bCs/>
          <w:color w:val="000000"/>
          <w:sz w:val="20"/>
          <w:szCs w:val="20"/>
          <w:u w:val="single"/>
          <w:lang w:val="sl-SI"/>
        </w:rPr>
      </w:pPr>
    </w:p>
    <w:p w14:paraId="27DB9B3D" w14:textId="77777777" w:rsidR="0038593A" w:rsidRDefault="0038593A" w:rsidP="00757BB4">
      <w:pPr>
        <w:autoSpaceDE w:val="0"/>
        <w:autoSpaceDN w:val="0"/>
        <w:adjustRightInd w:val="0"/>
        <w:spacing w:after="0" w:line="260" w:lineRule="exact"/>
        <w:jc w:val="both"/>
        <w:rPr>
          <w:rFonts w:ascii="Arial" w:eastAsia="Calibri" w:hAnsi="Arial" w:cs="Arial"/>
          <w:bCs/>
          <w:color w:val="000000"/>
          <w:sz w:val="20"/>
          <w:szCs w:val="20"/>
          <w:u w:val="single"/>
          <w:lang w:val="sl-SI"/>
        </w:rPr>
      </w:pPr>
      <w:r>
        <w:rPr>
          <w:rFonts w:ascii="Arial" w:eastAsia="Calibri" w:hAnsi="Arial" w:cs="Arial"/>
          <w:bCs/>
          <w:color w:val="000000"/>
          <w:sz w:val="20"/>
          <w:szCs w:val="20"/>
          <w:u w:val="single"/>
          <w:lang w:val="sl-SI"/>
        </w:rPr>
        <w:br w:type="page"/>
      </w:r>
    </w:p>
    <w:p w14:paraId="2EDF3F83" w14:textId="77777777" w:rsidR="001B5879" w:rsidRPr="00747258" w:rsidRDefault="001B5879" w:rsidP="000D7367">
      <w:pPr>
        <w:keepNext/>
        <w:keepLines/>
        <w:numPr>
          <w:ilvl w:val="1"/>
          <w:numId w:val="32"/>
        </w:numPr>
        <w:spacing w:after="0" w:line="240" w:lineRule="auto"/>
        <w:ind w:left="851" w:hanging="851"/>
        <w:outlineLvl w:val="1"/>
        <w:rPr>
          <w:rFonts w:ascii="Arial" w:eastAsia="Times New Roman" w:hAnsi="Arial" w:cs="Arial"/>
          <w:b/>
          <w:sz w:val="24"/>
          <w:szCs w:val="26"/>
          <w:lang w:val="sl-SI"/>
        </w:rPr>
      </w:pPr>
      <w:bookmarkStart w:id="48" w:name="_Toc77801784"/>
      <w:r w:rsidRPr="00747258">
        <w:rPr>
          <w:rFonts w:ascii="Arial" w:eastAsia="Times New Roman" w:hAnsi="Arial" w:cs="Arial"/>
          <w:b/>
          <w:sz w:val="24"/>
          <w:szCs w:val="26"/>
          <w:lang w:val="sl-SI"/>
        </w:rPr>
        <w:lastRenderedPageBreak/>
        <w:t xml:space="preserve">KOMPONENTA 2: </w:t>
      </w:r>
      <w:r w:rsidR="00747258">
        <w:rPr>
          <w:rFonts w:ascii="Arial" w:eastAsia="Times New Roman" w:hAnsi="Arial" w:cs="Arial"/>
          <w:b/>
          <w:sz w:val="24"/>
          <w:szCs w:val="26"/>
          <w:lang w:val="sl-SI"/>
        </w:rPr>
        <w:t>Dvig produktivnosti, prijazno poslovno okolje za investitorje</w:t>
      </w:r>
      <w:r w:rsidRPr="00747258">
        <w:rPr>
          <w:rFonts w:ascii="Arial" w:eastAsia="Times New Roman" w:hAnsi="Arial" w:cs="Arial"/>
          <w:b/>
          <w:sz w:val="24"/>
          <w:szCs w:val="26"/>
          <w:lang w:val="sl-SI"/>
        </w:rPr>
        <w:t xml:space="preserve"> (C3 K2)</w:t>
      </w:r>
      <w:bookmarkEnd w:id="48"/>
    </w:p>
    <w:p w14:paraId="459461F3" w14:textId="1A0BEABF" w:rsidR="00106AC2" w:rsidRDefault="00106AC2" w:rsidP="00106AC2">
      <w:pPr>
        <w:spacing w:after="0" w:line="240" w:lineRule="auto"/>
        <w:jc w:val="both"/>
        <w:rPr>
          <w:rFonts w:ascii="Arial" w:hAnsi="Arial" w:cs="Arial"/>
          <w:b/>
          <w:sz w:val="20"/>
          <w:szCs w:val="20"/>
          <w:lang w:val="sl-SI"/>
        </w:rPr>
      </w:pPr>
    </w:p>
    <w:tbl>
      <w:tblPr>
        <w:tblW w:w="4950" w:type="pct"/>
        <w:tblInd w:w="38" w:type="dxa"/>
        <w:tblCellMar>
          <w:left w:w="40" w:type="dxa"/>
          <w:right w:w="40" w:type="dxa"/>
        </w:tblCellMar>
        <w:tblLook w:val="04A0" w:firstRow="1" w:lastRow="0" w:firstColumn="1" w:lastColumn="0" w:noHBand="0" w:noVBand="1"/>
      </w:tblPr>
      <w:tblGrid>
        <w:gridCol w:w="2232"/>
        <w:gridCol w:w="542"/>
        <w:gridCol w:w="573"/>
        <w:gridCol w:w="5573"/>
      </w:tblGrid>
      <w:tr w:rsidR="00914344" w:rsidRPr="005E3C28" w14:paraId="1526E417" w14:textId="77777777" w:rsidTr="00914344">
        <w:tc>
          <w:tcPr>
            <w:tcW w:w="5000" w:type="pct"/>
            <w:gridSpan w:val="4"/>
            <w:tcBorders>
              <w:top w:val="single" w:sz="6" w:space="0" w:color="auto"/>
              <w:left w:val="single" w:sz="6" w:space="0" w:color="auto"/>
              <w:bottom w:val="single" w:sz="6" w:space="0" w:color="auto"/>
              <w:right w:val="single" w:sz="6" w:space="0" w:color="auto"/>
            </w:tcBorders>
            <w:hideMark/>
          </w:tcPr>
          <w:p w14:paraId="1CA12B09" w14:textId="77777777" w:rsidR="00914344" w:rsidRPr="00914344" w:rsidRDefault="00914344">
            <w:pPr>
              <w:spacing w:after="0" w:line="240" w:lineRule="auto"/>
              <w:jc w:val="both"/>
              <w:rPr>
                <w:rFonts w:ascii="Arial" w:hAnsi="Arial" w:cs="Arial"/>
                <w:b/>
                <w:i/>
                <w:iCs/>
                <w:sz w:val="20"/>
                <w:szCs w:val="20"/>
                <w:lang w:val="sl-SI"/>
              </w:rPr>
            </w:pPr>
            <w:r w:rsidRPr="00914344">
              <w:rPr>
                <w:rFonts w:ascii="Arial" w:hAnsi="Arial" w:cs="Arial"/>
                <w:b/>
                <w:i/>
                <w:iCs/>
                <w:sz w:val="20"/>
                <w:szCs w:val="20"/>
                <w:lang w:val="sl-SI"/>
              </w:rPr>
              <w:t>Reforma: Krepitev kapitalskih trgov</w:t>
            </w:r>
          </w:p>
          <w:p w14:paraId="6DFCC538" w14:textId="77777777" w:rsidR="00914344" w:rsidRPr="00914344" w:rsidRDefault="00914344">
            <w:pPr>
              <w:spacing w:after="0" w:line="240" w:lineRule="auto"/>
              <w:jc w:val="both"/>
              <w:rPr>
                <w:rFonts w:ascii="Arial" w:hAnsi="Arial" w:cs="Arial"/>
                <w:i/>
                <w:iCs/>
                <w:sz w:val="20"/>
                <w:szCs w:val="20"/>
                <w:lang w:val="sl-SI"/>
              </w:rPr>
            </w:pPr>
            <w:r w:rsidRPr="00914344">
              <w:rPr>
                <w:rFonts w:ascii="Arial" w:eastAsia="Calibri" w:hAnsi="Arial" w:cs="Arial"/>
                <w:sz w:val="20"/>
                <w:szCs w:val="20"/>
                <w:lang w:val="sl-SI"/>
              </w:rPr>
              <w:t>Gre za zakonodajne spremembe in pripravo strateških dokumentov, ki ne bodo imeli pomembnega predvidljivega negativnega vpliva na okoljske cilje.</w:t>
            </w:r>
          </w:p>
        </w:tc>
      </w:tr>
      <w:tr w:rsidR="00914344" w:rsidRPr="005E3C28" w14:paraId="2816E127" w14:textId="77777777" w:rsidTr="00914344">
        <w:trPr>
          <w:trHeight w:val="1080"/>
        </w:trPr>
        <w:tc>
          <w:tcPr>
            <w:tcW w:w="1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090BD1" w14:textId="77777777" w:rsidR="00914344" w:rsidRPr="00255354" w:rsidRDefault="00914344">
            <w:pPr>
              <w:spacing w:after="0" w:line="240" w:lineRule="auto"/>
              <w:rPr>
                <w:rFonts w:ascii="Arial" w:eastAsia="Calibri" w:hAnsi="Arial" w:cs="Arial"/>
                <w:b/>
                <w:iCs/>
                <w:sz w:val="20"/>
                <w:lang w:val="it-IT"/>
              </w:rPr>
            </w:pPr>
            <w:r w:rsidRPr="00255354">
              <w:rPr>
                <w:rFonts w:ascii="Arial" w:eastAsia="Calibri" w:hAnsi="Arial" w:cs="Arial"/>
                <w:b/>
                <w:iCs/>
                <w:sz w:val="20"/>
                <w:lang w:val="it-IT"/>
              </w:rPr>
              <w:t>Ali je potrebna vsebinska ocena skladnosti ukrepa z načelom, da se ne škoduje bistveno?</w:t>
            </w:r>
          </w:p>
        </w:tc>
        <w:tc>
          <w:tcPr>
            <w:tcW w:w="3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171303" w14:textId="77777777" w:rsidR="00914344" w:rsidRPr="00914344" w:rsidRDefault="00914344">
            <w:pPr>
              <w:spacing w:after="0" w:line="240" w:lineRule="auto"/>
              <w:ind w:left="-108" w:right="-107"/>
              <w:jc w:val="center"/>
              <w:rPr>
                <w:rFonts w:ascii="Arial" w:eastAsia="Calibri" w:hAnsi="Arial" w:cs="Arial"/>
                <w:b/>
                <w:iCs/>
                <w:sz w:val="20"/>
              </w:rPr>
            </w:pPr>
            <w:r w:rsidRPr="00914344">
              <w:rPr>
                <w:rFonts w:ascii="Arial" w:eastAsia="Calibri" w:hAnsi="Arial" w:cs="Arial"/>
                <w:b/>
                <w:iCs/>
                <w:sz w:val="20"/>
              </w:rPr>
              <w:t>Da</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413BDE" w14:textId="77777777" w:rsidR="00914344" w:rsidRPr="00914344" w:rsidRDefault="00914344">
            <w:pPr>
              <w:spacing w:after="0" w:line="240" w:lineRule="auto"/>
              <w:jc w:val="both"/>
              <w:rPr>
                <w:rFonts w:ascii="Arial" w:eastAsia="Calibri" w:hAnsi="Arial" w:cs="Arial"/>
                <w:b/>
                <w:iCs/>
                <w:sz w:val="20"/>
              </w:rPr>
            </w:pPr>
            <w:r w:rsidRPr="00914344">
              <w:rPr>
                <w:rFonts w:ascii="Arial" w:eastAsia="Calibri" w:hAnsi="Arial" w:cs="Arial"/>
                <w:b/>
                <w:iCs/>
                <w:sz w:val="20"/>
              </w:rPr>
              <w:t>Ne</w:t>
            </w:r>
          </w:p>
        </w:tc>
        <w:tc>
          <w:tcPr>
            <w:tcW w:w="31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A2B56D" w14:textId="77777777" w:rsidR="00914344" w:rsidRPr="00255354" w:rsidRDefault="00914344">
            <w:pPr>
              <w:spacing w:after="0" w:line="240" w:lineRule="auto"/>
              <w:rPr>
                <w:rFonts w:ascii="Arial" w:eastAsia="Calibri" w:hAnsi="Arial" w:cs="Arial"/>
                <w:b/>
                <w:iCs/>
                <w:sz w:val="20"/>
                <w:lang w:val="it-IT"/>
              </w:rPr>
            </w:pPr>
            <w:r w:rsidRPr="00255354">
              <w:rPr>
                <w:rFonts w:ascii="Arial" w:eastAsia="Calibri" w:hAnsi="Arial" w:cs="Arial"/>
                <w:b/>
                <w:iCs/>
                <w:sz w:val="20"/>
                <w:lang w:val="it-IT"/>
              </w:rPr>
              <w:t>Utemeljitev, če ste izbrali odgovor »Ne«.</w:t>
            </w:r>
          </w:p>
        </w:tc>
      </w:tr>
      <w:tr w:rsidR="00914344" w14:paraId="4F1263AC" w14:textId="77777777" w:rsidTr="00914344">
        <w:trPr>
          <w:trHeight w:val="620"/>
        </w:trPr>
        <w:tc>
          <w:tcPr>
            <w:tcW w:w="1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C864BF" w14:textId="77777777" w:rsidR="00914344" w:rsidRDefault="00914344">
            <w:pPr>
              <w:spacing w:after="0" w:line="240" w:lineRule="auto"/>
              <w:rPr>
                <w:rFonts w:ascii="Arial" w:eastAsia="Calibri" w:hAnsi="Arial" w:cs="Arial"/>
                <w:bCs/>
                <w:iCs/>
                <w:sz w:val="20"/>
                <w:lang w:val="sl-SI"/>
              </w:rPr>
            </w:pPr>
            <w:r>
              <w:rPr>
                <w:rFonts w:ascii="Arial" w:eastAsia="Calibri" w:hAnsi="Arial" w:cs="Arial"/>
                <w:bCs/>
                <w:iCs/>
                <w:sz w:val="20"/>
              </w:rPr>
              <w:t xml:space="preserve">Blažitev podnebnih sprememb </w:t>
            </w:r>
          </w:p>
        </w:tc>
        <w:tc>
          <w:tcPr>
            <w:tcW w:w="3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DA31D" w14:textId="77777777" w:rsidR="00914344" w:rsidRDefault="00914344">
            <w:pPr>
              <w:spacing w:after="0" w:line="240" w:lineRule="auto"/>
              <w:ind w:left="-108" w:right="-107"/>
              <w:jc w:val="center"/>
              <w:rPr>
                <w:rFonts w:ascii="Arial" w:eastAsia="Calibri" w:hAnsi="Arial" w:cs="Arial"/>
                <w:bCs/>
                <w:iCs/>
                <w:sz w:val="20"/>
              </w:rPr>
            </w:pP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F7846C" w14:textId="77777777" w:rsidR="00914344" w:rsidRDefault="00914344">
            <w:pPr>
              <w:spacing w:after="0" w:line="240" w:lineRule="auto"/>
              <w:jc w:val="both"/>
              <w:rPr>
                <w:rFonts w:ascii="Arial" w:eastAsia="Calibri" w:hAnsi="Arial" w:cs="Arial"/>
                <w:bCs/>
                <w:iCs/>
                <w:sz w:val="20"/>
              </w:rPr>
            </w:pPr>
            <w:r>
              <w:rPr>
                <w:rFonts w:ascii="Arial" w:eastAsia="Calibri" w:hAnsi="Arial" w:cs="Arial"/>
                <w:bCs/>
                <w:iCs/>
                <w:sz w:val="20"/>
              </w:rPr>
              <w:t>X</w:t>
            </w:r>
          </w:p>
        </w:tc>
        <w:tc>
          <w:tcPr>
            <w:tcW w:w="312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A00ADD" w14:textId="77777777" w:rsidR="00914344" w:rsidRDefault="00914344">
            <w:pPr>
              <w:spacing w:after="0" w:line="240" w:lineRule="auto"/>
              <w:jc w:val="both"/>
              <w:rPr>
                <w:rFonts w:ascii="Arial" w:eastAsia="Calibri" w:hAnsi="Arial" w:cs="Arial"/>
                <w:bCs/>
                <w:iCs/>
                <w:sz w:val="20"/>
              </w:rPr>
            </w:pPr>
            <w:r>
              <w:rPr>
                <w:rFonts w:ascii="Arial" w:eastAsia="Calibri" w:hAnsi="Arial" w:cs="Arial"/>
                <w:bCs/>
                <w:iCs/>
                <w:sz w:val="20"/>
              </w:rPr>
              <w:t>Dejavnosti, ki jih podpira reforma, nimajo pomembnega predvidljivega negativnega vpliva na okoljske cilje ob upoštevanju neposrednih učinkov. Reforma tudi ne podpira dejavnosti, ki vključujejo naložbe, povezane z uporabo fosilnih goriv in v objekte za odlaganje odpadkov na odlagališčih, v mehanske biološke obdelave in sežigalnice za obdelavo odpadkov, dejavnosti vključene v okvir sistema trgovanja z emisijami s predvidenimi emisijami ekvivalenta CO2, ki niso bistveno nižje od ustreznih referenčnih vrednosti, določenih za brezplačno dodelitev, naložb, in dejavnosti, pri katerih lahko dolgoročno odstranjevanje odpadkov povzroči dolgoročno škodo okolju (npr. jedrski odpadki).</w:t>
            </w:r>
          </w:p>
          <w:p w14:paraId="7DCD7BC6" w14:textId="77777777" w:rsidR="00914344" w:rsidRDefault="00914344">
            <w:pPr>
              <w:spacing w:after="0" w:line="240" w:lineRule="auto"/>
              <w:jc w:val="both"/>
              <w:rPr>
                <w:rFonts w:ascii="Arial" w:eastAsia="Calibri" w:hAnsi="Arial" w:cs="Arial"/>
                <w:bCs/>
                <w:iCs/>
                <w:sz w:val="20"/>
              </w:rPr>
            </w:pPr>
          </w:p>
        </w:tc>
      </w:tr>
      <w:tr w:rsidR="00914344" w14:paraId="638DEE2F" w14:textId="77777777" w:rsidTr="00914344">
        <w:trPr>
          <w:trHeight w:val="841"/>
        </w:trPr>
        <w:tc>
          <w:tcPr>
            <w:tcW w:w="1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86AA5C" w14:textId="77777777" w:rsidR="00914344" w:rsidRDefault="00914344">
            <w:pPr>
              <w:spacing w:after="0" w:line="240" w:lineRule="auto"/>
              <w:rPr>
                <w:rFonts w:ascii="Arial" w:eastAsia="Calibri" w:hAnsi="Arial" w:cs="Arial"/>
                <w:bCs/>
                <w:iCs/>
                <w:sz w:val="20"/>
              </w:rPr>
            </w:pPr>
            <w:r>
              <w:rPr>
                <w:rFonts w:ascii="Arial" w:eastAsia="Calibri" w:hAnsi="Arial" w:cs="Arial"/>
                <w:bCs/>
                <w:iCs/>
                <w:sz w:val="20"/>
              </w:rPr>
              <w:t xml:space="preserve">Prilagajanje podnebnim spremembam </w:t>
            </w:r>
          </w:p>
        </w:tc>
        <w:tc>
          <w:tcPr>
            <w:tcW w:w="3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3BFA" w14:textId="77777777" w:rsidR="00914344" w:rsidRDefault="00914344">
            <w:pPr>
              <w:spacing w:after="0" w:line="240" w:lineRule="auto"/>
              <w:ind w:left="-108" w:right="-107"/>
              <w:jc w:val="center"/>
              <w:rPr>
                <w:rFonts w:ascii="Arial" w:eastAsia="Calibri" w:hAnsi="Arial" w:cs="Arial"/>
                <w:bCs/>
                <w:iCs/>
                <w:sz w:val="20"/>
              </w:rPr>
            </w:pP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03B445" w14:textId="77777777" w:rsidR="00914344" w:rsidRDefault="00914344">
            <w:pPr>
              <w:spacing w:after="0" w:line="240" w:lineRule="auto"/>
              <w:jc w:val="both"/>
              <w:rPr>
                <w:rFonts w:ascii="Arial" w:eastAsia="Calibri" w:hAnsi="Arial" w:cs="Arial"/>
                <w:bCs/>
                <w:iCs/>
                <w:sz w:val="20"/>
              </w:rPr>
            </w:pPr>
            <w:r>
              <w:rPr>
                <w:rFonts w:ascii="Arial" w:eastAsia="Calibri" w:hAnsi="Arial" w:cs="Arial"/>
                <w:bCs/>
                <w:iCs/>
                <w:sz w:val="20"/>
              </w:rPr>
              <w:t>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279BBA" w14:textId="77777777" w:rsidR="00914344" w:rsidRDefault="00914344">
            <w:pPr>
              <w:spacing w:after="0"/>
              <w:rPr>
                <w:rFonts w:ascii="Arial" w:eastAsia="Calibri" w:hAnsi="Arial" w:cs="Arial"/>
                <w:bCs/>
                <w:iCs/>
                <w:sz w:val="20"/>
              </w:rPr>
            </w:pPr>
          </w:p>
        </w:tc>
      </w:tr>
      <w:tr w:rsidR="00914344" w14:paraId="3A9B20B3" w14:textId="77777777" w:rsidTr="00914344">
        <w:trPr>
          <w:trHeight w:val="711"/>
        </w:trPr>
        <w:tc>
          <w:tcPr>
            <w:tcW w:w="1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F76314" w14:textId="77777777" w:rsidR="00914344" w:rsidRDefault="00914344">
            <w:pPr>
              <w:spacing w:after="0" w:line="240" w:lineRule="auto"/>
              <w:rPr>
                <w:rFonts w:ascii="Arial" w:eastAsia="Calibri" w:hAnsi="Arial" w:cs="Arial"/>
                <w:bCs/>
                <w:iCs/>
                <w:sz w:val="20"/>
              </w:rPr>
            </w:pPr>
            <w:r>
              <w:rPr>
                <w:rFonts w:ascii="Arial" w:eastAsia="Calibri" w:hAnsi="Arial" w:cs="Arial"/>
                <w:bCs/>
                <w:iCs/>
                <w:sz w:val="20"/>
              </w:rPr>
              <w:t xml:space="preserve">Trajnostna raba ter varstvo vodnih in morskih virov </w:t>
            </w:r>
          </w:p>
        </w:tc>
        <w:tc>
          <w:tcPr>
            <w:tcW w:w="3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0E695" w14:textId="77777777" w:rsidR="00914344" w:rsidRDefault="00914344">
            <w:pPr>
              <w:spacing w:after="0" w:line="240" w:lineRule="auto"/>
              <w:ind w:left="-108" w:right="-107"/>
              <w:jc w:val="center"/>
              <w:rPr>
                <w:rFonts w:ascii="Arial" w:eastAsia="Calibri" w:hAnsi="Arial" w:cs="Arial"/>
                <w:bCs/>
                <w:iCs/>
                <w:sz w:val="20"/>
              </w:rPr>
            </w:pP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BAC6AF" w14:textId="77777777" w:rsidR="00914344" w:rsidRDefault="00914344">
            <w:pPr>
              <w:spacing w:after="0" w:line="240" w:lineRule="auto"/>
              <w:jc w:val="both"/>
              <w:rPr>
                <w:rFonts w:ascii="Arial" w:eastAsia="Calibri" w:hAnsi="Arial" w:cs="Arial"/>
                <w:bCs/>
                <w:iCs/>
                <w:sz w:val="20"/>
              </w:rPr>
            </w:pPr>
            <w:r>
              <w:rPr>
                <w:rFonts w:ascii="Arial" w:eastAsia="Calibri" w:hAnsi="Arial" w:cs="Arial"/>
                <w:bCs/>
                <w:iCs/>
                <w:sz w:val="20"/>
              </w:rPr>
              <w:t>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64F86D" w14:textId="77777777" w:rsidR="00914344" w:rsidRDefault="00914344">
            <w:pPr>
              <w:spacing w:after="0"/>
              <w:rPr>
                <w:rFonts w:ascii="Arial" w:eastAsia="Calibri" w:hAnsi="Arial" w:cs="Arial"/>
                <w:bCs/>
                <w:iCs/>
                <w:sz w:val="20"/>
              </w:rPr>
            </w:pPr>
          </w:p>
        </w:tc>
      </w:tr>
      <w:tr w:rsidR="00914344" w14:paraId="6F2E390F" w14:textId="77777777" w:rsidTr="00914344">
        <w:trPr>
          <w:trHeight w:val="1080"/>
        </w:trPr>
        <w:tc>
          <w:tcPr>
            <w:tcW w:w="1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424838" w14:textId="77777777" w:rsidR="00914344" w:rsidRDefault="00914344">
            <w:pPr>
              <w:spacing w:after="0" w:line="240" w:lineRule="auto"/>
              <w:rPr>
                <w:rFonts w:ascii="Arial" w:eastAsia="Calibri" w:hAnsi="Arial" w:cs="Arial"/>
                <w:bCs/>
                <w:iCs/>
                <w:sz w:val="20"/>
              </w:rPr>
            </w:pPr>
            <w:r>
              <w:rPr>
                <w:rFonts w:ascii="Arial" w:eastAsia="Calibri" w:hAnsi="Arial" w:cs="Arial"/>
                <w:bCs/>
                <w:iCs/>
                <w:sz w:val="20"/>
              </w:rPr>
              <w:t xml:space="preserve">Krožno gospodarstvo, vključno s preprečevanjem odpadkov in recikliranjem </w:t>
            </w:r>
          </w:p>
        </w:tc>
        <w:tc>
          <w:tcPr>
            <w:tcW w:w="3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97A57" w14:textId="77777777" w:rsidR="00914344" w:rsidRDefault="00914344">
            <w:pPr>
              <w:spacing w:after="0" w:line="240" w:lineRule="auto"/>
              <w:ind w:left="-108" w:right="-107"/>
              <w:jc w:val="center"/>
              <w:rPr>
                <w:rFonts w:ascii="Arial" w:eastAsia="Calibri" w:hAnsi="Arial" w:cs="Arial"/>
                <w:bCs/>
                <w:iCs/>
                <w:sz w:val="20"/>
              </w:rPr>
            </w:pP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3727F5" w14:textId="77777777" w:rsidR="00914344" w:rsidRDefault="00914344">
            <w:pPr>
              <w:spacing w:after="0" w:line="240" w:lineRule="auto"/>
              <w:jc w:val="both"/>
              <w:rPr>
                <w:rFonts w:ascii="Arial" w:eastAsia="Calibri" w:hAnsi="Arial" w:cs="Arial"/>
                <w:bCs/>
                <w:iCs/>
                <w:sz w:val="20"/>
              </w:rPr>
            </w:pPr>
            <w:r>
              <w:rPr>
                <w:rFonts w:ascii="Arial" w:eastAsia="Calibri" w:hAnsi="Arial" w:cs="Arial"/>
                <w:bCs/>
                <w:iCs/>
                <w:sz w:val="20"/>
              </w:rPr>
              <w:t>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04BF5E" w14:textId="77777777" w:rsidR="00914344" w:rsidRDefault="00914344">
            <w:pPr>
              <w:spacing w:after="0"/>
              <w:rPr>
                <w:rFonts w:ascii="Arial" w:eastAsia="Calibri" w:hAnsi="Arial" w:cs="Arial"/>
                <w:bCs/>
                <w:iCs/>
                <w:sz w:val="20"/>
              </w:rPr>
            </w:pPr>
          </w:p>
        </w:tc>
      </w:tr>
      <w:tr w:rsidR="00914344" w14:paraId="1AF0279A" w14:textId="77777777" w:rsidTr="00914344">
        <w:trPr>
          <w:trHeight w:val="1080"/>
        </w:trPr>
        <w:tc>
          <w:tcPr>
            <w:tcW w:w="1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4FF254" w14:textId="77777777" w:rsidR="00914344" w:rsidRDefault="00914344">
            <w:pPr>
              <w:spacing w:after="0" w:line="240" w:lineRule="auto"/>
              <w:rPr>
                <w:rFonts w:ascii="Arial" w:eastAsia="Calibri" w:hAnsi="Arial" w:cs="Arial"/>
                <w:bCs/>
                <w:iCs/>
                <w:sz w:val="20"/>
              </w:rPr>
            </w:pPr>
            <w:r>
              <w:rPr>
                <w:rFonts w:ascii="Arial" w:eastAsia="Calibri" w:hAnsi="Arial" w:cs="Arial"/>
                <w:bCs/>
                <w:iCs/>
                <w:sz w:val="20"/>
              </w:rPr>
              <w:t>Preprečevanje in nadzorovanje onesnaževanja zraka, vode ali tal</w:t>
            </w:r>
          </w:p>
        </w:tc>
        <w:tc>
          <w:tcPr>
            <w:tcW w:w="3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605A" w14:textId="77777777" w:rsidR="00914344" w:rsidRDefault="00914344">
            <w:pPr>
              <w:spacing w:after="0" w:line="240" w:lineRule="auto"/>
              <w:ind w:left="-108" w:right="-107"/>
              <w:jc w:val="center"/>
              <w:rPr>
                <w:rFonts w:ascii="Arial" w:eastAsia="Calibri" w:hAnsi="Arial" w:cs="Arial"/>
                <w:bCs/>
                <w:iCs/>
                <w:sz w:val="20"/>
              </w:rPr>
            </w:pP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4D1C63" w14:textId="77777777" w:rsidR="00914344" w:rsidRDefault="00914344">
            <w:pPr>
              <w:spacing w:after="0" w:line="240" w:lineRule="auto"/>
              <w:jc w:val="both"/>
              <w:rPr>
                <w:rFonts w:ascii="Arial" w:eastAsia="Calibri" w:hAnsi="Arial" w:cs="Arial"/>
                <w:bCs/>
                <w:iCs/>
                <w:sz w:val="20"/>
              </w:rPr>
            </w:pPr>
            <w:r>
              <w:rPr>
                <w:rFonts w:ascii="Arial" w:eastAsia="Calibri" w:hAnsi="Arial" w:cs="Arial"/>
                <w:bCs/>
                <w:iCs/>
                <w:sz w:val="20"/>
              </w:rPr>
              <w:t>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46C494" w14:textId="77777777" w:rsidR="00914344" w:rsidRDefault="00914344">
            <w:pPr>
              <w:spacing w:after="0"/>
              <w:rPr>
                <w:rFonts w:ascii="Arial" w:eastAsia="Calibri" w:hAnsi="Arial" w:cs="Arial"/>
                <w:bCs/>
                <w:iCs/>
                <w:sz w:val="20"/>
              </w:rPr>
            </w:pPr>
          </w:p>
        </w:tc>
      </w:tr>
      <w:tr w:rsidR="00914344" w14:paraId="674B8F2D" w14:textId="77777777" w:rsidTr="00914344">
        <w:trPr>
          <w:trHeight w:val="1080"/>
        </w:trPr>
        <w:tc>
          <w:tcPr>
            <w:tcW w:w="12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2C0BE6" w14:textId="77777777" w:rsidR="00914344" w:rsidRPr="00914344" w:rsidRDefault="00914344">
            <w:pPr>
              <w:spacing w:after="0" w:line="240" w:lineRule="auto"/>
              <w:rPr>
                <w:rFonts w:ascii="Arial" w:eastAsia="Calibri" w:hAnsi="Arial" w:cs="Arial"/>
                <w:bCs/>
                <w:iCs/>
                <w:sz w:val="20"/>
                <w:lang w:val="it-IT"/>
              </w:rPr>
            </w:pPr>
            <w:r w:rsidRPr="00914344">
              <w:rPr>
                <w:rFonts w:ascii="Arial" w:eastAsia="Calibri" w:hAnsi="Arial" w:cs="Arial"/>
                <w:bCs/>
                <w:iCs/>
                <w:sz w:val="20"/>
                <w:lang w:val="it-IT"/>
              </w:rPr>
              <w:t xml:space="preserve">Varstvo in ohranjanje biotske raznovrstnosti </w:t>
            </w:r>
          </w:p>
          <w:p w14:paraId="56D13EEF" w14:textId="77777777" w:rsidR="00914344" w:rsidRPr="00914344" w:rsidRDefault="00914344">
            <w:pPr>
              <w:spacing w:after="0" w:line="240" w:lineRule="auto"/>
              <w:rPr>
                <w:rFonts w:ascii="Arial" w:eastAsia="Calibri" w:hAnsi="Arial" w:cs="Arial"/>
                <w:bCs/>
                <w:iCs/>
                <w:sz w:val="20"/>
                <w:lang w:val="it-IT"/>
              </w:rPr>
            </w:pPr>
            <w:r w:rsidRPr="00914344">
              <w:rPr>
                <w:rFonts w:ascii="Arial" w:eastAsia="Calibri" w:hAnsi="Arial" w:cs="Arial"/>
                <w:bCs/>
                <w:iCs/>
                <w:sz w:val="20"/>
                <w:lang w:val="it-IT"/>
              </w:rPr>
              <w:t>in ekosistemov</w:t>
            </w:r>
          </w:p>
        </w:tc>
        <w:tc>
          <w:tcPr>
            <w:tcW w:w="3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8427F" w14:textId="77777777" w:rsidR="00914344" w:rsidRPr="00914344" w:rsidRDefault="00914344">
            <w:pPr>
              <w:spacing w:after="0" w:line="240" w:lineRule="auto"/>
              <w:ind w:left="-108" w:right="-107"/>
              <w:jc w:val="center"/>
              <w:rPr>
                <w:rFonts w:ascii="Arial" w:eastAsia="Calibri" w:hAnsi="Arial" w:cs="Arial"/>
                <w:bCs/>
                <w:iCs/>
                <w:sz w:val="20"/>
                <w:lang w:val="it-IT"/>
              </w:rPr>
            </w:pP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CBDCA7" w14:textId="77777777" w:rsidR="00914344" w:rsidRDefault="00914344">
            <w:pPr>
              <w:spacing w:after="0" w:line="240" w:lineRule="auto"/>
              <w:jc w:val="both"/>
              <w:rPr>
                <w:rFonts w:ascii="Arial" w:eastAsia="Calibri" w:hAnsi="Arial" w:cs="Arial"/>
                <w:bCs/>
                <w:iCs/>
                <w:sz w:val="20"/>
              </w:rPr>
            </w:pPr>
            <w:r>
              <w:rPr>
                <w:rFonts w:ascii="Arial" w:eastAsia="Calibri" w:hAnsi="Arial" w:cs="Arial"/>
                <w:bCs/>
                <w:iCs/>
                <w:sz w:val="20"/>
              </w:rPr>
              <w:t>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DCB655" w14:textId="77777777" w:rsidR="00914344" w:rsidRDefault="00914344">
            <w:pPr>
              <w:spacing w:after="0"/>
              <w:rPr>
                <w:rFonts w:ascii="Arial" w:eastAsia="Calibri" w:hAnsi="Arial" w:cs="Arial"/>
                <w:bCs/>
                <w:iCs/>
                <w:sz w:val="20"/>
              </w:rPr>
            </w:pPr>
          </w:p>
        </w:tc>
      </w:tr>
    </w:tbl>
    <w:p w14:paraId="687E8D8D" w14:textId="185EF5B5" w:rsidR="00106AC2" w:rsidRPr="00105550" w:rsidRDefault="00106AC2" w:rsidP="00106AC2">
      <w:pPr>
        <w:spacing w:after="0" w:line="240" w:lineRule="auto"/>
        <w:jc w:val="both"/>
        <w:rPr>
          <w:rFonts w:ascii="Arial" w:hAnsi="Arial" w:cs="Arial"/>
          <w:b/>
          <w:sz w:val="20"/>
          <w:szCs w:val="20"/>
          <w:lang w:val="de-DE"/>
        </w:rPr>
      </w:pPr>
    </w:p>
    <w:tbl>
      <w:tblPr>
        <w:tblW w:w="4977" w:type="pct"/>
        <w:tblInd w:w="40" w:type="dxa"/>
        <w:tblCellMar>
          <w:left w:w="40" w:type="dxa"/>
          <w:right w:w="40" w:type="dxa"/>
        </w:tblCellMar>
        <w:tblLook w:val="0000" w:firstRow="0" w:lastRow="0" w:firstColumn="0" w:lastColumn="0" w:noHBand="0" w:noVBand="0"/>
      </w:tblPr>
      <w:tblGrid>
        <w:gridCol w:w="2231"/>
        <w:gridCol w:w="558"/>
        <w:gridCol w:w="558"/>
        <w:gridCol w:w="5622"/>
      </w:tblGrid>
      <w:tr w:rsidR="00106AC2" w:rsidRPr="005E3C28" w14:paraId="53FEE83F" w14:textId="77777777" w:rsidTr="00F67048">
        <w:tc>
          <w:tcPr>
            <w:tcW w:w="5000" w:type="pct"/>
            <w:gridSpan w:val="4"/>
            <w:tcBorders>
              <w:top w:val="single" w:sz="6" w:space="0" w:color="auto"/>
              <w:left w:val="single" w:sz="6" w:space="0" w:color="auto"/>
              <w:bottom w:val="single" w:sz="4" w:space="0" w:color="auto"/>
              <w:right w:val="single" w:sz="6" w:space="0" w:color="auto"/>
            </w:tcBorders>
          </w:tcPr>
          <w:p w14:paraId="5A09581A" w14:textId="77777777" w:rsidR="00106AC2" w:rsidRPr="00105550" w:rsidRDefault="00106AC2" w:rsidP="0089790E">
            <w:pPr>
              <w:spacing w:after="0" w:line="240" w:lineRule="auto"/>
              <w:jc w:val="both"/>
              <w:rPr>
                <w:rFonts w:ascii="Arial" w:hAnsi="Arial" w:cs="Arial"/>
                <w:b/>
                <w:sz w:val="20"/>
                <w:szCs w:val="20"/>
                <w:lang w:val="de-DE"/>
              </w:rPr>
            </w:pPr>
            <w:r w:rsidRPr="00105550">
              <w:rPr>
                <w:rFonts w:ascii="Arial" w:hAnsi="Arial" w:cs="Arial"/>
                <w:b/>
                <w:i/>
                <w:iCs/>
                <w:sz w:val="20"/>
                <w:szCs w:val="20"/>
                <w:lang w:val="de-DE"/>
              </w:rPr>
              <w:t xml:space="preserve">Reforma: </w:t>
            </w:r>
            <w:r w:rsidRPr="00105550">
              <w:rPr>
                <w:rFonts w:ascii="Arial" w:hAnsi="Arial" w:cs="Arial"/>
                <w:b/>
                <w:sz w:val="20"/>
                <w:szCs w:val="20"/>
                <w:lang w:val="de-DE"/>
              </w:rPr>
              <w:t>Produktivnejše gospodarstvo za digitalni in zeleni prehod</w:t>
            </w:r>
          </w:p>
          <w:p w14:paraId="3385BD48" w14:textId="77777777" w:rsidR="00106AC2" w:rsidRPr="00105550" w:rsidRDefault="00106AC2" w:rsidP="0089790E">
            <w:pPr>
              <w:overflowPunct w:val="0"/>
              <w:autoSpaceDE w:val="0"/>
              <w:autoSpaceDN w:val="0"/>
              <w:adjustRightInd w:val="0"/>
              <w:spacing w:after="0" w:line="240" w:lineRule="auto"/>
              <w:jc w:val="both"/>
              <w:textAlignment w:val="baseline"/>
              <w:rPr>
                <w:rFonts w:ascii="Arial" w:eastAsia="Times New Roman" w:hAnsi="Arial" w:cs="Arial"/>
                <w:sz w:val="20"/>
                <w:szCs w:val="20"/>
                <w:lang w:val="de-DE" w:eastAsia="sl-SI"/>
              </w:rPr>
            </w:pPr>
            <w:r w:rsidRPr="00105550">
              <w:rPr>
                <w:rFonts w:ascii="Arial" w:eastAsia="Calibri" w:hAnsi="Arial" w:cs="Arial"/>
                <w:sz w:val="20"/>
                <w:szCs w:val="20"/>
                <w:lang w:val="de-DE"/>
              </w:rPr>
              <w:t xml:space="preserve">Načelo »da se ne škoduje bistveno« bo v celoti spoštovano. Z namenom doseganja višje produktivnosti gospodarstva preko večje avtomatizacije, robotizacije in digitalizacije v poslovnih procesih podjetij, kar bo prispevalo k nižji porabi virov (energije, snovi, surovin, materialov), ter z namenom </w:t>
            </w:r>
            <w:r w:rsidRPr="00105550">
              <w:rPr>
                <w:rFonts w:ascii="Arial" w:hAnsi="Arial" w:cs="Arial"/>
                <w:sz w:val="20"/>
                <w:szCs w:val="20"/>
                <w:lang w:val="de-DE"/>
              </w:rPr>
              <w:t xml:space="preserve">okrepitve pozitivnega okoljskega vidika, smo v predlagane vsebine v največji možni meri vključili vsebine, ki omogočajo zeleno tranformacijo, prehod v krožno gospodarstvo in podnebno nevtralno gospodarstvo. </w:t>
            </w:r>
            <w:r w:rsidRPr="00105550">
              <w:rPr>
                <w:rFonts w:ascii="Arial" w:eastAsia="Times New Roman" w:hAnsi="Arial" w:cs="Arial"/>
                <w:sz w:val="20"/>
                <w:szCs w:val="20"/>
                <w:lang w:val="de-DE" w:eastAsia="sl-SI"/>
              </w:rPr>
              <w:t>Reforma bo prispevala k uvajanju novih zelenih tehnologij ter k posodobitvi obstoječih proizvodnih in poslovnih procesov v podjetjih ter s tem k opustitvi umazanih in zastarelih oblik proizvodnje, s tem pa se bo zmanjšal ogljični odtis in povečal prispevek k zelenim rešitvam.</w:t>
            </w:r>
          </w:p>
          <w:p w14:paraId="249A7172" w14:textId="6E25C0E0" w:rsidR="00106AC2" w:rsidRPr="00105550" w:rsidRDefault="00106AC2" w:rsidP="00F67048">
            <w:pPr>
              <w:pBdr>
                <w:bottom w:val="single" w:sz="4" w:space="1" w:color="auto"/>
              </w:pBdr>
              <w:spacing w:after="0" w:line="240" w:lineRule="auto"/>
              <w:jc w:val="both"/>
              <w:rPr>
                <w:rFonts w:ascii="Arial" w:eastAsia="Times New Roman" w:hAnsi="Arial" w:cs="Arial"/>
                <w:i/>
                <w:iCs/>
                <w:sz w:val="20"/>
                <w:szCs w:val="20"/>
                <w:lang w:val="de-DE" w:eastAsia="sl-SI"/>
              </w:rPr>
            </w:pPr>
            <w:r w:rsidRPr="00105550">
              <w:rPr>
                <w:rFonts w:ascii="Arial" w:hAnsi="Arial" w:cs="Arial"/>
                <w:sz w:val="20"/>
                <w:szCs w:val="20"/>
                <w:lang w:val="de-DE"/>
              </w:rPr>
              <w:t>Poleg tega reforma ne bo omogočala financiranja  dejavnosti oziroma naložb, ki bi lahko škodovale kateremukoli izmed šestih okoljskih ciljev (izključene dejavnosti).</w:t>
            </w:r>
          </w:p>
        </w:tc>
      </w:tr>
      <w:tr w:rsidR="00106AC2" w:rsidRPr="00F91ABC" w14:paraId="30C124D0" w14:textId="77777777" w:rsidTr="00F67048">
        <w:tc>
          <w:tcPr>
            <w:tcW w:w="1244" w:type="pct"/>
            <w:tcBorders>
              <w:top w:val="single" w:sz="4" w:space="0" w:color="auto"/>
              <w:left w:val="single" w:sz="6" w:space="0" w:color="auto"/>
              <w:bottom w:val="single" w:sz="6" w:space="0" w:color="auto"/>
              <w:right w:val="single" w:sz="6" w:space="0" w:color="auto"/>
            </w:tcBorders>
            <w:vAlign w:val="center"/>
          </w:tcPr>
          <w:p w14:paraId="75209DD0" w14:textId="77777777" w:rsidR="00106AC2" w:rsidRPr="00105550" w:rsidRDefault="00106AC2" w:rsidP="0089790E">
            <w:pPr>
              <w:shd w:val="clear" w:color="auto" w:fill="FFFFFF"/>
              <w:autoSpaceDE w:val="0"/>
              <w:autoSpaceDN w:val="0"/>
              <w:adjustRightInd w:val="0"/>
              <w:spacing w:after="0" w:line="240" w:lineRule="auto"/>
              <w:ind w:left="5" w:hanging="5"/>
              <w:rPr>
                <w:rFonts w:ascii="Arial" w:eastAsia="Times New Roman" w:hAnsi="Arial" w:cs="Arial"/>
                <w:b/>
                <w:i/>
                <w:iCs/>
                <w:sz w:val="20"/>
                <w:szCs w:val="20"/>
                <w:lang w:val="de-DE" w:eastAsia="sl-SI"/>
              </w:rPr>
            </w:pPr>
            <w:r w:rsidRPr="00105550">
              <w:rPr>
                <w:rFonts w:ascii="Arial" w:hAnsi="Arial" w:cs="Arial"/>
                <w:b/>
                <w:i/>
                <w:sz w:val="20"/>
                <w:szCs w:val="20"/>
                <w:lang w:val="de-DE"/>
              </w:rPr>
              <w:t>Ali je potrebna vsebinska ocena skladnosti ukrepa z načelom, da se ne škoduje bistveno?</w:t>
            </w:r>
          </w:p>
        </w:tc>
        <w:tc>
          <w:tcPr>
            <w:tcW w:w="311" w:type="pct"/>
            <w:tcBorders>
              <w:top w:val="single" w:sz="4" w:space="0" w:color="auto"/>
              <w:left w:val="single" w:sz="6" w:space="0" w:color="auto"/>
              <w:bottom w:val="single" w:sz="6" w:space="0" w:color="auto"/>
              <w:right w:val="single" w:sz="6" w:space="0" w:color="auto"/>
            </w:tcBorders>
            <w:vAlign w:val="center"/>
          </w:tcPr>
          <w:p w14:paraId="7F532819" w14:textId="77777777" w:rsidR="00106AC2" w:rsidRPr="00F91ABC" w:rsidRDefault="00106AC2" w:rsidP="0089790E">
            <w:pPr>
              <w:shd w:val="clear" w:color="auto" w:fill="FFFFFF"/>
              <w:autoSpaceDE w:val="0"/>
              <w:autoSpaceDN w:val="0"/>
              <w:adjustRightInd w:val="0"/>
              <w:spacing w:after="0" w:line="240" w:lineRule="auto"/>
              <w:jc w:val="center"/>
              <w:rPr>
                <w:rFonts w:ascii="Arial" w:eastAsia="Times New Roman" w:hAnsi="Arial" w:cs="Arial"/>
                <w:b/>
                <w:i/>
                <w:iCs/>
                <w:sz w:val="20"/>
                <w:szCs w:val="20"/>
                <w:lang w:eastAsia="sl-SI"/>
              </w:rPr>
            </w:pPr>
            <w:r w:rsidRPr="00F03721">
              <w:rPr>
                <w:rFonts w:ascii="Arial" w:hAnsi="Arial" w:cs="Arial"/>
                <w:b/>
                <w:i/>
                <w:iCs/>
                <w:sz w:val="20"/>
                <w:szCs w:val="20"/>
              </w:rPr>
              <w:t>Da</w:t>
            </w:r>
          </w:p>
        </w:tc>
        <w:tc>
          <w:tcPr>
            <w:tcW w:w="311" w:type="pct"/>
            <w:tcBorders>
              <w:top w:val="single" w:sz="4" w:space="0" w:color="auto"/>
              <w:left w:val="single" w:sz="6" w:space="0" w:color="auto"/>
              <w:bottom w:val="single" w:sz="6" w:space="0" w:color="auto"/>
              <w:right w:val="single" w:sz="6" w:space="0" w:color="auto"/>
            </w:tcBorders>
            <w:vAlign w:val="center"/>
          </w:tcPr>
          <w:p w14:paraId="34364AE2" w14:textId="77777777" w:rsidR="00106AC2" w:rsidRPr="00F91ABC" w:rsidRDefault="00106AC2" w:rsidP="0089790E">
            <w:pPr>
              <w:shd w:val="clear" w:color="auto" w:fill="FFFFFF"/>
              <w:autoSpaceDE w:val="0"/>
              <w:autoSpaceDN w:val="0"/>
              <w:adjustRightInd w:val="0"/>
              <w:spacing w:after="0" w:line="240" w:lineRule="auto"/>
              <w:rPr>
                <w:rFonts w:ascii="Arial" w:eastAsia="Times New Roman" w:hAnsi="Arial" w:cs="Arial"/>
                <w:b/>
                <w:i/>
                <w:iCs/>
                <w:sz w:val="20"/>
                <w:szCs w:val="20"/>
                <w:lang w:eastAsia="sl-SI"/>
              </w:rPr>
            </w:pPr>
            <w:r w:rsidRPr="00F03721">
              <w:rPr>
                <w:rFonts w:ascii="Arial" w:hAnsi="Arial" w:cs="Arial"/>
                <w:b/>
                <w:i/>
                <w:iCs/>
                <w:sz w:val="20"/>
                <w:szCs w:val="20"/>
              </w:rPr>
              <w:t>Ne</w:t>
            </w:r>
          </w:p>
        </w:tc>
        <w:tc>
          <w:tcPr>
            <w:tcW w:w="3133" w:type="pct"/>
            <w:tcBorders>
              <w:top w:val="single" w:sz="4" w:space="0" w:color="auto"/>
              <w:left w:val="single" w:sz="6" w:space="0" w:color="auto"/>
              <w:bottom w:val="single" w:sz="6" w:space="0" w:color="auto"/>
              <w:right w:val="single" w:sz="6" w:space="0" w:color="auto"/>
            </w:tcBorders>
            <w:vAlign w:val="center"/>
          </w:tcPr>
          <w:p w14:paraId="21E38710" w14:textId="77777777" w:rsidR="00106AC2" w:rsidRPr="00F91ABC" w:rsidRDefault="00106AC2" w:rsidP="0089790E">
            <w:pPr>
              <w:shd w:val="clear" w:color="auto" w:fill="FFFFFF"/>
              <w:autoSpaceDE w:val="0"/>
              <w:autoSpaceDN w:val="0"/>
              <w:adjustRightInd w:val="0"/>
              <w:spacing w:after="0" w:line="240" w:lineRule="auto"/>
              <w:ind w:right="2606"/>
              <w:rPr>
                <w:rFonts w:ascii="Arial" w:eastAsia="Times New Roman" w:hAnsi="Arial" w:cs="Arial"/>
                <w:b/>
                <w:i/>
                <w:iCs/>
                <w:sz w:val="20"/>
                <w:szCs w:val="20"/>
                <w:lang w:eastAsia="sl-SI"/>
              </w:rPr>
            </w:pPr>
            <w:r w:rsidRPr="00F03721">
              <w:rPr>
                <w:rFonts w:ascii="Arial" w:hAnsi="Arial" w:cs="Arial"/>
                <w:b/>
                <w:i/>
                <w:iCs/>
                <w:sz w:val="20"/>
                <w:szCs w:val="20"/>
              </w:rPr>
              <w:t>Utemeljitev za odgovor ,,Ne ".</w:t>
            </w:r>
          </w:p>
        </w:tc>
      </w:tr>
      <w:tr w:rsidR="00106AC2" w:rsidRPr="005E3C28" w14:paraId="3AABB971" w14:textId="77777777" w:rsidTr="0089790E">
        <w:tc>
          <w:tcPr>
            <w:tcW w:w="1244" w:type="pct"/>
            <w:tcBorders>
              <w:top w:val="single" w:sz="6" w:space="0" w:color="auto"/>
              <w:left w:val="single" w:sz="6" w:space="0" w:color="auto"/>
              <w:bottom w:val="single" w:sz="6" w:space="0" w:color="auto"/>
              <w:right w:val="single" w:sz="6" w:space="0" w:color="auto"/>
            </w:tcBorders>
            <w:vAlign w:val="center"/>
          </w:tcPr>
          <w:p w14:paraId="7CAE1BA5" w14:textId="77777777" w:rsidR="00106AC2" w:rsidRPr="00F91ABC" w:rsidRDefault="00106AC2" w:rsidP="0089790E">
            <w:pPr>
              <w:shd w:val="clear" w:color="auto" w:fill="FFFFFF"/>
              <w:autoSpaceDE w:val="0"/>
              <w:autoSpaceDN w:val="0"/>
              <w:adjustRightInd w:val="0"/>
              <w:spacing w:after="0" w:line="240" w:lineRule="auto"/>
              <w:ind w:right="202"/>
              <w:rPr>
                <w:rFonts w:ascii="Arial" w:eastAsia="Times New Roman" w:hAnsi="Arial" w:cs="Arial"/>
                <w:sz w:val="20"/>
                <w:szCs w:val="20"/>
                <w:lang w:eastAsia="sl-SI"/>
              </w:rPr>
            </w:pPr>
            <w:r w:rsidRPr="00F91ABC">
              <w:rPr>
                <w:rFonts w:ascii="Arial" w:eastAsia="Times New Roman" w:hAnsi="Arial" w:cs="Arial"/>
                <w:sz w:val="20"/>
                <w:szCs w:val="20"/>
                <w:lang w:eastAsia="sl-SI"/>
              </w:rPr>
              <w:t>Blažitev podnebnih sprememb</w:t>
            </w:r>
          </w:p>
        </w:tc>
        <w:tc>
          <w:tcPr>
            <w:tcW w:w="311" w:type="pct"/>
            <w:tcBorders>
              <w:top w:val="single" w:sz="6" w:space="0" w:color="auto"/>
              <w:left w:val="single" w:sz="6" w:space="0" w:color="auto"/>
              <w:bottom w:val="single" w:sz="6" w:space="0" w:color="auto"/>
              <w:right w:val="single" w:sz="6" w:space="0" w:color="auto"/>
            </w:tcBorders>
            <w:vAlign w:val="center"/>
          </w:tcPr>
          <w:p w14:paraId="3E679236" w14:textId="77777777" w:rsidR="00106AC2" w:rsidRPr="00F91ABC" w:rsidRDefault="00106AC2" w:rsidP="0089790E">
            <w:pPr>
              <w:shd w:val="clear" w:color="auto" w:fill="FFFFFF"/>
              <w:autoSpaceDE w:val="0"/>
              <w:autoSpaceDN w:val="0"/>
              <w:adjustRightInd w:val="0"/>
              <w:spacing w:after="0" w:line="240" w:lineRule="auto"/>
              <w:jc w:val="center"/>
              <w:rPr>
                <w:rFonts w:ascii="Arial" w:eastAsia="Times New Roman" w:hAnsi="Arial" w:cs="Arial"/>
                <w:sz w:val="20"/>
                <w:szCs w:val="20"/>
                <w:lang w:eastAsia="sl-SI"/>
              </w:rPr>
            </w:pPr>
          </w:p>
        </w:tc>
        <w:tc>
          <w:tcPr>
            <w:tcW w:w="311" w:type="pct"/>
            <w:tcBorders>
              <w:top w:val="single" w:sz="6" w:space="0" w:color="auto"/>
              <w:left w:val="single" w:sz="6" w:space="0" w:color="auto"/>
              <w:bottom w:val="single" w:sz="6" w:space="0" w:color="auto"/>
              <w:right w:val="single" w:sz="6" w:space="0" w:color="auto"/>
            </w:tcBorders>
            <w:vAlign w:val="center"/>
          </w:tcPr>
          <w:p w14:paraId="2660F277" w14:textId="77777777" w:rsidR="00106AC2" w:rsidRPr="00F91ABC" w:rsidRDefault="00106AC2" w:rsidP="0089790E">
            <w:pPr>
              <w:shd w:val="clear" w:color="auto" w:fill="FFFFFF"/>
              <w:autoSpaceDE w:val="0"/>
              <w:autoSpaceDN w:val="0"/>
              <w:adjustRightInd w:val="0"/>
              <w:spacing w:after="0" w:line="240" w:lineRule="auto"/>
              <w:jc w:val="center"/>
              <w:rPr>
                <w:rFonts w:ascii="Arial" w:eastAsia="Times New Roman" w:hAnsi="Arial" w:cs="Arial"/>
                <w:sz w:val="20"/>
                <w:szCs w:val="20"/>
                <w:lang w:eastAsia="sl-SI"/>
              </w:rPr>
            </w:pPr>
            <w:r w:rsidRPr="00F91ABC">
              <w:rPr>
                <w:rFonts w:ascii="Arial" w:eastAsia="Times New Roman" w:hAnsi="Arial" w:cs="Arial"/>
                <w:sz w:val="20"/>
                <w:szCs w:val="20"/>
                <w:lang w:eastAsia="sl-SI"/>
              </w:rPr>
              <w:t>X</w:t>
            </w:r>
          </w:p>
        </w:tc>
        <w:tc>
          <w:tcPr>
            <w:tcW w:w="3133" w:type="pct"/>
            <w:tcBorders>
              <w:top w:val="single" w:sz="6" w:space="0" w:color="auto"/>
              <w:left w:val="single" w:sz="6" w:space="0" w:color="auto"/>
              <w:bottom w:val="single" w:sz="6" w:space="0" w:color="auto"/>
              <w:right w:val="single" w:sz="6" w:space="0" w:color="auto"/>
            </w:tcBorders>
            <w:vAlign w:val="center"/>
          </w:tcPr>
          <w:p w14:paraId="704298B1" w14:textId="77777777" w:rsidR="00106AC2" w:rsidRPr="002A4F9F" w:rsidRDefault="00106AC2" w:rsidP="0089790E">
            <w:pPr>
              <w:shd w:val="clear" w:color="auto" w:fill="FFFFFF"/>
              <w:autoSpaceDE w:val="0"/>
              <w:autoSpaceDN w:val="0"/>
              <w:adjustRightInd w:val="0"/>
              <w:spacing w:after="0" w:line="240" w:lineRule="auto"/>
              <w:rPr>
                <w:rFonts w:ascii="Arial" w:eastAsia="Times New Roman" w:hAnsi="Arial" w:cs="Arial"/>
                <w:sz w:val="20"/>
                <w:szCs w:val="20"/>
                <w:lang w:val="it-IT" w:eastAsia="sl-SI"/>
              </w:rPr>
            </w:pPr>
            <w:r w:rsidRPr="002A4F9F">
              <w:rPr>
                <w:rFonts w:ascii="Arial" w:eastAsia="Times New Roman" w:hAnsi="Arial" w:cs="Arial"/>
                <w:sz w:val="20"/>
                <w:szCs w:val="20"/>
                <w:lang w:val="it-IT" w:eastAsia="sl-SI"/>
              </w:rPr>
              <w:t xml:space="preserve">Predvidena reforma nima negativnega vpliva na ta okoljski cilj. </w:t>
            </w:r>
          </w:p>
          <w:p w14:paraId="45E8B9DC" w14:textId="77777777" w:rsidR="00106AC2" w:rsidRDefault="00106AC2" w:rsidP="0089790E">
            <w:pPr>
              <w:pStyle w:val="Brezrazmikov"/>
              <w:keepNext/>
              <w:keepLines/>
              <w:spacing w:before="200"/>
              <w:outlineLvl w:val="4"/>
              <w:rPr>
                <w:szCs w:val="20"/>
              </w:rPr>
            </w:pPr>
            <w:r w:rsidRPr="00D374A9">
              <w:rPr>
                <w:szCs w:val="20"/>
              </w:rPr>
              <w:lastRenderedPageBreak/>
              <w:t xml:space="preserve">Reforma bo v okviru postavitve </w:t>
            </w:r>
            <w:r>
              <w:rPr>
                <w:szCs w:val="20"/>
              </w:rPr>
              <w:t xml:space="preserve">nacionalne pravne podlage  </w:t>
            </w:r>
            <w:r w:rsidRPr="00D374A9">
              <w:rPr>
                <w:szCs w:val="20"/>
              </w:rPr>
              <w:t xml:space="preserve">vključevala ukrepe, ki bodo imeli </w:t>
            </w:r>
            <w:r>
              <w:rPr>
                <w:szCs w:val="20"/>
              </w:rPr>
              <w:t>neposreden</w:t>
            </w:r>
            <w:r w:rsidRPr="00D374A9">
              <w:rPr>
                <w:szCs w:val="20"/>
              </w:rPr>
              <w:t xml:space="preserve"> pozitiven vpliv na zmanjševanje emisij toplogrednih plinov. </w:t>
            </w:r>
          </w:p>
          <w:p w14:paraId="0C2EF4A2" w14:textId="77777777" w:rsidR="00106AC2" w:rsidRPr="00706678" w:rsidRDefault="00106AC2" w:rsidP="0089790E">
            <w:pPr>
              <w:pStyle w:val="Brezrazmikov"/>
              <w:keepNext/>
              <w:keepLines/>
              <w:spacing w:before="200"/>
              <w:outlineLvl w:val="4"/>
              <w:rPr>
                <w:iCs/>
                <w:szCs w:val="20"/>
              </w:rPr>
            </w:pPr>
            <w:r>
              <w:rPr>
                <w:szCs w:val="20"/>
              </w:rPr>
              <w:t xml:space="preserve">Na podlagi reforme bodo spodbujene takšne </w:t>
            </w:r>
            <w:r w:rsidRPr="00706678">
              <w:rPr>
                <w:szCs w:val="20"/>
              </w:rPr>
              <w:t xml:space="preserve">rešitve, ki bodo prispevale </w:t>
            </w:r>
            <w:r>
              <w:rPr>
                <w:szCs w:val="20"/>
              </w:rPr>
              <w:t xml:space="preserve">k </w:t>
            </w:r>
            <w:r w:rsidRPr="00706678">
              <w:rPr>
                <w:szCs w:val="20"/>
              </w:rPr>
              <w:t>nižj</w:t>
            </w:r>
            <w:r>
              <w:rPr>
                <w:szCs w:val="20"/>
              </w:rPr>
              <w:t>im</w:t>
            </w:r>
            <w:r w:rsidRPr="00706678">
              <w:rPr>
                <w:szCs w:val="20"/>
              </w:rPr>
              <w:t xml:space="preserve"> emisi</w:t>
            </w:r>
            <w:r>
              <w:rPr>
                <w:szCs w:val="20"/>
              </w:rPr>
              <w:t>jam</w:t>
            </w:r>
            <w:r w:rsidRPr="00706678">
              <w:rPr>
                <w:szCs w:val="20"/>
              </w:rPr>
              <w:t xml:space="preserve"> toplogrednih plinov in </w:t>
            </w:r>
            <w:r>
              <w:rPr>
                <w:szCs w:val="20"/>
              </w:rPr>
              <w:t>k nižjemu ogljičnemu odtisu (</w:t>
            </w:r>
            <w:r w:rsidRPr="00706678">
              <w:rPr>
                <w:szCs w:val="20"/>
              </w:rPr>
              <w:t xml:space="preserve">npr. preko </w:t>
            </w:r>
            <w:r>
              <w:rPr>
                <w:szCs w:val="20"/>
              </w:rPr>
              <w:t>večje</w:t>
            </w:r>
            <w:r w:rsidRPr="00706678">
              <w:rPr>
                <w:szCs w:val="20"/>
              </w:rPr>
              <w:t xml:space="preserve"> izkoriščenosti izdelkov, procesov in storitev ter njihove podaljšane življenjske dobe, preko zmanjšanja količine odpadkov</w:t>
            </w:r>
            <w:r>
              <w:rPr>
                <w:szCs w:val="20"/>
              </w:rPr>
              <w:t xml:space="preserve">, </w:t>
            </w:r>
            <w:r w:rsidRPr="00706678">
              <w:rPr>
                <w:szCs w:val="20"/>
              </w:rPr>
              <w:t>preko uporabe naprednih tehnologij, preko kroženja organskih (kompostiranje, ponovna uporaba snovi iz organskih odpadkov) in anorganskih materialov po zaključku njihove uporabe (recilkiranje, predelava...), preko virtualizacije izdelkov, procesov ali storitev in s tem zmanjšanja porabe surovin in energije ob izdelavi in uporabi proizvodov, procesov in storitev itd.</w:t>
            </w:r>
            <w:r>
              <w:rPr>
                <w:szCs w:val="20"/>
              </w:rPr>
              <w:t xml:space="preserve">) in ki bodo prispevale k večji energetski učinkovitosti </w:t>
            </w:r>
          </w:p>
          <w:p w14:paraId="006B97D0" w14:textId="77777777" w:rsidR="00106AC2" w:rsidRPr="00105550" w:rsidRDefault="00106AC2" w:rsidP="0089790E">
            <w:pPr>
              <w:overflowPunct w:val="0"/>
              <w:autoSpaceDE w:val="0"/>
              <w:autoSpaceDN w:val="0"/>
              <w:adjustRightInd w:val="0"/>
              <w:spacing w:after="0" w:line="240" w:lineRule="auto"/>
              <w:jc w:val="both"/>
              <w:textAlignment w:val="baseline"/>
              <w:rPr>
                <w:rFonts w:ascii="Arial" w:eastAsia="Times New Roman" w:hAnsi="Arial" w:cs="Arial"/>
                <w:iCs/>
                <w:sz w:val="20"/>
                <w:szCs w:val="20"/>
                <w:lang w:val="sl-SI" w:eastAsia="sl-SI"/>
              </w:rPr>
            </w:pPr>
            <w:r w:rsidRPr="00105550">
              <w:rPr>
                <w:rFonts w:ascii="Arial" w:eastAsia="Times New Roman" w:hAnsi="Arial" w:cs="Arial"/>
                <w:iCs/>
                <w:sz w:val="20"/>
                <w:szCs w:val="20"/>
                <w:lang w:val="sl-SI" w:eastAsia="sl-SI"/>
              </w:rPr>
              <w:t xml:space="preserve">Z izvedbo ukrepov bomo prispevali k zasledovanju ciljev, ki jih določa NEPN. </w:t>
            </w:r>
          </w:p>
        </w:tc>
      </w:tr>
      <w:tr w:rsidR="00106AC2" w:rsidRPr="005E3C28" w14:paraId="34101BAD" w14:textId="77777777" w:rsidTr="0089790E">
        <w:tc>
          <w:tcPr>
            <w:tcW w:w="1244" w:type="pct"/>
            <w:tcBorders>
              <w:top w:val="single" w:sz="6" w:space="0" w:color="auto"/>
              <w:left w:val="single" w:sz="6" w:space="0" w:color="auto"/>
              <w:bottom w:val="single" w:sz="6" w:space="0" w:color="auto"/>
              <w:right w:val="single" w:sz="6" w:space="0" w:color="auto"/>
            </w:tcBorders>
            <w:vAlign w:val="center"/>
          </w:tcPr>
          <w:p w14:paraId="68F5E457" w14:textId="77777777" w:rsidR="00106AC2" w:rsidRPr="00F91ABC" w:rsidRDefault="00106AC2" w:rsidP="0089790E">
            <w:pPr>
              <w:shd w:val="clear" w:color="auto" w:fill="FFFFFF"/>
              <w:autoSpaceDE w:val="0"/>
              <w:autoSpaceDN w:val="0"/>
              <w:adjustRightInd w:val="0"/>
              <w:spacing w:after="0" w:line="240" w:lineRule="auto"/>
              <w:rPr>
                <w:rFonts w:ascii="Arial" w:eastAsia="Times New Roman" w:hAnsi="Arial" w:cs="Arial"/>
                <w:sz w:val="20"/>
                <w:szCs w:val="20"/>
                <w:lang w:eastAsia="sl-SI"/>
              </w:rPr>
            </w:pPr>
            <w:r w:rsidRPr="00F91ABC">
              <w:rPr>
                <w:rFonts w:ascii="Arial" w:eastAsia="Times New Roman" w:hAnsi="Arial" w:cs="Arial"/>
                <w:sz w:val="20"/>
                <w:szCs w:val="20"/>
                <w:lang w:eastAsia="sl-SI"/>
              </w:rPr>
              <w:lastRenderedPageBreak/>
              <w:t>Prilagajanje podnebnim spremembam</w:t>
            </w:r>
          </w:p>
        </w:tc>
        <w:tc>
          <w:tcPr>
            <w:tcW w:w="311" w:type="pct"/>
            <w:tcBorders>
              <w:top w:val="single" w:sz="6" w:space="0" w:color="auto"/>
              <w:left w:val="single" w:sz="6" w:space="0" w:color="auto"/>
              <w:bottom w:val="single" w:sz="6" w:space="0" w:color="auto"/>
              <w:right w:val="single" w:sz="6" w:space="0" w:color="auto"/>
            </w:tcBorders>
            <w:vAlign w:val="center"/>
          </w:tcPr>
          <w:p w14:paraId="3C45BD11" w14:textId="77777777" w:rsidR="00106AC2" w:rsidRPr="00F91ABC" w:rsidRDefault="00106AC2" w:rsidP="0089790E">
            <w:pPr>
              <w:shd w:val="clear" w:color="auto" w:fill="FFFFFF"/>
              <w:autoSpaceDE w:val="0"/>
              <w:autoSpaceDN w:val="0"/>
              <w:adjustRightInd w:val="0"/>
              <w:spacing w:after="0" w:line="240" w:lineRule="auto"/>
              <w:jc w:val="center"/>
              <w:rPr>
                <w:rFonts w:ascii="Arial" w:eastAsia="Times New Roman" w:hAnsi="Arial" w:cs="Arial"/>
                <w:sz w:val="20"/>
                <w:szCs w:val="20"/>
                <w:lang w:eastAsia="sl-SI"/>
              </w:rPr>
            </w:pPr>
          </w:p>
        </w:tc>
        <w:tc>
          <w:tcPr>
            <w:tcW w:w="311" w:type="pct"/>
            <w:tcBorders>
              <w:top w:val="single" w:sz="6" w:space="0" w:color="auto"/>
              <w:left w:val="single" w:sz="6" w:space="0" w:color="auto"/>
              <w:bottom w:val="single" w:sz="6" w:space="0" w:color="auto"/>
              <w:right w:val="single" w:sz="6" w:space="0" w:color="auto"/>
            </w:tcBorders>
            <w:vAlign w:val="center"/>
          </w:tcPr>
          <w:p w14:paraId="5A72F863" w14:textId="77777777" w:rsidR="00106AC2" w:rsidRPr="00F91ABC" w:rsidRDefault="00106AC2" w:rsidP="0089790E">
            <w:pPr>
              <w:shd w:val="clear" w:color="auto" w:fill="FFFFFF"/>
              <w:autoSpaceDE w:val="0"/>
              <w:autoSpaceDN w:val="0"/>
              <w:adjustRightInd w:val="0"/>
              <w:spacing w:after="0" w:line="240" w:lineRule="auto"/>
              <w:jc w:val="center"/>
              <w:rPr>
                <w:rFonts w:ascii="Arial" w:eastAsia="Times New Roman" w:hAnsi="Arial" w:cs="Arial"/>
                <w:sz w:val="20"/>
                <w:szCs w:val="20"/>
                <w:lang w:eastAsia="sl-SI"/>
              </w:rPr>
            </w:pPr>
            <w:r w:rsidRPr="00F91ABC">
              <w:rPr>
                <w:rFonts w:ascii="Arial" w:eastAsia="Times New Roman" w:hAnsi="Arial" w:cs="Arial"/>
                <w:sz w:val="20"/>
                <w:szCs w:val="20"/>
                <w:lang w:eastAsia="sl-SI"/>
              </w:rPr>
              <w:t>X</w:t>
            </w:r>
          </w:p>
        </w:tc>
        <w:tc>
          <w:tcPr>
            <w:tcW w:w="3133" w:type="pct"/>
            <w:tcBorders>
              <w:top w:val="single" w:sz="6" w:space="0" w:color="auto"/>
              <w:left w:val="single" w:sz="6" w:space="0" w:color="auto"/>
              <w:bottom w:val="single" w:sz="6" w:space="0" w:color="auto"/>
              <w:right w:val="single" w:sz="6" w:space="0" w:color="auto"/>
            </w:tcBorders>
            <w:vAlign w:val="center"/>
          </w:tcPr>
          <w:p w14:paraId="07AFC52F" w14:textId="77777777" w:rsidR="00106AC2" w:rsidRPr="002A4F9F" w:rsidRDefault="00106AC2" w:rsidP="0089790E">
            <w:pPr>
              <w:shd w:val="clear" w:color="auto" w:fill="FFFFFF"/>
              <w:autoSpaceDE w:val="0"/>
              <w:autoSpaceDN w:val="0"/>
              <w:adjustRightInd w:val="0"/>
              <w:spacing w:after="0" w:line="240" w:lineRule="auto"/>
              <w:jc w:val="both"/>
              <w:rPr>
                <w:rFonts w:ascii="Arial" w:eastAsia="Times New Roman" w:hAnsi="Arial" w:cs="Arial"/>
                <w:sz w:val="20"/>
                <w:szCs w:val="20"/>
                <w:lang w:val="it-IT" w:eastAsia="sl-SI"/>
              </w:rPr>
            </w:pPr>
            <w:r w:rsidRPr="002A4F9F">
              <w:rPr>
                <w:rFonts w:ascii="Arial" w:eastAsia="Times New Roman" w:hAnsi="Arial" w:cs="Arial"/>
                <w:sz w:val="20"/>
                <w:szCs w:val="20"/>
                <w:lang w:val="it-IT" w:eastAsia="sl-SI"/>
              </w:rPr>
              <w:t xml:space="preserve">Predvidena reforma nima negativnega vpliva na ta okoljski cilj. </w:t>
            </w:r>
          </w:p>
          <w:p w14:paraId="7D2C6008" w14:textId="77777777" w:rsidR="00106AC2" w:rsidRPr="00D34E19" w:rsidRDefault="00106AC2" w:rsidP="0089790E">
            <w:pPr>
              <w:pStyle w:val="Brezrazmikov"/>
              <w:keepNext/>
              <w:keepLines/>
              <w:spacing w:before="200"/>
              <w:outlineLvl w:val="4"/>
              <w:rPr>
                <w:szCs w:val="20"/>
              </w:rPr>
            </w:pPr>
            <w:r w:rsidRPr="00D34E19">
              <w:rPr>
                <w:szCs w:val="20"/>
              </w:rPr>
              <w:t xml:space="preserve">Reforma bo v okviru postavitve nacionalne pravne podlage  vključevala ukrepe, ki ne bodo privedle do škodljivega vpliva na podnebje, na dejavnost samo ali na ljudi, naravo ali sredstva. </w:t>
            </w:r>
          </w:p>
          <w:p w14:paraId="2A6D0972" w14:textId="77777777" w:rsidR="00106AC2" w:rsidRPr="00105550" w:rsidRDefault="00106AC2" w:rsidP="0089790E">
            <w:pPr>
              <w:shd w:val="clear" w:color="auto" w:fill="FFFFFF"/>
              <w:autoSpaceDE w:val="0"/>
              <w:autoSpaceDN w:val="0"/>
              <w:adjustRightInd w:val="0"/>
              <w:spacing w:after="0" w:line="240" w:lineRule="auto"/>
              <w:jc w:val="both"/>
              <w:rPr>
                <w:rFonts w:ascii="Arial" w:eastAsia="Times New Roman" w:hAnsi="Arial" w:cs="Arial"/>
                <w:sz w:val="20"/>
                <w:szCs w:val="20"/>
                <w:lang w:val="sl-SI" w:eastAsia="sl-SI"/>
              </w:rPr>
            </w:pPr>
            <w:r w:rsidRPr="00105550">
              <w:rPr>
                <w:rFonts w:ascii="Arial" w:hAnsi="Arial" w:cs="Arial"/>
                <w:iCs/>
                <w:sz w:val="20"/>
                <w:szCs w:val="20"/>
                <w:lang w:val="sl-SI"/>
              </w:rPr>
              <w:t xml:space="preserve">Na podlagi reforme bodo spodbujene takšne </w:t>
            </w:r>
            <w:r w:rsidRPr="00105550">
              <w:rPr>
                <w:rFonts w:ascii="Arial" w:eastAsia="Times New Roman" w:hAnsi="Arial" w:cs="Arial"/>
                <w:sz w:val="20"/>
                <w:szCs w:val="20"/>
                <w:lang w:val="sl-SI" w:eastAsia="sl-SI"/>
              </w:rPr>
              <w:t>rešitve, ki bodo v čim večji meri izkoriščale obstoječo infrastrukturo (prometno, energetsko, komunalno,...), ki bodo v celoti usklajene z načrtovanim prostorskim razvojem lokalne skupnosti in ki ne bodo posegale v prostor na način, da bi imele škodljivi vpliv na podnebje.</w:t>
            </w:r>
          </w:p>
        </w:tc>
      </w:tr>
      <w:tr w:rsidR="00106AC2" w:rsidRPr="005E3C28" w14:paraId="2AE50B9E" w14:textId="77777777" w:rsidTr="0089790E">
        <w:tc>
          <w:tcPr>
            <w:tcW w:w="1244" w:type="pct"/>
            <w:tcBorders>
              <w:top w:val="single" w:sz="6" w:space="0" w:color="auto"/>
              <w:left w:val="single" w:sz="6" w:space="0" w:color="auto"/>
              <w:bottom w:val="single" w:sz="6" w:space="0" w:color="auto"/>
              <w:right w:val="single" w:sz="6" w:space="0" w:color="auto"/>
            </w:tcBorders>
            <w:vAlign w:val="center"/>
          </w:tcPr>
          <w:p w14:paraId="69029DB4" w14:textId="77777777" w:rsidR="00106AC2" w:rsidRPr="00F91ABC" w:rsidRDefault="00106AC2" w:rsidP="0089790E">
            <w:pPr>
              <w:shd w:val="clear" w:color="auto" w:fill="FFFFFF"/>
              <w:autoSpaceDE w:val="0"/>
              <w:autoSpaceDN w:val="0"/>
              <w:adjustRightInd w:val="0"/>
              <w:spacing w:after="0" w:line="240" w:lineRule="auto"/>
              <w:rPr>
                <w:rFonts w:ascii="Arial" w:eastAsia="Times New Roman" w:hAnsi="Arial" w:cs="Arial"/>
                <w:sz w:val="20"/>
                <w:szCs w:val="20"/>
                <w:lang w:eastAsia="sl-SI"/>
              </w:rPr>
            </w:pPr>
            <w:r w:rsidRPr="00F91ABC">
              <w:rPr>
                <w:rFonts w:ascii="Arial" w:eastAsia="Times New Roman" w:hAnsi="Arial" w:cs="Arial"/>
                <w:sz w:val="20"/>
                <w:szCs w:val="20"/>
                <w:lang w:eastAsia="sl-SI"/>
              </w:rPr>
              <w:t>Trajnostna raba ter varstvo vodnih in morskih virov</w:t>
            </w:r>
          </w:p>
        </w:tc>
        <w:tc>
          <w:tcPr>
            <w:tcW w:w="311" w:type="pct"/>
            <w:tcBorders>
              <w:top w:val="single" w:sz="6" w:space="0" w:color="auto"/>
              <w:left w:val="single" w:sz="6" w:space="0" w:color="auto"/>
              <w:bottom w:val="single" w:sz="6" w:space="0" w:color="auto"/>
              <w:right w:val="single" w:sz="6" w:space="0" w:color="auto"/>
            </w:tcBorders>
            <w:vAlign w:val="center"/>
          </w:tcPr>
          <w:p w14:paraId="2468E4C6" w14:textId="77777777" w:rsidR="00106AC2" w:rsidRPr="00F91ABC" w:rsidRDefault="00106AC2" w:rsidP="0089790E">
            <w:pPr>
              <w:shd w:val="clear" w:color="auto" w:fill="FFFFFF"/>
              <w:autoSpaceDE w:val="0"/>
              <w:autoSpaceDN w:val="0"/>
              <w:adjustRightInd w:val="0"/>
              <w:spacing w:after="0" w:line="240" w:lineRule="auto"/>
              <w:jc w:val="center"/>
              <w:rPr>
                <w:rFonts w:ascii="Arial" w:eastAsia="Times New Roman" w:hAnsi="Arial" w:cs="Arial"/>
                <w:sz w:val="20"/>
                <w:szCs w:val="20"/>
                <w:lang w:eastAsia="sl-SI"/>
              </w:rPr>
            </w:pPr>
          </w:p>
        </w:tc>
        <w:tc>
          <w:tcPr>
            <w:tcW w:w="311" w:type="pct"/>
            <w:tcBorders>
              <w:top w:val="single" w:sz="6" w:space="0" w:color="auto"/>
              <w:left w:val="single" w:sz="6" w:space="0" w:color="auto"/>
              <w:bottom w:val="single" w:sz="6" w:space="0" w:color="auto"/>
              <w:right w:val="single" w:sz="6" w:space="0" w:color="auto"/>
            </w:tcBorders>
            <w:vAlign w:val="center"/>
          </w:tcPr>
          <w:p w14:paraId="671D465C" w14:textId="77777777" w:rsidR="00106AC2" w:rsidRPr="00F91ABC" w:rsidRDefault="00106AC2" w:rsidP="0089790E">
            <w:pPr>
              <w:shd w:val="clear" w:color="auto" w:fill="FFFFFF"/>
              <w:autoSpaceDE w:val="0"/>
              <w:autoSpaceDN w:val="0"/>
              <w:adjustRightInd w:val="0"/>
              <w:spacing w:after="0" w:line="240" w:lineRule="auto"/>
              <w:jc w:val="center"/>
              <w:rPr>
                <w:rFonts w:ascii="Arial" w:eastAsia="Times New Roman" w:hAnsi="Arial" w:cs="Arial"/>
                <w:sz w:val="20"/>
                <w:szCs w:val="20"/>
                <w:lang w:eastAsia="sl-SI"/>
              </w:rPr>
            </w:pPr>
            <w:r w:rsidRPr="00F91ABC">
              <w:rPr>
                <w:rFonts w:ascii="Arial" w:eastAsia="Times New Roman" w:hAnsi="Arial" w:cs="Arial"/>
                <w:sz w:val="20"/>
                <w:szCs w:val="20"/>
                <w:lang w:eastAsia="sl-SI"/>
              </w:rPr>
              <w:t>X</w:t>
            </w:r>
          </w:p>
        </w:tc>
        <w:tc>
          <w:tcPr>
            <w:tcW w:w="3133" w:type="pct"/>
            <w:tcBorders>
              <w:top w:val="single" w:sz="6" w:space="0" w:color="auto"/>
              <w:left w:val="single" w:sz="6" w:space="0" w:color="auto"/>
              <w:bottom w:val="single" w:sz="6" w:space="0" w:color="auto"/>
              <w:right w:val="single" w:sz="6" w:space="0" w:color="auto"/>
            </w:tcBorders>
            <w:vAlign w:val="center"/>
          </w:tcPr>
          <w:p w14:paraId="69212DBB" w14:textId="77777777" w:rsidR="00106AC2" w:rsidRPr="002A4F9F" w:rsidRDefault="00106AC2" w:rsidP="0089790E">
            <w:pPr>
              <w:shd w:val="clear" w:color="auto" w:fill="FFFFFF"/>
              <w:autoSpaceDE w:val="0"/>
              <w:autoSpaceDN w:val="0"/>
              <w:adjustRightInd w:val="0"/>
              <w:spacing w:after="0" w:line="240" w:lineRule="auto"/>
              <w:rPr>
                <w:rFonts w:ascii="Arial" w:eastAsia="Times New Roman" w:hAnsi="Arial" w:cs="Arial"/>
                <w:sz w:val="20"/>
                <w:szCs w:val="20"/>
                <w:lang w:val="it-IT" w:eastAsia="sl-SI"/>
              </w:rPr>
            </w:pPr>
            <w:r w:rsidRPr="002A4F9F">
              <w:rPr>
                <w:rFonts w:ascii="Arial" w:eastAsia="Times New Roman" w:hAnsi="Arial" w:cs="Arial"/>
                <w:sz w:val="20"/>
                <w:szCs w:val="20"/>
                <w:lang w:val="it-IT" w:eastAsia="sl-SI"/>
              </w:rPr>
              <w:t xml:space="preserve">Predvidena reforma nima negativnega vpliva na ta okoljski cilj.  </w:t>
            </w:r>
          </w:p>
          <w:p w14:paraId="38E457DE" w14:textId="77777777" w:rsidR="00106AC2" w:rsidRPr="00946EE6" w:rsidRDefault="00106AC2" w:rsidP="0089790E">
            <w:pPr>
              <w:pStyle w:val="Brezrazmikov"/>
              <w:keepNext/>
              <w:keepLines/>
              <w:spacing w:before="200"/>
              <w:outlineLvl w:val="4"/>
              <w:rPr>
                <w:szCs w:val="20"/>
              </w:rPr>
            </w:pPr>
            <w:r w:rsidRPr="00D374A9">
              <w:rPr>
                <w:szCs w:val="20"/>
              </w:rPr>
              <w:t xml:space="preserve">Reforma bo v okviru postavitve </w:t>
            </w:r>
            <w:r>
              <w:rPr>
                <w:szCs w:val="20"/>
              </w:rPr>
              <w:t xml:space="preserve">nacionalne pravne podlage  </w:t>
            </w:r>
            <w:r w:rsidRPr="00D374A9">
              <w:rPr>
                <w:szCs w:val="20"/>
              </w:rPr>
              <w:t xml:space="preserve">vključevala ukrepe, ki bodo imeli </w:t>
            </w:r>
            <w:r>
              <w:rPr>
                <w:szCs w:val="20"/>
              </w:rPr>
              <w:t>neposreden</w:t>
            </w:r>
            <w:r w:rsidRPr="00D374A9">
              <w:rPr>
                <w:szCs w:val="20"/>
              </w:rPr>
              <w:t xml:space="preserve"> pozitiven vpliv na </w:t>
            </w:r>
          </w:p>
          <w:p w14:paraId="2B0BBFEF" w14:textId="77777777" w:rsidR="00106AC2" w:rsidRDefault="00106AC2" w:rsidP="0089790E">
            <w:pPr>
              <w:pStyle w:val="Brezrazmikov"/>
              <w:rPr>
                <w:szCs w:val="20"/>
              </w:rPr>
            </w:pPr>
            <w:r w:rsidRPr="00706678">
              <w:rPr>
                <w:szCs w:val="20"/>
              </w:rPr>
              <w:t>učinkovitejšo rabo virov, tudi v smeri zmanjšanja skupne letne porabe vode in njene ponovne uporabe.</w:t>
            </w:r>
          </w:p>
          <w:p w14:paraId="7CCEF6F5" w14:textId="77777777" w:rsidR="00106AC2" w:rsidRPr="00D34E19" w:rsidRDefault="00106AC2" w:rsidP="0089790E">
            <w:pPr>
              <w:pStyle w:val="Brezrazmikov"/>
              <w:jc w:val="left"/>
              <w:rPr>
                <w:iCs/>
                <w:szCs w:val="20"/>
              </w:rPr>
            </w:pPr>
            <w:r>
              <w:rPr>
                <w:szCs w:val="20"/>
              </w:rPr>
              <w:t xml:space="preserve">Na podlagi reforme bodo spodbujene takšne </w:t>
            </w:r>
            <w:r w:rsidRPr="00706678">
              <w:rPr>
                <w:szCs w:val="20"/>
              </w:rPr>
              <w:t xml:space="preserve">rešitve, ki ne bodo privedle do poslabšanja stanja ali ekološkega potenciala vodnih teles, vključno s površinskimi in podzemnimi </w:t>
            </w:r>
            <w:r>
              <w:rPr>
                <w:szCs w:val="20"/>
              </w:rPr>
              <w:t xml:space="preserve">vodami, ali stanja morskih voda. </w:t>
            </w:r>
          </w:p>
        </w:tc>
      </w:tr>
      <w:tr w:rsidR="00106AC2" w:rsidRPr="005E3C28" w14:paraId="1B048FC1" w14:textId="77777777" w:rsidTr="0089790E">
        <w:tc>
          <w:tcPr>
            <w:tcW w:w="1244" w:type="pct"/>
            <w:tcBorders>
              <w:top w:val="single" w:sz="6" w:space="0" w:color="auto"/>
              <w:left w:val="single" w:sz="6" w:space="0" w:color="auto"/>
              <w:bottom w:val="single" w:sz="6" w:space="0" w:color="auto"/>
              <w:right w:val="single" w:sz="6" w:space="0" w:color="auto"/>
            </w:tcBorders>
            <w:vAlign w:val="center"/>
          </w:tcPr>
          <w:p w14:paraId="2FFB748E" w14:textId="77777777" w:rsidR="00106AC2" w:rsidRPr="00105550" w:rsidRDefault="00106AC2" w:rsidP="0089790E">
            <w:pPr>
              <w:shd w:val="clear" w:color="auto" w:fill="FFFFFF"/>
              <w:autoSpaceDE w:val="0"/>
              <w:autoSpaceDN w:val="0"/>
              <w:adjustRightInd w:val="0"/>
              <w:spacing w:after="0" w:line="240" w:lineRule="auto"/>
              <w:rPr>
                <w:rFonts w:ascii="Arial" w:eastAsia="Times New Roman" w:hAnsi="Arial" w:cs="Arial"/>
                <w:sz w:val="20"/>
                <w:szCs w:val="20"/>
                <w:lang w:val="sl-SI" w:eastAsia="sl-SI"/>
              </w:rPr>
            </w:pPr>
            <w:r w:rsidRPr="00105550">
              <w:rPr>
                <w:rFonts w:ascii="Arial" w:eastAsia="Times New Roman" w:hAnsi="Arial" w:cs="Arial"/>
                <w:sz w:val="20"/>
                <w:szCs w:val="20"/>
                <w:lang w:val="sl-SI" w:eastAsia="sl-SI"/>
              </w:rPr>
              <w:t>Krožno gospodarstvo, vključno s preprečevanjem odpadkov in recikliranjem</w:t>
            </w:r>
          </w:p>
        </w:tc>
        <w:tc>
          <w:tcPr>
            <w:tcW w:w="311" w:type="pct"/>
            <w:tcBorders>
              <w:top w:val="single" w:sz="6" w:space="0" w:color="auto"/>
              <w:left w:val="single" w:sz="6" w:space="0" w:color="auto"/>
              <w:bottom w:val="single" w:sz="6" w:space="0" w:color="auto"/>
              <w:right w:val="single" w:sz="6" w:space="0" w:color="auto"/>
            </w:tcBorders>
            <w:vAlign w:val="center"/>
          </w:tcPr>
          <w:p w14:paraId="5CB3425A" w14:textId="77777777" w:rsidR="00106AC2" w:rsidRPr="00105550" w:rsidRDefault="00106AC2" w:rsidP="0089790E">
            <w:pPr>
              <w:shd w:val="clear" w:color="auto" w:fill="FFFFFF"/>
              <w:autoSpaceDE w:val="0"/>
              <w:autoSpaceDN w:val="0"/>
              <w:adjustRightInd w:val="0"/>
              <w:spacing w:after="0" w:line="240" w:lineRule="auto"/>
              <w:jc w:val="center"/>
              <w:rPr>
                <w:rFonts w:ascii="Arial" w:eastAsia="Times New Roman" w:hAnsi="Arial" w:cs="Arial"/>
                <w:sz w:val="20"/>
                <w:szCs w:val="20"/>
                <w:lang w:val="sl-SI" w:eastAsia="sl-SI"/>
              </w:rPr>
            </w:pPr>
          </w:p>
        </w:tc>
        <w:tc>
          <w:tcPr>
            <w:tcW w:w="311" w:type="pct"/>
            <w:tcBorders>
              <w:top w:val="single" w:sz="6" w:space="0" w:color="auto"/>
              <w:left w:val="single" w:sz="6" w:space="0" w:color="auto"/>
              <w:bottom w:val="single" w:sz="6" w:space="0" w:color="auto"/>
              <w:right w:val="single" w:sz="6" w:space="0" w:color="auto"/>
            </w:tcBorders>
            <w:vAlign w:val="center"/>
          </w:tcPr>
          <w:p w14:paraId="64055D92" w14:textId="77777777" w:rsidR="00106AC2" w:rsidRPr="00F91ABC" w:rsidRDefault="00106AC2" w:rsidP="0089790E">
            <w:pPr>
              <w:shd w:val="clear" w:color="auto" w:fill="FFFFFF"/>
              <w:autoSpaceDE w:val="0"/>
              <w:autoSpaceDN w:val="0"/>
              <w:adjustRightInd w:val="0"/>
              <w:spacing w:after="0" w:line="240" w:lineRule="auto"/>
              <w:jc w:val="center"/>
              <w:rPr>
                <w:rFonts w:ascii="Arial" w:eastAsia="Times New Roman" w:hAnsi="Arial" w:cs="Arial"/>
                <w:sz w:val="20"/>
                <w:szCs w:val="20"/>
                <w:lang w:eastAsia="sl-SI"/>
              </w:rPr>
            </w:pPr>
            <w:r w:rsidRPr="00F91ABC">
              <w:rPr>
                <w:rFonts w:ascii="Arial" w:eastAsia="Times New Roman" w:hAnsi="Arial" w:cs="Arial"/>
                <w:sz w:val="20"/>
                <w:szCs w:val="20"/>
                <w:lang w:eastAsia="sl-SI"/>
              </w:rPr>
              <w:t>X</w:t>
            </w:r>
          </w:p>
        </w:tc>
        <w:tc>
          <w:tcPr>
            <w:tcW w:w="3133" w:type="pct"/>
            <w:tcBorders>
              <w:top w:val="single" w:sz="6" w:space="0" w:color="auto"/>
              <w:left w:val="single" w:sz="6" w:space="0" w:color="auto"/>
              <w:bottom w:val="single" w:sz="6" w:space="0" w:color="auto"/>
              <w:right w:val="single" w:sz="6" w:space="0" w:color="auto"/>
            </w:tcBorders>
            <w:vAlign w:val="center"/>
          </w:tcPr>
          <w:p w14:paraId="3CE392F0" w14:textId="77777777" w:rsidR="00106AC2" w:rsidRPr="002A4F9F" w:rsidRDefault="00106AC2" w:rsidP="0089790E">
            <w:pPr>
              <w:shd w:val="clear" w:color="auto" w:fill="FFFFFF"/>
              <w:autoSpaceDE w:val="0"/>
              <w:autoSpaceDN w:val="0"/>
              <w:adjustRightInd w:val="0"/>
              <w:spacing w:after="0" w:line="240" w:lineRule="auto"/>
              <w:jc w:val="both"/>
              <w:rPr>
                <w:rFonts w:ascii="Arial" w:eastAsia="Times New Roman" w:hAnsi="Arial" w:cs="Arial"/>
                <w:sz w:val="20"/>
                <w:szCs w:val="20"/>
                <w:lang w:val="it-IT" w:eastAsia="sl-SI"/>
              </w:rPr>
            </w:pPr>
            <w:r w:rsidRPr="002A4F9F">
              <w:rPr>
                <w:rFonts w:ascii="Arial" w:eastAsia="Times New Roman" w:hAnsi="Arial" w:cs="Arial"/>
                <w:sz w:val="20"/>
                <w:szCs w:val="20"/>
                <w:lang w:val="it-IT" w:eastAsia="sl-SI"/>
              </w:rPr>
              <w:t xml:space="preserve">Predvidena reforma nima negativnega vpliva na ta okoljski cilj. </w:t>
            </w:r>
          </w:p>
          <w:p w14:paraId="0188E66B" w14:textId="77777777" w:rsidR="00106AC2" w:rsidRPr="00D34E19" w:rsidRDefault="00106AC2" w:rsidP="0089790E">
            <w:pPr>
              <w:pStyle w:val="Brezrazmikov"/>
              <w:keepNext/>
              <w:keepLines/>
              <w:spacing w:before="200"/>
              <w:outlineLvl w:val="4"/>
              <w:rPr>
                <w:szCs w:val="20"/>
              </w:rPr>
            </w:pPr>
            <w:r w:rsidRPr="00D34E19">
              <w:rPr>
                <w:szCs w:val="20"/>
              </w:rPr>
              <w:t xml:space="preserve">Reforma bo v okviru postavitve nacionalne pravne podlage  vključevala ukrepe, ki bodo imeli neposreden pozitiven vpliv na zmanjševanje emisij toplogrednih plinov. </w:t>
            </w:r>
          </w:p>
          <w:p w14:paraId="7BFC598E" w14:textId="77777777" w:rsidR="00106AC2" w:rsidRPr="00105550" w:rsidRDefault="00106AC2" w:rsidP="0089790E">
            <w:pPr>
              <w:shd w:val="clear" w:color="auto" w:fill="FFFFFF"/>
              <w:autoSpaceDE w:val="0"/>
              <w:autoSpaceDN w:val="0"/>
              <w:adjustRightInd w:val="0"/>
              <w:spacing w:after="0" w:line="240" w:lineRule="auto"/>
              <w:jc w:val="both"/>
              <w:rPr>
                <w:rFonts w:ascii="Arial" w:eastAsia="Times New Roman" w:hAnsi="Arial" w:cs="Arial"/>
                <w:sz w:val="20"/>
                <w:szCs w:val="20"/>
                <w:lang w:val="sl-SI" w:eastAsia="sl-SI"/>
              </w:rPr>
            </w:pPr>
            <w:r w:rsidRPr="00105550">
              <w:rPr>
                <w:rFonts w:ascii="Arial" w:hAnsi="Arial" w:cs="Arial"/>
                <w:iCs/>
                <w:sz w:val="20"/>
                <w:szCs w:val="20"/>
                <w:lang w:val="sl-SI"/>
              </w:rPr>
              <w:t xml:space="preserve">Na podlagi reforme bodo spodbujene takšne </w:t>
            </w:r>
            <w:r w:rsidRPr="00105550">
              <w:rPr>
                <w:rFonts w:ascii="Arial" w:eastAsia="Times New Roman" w:hAnsi="Arial" w:cs="Arial"/>
                <w:sz w:val="20"/>
                <w:szCs w:val="20"/>
                <w:lang w:val="sl-SI" w:eastAsia="sl-SI"/>
              </w:rPr>
              <w:t xml:space="preserve">rešitve, ki bodo prispevale k prehodu v krožno gospodarstvo na podlagi večje izkoriščenosti potrebnih virov pri izdelkih, procesih in storitvah ter njihove podaljšane življenjske dobe, zmanjšanja količine odpadkov tako med proizvodnjo kot med uporabo novega proizvoda, procesa ali storitve, uporabe naprednih tehnologij (avtomatizacije, uporabe oddaljenega upravljanja izdelka, učinkovite uporabe velikih zbirk podatkov (»big data«), kroženja organskih (kompostiranje, ponovna uporaba snovi iz organskih odpadkov) in anorganskih materialov po zaključku njihove uporabe (recilkiranje, predelava...), virtualizacije izdelkov, procesov ali storitev in s tem zmanjšanja porabe surovin in energije ob izdelavi in uporabi proizvodov, procesov in storitev </w:t>
            </w:r>
          </w:p>
        </w:tc>
      </w:tr>
      <w:tr w:rsidR="00106AC2" w:rsidRPr="005E3C28" w14:paraId="40E87F93" w14:textId="77777777" w:rsidTr="0089790E">
        <w:tc>
          <w:tcPr>
            <w:tcW w:w="1244" w:type="pct"/>
            <w:tcBorders>
              <w:top w:val="single" w:sz="6" w:space="0" w:color="auto"/>
              <w:left w:val="single" w:sz="6" w:space="0" w:color="auto"/>
              <w:bottom w:val="single" w:sz="6" w:space="0" w:color="auto"/>
              <w:right w:val="single" w:sz="6" w:space="0" w:color="auto"/>
            </w:tcBorders>
            <w:vAlign w:val="center"/>
          </w:tcPr>
          <w:p w14:paraId="190BA52D" w14:textId="77777777" w:rsidR="00106AC2" w:rsidRPr="002A4F9F" w:rsidRDefault="00106AC2" w:rsidP="0089790E">
            <w:pPr>
              <w:shd w:val="clear" w:color="auto" w:fill="FFFFFF"/>
              <w:autoSpaceDE w:val="0"/>
              <w:autoSpaceDN w:val="0"/>
              <w:adjustRightInd w:val="0"/>
              <w:spacing w:after="0" w:line="240" w:lineRule="auto"/>
              <w:rPr>
                <w:rFonts w:ascii="Arial" w:eastAsia="Times New Roman" w:hAnsi="Arial" w:cs="Arial"/>
                <w:sz w:val="20"/>
                <w:szCs w:val="20"/>
                <w:lang w:val="sl-SI" w:eastAsia="sl-SI"/>
              </w:rPr>
            </w:pPr>
            <w:r w:rsidRPr="002A4F9F">
              <w:rPr>
                <w:rFonts w:ascii="Arial" w:eastAsia="Times New Roman" w:hAnsi="Arial" w:cs="Arial"/>
                <w:sz w:val="20"/>
                <w:szCs w:val="20"/>
                <w:lang w:val="sl-SI" w:eastAsia="sl-SI"/>
              </w:rPr>
              <w:t xml:space="preserve">Preprečevanje in nadzorovanje </w:t>
            </w:r>
            <w:r w:rsidRPr="002A4F9F">
              <w:rPr>
                <w:rFonts w:ascii="Arial" w:eastAsia="Times New Roman" w:hAnsi="Arial" w:cs="Arial"/>
                <w:sz w:val="20"/>
                <w:szCs w:val="20"/>
                <w:lang w:val="sl-SI" w:eastAsia="sl-SI"/>
              </w:rPr>
              <w:lastRenderedPageBreak/>
              <w:t>onesnaževanja zraka, vode ali tal</w:t>
            </w:r>
          </w:p>
        </w:tc>
        <w:tc>
          <w:tcPr>
            <w:tcW w:w="311" w:type="pct"/>
            <w:tcBorders>
              <w:top w:val="single" w:sz="6" w:space="0" w:color="auto"/>
              <w:left w:val="single" w:sz="6" w:space="0" w:color="auto"/>
              <w:bottom w:val="single" w:sz="6" w:space="0" w:color="auto"/>
              <w:right w:val="single" w:sz="6" w:space="0" w:color="auto"/>
            </w:tcBorders>
            <w:vAlign w:val="center"/>
          </w:tcPr>
          <w:p w14:paraId="6ECC5C74" w14:textId="77777777" w:rsidR="00106AC2" w:rsidRPr="002A4F9F" w:rsidRDefault="00106AC2" w:rsidP="0089790E">
            <w:pPr>
              <w:shd w:val="clear" w:color="auto" w:fill="FFFFFF"/>
              <w:autoSpaceDE w:val="0"/>
              <w:autoSpaceDN w:val="0"/>
              <w:adjustRightInd w:val="0"/>
              <w:spacing w:after="0" w:line="240" w:lineRule="auto"/>
              <w:jc w:val="center"/>
              <w:rPr>
                <w:rFonts w:ascii="Arial" w:eastAsia="Times New Roman" w:hAnsi="Arial" w:cs="Arial"/>
                <w:sz w:val="20"/>
                <w:szCs w:val="20"/>
                <w:lang w:val="sl-SI" w:eastAsia="sl-SI"/>
              </w:rPr>
            </w:pPr>
          </w:p>
        </w:tc>
        <w:tc>
          <w:tcPr>
            <w:tcW w:w="311" w:type="pct"/>
            <w:tcBorders>
              <w:top w:val="single" w:sz="6" w:space="0" w:color="auto"/>
              <w:left w:val="single" w:sz="6" w:space="0" w:color="auto"/>
              <w:bottom w:val="single" w:sz="6" w:space="0" w:color="auto"/>
              <w:right w:val="single" w:sz="6" w:space="0" w:color="auto"/>
            </w:tcBorders>
            <w:vAlign w:val="center"/>
          </w:tcPr>
          <w:p w14:paraId="3103B551" w14:textId="77777777" w:rsidR="00106AC2" w:rsidRPr="00F91ABC" w:rsidRDefault="00106AC2" w:rsidP="0089790E">
            <w:pPr>
              <w:shd w:val="clear" w:color="auto" w:fill="FFFFFF"/>
              <w:autoSpaceDE w:val="0"/>
              <w:autoSpaceDN w:val="0"/>
              <w:adjustRightInd w:val="0"/>
              <w:spacing w:after="0" w:line="240" w:lineRule="auto"/>
              <w:jc w:val="center"/>
              <w:rPr>
                <w:rFonts w:ascii="Arial" w:eastAsia="Times New Roman" w:hAnsi="Arial" w:cs="Arial"/>
                <w:sz w:val="20"/>
                <w:szCs w:val="20"/>
                <w:lang w:eastAsia="sl-SI"/>
              </w:rPr>
            </w:pPr>
            <w:r w:rsidRPr="00F91ABC">
              <w:rPr>
                <w:rFonts w:ascii="Arial" w:eastAsia="Times New Roman" w:hAnsi="Arial" w:cs="Arial"/>
                <w:sz w:val="20"/>
                <w:szCs w:val="20"/>
                <w:lang w:eastAsia="sl-SI"/>
              </w:rPr>
              <w:t>X</w:t>
            </w:r>
          </w:p>
        </w:tc>
        <w:tc>
          <w:tcPr>
            <w:tcW w:w="3133" w:type="pct"/>
            <w:tcBorders>
              <w:top w:val="single" w:sz="6" w:space="0" w:color="auto"/>
              <w:left w:val="single" w:sz="6" w:space="0" w:color="auto"/>
              <w:bottom w:val="single" w:sz="6" w:space="0" w:color="auto"/>
              <w:right w:val="single" w:sz="6" w:space="0" w:color="auto"/>
            </w:tcBorders>
            <w:vAlign w:val="center"/>
          </w:tcPr>
          <w:p w14:paraId="764FC2E8" w14:textId="77777777" w:rsidR="00106AC2" w:rsidRPr="002A4F9F" w:rsidRDefault="00106AC2" w:rsidP="0089790E">
            <w:pPr>
              <w:shd w:val="clear" w:color="auto" w:fill="FFFFFF"/>
              <w:autoSpaceDE w:val="0"/>
              <w:autoSpaceDN w:val="0"/>
              <w:adjustRightInd w:val="0"/>
              <w:spacing w:after="0" w:line="240" w:lineRule="auto"/>
              <w:rPr>
                <w:rFonts w:ascii="Arial" w:eastAsia="Times New Roman" w:hAnsi="Arial" w:cs="Arial"/>
                <w:sz w:val="20"/>
                <w:szCs w:val="20"/>
                <w:lang w:val="it-IT" w:eastAsia="sl-SI"/>
              </w:rPr>
            </w:pPr>
            <w:r w:rsidRPr="002A4F9F">
              <w:rPr>
                <w:rFonts w:ascii="Arial" w:eastAsia="Times New Roman" w:hAnsi="Arial" w:cs="Arial"/>
                <w:sz w:val="20"/>
                <w:szCs w:val="20"/>
                <w:lang w:val="it-IT" w:eastAsia="sl-SI"/>
              </w:rPr>
              <w:t xml:space="preserve">Predvidena reforma nima negativnega vpliva na ta okoljski cilj.  </w:t>
            </w:r>
          </w:p>
          <w:p w14:paraId="6CF5405B" w14:textId="77777777" w:rsidR="00106AC2" w:rsidRPr="00F91ABC" w:rsidRDefault="00106AC2" w:rsidP="0089790E">
            <w:pPr>
              <w:pStyle w:val="Brezrazmikov"/>
              <w:keepNext/>
              <w:keepLines/>
              <w:spacing w:before="200"/>
              <w:outlineLvl w:val="4"/>
              <w:rPr>
                <w:szCs w:val="20"/>
              </w:rPr>
            </w:pPr>
            <w:r w:rsidRPr="00D374A9">
              <w:rPr>
                <w:szCs w:val="20"/>
              </w:rPr>
              <w:lastRenderedPageBreak/>
              <w:t xml:space="preserve">Reforma bo v okviru postavitve </w:t>
            </w:r>
            <w:r>
              <w:rPr>
                <w:szCs w:val="20"/>
              </w:rPr>
              <w:t>nacionalne pravne podlage  vključevala ukrepe, ki bodo posredno pozitivno vplivali</w:t>
            </w:r>
            <w:r w:rsidRPr="00F91ABC">
              <w:rPr>
                <w:szCs w:val="20"/>
              </w:rPr>
              <w:t xml:space="preserve"> </w:t>
            </w:r>
            <w:r>
              <w:rPr>
                <w:szCs w:val="20"/>
              </w:rPr>
              <w:t xml:space="preserve">na </w:t>
            </w:r>
            <w:r w:rsidRPr="00F91ABC">
              <w:rPr>
                <w:szCs w:val="20"/>
              </w:rPr>
              <w:t>preprečevanje one</w:t>
            </w:r>
            <w:r>
              <w:rPr>
                <w:szCs w:val="20"/>
              </w:rPr>
              <w:t>snaževanja zraka, vode in tal.</w:t>
            </w:r>
          </w:p>
          <w:p w14:paraId="17B2C97D" w14:textId="77777777" w:rsidR="00106AC2" w:rsidRPr="002A4F9F" w:rsidRDefault="00106AC2" w:rsidP="0089790E">
            <w:pPr>
              <w:shd w:val="clear" w:color="auto" w:fill="FFFFFF"/>
              <w:autoSpaceDE w:val="0"/>
              <w:autoSpaceDN w:val="0"/>
              <w:adjustRightInd w:val="0"/>
              <w:spacing w:after="0" w:line="240" w:lineRule="auto"/>
              <w:rPr>
                <w:rFonts w:ascii="Arial" w:eastAsia="Times New Roman" w:hAnsi="Arial" w:cs="Arial"/>
                <w:sz w:val="20"/>
                <w:szCs w:val="20"/>
                <w:lang w:val="it-IT" w:eastAsia="sl-SI"/>
              </w:rPr>
            </w:pPr>
          </w:p>
        </w:tc>
      </w:tr>
      <w:tr w:rsidR="00106AC2" w:rsidRPr="005E3C28" w14:paraId="31431877" w14:textId="77777777" w:rsidTr="0089790E">
        <w:tc>
          <w:tcPr>
            <w:tcW w:w="1244" w:type="pct"/>
            <w:tcBorders>
              <w:top w:val="single" w:sz="6" w:space="0" w:color="auto"/>
              <w:left w:val="single" w:sz="6" w:space="0" w:color="auto"/>
              <w:bottom w:val="single" w:sz="6" w:space="0" w:color="auto"/>
              <w:right w:val="single" w:sz="6" w:space="0" w:color="auto"/>
            </w:tcBorders>
            <w:vAlign w:val="center"/>
          </w:tcPr>
          <w:p w14:paraId="327308F7" w14:textId="77777777" w:rsidR="00106AC2" w:rsidRPr="00105550" w:rsidRDefault="00106AC2" w:rsidP="0089790E">
            <w:pPr>
              <w:shd w:val="clear" w:color="auto" w:fill="FFFFFF"/>
              <w:autoSpaceDE w:val="0"/>
              <w:autoSpaceDN w:val="0"/>
              <w:adjustRightInd w:val="0"/>
              <w:spacing w:after="0" w:line="240" w:lineRule="auto"/>
              <w:ind w:firstLine="5"/>
              <w:rPr>
                <w:rFonts w:ascii="Arial" w:eastAsia="Times New Roman" w:hAnsi="Arial" w:cs="Arial"/>
                <w:sz w:val="20"/>
                <w:szCs w:val="20"/>
                <w:lang w:val="de-DE" w:eastAsia="sl-SI"/>
              </w:rPr>
            </w:pPr>
            <w:r w:rsidRPr="00105550">
              <w:rPr>
                <w:rFonts w:ascii="Arial" w:eastAsia="Times New Roman" w:hAnsi="Arial" w:cs="Arial"/>
                <w:sz w:val="20"/>
                <w:szCs w:val="20"/>
                <w:lang w:val="de-DE" w:eastAsia="sl-SI"/>
              </w:rPr>
              <w:lastRenderedPageBreak/>
              <w:t>Varstvo in ohranjanje biotske raznovrstnosti in ekosistemov</w:t>
            </w:r>
          </w:p>
        </w:tc>
        <w:tc>
          <w:tcPr>
            <w:tcW w:w="311" w:type="pct"/>
            <w:tcBorders>
              <w:top w:val="single" w:sz="6" w:space="0" w:color="auto"/>
              <w:left w:val="single" w:sz="6" w:space="0" w:color="auto"/>
              <w:bottom w:val="single" w:sz="6" w:space="0" w:color="auto"/>
              <w:right w:val="single" w:sz="6" w:space="0" w:color="auto"/>
            </w:tcBorders>
            <w:vAlign w:val="center"/>
          </w:tcPr>
          <w:p w14:paraId="022BA80D" w14:textId="77777777" w:rsidR="00106AC2" w:rsidRPr="00105550" w:rsidRDefault="00106AC2" w:rsidP="0089790E">
            <w:pPr>
              <w:shd w:val="clear" w:color="auto" w:fill="FFFFFF"/>
              <w:autoSpaceDE w:val="0"/>
              <w:autoSpaceDN w:val="0"/>
              <w:adjustRightInd w:val="0"/>
              <w:spacing w:after="0" w:line="240" w:lineRule="auto"/>
              <w:jc w:val="center"/>
              <w:rPr>
                <w:rFonts w:ascii="Arial" w:eastAsia="Times New Roman" w:hAnsi="Arial" w:cs="Arial"/>
                <w:sz w:val="20"/>
                <w:szCs w:val="20"/>
                <w:lang w:val="de-DE" w:eastAsia="sl-SI"/>
              </w:rPr>
            </w:pPr>
          </w:p>
        </w:tc>
        <w:tc>
          <w:tcPr>
            <w:tcW w:w="311" w:type="pct"/>
            <w:tcBorders>
              <w:top w:val="single" w:sz="6" w:space="0" w:color="auto"/>
              <w:left w:val="single" w:sz="6" w:space="0" w:color="auto"/>
              <w:bottom w:val="single" w:sz="6" w:space="0" w:color="auto"/>
              <w:right w:val="single" w:sz="6" w:space="0" w:color="auto"/>
            </w:tcBorders>
            <w:vAlign w:val="center"/>
          </w:tcPr>
          <w:p w14:paraId="5FDAB6AA" w14:textId="77777777" w:rsidR="00106AC2" w:rsidRPr="00F91ABC" w:rsidRDefault="00106AC2" w:rsidP="0089790E">
            <w:pPr>
              <w:shd w:val="clear" w:color="auto" w:fill="FFFFFF"/>
              <w:autoSpaceDE w:val="0"/>
              <w:autoSpaceDN w:val="0"/>
              <w:adjustRightInd w:val="0"/>
              <w:spacing w:after="0" w:line="240" w:lineRule="auto"/>
              <w:jc w:val="center"/>
              <w:rPr>
                <w:rFonts w:ascii="Arial" w:eastAsia="Times New Roman" w:hAnsi="Arial" w:cs="Arial"/>
                <w:sz w:val="20"/>
                <w:szCs w:val="20"/>
                <w:lang w:eastAsia="sl-SI"/>
              </w:rPr>
            </w:pPr>
            <w:r w:rsidRPr="00F91ABC">
              <w:rPr>
                <w:rFonts w:ascii="Arial" w:eastAsia="Times New Roman" w:hAnsi="Arial" w:cs="Arial"/>
                <w:sz w:val="20"/>
                <w:szCs w:val="20"/>
                <w:lang w:eastAsia="sl-SI"/>
              </w:rPr>
              <w:t>X</w:t>
            </w:r>
          </w:p>
        </w:tc>
        <w:tc>
          <w:tcPr>
            <w:tcW w:w="3133" w:type="pct"/>
            <w:tcBorders>
              <w:top w:val="single" w:sz="6" w:space="0" w:color="auto"/>
              <w:left w:val="single" w:sz="6" w:space="0" w:color="auto"/>
              <w:bottom w:val="single" w:sz="6" w:space="0" w:color="auto"/>
              <w:right w:val="single" w:sz="6" w:space="0" w:color="auto"/>
            </w:tcBorders>
            <w:vAlign w:val="center"/>
          </w:tcPr>
          <w:p w14:paraId="649E7D96" w14:textId="77777777" w:rsidR="00106AC2" w:rsidRPr="002A4F9F" w:rsidRDefault="00106AC2" w:rsidP="0089790E">
            <w:pPr>
              <w:shd w:val="clear" w:color="auto" w:fill="FFFFFF"/>
              <w:autoSpaceDE w:val="0"/>
              <w:autoSpaceDN w:val="0"/>
              <w:adjustRightInd w:val="0"/>
              <w:spacing w:after="0" w:line="240" w:lineRule="auto"/>
              <w:jc w:val="both"/>
              <w:rPr>
                <w:rFonts w:ascii="Arial" w:eastAsia="Times New Roman" w:hAnsi="Arial" w:cs="Arial"/>
                <w:sz w:val="20"/>
                <w:szCs w:val="20"/>
                <w:lang w:val="it-IT" w:eastAsia="sl-SI"/>
              </w:rPr>
            </w:pPr>
            <w:r w:rsidRPr="002A4F9F">
              <w:rPr>
                <w:rFonts w:ascii="Arial" w:eastAsia="Times New Roman" w:hAnsi="Arial" w:cs="Arial"/>
                <w:sz w:val="20"/>
                <w:szCs w:val="20"/>
                <w:lang w:val="it-IT" w:eastAsia="sl-SI"/>
              </w:rPr>
              <w:t xml:space="preserve">Predvidena reforma nima negativnega vpliva na ta okoljski cilj.  </w:t>
            </w:r>
          </w:p>
          <w:p w14:paraId="2F44CE91" w14:textId="77777777" w:rsidR="00106AC2" w:rsidRPr="002A4F9F" w:rsidRDefault="00106AC2" w:rsidP="0089790E">
            <w:pPr>
              <w:shd w:val="clear" w:color="auto" w:fill="FFFFFF"/>
              <w:autoSpaceDE w:val="0"/>
              <w:autoSpaceDN w:val="0"/>
              <w:adjustRightInd w:val="0"/>
              <w:spacing w:after="0" w:line="240" w:lineRule="auto"/>
              <w:jc w:val="both"/>
              <w:rPr>
                <w:rFonts w:ascii="Arial" w:eastAsia="Times New Roman" w:hAnsi="Arial" w:cs="Arial"/>
                <w:sz w:val="20"/>
                <w:szCs w:val="20"/>
                <w:lang w:val="it-IT" w:eastAsia="sl-SI"/>
              </w:rPr>
            </w:pPr>
          </w:p>
          <w:p w14:paraId="7DB559CD" w14:textId="77777777" w:rsidR="00106AC2" w:rsidRPr="002A4F9F" w:rsidRDefault="00106AC2" w:rsidP="0089790E">
            <w:pPr>
              <w:shd w:val="clear" w:color="auto" w:fill="FFFFFF"/>
              <w:autoSpaceDE w:val="0"/>
              <w:autoSpaceDN w:val="0"/>
              <w:adjustRightInd w:val="0"/>
              <w:spacing w:after="0" w:line="240" w:lineRule="auto"/>
              <w:jc w:val="both"/>
              <w:rPr>
                <w:rFonts w:ascii="Arial" w:eastAsia="Times New Roman" w:hAnsi="Arial" w:cs="Arial"/>
                <w:sz w:val="20"/>
                <w:szCs w:val="20"/>
                <w:lang w:val="it-IT" w:eastAsia="sl-SI"/>
              </w:rPr>
            </w:pPr>
            <w:r w:rsidRPr="002A4F9F">
              <w:rPr>
                <w:rFonts w:ascii="Arial" w:hAnsi="Arial" w:cs="Arial"/>
                <w:sz w:val="20"/>
                <w:szCs w:val="20"/>
                <w:lang w:val="it-IT"/>
              </w:rPr>
              <w:t>Reforma bo v okviru postavitve nacionalne pravne podlage  vključevala ukrepe, ki bodo posredno pozitivno vplivali na varstvo in ohranjanje biotske raznovrstnosti in ekosistemov, zaradi sprememb, saj bodo na podlagi reforme spodbujene takšne rešitve, ki</w:t>
            </w:r>
            <w:r w:rsidRPr="002A4F9F">
              <w:rPr>
                <w:rFonts w:ascii="Arial" w:eastAsia="Times New Roman" w:hAnsi="Arial" w:cs="Arial"/>
                <w:sz w:val="20"/>
                <w:szCs w:val="20"/>
                <w:lang w:val="it-IT" w:eastAsia="sl-SI"/>
              </w:rPr>
              <w:t xml:space="preserve"> bodo v čim večji meri izkoriščale obstoječo infrastrukturo (prometno, energetsko, komunalno,...), ki bodo v celoti usklajene z načrtovanim prostorskim razvojem lokalne skupnosti in ki ne bodo posegale v prostor na način, da bi imele škodljivi vpliv na varstvo in ohranjanje biotske raznovrstnosti in ekosistemov.</w:t>
            </w:r>
          </w:p>
        </w:tc>
      </w:tr>
    </w:tbl>
    <w:p w14:paraId="760E64F8" w14:textId="77777777" w:rsidR="00106AC2" w:rsidRPr="002A4F9F" w:rsidRDefault="00106AC2" w:rsidP="00106AC2">
      <w:pPr>
        <w:overflowPunct w:val="0"/>
        <w:autoSpaceDE w:val="0"/>
        <w:autoSpaceDN w:val="0"/>
        <w:adjustRightInd w:val="0"/>
        <w:spacing w:after="0" w:line="240" w:lineRule="auto"/>
        <w:ind w:left="720"/>
        <w:jc w:val="both"/>
        <w:textAlignment w:val="baseline"/>
        <w:rPr>
          <w:rFonts w:ascii="Arial" w:eastAsia="Times New Roman" w:hAnsi="Arial" w:cs="Arial"/>
          <w:iCs/>
          <w:sz w:val="20"/>
          <w:lang w:val="it-IT" w:eastAsia="sl-SI"/>
        </w:rPr>
      </w:pPr>
    </w:p>
    <w:tbl>
      <w:tblPr>
        <w:tblW w:w="4958" w:type="pct"/>
        <w:tblInd w:w="38" w:type="dxa"/>
        <w:tblLayout w:type="fixed"/>
        <w:tblCellMar>
          <w:left w:w="40" w:type="dxa"/>
          <w:right w:w="40" w:type="dxa"/>
        </w:tblCellMar>
        <w:tblLook w:val="0000" w:firstRow="0" w:lastRow="0" w:firstColumn="0" w:lastColumn="0" w:noHBand="0" w:noVBand="0"/>
      </w:tblPr>
      <w:tblGrid>
        <w:gridCol w:w="2236"/>
        <w:gridCol w:w="557"/>
        <w:gridCol w:w="557"/>
        <w:gridCol w:w="7"/>
        <w:gridCol w:w="5577"/>
      </w:tblGrid>
      <w:tr w:rsidR="00747258" w:rsidRPr="00CB74DA" w14:paraId="23560496" w14:textId="77777777" w:rsidTr="00D374A9">
        <w:tc>
          <w:tcPr>
            <w:tcW w:w="5000" w:type="pct"/>
            <w:gridSpan w:val="5"/>
            <w:tcBorders>
              <w:top w:val="single" w:sz="6" w:space="0" w:color="auto"/>
              <w:left w:val="single" w:sz="6" w:space="0" w:color="auto"/>
              <w:bottom w:val="single" w:sz="6" w:space="0" w:color="auto"/>
              <w:right w:val="single" w:sz="6" w:space="0" w:color="auto"/>
            </w:tcBorders>
          </w:tcPr>
          <w:p w14:paraId="59F62F37" w14:textId="77777777" w:rsidR="00747258" w:rsidRDefault="00747258" w:rsidP="00747258">
            <w:pPr>
              <w:spacing w:after="0" w:line="240" w:lineRule="auto"/>
              <w:jc w:val="both"/>
              <w:rPr>
                <w:rFonts w:ascii="Arial" w:hAnsi="Arial" w:cs="Arial"/>
                <w:b/>
                <w:i/>
                <w:iCs/>
                <w:sz w:val="20"/>
                <w:szCs w:val="20"/>
                <w:lang w:val="sl-SI"/>
              </w:rPr>
            </w:pPr>
            <w:r>
              <w:rPr>
                <w:rFonts w:ascii="Arial" w:hAnsi="Arial" w:cs="Arial"/>
                <w:b/>
                <w:i/>
                <w:iCs/>
                <w:sz w:val="20"/>
                <w:szCs w:val="20"/>
                <w:lang w:val="sl-SI"/>
              </w:rPr>
              <w:t>Investicija</w:t>
            </w:r>
            <w:r w:rsidRPr="007C731B">
              <w:rPr>
                <w:rFonts w:ascii="Arial" w:hAnsi="Arial" w:cs="Arial"/>
                <w:b/>
                <w:i/>
                <w:iCs/>
                <w:sz w:val="20"/>
                <w:szCs w:val="20"/>
                <w:lang w:val="sl-SI"/>
              </w:rPr>
              <w:t>:</w:t>
            </w:r>
            <w:r w:rsidRPr="00747258">
              <w:rPr>
                <w:lang w:val="sl-SI"/>
              </w:rPr>
              <w:t xml:space="preserve"> </w:t>
            </w:r>
            <w:r w:rsidRPr="00747258">
              <w:rPr>
                <w:rFonts w:ascii="Arial" w:hAnsi="Arial" w:cs="Arial"/>
                <w:b/>
                <w:i/>
                <w:iCs/>
                <w:sz w:val="20"/>
                <w:szCs w:val="20"/>
                <w:lang w:val="sl-SI"/>
              </w:rPr>
              <w:t xml:space="preserve">Podpora investicijam za večjo produktivnost, konkurenčnost, odpornost in dekarbonizacijo gospodarstva ter za ohranjanje delovnih mest </w:t>
            </w:r>
            <w:r w:rsidRPr="007C731B">
              <w:rPr>
                <w:rFonts w:ascii="Arial" w:hAnsi="Arial" w:cs="Arial"/>
                <w:b/>
                <w:i/>
                <w:iCs/>
                <w:sz w:val="20"/>
                <w:szCs w:val="20"/>
                <w:lang w:val="sl-SI"/>
              </w:rPr>
              <w:t xml:space="preserve"> </w:t>
            </w:r>
          </w:p>
          <w:p w14:paraId="547E4904" w14:textId="77777777" w:rsidR="004B1C12" w:rsidRPr="004B1C12" w:rsidRDefault="004B1C12" w:rsidP="004B1C12">
            <w:pPr>
              <w:contextualSpacing/>
              <w:jc w:val="both"/>
              <w:rPr>
                <w:rFonts w:ascii="Arial" w:eastAsia="Calibri" w:hAnsi="Arial" w:cs="Arial"/>
                <w:sz w:val="20"/>
                <w:szCs w:val="20"/>
              </w:rPr>
            </w:pPr>
            <w:r w:rsidRPr="004B1C12">
              <w:rPr>
                <w:rFonts w:ascii="Arial" w:eastAsia="Calibri" w:hAnsi="Arial" w:cs="Arial"/>
                <w:sz w:val="20"/>
                <w:szCs w:val="20"/>
                <w:lang w:val="sl-SI"/>
              </w:rPr>
              <w:t xml:space="preserve">Načelo »da se ne škoduje bistveno« bo v celoti spoštovano. Z namenom doseganja večje produktivnosti, konkurenčnosti, odpornosti in dekarbonizacije gospodarstva ter za ohanjanje delovnih mest bodo podprte samo tiste investicije, ki bodo prispevale k spodbujanju zelenega prehoda. </w:t>
            </w:r>
            <w:r w:rsidRPr="004B1C12">
              <w:rPr>
                <w:rFonts w:ascii="Arial" w:eastAsia="Calibri" w:hAnsi="Arial" w:cs="Arial"/>
                <w:sz w:val="20"/>
                <w:szCs w:val="20"/>
              </w:rPr>
              <w:t>Z vidika okrepitve pozitivnega okoljskega vidika bo ukrep usmerjen:</w:t>
            </w:r>
          </w:p>
          <w:p w14:paraId="0BC3F7D9" w14:textId="77777777" w:rsidR="004B1C12" w:rsidRPr="004B1C12" w:rsidRDefault="004B1C12" w:rsidP="00C502DD">
            <w:pPr>
              <w:numPr>
                <w:ilvl w:val="0"/>
                <w:numId w:val="57"/>
              </w:numPr>
              <w:contextualSpacing/>
              <w:jc w:val="both"/>
              <w:rPr>
                <w:rFonts w:ascii="Arial" w:eastAsia="Calibri" w:hAnsi="Arial" w:cs="Arial"/>
                <w:sz w:val="20"/>
                <w:szCs w:val="20"/>
                <w:lang w:val="fr-BE" w:eastAsia="fr-BE"/>
              </w:rPr>
            </w:pPr>
            <w:r w:rsidRPr="004B1C12">
              <w:rPr>
                <w:rFonts w:ascii="Arial" w:eastAsia="Calibri" w:hAnsi="Arial" w:cs="Arial"/>
                <w:sz w:val="20"/>
                <w:szCs w:val="20"/>
                <w:lang w:val="fr-BE" w:eastAsia="fr-BE"/>
              </w:rPr>
              <w:t xml:space="preserve">k večji avtomatizaciji, robotizacijo in digitalizaciji poslovnih procesov v gospodarstvu, k večjemu deležu uporabe zelenih tehnologij v poslovnih procesih, kar bo prispevalo k nižji porabi virov (energije, snovi, surovin, materialov), </w:t>
            </w:r>
          </w:p>
          <w:p w14:paraId="7807E7B1" w14:textId="77777777" w:rsidR="004B1C12" w:rsidRPr="004B1C12" w:rsidRDefault="004B1C12" w:rsidP="00C502DD">
            <w:pPr>
              <w:numPr>
                <w:ilvl w:val="0"/>
                <w:numId w:val="57"/>
              </w:numPr>
              <w:contextualSpacing/>
              <w:jc w:val="both"/>
              <w:rPr>
                <w:rFonts w:ascii="Calibri" w:eastAsia="Calibri" w:hAnsi="Calibri" w:cs="Arial"/>
                <w:szCs w:val="20"/>
                <w:lang w:val="fr-BE" w:eastAsia="fr-BE"/>
              </w:rPr>
            </w:pPr>
            <w:r w:rsidRPr="004B1C12">
              <w:rPr>
                <w:rFonts w:ascii="Arial" w:eastAsia="Calibri" w:hAnsi="Arial" w:cs="Arial"/>
                <w:sz w:val="20"/>
                <w:szCs w:val="20"/>
                <w:lang w:val="fr-BE" w:eastAsia="fr-BE"/>
              </w:rPr>
              <w:t xml:space="preserve">k prehodu v krožno gospodarstvo z vidika prispevka podprtih investicij k ohranjanju in obnavljanju ekosistemov, k večji izkoriščenosti izdelkov, procesov in storitev ter njihovi podaljšani življenjski dobi, k zmanjšanju odvečne porabe energije in materialov / surovin v postopkih izdelave in uporabe izdelkov, h kroženju snovi in materialov ob zaključku njihove uporabe, k zmanjšanju porabe surovin in energije z virtualizacijo, k zamenjavi starih tehnologij, postopkov, materialov za nove, k ohranjanju kakovosti zraka in stopnje onesnaževanja, k ohranjanju stanja in kakovosti voda, strukture in sestave tel itd. </w:t>
            </w:r>
            <w:r w:rsidRPr="004B1C12">
              <w:rPr>
                <w:rFonts w:ascii="Arial" w:eastAsia="Calibri" w:hAnsi="Arial" w:cs="Arial"/>
                <w:sz w:val="20"/>
                <w:szCs w:val="20"/>
                <w:lang w:val="fr-BE" w:eastAsia="fr-BE"/>
              </w:rPr>
              <w:tab/>
            </w:r>
          </w:p>
          <w:p w14:paraId="6250636A" w14:textId="77777777" w:rsidR="004B1C12" w:rsidRPr="004B1C12" w:rsidRDefault="004B1C12" w:rsidP="004B1C12">
            <w:pPr>
              <w:jc w:val="both"/>
              <w:rPr>
                <w:rFonts w:ascii="Arial" w:eastAsia="Calibri" w:hAnsi="Arial" w:cs="Arial"/>
                <w:sz w:val="20"/>
                <w:szCs w:val="20"/>
                <w:lang w:val="fr-BE"/>
              </w:rPr>
            </w:pPr>
            <w:r w:rsidRPr="004B1C12">
              <w:rPr>
                <w:rFonts w:ascii="Arial" w:eastAsia="Calibri" w:hAnsi="Arial" w:cs="Arial"/>
                <w:sz w:val="20"/>
                <w:szCs w:val="20"/>
                <w:lang w:val="fr-BE"/>
              </w:rPr>
              <w:t xml:space="preserve">Pred izvedbo investicij bodo tudi pridobljena ustrezna dovoljenja in soglasja na podlagi vseh področnih zakonov, ki urejajo posege v prostor, varstvo okolja, varovanje voda, narave itd. Mehanizmi presoje vplivov na okolje so integrirani v postopke pridobivanja upravnih dovoljenj in soglasij. </w:t>
            </w:r>
          </w:p>
          <w:p w14:paraId="4102CBEC" w14:textId="77777777" w:rsidR="00747258" w:rsidRPr="00F91ABC" w:rsidRDefault="004B1C12" w:rsidP="004B1C12">
            <w:pPr>
              <w:spacing w:after="0" w:line="240" w:lineRule="auto"/>
              <w:jc w:val="both"/>
              <w:rPr>
                <w:rFonts w:ascii="Arial" w:hAnsi="Arial" w:cs="Arial"/>
                <w:i/>
                <w:iCs/>
                <w:sz w:val="20"/>
                <w:szCs w:val="20"/>
                <w:lang w:val="sl-SI"/>
              </w:rPr>
            </w:pPr>
            <w:r w:rsidRPr="004B1C12">
              <w:rPr>
                <w:rFonts w:ascii="Arial" w:eastAsia="Calibri" w:hAnsi="Arial" w:cs="Arial"/>
                <w:sz w:val="20"/>
                <w:szCs w:val="20"/>
                <w:lang w:val="fr-BE"/>
              </w:rPr>
              <w:t xml:space="preserve">Za izvajanje ukrepa Izbrali smo kodi 047 Podpora okolju prijaznim proizvodnim procesom in učinkoviti rabi virov v MSP in 047 a Podpora okolju prijaznim proizvodnim procesom in učinkoviti rabi virov v velikih podjetjih. </w:t>
            </w:r>
            <w:r w:rsidRPr="004B1C12">
              <w:rPr>
                <w:rFonts w:ascii="Arial" w:eastAsia="Calibri" w:hAnsi="Arial" w:cs="Arial"/>
                <w:sz w:val="20"/>
                <w:szCs w:val="20"/>
              </w:rPr>
              <w:t>Spodnji kontrolni seznam pokriva obe področij intervencije</w:t>
            </w:r>
            <w:r w:rsidR="00747258">
              <w:rPr>
                <w:rFonts w:ascii="Arial" w:eastAsia="Calibri" w:hAnsi="Arial" w:cs="Arial"/>
                <w:sz w:val="20"/>
                <w:szCs w:val="20"/>
                <w:lang w:val="sl-SI"/>
              </w:rPr>
              <w:t>.</w:t>
            </w:r>
          </w:p>
        </w:tc>
      </w:tr>
      <w:tr w:rsidR="00747258" w:rsidRPr="005E3C28" w14:paraId="02A4EE79" w14:textId="77777777" w:rsidTr="003B73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080"/>
        </w:trPr>
        <w:tc>
          <w:tcPr>
            <w:tcW w:w="1251" w:type="pct"/>
            <w:shd w:val="clear" w:color="auto" w:fill="auto"/>
          </w:tcPr>
          <w:p w14:paraId="35FABEE4" w14:textId="77777777" w:rsidR="00747258" w:rsidRPr="008B20B0" w:rsidRDefault="00747258" w:rsidP="00747258">
            <w:pPr>
              <w:spacing w:after="0" w:line="240" w:lineRule="auto"/>
              <w:rPr>
                <w:rFonts w:ascii="Arial" w:eastAsia="Times New Roman" w:hAnsi="Arial" w:cs="Arial"/>
                <w:b/>
                <w:i/>
                <w:iCs/>
                <w:sz w:val="20"/>
                <w:szCs w:val="20"/>
                <w:lang w:val="sl-SI"/>
              </w:rPr>
            </w:pPr>
            <w:r w:rsidRPr="008B20B0">
              <w:rPr>
                <w:rFonts w:ascii="Arial" w:eastAsia="Calibri" w:hAnsi="Arial" w:cs="Arial"/>
                <w:b/>
                <w:i/>
                <w:sz w:val="20"/>
                <w:lang w:val="sl-SI"/>
              </w:rPr>
              <w:t>Ali je potrebna vsebinska ocena skladnosti ukrepa z načelom, da se ne škoduje bistveno?</w:t>
            </w:r>
          </w:p>
        </w:tc>
        <w:tc>
          <w:tcPr>
            <w:tcW w:w="312" w:type="pct"/>
            <w:shd w:val="clear" w:color="auto" w:fill="auto"/>
          </w:tcPr>
          <w:p w14:paraId="6F7A06D8" w14:textId="77777777" w:rsidR="00747258" w:rsidRPr="008B20B0" w:rsidRDefault="00747258" w:rsidP="00747258">
            <w:pPr>
              <w:spacing w:after="0" w:line="240" w:lineRule="auto"/>
              <w:ind w:left="-108" w:right="-107"/>
              <w:jc w:val="center"/>
              <w:rPr>
                <w:rFonts w:ascii="Arial" w:eastAsia="Times New Roman" w:hAnsi="Arial" w:cs="Arial"/>
                <w:b/>
                <w:i/>
                <w:sz w:val="20"/>
                <w:szCs w:val="20"/>
                <w:lang w:val="en-IE"/>
              </w:rPr>
            </w:pPr>
            <w:r w:rsidRPr="008B20B0">
              <w:rPr>
                <w:rFonts w:ascii="Arial" w:eastAsia="Calibri" w:hAnsi="Arial" w:cs="Arial"/>
                <w:b/>
                <w:i/>
                <w:sz w:val="20"/>
                <w:lang w:val="sl-SI"/>
              </w:rPr>
              <w:t>Da</w:t>
            </w:r>
          </w:p>
        </w:tc>
        <w:tc>
          <w:tcPr>
            <w:tcW w:w="316" w:type="pct"/>
            <w:gridSpan w:val="2"/>
            <w:shd w:val="clear" w:color="auto" w:fill="auto"/>
          </w:tcPr>
          <w:p w14:paraId="37657A64" w14:textId="77777777" w:rsidR="00747258" w:rsidRPr="008B20B0" w:rsidDel="00F80890" w:rsidRDefault="00747258" w:rsidP="00747258">
            <w:pPr>
              <w:spacing w:after="0" w:line="240" w:lineRule="auto"/>
              <w:jc w:val="both"/>
              <w:rPr>
                <w:rFonts w:ascii="Arial" w:eastAsia="Times New Roman" w:hAnsi="Arial" w:cs="Arial"/>
                <w:b/>
                <w:i/>
                <w:sz w:val="20"/>
                <w:szCs w:val="20"/>
                <w:lang w:val="en-IE"/>
              </w:rPr>
            </w:pPr>
            <w:r w:rsidRPr="008B20B0">
              <w:rPr>
                <w:rFonts w:ascii="Arial" w:eastAsia="Calibri" w:hAnsi="Arial" w:cs="Arial"/>
                <w:b/>
                <w:i/>
                <w:sz w:val="20"/>
                <w:lang w:val="sl-SI"/>
              </w:rPr>
              <w:t>Ne</w:t>
            </w:r>
          </w:p>
        </w:tc>
        <w:tc>
          <w:tcPr>
            <w:tcW w:w="3121" w:type="pct"/>
            <w:shd w:val="clear" w:color="auto" w:fill="auto"/>
          </w:tcPr>
          <w:p w14:paraId="4B1513C9" w14:textId="77777777" w:rsidR="00747258" w:rsidRPr="008B20B0" w:rsidRDefault="00747258" w:rsidP="00747258">
            <w:pPr>
              <w:spacing w:after="0" w:line="240" w:lineRule="auto"/>
              <w:rPr>
                <w:rFonts w:ascii="Arial" w:eastAsia="Times New Roman" w:hAnsi="Arial" w:cs="Arial"/>
                <w:b/>
                <w:i/>
                <w:sz w:val="20"/>
                <w:szCs w:val="20"/>
                <w:lang w:val="it-IT"/>
              </w:rPr>
            </w:pPr>
            <w:r w:rsidRPr="008B20B0">
              <w:rPr>
                <w:rFonts w:ascii="Arial" w:eastAsia="Calibri" w:hAnsi="Arial" w:cs="Arial"/>
                <w:b/>
                <w:i/>
                <w:sz w:val="20"/>
                <w:lang w:val="sl-SI"/>
              </w:rPr>
              <w:t>Utemeljitev, če ste izbrali odgovor »Ne«.</w:t>
            </w:r>
          </w:p>
        </w:tc>
      </w:tr>
      <w:tr w:rsidR="001B5879" w:rsidRPr="005E3C28" w14:paraId="19371326" w14:textId="77777777" w:rsidTr="003B73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148"/>
        </w:trPr>
        <w:tc>
          <w:tcPr>
            <w:tcW w:w="1251" w:type="pct"/>
            <w:shd w:val="clear" w:color="auto" w:fill="auto"/>
          </w:tcPr>
          <w:p w14:paraId="0C5D5361" w14:textId="77777777" w:rsidR="001B5879" w:rsidRPr="00747258" w:rsidRDefault="001B5879" w:rsidP="00747258">
            <w:pPr>
              <w:spacing w:after="0" w:line="240" w:lineRule="auto"/>
              <w:rPr>
                <w:rFonts w:ascii="Arial" w:eastAsia="Calibri" w:hAnsi="Arial" w:cs="Arial"/>
                <w:sz w:val="20"/>
                <w:szCs w:val="20"/>
                <w:lang w:val="en-IE"/>
              </w:rPr>
            </w:pPr>
            <w:r w:rsidRPr="00747258">
              <w:rPr>
                <w:rFonts w:ascii="Arial" w:eastAsia="Calibri" w:hAnsi="Arial" w:cs="Arial"/>
                <w:sz w:val="20"/>
                <w:szCs w:val="20"/>
                <w:lang w:val="sl-SI"/>
              </w:rPr>
              <w:t>Blažitev podnebnih sprememb</w:t>
            </w:r>
          </w:p>
        </w:tc>
        <w:tc>
          <w:tcPr>
            <w:tcW w:w="312" w:type="pct"/>
          </w:tcPr>
          <w:p w14:paraId="73546549" w14:textId="77777777" w:rsidR="001B5879" w:rsidRPr="00747258" w:rsidRDefault="001B5879" w:rsidP="00DD0C25">
            <w:pPr>
              <w:spacing w:after="0" w:line="240" w:lineRule="auto"/>
              <w:jc w:val="both"/>
              <w:rPr>
                <w:rFonts w:ascii="Arial" w:eastAsia="Calibri" w:hAnsi="Arial" w:cs="Arial"/>
                <w:sz w:val="20"/>
                <w:szCs w:val="20"/>
                <w:lang w:val="en-IE"/>
              </w:rPr>
            </w:pPr>
          </w:p>
        </w:tc>
        <w:tc>
          <w:tcPr>
            <w:tcW w:w="312" w:type="pct"/>
            <w:shd w:val="clear" w:color="auto" w:fill="auto"/>
          </w:tcPr>
          <w:p w14:paraId="07BEA96F" w14:textId="77777777" w:rsidR="001B5879" w:rsidRPr="00747258" w:rsidRDefault="00747258" w:rsidP="00B446DA">
            <w:pPr>
              <w:spacing w:after="0" w:line="240" w:lineRule="auto"/>
              <w:rPr>
                <w:rFonts w:ascii="Arial" w:eastAsia="Calibri" w:hAnsi="Arial" w:cs="Arial"/>
                <w:sz w:val="20"/>
                <w:szCs w:val="20"/>
                <w:lang w:val="en-IE"/>
              </w:rPr>
            </w:pPr>
            <w:r>
              <w:rPr>
                <w:rFonts w:ascii="Arial" w:eastAsia="Calibri" w:hAnsi="Arial" w:cs="Arial"/>
                <w:sz w:val="20"/>
                <w:szCs w:val="20"/>
                <w:lang w:val="en-IE"/>
              </w:rPr>
              <w:t>X</w:t>
            </w:r>
          </w:p>
        </w:tc>
        <w:tc>
          <w:tcPr>
            <w:tcW w:w="3125" w:type="pct"/>
            <w:gridSpan w:val="2"/>
            <w:shd w:val="clear" w:color="auto" w:fill="auto"/>
          </w:tcPr>
          <w:p w14:paraId="3876BEB2" w14:textId="77777777" w:rsidR="004B1C12" w:rsidRPr="004B1C12" w:rsidRDefault="004B1C12" w:rsidP="004B1C12">
            <w:pPr>
              <w:overflowPunct w:val="0"/>
              <w:autoSpaceDE w:val="0"/>
              <w:autoSpaceDN w:val="0"/>
              <w:adjustRightInd w:val="0"/>
              <w:spacing w:after="0" w:line="240" w:lineRule="auto"/>
              <w:jc w:val="both"/>
              <w:textAlignment w:val="baseline"/>
              <w:rPr>
                <w:rFonts w:ascii="Arial" w:eastAsia="Times New Roman" w:hAnsi="Arial" w:cs="Arial"/>
                <w:sz w:val="20"/>
                <w:szCs w:val="20"/>
                <w:lang w:val="sl-SI" w:eastAsia="sl-SI"/>
              </w:rPr>
            </w:pPr>
            <w:r w:rsidRPr="004B1C12">
              <w:rPr>
                <w:rFonts w:ascii="Arial" w:eastAsia="Times New Roman" w:hAnsi="Arial" w:cs="Arial"/>
                <w:sz w:val="20"/>
                <w:szCs w:val="20"/>
                <w:lang w:val="sl-SI" w:eastAsia="sl-SI"/>
              </w:rPr>
              <w:t xml:space="preserve">Investicija prispeva k cilju blažitve podnebnih sprememb zaradi zmanjšanja letnih emisij toplogrednih plinov, zmanjšanja skupnega ogljičnega odtisa podjetij, skrajšanja ključnih poslovnih procesov, zmanjšanja letne porabe energije, povečanja celotne letne porabe energije iz OVE.   </w:t>
            </w:r>
          </w:p>
          <w:p w14:paraId="3E7E956C" w14:textId="77777777" w:rsidR="001B5879" w:rsidRPr="00FB3967" w:rsidRDefault="004B1C12" w:rsidP="004B1C12">
            <w:pPr>
              <w:overflowPunct w:val="0"/>
              <w:autoSpaceDE w:val="0"/>
              <w:autoSpaceDN w:val="0"/>
              <w:adjustRightInd w:val="0"/>
              <w:spacing w:after="0" w:line="240" w:lineRule="auto"/>
              <w:jc w:val="both"/>
              <w:textAlignment w:val="baseline"/>
              <w:rPr>
                <w:rFonts w:ascii="Arial" w:eastAsia="Times New Roman" w:hAnsi="Arial" w:cs="Arial"/>
                <w:sz w:val="20"/>
                <w:szCs w:val="20"/>
                <w:lang w:val="sl-SI" w:eastAsia="sl-SI"/>
              </w:rPr>
            </w:pPr>
            <w:r w:rsidRPr="004B1C12">
              <w:rPr>
                <w:rFonts w:ascii="Arial" w:eastAsia="Times New Roman" w:hAnsi="Arial" w:cs="Arial"/>
                <w:sz w:val="20"/>
                <w:szCs w:val="20"/>
                <w:lang w:val="sl-SI" w:eastAsia="sl-SI"/>
              </w:rPr>
              <w:t xml:space="preserve">Podprte bodo samo tiste investicije podjetij, ki ne bodo privedle do znatnega povečanja emisij toplogrednih plinov, temveč nasprotno, saj bodo pogoji in merila v nacionalnih pravnih podlagah za podporo investicijam podjetij postavljeni tako, da bodo podprte rešitve, ki bodo prispevale prehodu v krožno gospodarstvo na podlagi naravnih virov, ki povzročajo nižje emisije toplogrednih plinov in omogočajo proizvodnjo z nižjim ogljičnim odtisom, npr. preko popolne izkoriščenosti </w:t>
            </w:r>
            <w:r w:rsidRPr="004B1C12">
              <w:rPr>
                <w:rFonts w:ascii="Arial" w:eastAsia="Times New Roman" w:hAnsi="Arial" w:cs="Arial"/>
                <w:sz w:val="20"/>
                <w:szCs w:val="20"/>
                <w:lang w:val="sl-SI" w:eastAsia="sl-SI"/>
              </w:rPr>
              <w:lastRenderedPageBreak/>
              <w:t>izdelkov, procesov in storitev ter njihove podaljšane življenjske dobe, preko zmanjšanja količine odpadkov tako med proizvodnjo kot med uporabo novega proizvoda, procesa ali storitve, preko uporabe naprednih tehnologij (avtomatizacije, uporabe oddaljenega upravljanja izdelka, učinkovite uporabe velikih zbirk podatkov (»big data«), preko kroženja organskih (kompostiranje, ponovna uporaba snovi iz organskih odpadkov) in anorganskih materialov po zaključku njihove uporabe (recilkiranje, predelava...), preko virtualizacije izdelkov, procesov ali storitev in s tem zmanjšanja porabe surovin in energije ob izdelavi in uporabi proizvodov, procesov in storitev itd</w:t>
            </w:r>
            <w:r w:rsidR="001B5879" w:rsidRPr="00747258">
              <w:rPr>
                <w:rFonts w:ascii="Arial" w:eastAsia="Times New Roman" w:hAnsi="Arial" w:cs="Arial"/>
                <w:sz w:val="20"/>
                <w:szCs w:val="20"/>
                <w:lang w:val="sl-SI" w:eastAsia="sl-SI"/>
              </w:rPr>
              <w:t xml:space="preserve">.   </w:t>
            </w:r>
          </w:p>
        </w:tc>
      </w:tr>
      <w:tr w:rsidR="001B5879" w:rsidRPr="005E3C28" w14:paraId="58C3350A" w14:textId="77777777" w:rsidTr="003B73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1" w:type="pct"/>
            <w:shd w:val="clear" w:color="auto" w:fill="auto"/>
          </w:tcPr>
          <w:p w14:paraId="70E65425" w14:textId="77777777" w:rsidR="001B5879" w:rsidRPr="00747258" w:rsidRDefault="001B5879" w:rsidP="00747258">
            <w:pPr>
              <w:spacing w:after="0" w:line="240" w:lineRule="auto"/>
              <w:rPr>
                <w:rFonts w:ascii="Arial" w:eastAsia="Calibri" w:hAnsi="Arial" w:cs="Arial"/>
                <w:i/>
                <w:sz w:val="20"/>
                <w:szCs w:val="20"/>
                <w:lang w:val="en-IE"/>
              </w:rPr>
            </w:pPr>
            <w:r w:rsidRPr="00747258">
              <w:rPr>
                <w:rFonts w:ascii="Arial" w:eastAsia="Calibri" w:hAnsi="Arial" w:cs="Arial"/>
                <w:sz w:val="20"/>
                <w:szCs w:val="20"/>
                <w:lang w:val="sl-SI"/>
              </w:rPr>
              <w:lastRenderedPageBreak/>
              <w:t>Prilagajanje podnebnim sprememb</w:t>
            </w:r>
          </w:p>
        </w:tc>
        <w:tc>
          <w:tcPr>
            <w:tcW w:w="312" w:type="pct"/>
          </w:tcPr>
          <w:p w14:paraId="4F370A40" w14:textId="77777777" w:rsidR="001B5879" w:rsidRPr="00747258" w:rsidRDefault="001B5879" w:rsidP="00DD0C25">
            <w:pPr>
              <w:spacing w:after="0" w:line="240" w:lineRule="auto"/>
              <w:jc w:val="both"/>
              <w:rPr>
                <w:rFonts w:ascii="Arial" w:eastAsia="Calibri" w:hAnsi="Arial" w:cs="Arial"/>
                <w:sz w:val="20"/>
                <w:szCs w:val="20"/>
                <w:lang w:val="en-IE"/>
              </w:rPr>
            </w:pPr>
          </w:p>
        </w:tc>
        <w:tc>
          <w:tcPr>
            <w:tcW w:w="312" w:type="pct"/>
            <w:shd w:val="clear" w:color="auto" w:fill="auto"/>
          </w:tcPr>
          <w:p w14:paraId="0D910801" w14:textId="77777777" w:rsidR="001B5879" w:rsidRPr="00747258" w:rsidRDefault="00747258" w:rsidP="00B446DA">
            <w:pPr>
              <w:spacing w:after="0" w:line="240" w:lineRule="auto"/>
              <w:rPr>
                <w:rFonts w:ascii="Arial" w:eastAsia="Calibri" w:hAnsi="Arial" w:cs="Arial"/>
                <w:sz w:val="20"/>
                <w:szCs w:val="20"/>
                <w:lang w:val="en-IE"/>
              </w:rPr>
            </w:pPr>
            <w:r>
              <w:rPr>
                <w:rFonts w:ascii="Arial" w:eastAsia="Calibri" w:hAnsi="Arial" w:cs="Arial"/>
                <w:sz w:val="20"/>
                <w:szCs w:val="20"/>
                <w:lang w:val="en-IE"/>
              </w:rPr>
              <w:t>X</w:t>
            </w:r>
          </w:p>
        </w:tc>
        <w:tc>
          <w:tcPr>
            <w:tcW w:w="3125" w:type="pct"/>
            <w:gridSpan w:val="2"/>
            <w:shd w:val="clear" w:color="auto" w:fill="auto"/>
          </w:tcPr>
          <w:p w14:paraId="0FECBE2C" w14:textId="77777777" w:rsidR="004B1C12" w:rsidRPr="004B1C12" w:rsidRDefault="004B1C12" w:rsidP="004B1C12">
            <w:pPr>
              <w:overflowPunct w:val="0"/>
              <w:autoSpaceDE w:val="0"/>
              <w:autoSpaceDN w:val="0"/>
              <w:adjustRightInd w:val="0"/>
              <w:spacing w:after="0" w:line="240" w:lineRule="auto"/>
              <w:jc w:val="both"/>
              <w:textAlignment w:val="baseline"/>
              <w:rPr>
                <w:rFonts w:ascii="Arial" w:eastAsia="Times New Roman" w:hAnsi="Arial" w:cs="Arial"/>
                <w:iCs/>
                <w:sz w:val="20"/>
                <w:szCs w:val="20"/>
                <w:lang w:val="sl-SI" w:eastAsia="sl-SI"/>
              </w:rPr>
            </w:pPr>
            <w:r w:rsidRPr="004B1C12">
              <w:rPr>
                <w:rFonts w:ascii="Arial" w:eastAsia="Times New Roman" w:hAnsi="Arial" w:cs="Arial"/>
                <w:iCs/>
                <w:sz w:val="20"/>
                <w:szCs w:val="20"/>
                <w:lang w:val="sl-SI" w:eastAsia="sl-SI"/>
              </w:rPr>
              <w:t>Investicija spodbuja trajnostne projekte podjetij, spodbujajo lokalni družbeni razvoj, učinkoviteje uporablja in upravlja degradirana območja, itd.</w:t>
            </w:r>
          </w:p>
          <w:p w14:paraId="08484D1E" w14:textId="77777777" w:rsidR="001B5879" w:rsidRPr="00FB3967" w:rsidRDefault="004B1C12" w:rsidP="004B1C12">
            <w:pPr>
              <w:overflowPunct w:val="0"/>
              <w:autoSpaceDE w:val="0"/>
              <w:autoSpaceDN w:val="0"/>
              <w:adjustRightInd w:val="0"/>
              <w:spacing w:after="0" w:line="240" w:lineRule="auto"/>
              <w:jc w:val="both"/>
              <w:textAlignment w:val="baseline"/>
              <w:rPr>
                <w:rFonts w:ascii="Arial" w:eastAsia="Times New Roman" w:hAnsi="Arial" w:cs="Arial"/>
                <w:iCs/>
                <w:sz w:val="20"/>
                <w:szCs w:val="20"/>
                <w:lang w:val="sl-SI" w:eastAsia="sl-SI"/>
              </w:rPr>
            </w:pPr>
            <w:r w:rsidRPr="004B1C12">
              <w:rPr>
                <w:rFonts w:ascii="Arial" w:eastAsia="Times New Roman" w:hAnsi="Arial" w:cs="Arial"/>
                <w:iCs/>
                <w:sz w:val="20"/>
                <w:szCs w:val="20"/>
                <w:lang w:val="sl-SI" w:eastAsia="sl-SI"/>
              </w:rPr>
              <w:t>Podprte bodo samo tiste investicije podjetij, ki ne bodo privedle do povečanega škodljivega vpliva na podnebje, na dejavnost samo ali na ljudi, naravo ali sredstva, temveč nasprotno, saj bodo pogoji in merila v nacionalnih pravnih podlagah postavljeni tako, da bodo podprte tiste investicije, ki bodo v čim večji meri izkoriščale obstoječo infrastrukturo (prometno, energetsko, komunalno,...), ki bodo v celoti usklajene z načrtovanim prostorskim razvojem lokalne skupnosti ter tako s podprtimi investicijami ne bo takšnih posegov v prostor, ki bi imeli škodljivi vpliv na podnebje</w:t>
            </w:r>
            <w:r>
              <w:rPr>
                <w:rFonts w:ascii="Arial" w:eastAsia="Times New Roman" w:hAnsi="Arial" w:cs="Arial"/>
                <w:iCs/>
                <w:sz w:val="20"/>
                <w:szCs w:val="20"/>
                <w:lang w:val="sl-SI" w:eastAsia="sl-SI"/>
              </w:rPr>
              <w:t>.</w:t>
            </w:r>
            <w:r w:rsidR="00FB3967">
              <w:rPr>
                <w:rFonts w:ascii="Arial" w:eastAsia="Times New Roman" w:hAnsi="Arial" w:cs="Arial"/>
                <w:iCs/>
                <w:sz w:val="20"/>
                <w:szCs w:val="20"/>
                <w:lang w:val="sl-SI" w:eastAsia="sl-SI"/>
              </w:rPr>
              <w:t>.</w:t>
            </w:r>
          </w:p>
        </w:tc>
      </w:tr>
      <w:tr w:rsidR="001B5879" w:rsidRPr="005E3C28" w14:paraId="66BE624E" w14:textId="77777777" w:rsidTr="003B73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1" w:type="pct"/>
            <w:shd w:val="clear" w:color="auto" w:fill="auto"/>
          </w:tcPr>
          <w:p w14:paraId="53D6A2DD" w14:textId="77777777" w:rsidR="001B5879" w:rsidRPr="00747258" w:rsidRDefault="001B5879" w:rsidP="00747258">
            <w:pPr>
              <w:spacing w:after="0" w:line="240" w:lineRule="auto"/>
              <w:rPr>
                <w:rFonts w:ascii="Arial" w:eastAsia="Calibri" w:hAnsi="Arial" w:cs="Arial"/>
                <w:sz w:val="20"/>
                <w:szCs w:val="20"/>
                <w:lang w:val="en-IE"/>
              </w:rPr>
            </w:pPr>
            <w:r w:rsidRPr="00747258">
              <w:rPr>
                <w:rFonts w:ascii="Arial" w:eastAsia="Calibri" w:hAnsi="Arial" w:cs="Arial"/>
                <w:sz w:val="20"/>
                <w:szCs w:val="20"/>
                <w:lang w:val="sl-SI"/>
              </w:rPr>
              <w:t>Trajnostna raba ter varstvo vodnih in morskih virov</w:t>
            </w:r>
          </w:p>
        </w:tc>
        <w:tc>
          <w:tcPr>
            <w:tcW w:w="312" w:type="pct"/>
          </w:tcPr>
          <w:p w14:paraId="6C32D724" w14:textId="77777777" w:rsidR="001B5879" w:rsidRPr="00747258" w:rsidRDefault="001B5879" w:rsidP="00DD0C25">
            <w:pPr>
              <w:spacing w:after="0" w:line="240" w:lineRule="auto"/>
              <w:jc w:val="both"/>
              <w:rPr>
                <w:rFonts w:ascii="Arial" w:eastAsia="Calibri" w:hAnsi="Arial" w:cs="Arial"/>
                <w:sz w:val="20"/>
                <w:szCs w:val="20"/>
                <w:lang w:val="en-IE"/>
              </w:rPr>
            </w:pPr>
          </w:p>
        </w:tc>
        <w:tc>
          <w:tcPr>
            <w:tcW w:w="312" w:type="pct"/>
            <w:shd w:val="clear" w:color="auto" w:fill="auto"/>
          </w:tcPr>
          <w:p w14:paraId="75747EA1" w14:textId="77777777" w:rsidR="001B5879" w:rsidRPr="00747258" w:rsidRDefault="00747258" w:rsidP="00B446DA">
            <w:pPr>
              <w:spacing w:after="0" w:line="240" w:lineRule="auto"/>
              <w:rPr>
                <w:rFonts w:ascii="Arial" w:eastAsia="Calibri" w:hAnsi="Arial" w:cs="Arial"/>
                <w:sz w:val="20"/>
                <w:szCs w:val="20"/>
                <w:lang w:val="en-IE"/>
              </w:rPr>
            </w:pPr>
            <w:r>
              <w:rPr>
                <w:rFonts w:ascii="Arial" w:eastAsia="Calibri" w:hAnsi="Arial" w:cs="Arial"/>
                <w:sz w:val="20"/>
                <w:szCs w:val="20"/>
                <w:lang w:val="en-IE"/>
              </w:rPr>
              <w:t>X</w:t>
            </w:r>
          </w:p>
        </w:tc>
        <w:tc>
          <w:tcPr>
            <w:tcW w:w="3125" w:type="pct"/>
            <w:gridSpan w:val="2"/>
            <w:shd w:val="clear" w:color="auto" w:fill="auto"/>
          </w:tcPr>
          <w:p w14:paraId="112ADEC0" w14:textId="77777777" w:rsidR="004B1C12" w:rsidRPr="004B1C12" w:rsidRDefault="004B1C12" w:rsidP="004B1C12">
            <w:pPr>
              <w:overflowPunct w:val="0"/>
              <w:autoSpaceDE w:val="0"/>
              <w:autoSpaceDN w:val="0"/>
              <w:adjustRightInd w:val="0"/>
              <w:spacing w:after="0" w:line="240" w:lineRule="auto"/>
              <w:jc w:val="both"/>
              <w:textAlignment w:val="baseline"/>
              <w:rPr>
                <w:rFonts w:ascii="Arial" w:eastAsia="Times New Roman" w:hAnsi="Arial" w:cs="Arial"/>
                <w:iCs/>
                <w:sz w:val="20"/>
                <w:szCs w:val="20"/>
                <w:lang w:val="sl-SI" w:eastAsia="sl-SI"/>
              </w:rPr>
            </w:pPr>
            <w:r w:rsidRPr="004B1C12">
              <w:rPr>
                <w:rFonts w:ascii="Arial" w:eastAsia="Times New Roman" w:hAnsi="Arial" w:cs="Arial"/>
                <w:iCs/>
                <w:sz w:val="20"/>
                <w:szCs w:val="20"/>
                <w:lang w:val="sl-SI" w:eastAsia="sl-SI"/>
              </w:rPr>
              <w:t>Investicija ima potencial za učinkovitejšo rabo virov, tudi v smeri zmanjšanja skupne letne porabe vode in njene ponovne uporabe.</w:t>
            </w:r>
          </w:p>
          <w:p w14:paraId="34B033C2" w14:textId="77777777" w:rsidR="001B5879" w:rsidRPr="00FB3967" w:rsidRDefault="004B1C12" w:rsidP="004B1C12">
            <w:pPr>
              <w:overflowPunct w:val="0"/>
              <w:autoSpaceDE w:val="0"/>
              <w:autoSpaceDN w:val="0"/>
              <w:adjustRightInd w:val="0"/>
              <w:spacing w:after="0" w:line="240" w:lineRule="auto"/>
              <w:jc w:val="both"/>
              <w:textAlignment w:val="baseline"/>
              <w:rPr>
                <w:rFonts w:ascii="Arial" w:eastAsia="Times New Roman" w:hAnsi="Arial" w:cs="Arial"/>
                <w:iCs/>
                <w:sz w:val="20"/>
                <w:szCs w:val="20"/>
                <w:u w:val="single"/>
                <w:lang w:val="sl-SI" w:eastAsia="sl-SI"/>
              </w:rPr>
            </w:pPr>
            <w:r w:rsidRPr="004B1C12">
              <w:rPr>
                <w:rFonts w:ascii="Arial" w:eastAsia="Times New Roman" w:hAnsi="Arial" w:cs="Arial"/>
                <w:iCs/>
                <w:sz w:val="20"/>
                <w:szCs w:val="20"/>
                <w:lang w:val="sl-SI" w:eastAsia="sl-SI"/>
              </w:rPr>
              <w:t>Podprte bodo samo tiste investicije podjetij, ki ne bodo privedle do poslabšanja stanja ali ekološkega potenciala vodnih teles, vključno s površinskimi in podzemnimi vodami, ali stanja morskih voda, temveč nasprotno, saj bodo pogoji in merila v pravnih podlagah postavljeni tako, da bodo podprte tiste investicije, ki ne bodo poslabšale stanja oziroma kakovosti voda in koristi iz vodnih virov ter  ohranjanja in upravljanja vodnega režima</w:t>
            </w:r>
            <w:r w:rsidR="001B5879" w:rsidRPr="00747258">
              <w:rPr>
                <w:rFonts w:ascii="Arial" w:eastAsia="Times New Roman" w:hAnsi="Arial" w:cs="Arial"/>
                <w:iCs/>
                <w:sz w:val="20"/>
                <w:szCs w:val="20"/>
                <w:lang w:val="sl-SI" w:eastAsia="sl-SI"/>
              </w:rPr>
              <w:t>.</w:t>
            </w:r>
          </w:p>
        </w:tc>
      </w:tr>
      <w:tr w:rsidR="001B5879" w:rsidRPr="005E3C28" w14:paraId="321321FC" w14:textId="77777777" w:rsidTr="003B73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1" w:type="pct"/>
            <w:shd w:val="clear" w:color="auto" w:fill="auto"/>
          </w:tcPr>
          <w:p w14:paraId="30CE3975" w14:textId="77777777" w:rsidR="001B5879" w:rsidRPr="00747258" w:rsidRDefault="001B5879" w:rsidP="00747258">
            <w:pPr>
              <w:spacing w:after="0" w:line="240" w:lineRule="auto"/>
              <w:rPr>
                <w:rFonts w:ascii="Arial" w:eastAsia="Calibri" w:hAnsi="Arial" w:cs="Arial"/>
                <w:sz w:val="20"/>
                <w:szCs w:val="20"/>
                <w:lang w:val="sl-SI"/>
              </w:rPr>
            </w:pPr>
            <w:r w:rsidRPr="00747258">
              <w:rPr>
                <w:rFonts w:ascii="Arial" w:eastAsia="Calibri" w:hAnsi="Arial" w:cs="Arial"/>
                <w:sz w:val="20"/>
                <w:szCs w:val="20"/>
                <w:lang w:val="sl-SI"/>
              </w:rPr>
              <w:t>Krožno gospodarstvo, vključno s preprečevanjem odpadkov in recikliranjem</w:t>
            </w:r>
          </w:p>
        </w:tc>
        <w:tc>
          <w:tcPr>
            <w:tcW w:w="312" w:type="pct"/>
          </w:tcPr>
          <w:p w14:paraId="727EFF4A" w14:textId="77777777" w:rsidR="001B5879" w:rsidRPr="00747258" w:rsidRDefault="001B5879" w:rsidP="00DD0C25">
            <w:pPr>
              <w:spacing w:after="0" w:line="240" w:lineRule="auto"/>
              <w:jc w:val="both"/>
              <w:rPr>
                <w:rFonts w:ascii="Arial" w:eastAsia="Calibri" w:hAnsi="Arial" w:cs="Arial"/>
                <w:sz w:val="20"/>
                <w:szCs w:val="20"/>
                <w:lang w:val="sl-SI"/>
              </w:rPr>
            </w:pPr>
          </w:p>
        </w:tc>
        <w:tc>
          <w:tcPr>
            <w:tcW w:w="312" w:type="pct"/>
            <w:shd w:val="clear" w:color="auto" w:fill="auto"/>
          </w:tcPr>
          <w:p w14:paraId="0D14A628" w14:textId="77777777" w:rsidR="001B5879" w:rsidRPr="00747258" w:rsidRDefault="00747258" w:rsidP="00B446DA">
            <w:pPr>
              <w:spacing w:after="0" w:line="240" w:lineRule="auto"/>
              <w:rPr>
                <w:rFonts w:ascii="Arial" w:eastAsia="Calibri" w:hAnsi="Arial" w:cs="Arial"/>
                <w:sz w:val="20"/>
                <w:szCs w:val="20"/>
                <w:lang w:val="en-IE"/>
              </w:rPr>
            </w:pPr>
            <w:r>
              <w:rPr>
                <w:rFonts w:ascii="Arial" w:eastAsia="Calibri" w:hAnsi="Arial" w:cs="Arial"/>
                <w:sz w:val="20"/>
                <w:szCs w:val="20"/>
                <w:lang w:val="en-IE"/>
              </w:rPr>
              <w:t>X</w:t>
            </w:r>
          </w:p>
        </w:tc>
        <w:tc>
          <w:tcPr>
            <w:tcW w:w="3125" w:type="pct"/>
            <w:gridSpan w:val="2"/>
            <w:shd w:val="clear" w:color="auto" w:fill="auto"/>
          </w:tcPr>
          <w:p w14:paraId="6C371223" w14:textId="77777777" w:rsidR="004B1C12" w:rsidRPr="004B1C12" w:rsidRDefault="004B1C12" w:rsidP="004B1C12">
            <w:pPr>
              <w:spacing w:after="0" w:line="240" w:lineRule="auto"/>
              <w:jc w:val="both"/>
              <w:rPr>
                <w:rFonts w:ascii="Arial" w:eastAsia="Calibri" w:hAnsi="Arial" w:cs="Arial"/>
                <w:sz w:val="20"/>
                <w:szCs w:val="20"/>
                <w:shd w:val="clear" w:color="auto" w:fill="FFFFFF"/>
                <w:lang w:val="sl-SI"/>
              </w:rPr>
            </w:pPr>
            <w:r w:rsidRPr="004B1C12">
              <w:rPr>
                <w:rFonts w:ascii="Arial" w:eastAsia="Calibri" w:hAnsi="Arial" w:cs="Arial"/>
                <w:sz w:val="20"/>
                <w:szCs w:val="20"/>
                <w:shd w:val="clear" w:color="auto" w:fill="FFFFFF"/>
                <w:lang w:val="sl-SI"/>
              </w:rPr>
              <w:t xml:space="preserve">Investicija neposredno prispeva k uporabi energije iz obnovljivih virov, zmanjšanje količin mešanih komunalnih odpadkov, povečanje materialov in surovin pridobljenih iz snovnih tokov (krožno gospodarstvo), povečanje uporabe odpadne toplotne energije v procesih podjetij, povečanje števila izdelkov, ki se jih da v celoti reciklirati ali so popolnoma razgradljivi.     </w:t>
            </w:r>
          </w:p>
          <w:p w14:paraId="17BFBF1B" w14:textId="77777777" w:rsidR="001B5879" w:rsidRPr="00747258" w:rsidRDefault="004B1C12" w:rsidP="004B1C12">
            <w:pPr>
              <w:spacing w:after="0" w:line="240" w:lineRule="auto"/>
              <w:jc w:val="both"/>
              <w:rPr>
                <w:rFonts w:ascii="Arial" w:eastAsia="Calibri" w:hAnsi="Arial" w:cs="Arial"/>
                <w:sz w:val="20"/>
                <w:szCs w:val="20"/>
                <w:lang w:val="sl-SI"/>
              </w:rPr>
            </w:pPr>
            <w:r w:rsidRPr="004B1C12">
              <w:rPr>
                <w:rFonts w:ascii="Arial" w:eastAsia="Calibri" w:hAnsi="Arial" w:cs="Arial"/>
                <w:sz w:val="20"/>
                <w:szCs w:val="20"/>
                <w:shd w:val="clear" w:color="auto" w:fill="FFFFFF"/>
                <w:lang w:val="sl-SI"/>
              </w:rPr>
              <w:t xml:space="preserve">Podprte bodo samo tiste investicije podjetij, ki bodo prispevale k učinkoviti uporabi materialov in naravnih virov ter ne bodo privedle do znatnega povečanja nastajanja, sežiganja ali odlaganja odpadkov, saj bodo pogoji in merila v pravnih podlagah postavljeni tako, da bodo podprte rešitve, ki bodo prispevale k prehodu v krožno gospodarstvo na podlagi popolne izkoriščenosti izdelkov, procesov in storitev ter njihove podaljšane življenjske dobe, zmanjšanja količine odpadkov tako med proizvodnjo kot med uporabo novega proizvoda, procesa ali storitve, uporabe naprednih tehnologij (avtomatizacije, uporabe oddaljenega upravljanja izdelka, učinkovite uporabe velikih zbirk podatkov (»big data«), kroženja organskih (kompostiranje, ponovna uporaba snovi iz organskih odpadkov) in anorganskih materialov po zaključku njihove uporabe (recilkiranje, predelava...), virtualizacije izdelkov, procesov ali storitev in s tem zmanjšanja porabe </w:t>
            </w:r>
            <w:r w:rsidRPr="004B1C12">
              <w:rPr>
                <w:rFonts w:ascii="Arial" w:eastAsia="Calibri" w:hAnsi="Arial" w:cs="Arial"/>
                <w:sz w:val="20"/>
                <w:szCs w:val="20"/>
                <w:shd w:val="clear" w:color="auto" w:fill="FFFFFF"/>
                <w:lang w:val="sl-SI"/>
              </w:rPr>
              <w:lastRenderedPageBreak/>
              <w:t>surovin in energeji ob izdelavi in uporabi proizvodov, procesov in storitev itd</w:t>
            </w:r>
            <w:r w:rsidR="001B5879" w:rsidRPr="00747258">
              <w:rPr>
                <w:rFonts w:ascii="Arial" w:eastAsia="Calibri" w:hAnsi="Arial" w:cs="Arial"/>
                <w:sz w:val="20"/>
                <w:szCs w:val="20"/>
                <w:shd w:val="clear" w:color="auto" w:fill="FFFFFF"/>
                <w:lang w:val="sl-SI"/>
              </w:rPr>
              <w:t xml:space="preserve">.     </w:t>
            </w:r>
          </w:p>
        </w:tc>
      </w:tr>
      <w:tr w:rsidR="001B5879" w:rsidRPr="005E3C28" w14:paraId="284F2030" w14:textId="77777777" w:rsidTr="003B73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1" w:type="pct"/>
            <w:shd w:val="clear" w:color="auto" w:fill="auto"/>
          </w:tcPr>
          <w:p w14:paraId="230B9CB6" w14:textId="77777777" w:rsidR="001B5879" w:rsidRPr="00747258" w:rsidRDefault="001B5879" w:rsidP="00747258">
            <w:pPr>
              <w:spacing w:after="0" w:line="240" w:lineRule="auto"/>
              <w:rPr>
                <w:rFonts w:ascii="Arial" w:eastAsia="Calibri" w:hAnsi="Arial" w:cs="Arial"/>
                <w:sz w:val="20"/>
                <w:szCs w:val="20"/>
                <w:lang w:val="es-ES_tradnl"/>
              </w:rPr>
            </w:pPr>
            <w:r w:rsidRPr="00747258">
              <w:rPr>
                <w:rFonts w:ascii="Arial" w:eastAsia="Calibri" w:hAnsi="Arial" w:cs="Arial"/>
                <w:sz w:val="20"/>
                <w:szCs w:val="20"/>
                <w:lang w:val="sl-SI"/>
              </w:rPr>
              <w:lastRenderedPageBreak/>
              <w:t>Preprečevanje in nadzorovanje onesnaževanja zraka, vode ali tal</w:t>
            </w:r>
          </w:p>
        </w:tc>
        <w:tc>
          <w:tcPr>
            <w:tcW w:w="312" w:type="pct"/>
          </w:tcPr>
          <w:p w14:paraId="0F87B5A2" w14:textId="77777777" w:rsidR="001B5879" w:rsidRPr="00747258" w:rsidRDefault="001B5879" w:rsidP="00DD0C25">
            <w:pPr>
              <w:spacing w:after="0" w:line="240" w:lineRule="auto"/>
              <w:jc w:val="both"/>
              <w:rPr>
                <w:rFonts w:ascii="Arial" w:eastAsia="Calibri" w:hAnsi="Arial" w:cs="Arial"/>
                <w:sz w:val="20"/>
                <w:szCs w:val="20"/>
                <w:lang w:val="es-ES_tradnl"/>
              </w:rPr>
            </w:pPr>
          </w:p>
        </w:tc>
        <w:tc>
          <w:tcPr>
            <w:tcW w:w="312" w:type="pct"/>
            <w:shd w:val="clear" w:color="auto" w:fill="auto"/>
          </w:tcPr>
          <w:p w14:paraId="644FAE37" w14:textId="77777777" w:rsidR="001B5879" w:rsidRPr="00747258" w:rsidRDefault="00747258" w:rsidP="00B446DA">
            <w:pPr>
              <w:spacing w:after="0" w:line="240" w:lineRule="auto"/>
              <w:rPr>
                <w:rFonts w:ascii="Arial" w:eastAsia="Calibri" w:hAnsi="Arial" w:cs="Arial"/>
                <w:sz w:val="20"/>
                <w:szCs w:val="20"/>
                <w:lang w:val="en-IE"/>
              </w:rPr>
            </w:pPr>
            <w:r>
              <w:rPr>
                <w:rFonts w:ascii="Arial" w:eastAsia="Calibri" w:hAnsi="Arial" w:cs="Arial"/>
                <w:sz w:val="20"/>
                <w:szCs w:val="20"/>
                <w:lang w:val="en-IE"/>
              </w:rPr>
              <w:t>X</w:t>
            </w:r>
          </w:p>
        </w:tc>
        <w:tc>
          <w:tcPr>
            <w:tcW w:w="3125" w:type="pct"/>
            <w:gridSpan w:val="2"/>
            <w:shd w:val="clear" w:color="auto" w:fill="auto"/>
          </w:tcPr>
          <w:p w14:paraId="5FDB4DD1" w14:textId="77777777" w:rsidR="004B1C12" w:rsidRPr="004B1C12" w:rsidRDefault="004B1C12" w:rsidP="004B1C12">
            <w:pPr>
              <w:overflowPunct w:val="0"/>
              <w:autoSpaceDE w:val="0"/>
              <w:autoSpaceDN w:val="0"/>
              <w:adjustRightInd w:val="0"/>
              <w:spacing w:after="0" w:line="240" w:lineRule="auto"/>
              <w:jc w:val="both"/>
              <w:textAlignment w:val="baseline"/>
              <w:rPr>
                <w:rFonts w:ascii="Arial" w:eastAsia="Times New Roman" w:hAnsi="Arial" w:cs="Arial"/>
                <w:iCs/>
                <w:sz w:val="20"/>
                <w:szCs w:val="20"/>
                <w:lang w:val="sl-SI" w:eastAsia="sl-SI"/>
              </w:rPr>
            </w:pPr>
            <w:r w:rsidRPr="004B1C12">
              <w:rPr>
                <w:rFonts w:ascii="Arial" w:eastAsia="Times New Roman" w:hAnsi="Arial" w:cs="Arial"/>
                <w:iCs/>
                <w:sz w:val="20"/>
                <w:szCs w:val="20"/>
                <w:lang w:val="sl-SI" w:eastAsia="sl-SI"/>
              </w:rPr>
              <w:t xml:space="preserve">Vsaka investicija, povezana z ureditvijo objekta, mora že v osnovi upoštevati veljavno nacionalno zakonodajo s področja graditve objektov, okolja, narave kot tudi celovite presoje vplivov na okolje, če gre za večje posege v prostor nad določenimi pragovi.  </w:t>
            </w:r>
          </w:p>
          <w:p w14:paraId="7B4542F5" w14:textId="77777777" w:rsidR="004B1C12" w:rsidRPr="004B1C12" w:rsidRDefault="004B1C12" w:rsidP="004B1C12">
            <w:pPr>
              <w:overflowPunct w:val="0"/>
              <w:autoSpaceDE w:val="0"/>
              <w:autoSpaceDN w:val="0"/>
              <w:adjustRightInd w:val="0"/>
              <w:spacing w:after="0" w:line="240" w:lineRule="auto"/>
              <w:jc w:val="both"/>
              <w:textAlignment w:val="baseline"/>
              <w:rPr>
                <w:rFonts w:ascii="Arial" w:eastAsia="Times New Roman" w:hAnsi="Arial" w:cs="Arial"/>
                <w:iCs/>
                <w:sz w:val="20"/>
                <w:szCs w:val="20"/>
                <w:lang w:val="sl-SI" w:eastAsia="sl-SI"/>
              </w:rPr>
            </w:pPr>
            <w:r w:rsidRPr="004B1C12">
              <w:rPr>
                <w:rFonts w:ascii="Arial" w:eastAsia="Times New Roman" w:hAnsi="Arial" w:cs="Arial"/>
                <w:iCs/>
                <w:sz w:val="20"/>
                <w:szCs w:val="20"/>
                <w:lang w:val="sl-SI" w:eastAsia="sl-SI"/>
              </w:rPr>
              <w:t>Podprte bodo samo tiste investicije podjetij, ki ne bodo prispevale k znatnemu povečanju emisij onesnaževal v zrak, vodo ali zemljo, saj bodo pogoji in merila v pravnih podlagah postavljeni tako, da bodo podprte investiciije, ki ne bodo privedle do poslabšanja:</w:t>
            </w:r>
          </w:p>
          <w:p w14:paraId="2B26B0C2" w14:textId="77777777" w:rsidR="004B1C12" w:rsidRPr="004B1C12" w:rsidRDefault="004B1C12" w:rsidP="00C502DD">
            <w:pPr>
              <w:pStyle w:val="Odstavekseznama"/>
              <w:numPr>
                <w:ilvl w:val="0"/>
                <w:numId w:val="58"/>
              </w:numPr>
              <w:overflowPunct w:val="0"/>
              <w:autoSpaceDE w:val="0"/>
              <w:autoSpaceDN w:val="0"/>
              <w:adjustRightInd w:val="0"/>
              <w:ind w:left="477"/>
              <w:jc w:val="both"/>
              <w:textAlignment w:val="baseline"/>
              <w:rPr>
                <w:rFonts w:ascii="Arial" w:eastAsia="Times New Roman" w:hAnsi="Arial" w:cs="Arial"/>
                <w:iCs/>
                <w:sz w:val="20"/>
                <w:szCs w:val="20"/>
                <w:lang w:val="sl-SI" w:eastAsia="sl-SI"/>
              </w:rPr>
            </w:pPr>
            <w:r w:rsidRPr="004B1C12">
              <w:rPr>
                <w:rFonts w:ascii="Arial" w:eastAsia="Times New Roman" w:hAnsi="Arial" w:cs="Arial"/>
                <w:iCs/>
                <w:sz w:val="20"/>
                <w:szCs w:val="20"/>
                <w:lang w:val="sl-SI" w:eastAsia="sl-SI"/>
              </w:rPr>
              <w:t xml:space="preserve">kakovosti zraka in povečanja stopnje onesnaženosti, </w:t>
            </w:r>
          </w:p>
          <w:p w14:paraId="0657D0C8" w14:textId="77777777" w:rsidR="004B1C12" w:rsidRPr="004B1C12" w:rsidRDefault="004B1C12" w:rsidP="00C502DD">
            <w:pPr>
              <w:pStyle w:val="Odstavekseznama"/>
              <w:numPr>
                <w:ilvl w:val="0"/>
                <w:numId w:val="58"/>
              </w:numPr>
              <w:overflowPunct w:val="0"/>
              <w:autoSpaceDE w:val="0"/>
              <w:autoSpaceDN w:val="0"/>
              <w:adjustRightInd w:val="0"/>
              <w:ind w:left="477"/>
              <w:jc w:val="both"/>
              <w:textAlignment w:val="baseline"/>
              <w:rPr>
                <w:rFonts w:ascii="Arial" w:eastAsia="Times New Roman" w:hAnsi="Arial" w:cs="Arial"/>
                <w:iCs/>
                <w:sz w:val="20"/>
                <w:szCs w:val="20"/>
                <w:lang w:val="sl-SI" w:eastAsia="sl-SI"/>
              </w:rPr>
            </w:pPr>
            <w:r w:rsidRPr="004B1C12">
              <w:rPr>
                <w:rFonts w:ascii="Arial" w:eastAsia="Times New Roman" w:hAnsi="Arial" w:cs="Arial"/>
                <w:iCs/>
                <w:sz w:val="20"/>
                <w:szCs w:val="20"/>
                <w:lang w:val="sl-SI" w:eastAsia="sl-SI"/>
              </w:rPr>
              <w:t xml:space="preserve">stanja ter kakovosti voda in koristi iz vodnih virov </w:t>
            </w:r>
          </w:p>
          <w:p w14:paraId="71F13503" w14:textId="77777777" w:rsidR="004B1C12" w:rsidRPr="004B1C12" w:rsidRDefault="004B1C12" w:rsidP="00C502DD">
            <w:pPr>
              <w:pStyle w:val="Odstavekseznama"/>
              <w:numPr>
                <w:ilvl w:val="0"/>
                <w:numId w:val="58"/>
              </w:numPr>
              <w:overflowPunct w:val="0"/>
              <w:autoSpaceDE w:val="0"/>
              <w:autoSpaceDN w:val="0"/>
              <w:adjustRightInd w:val="0"/>
              <w:ind w:left="477"/>
              <w:jc w:val="both"/>
              <w:textAlignment w:val="baseline"/>
              <w:rPr>
                <w:rFonts w:ascii="Arial" w:eastAsia="Times New Roman" w:hAnsi="Arial" w:cs="Arial"/>
                <w:iCs/>
                <w:sz w:val="20"/>
                <w:szCs w:val="20"/>
                <w:lang w:val="sl-SI" w:eastAsia="sl-SI"/>
              </w:rPr>
            </w:pPr>
            <w:r w:rsidRPr="004B1C12">
              <w:rPr>
                <w:rFonts w:ascii="Arial" w:eastAsia="Times New Roman" w:hAnsi="Arial" w:cs="Arial"/>
                <w:iCs/>
                <w:sz w:val="20"/>
                <w:szCs w:val="20"/>
                <w:lang w:val="sl-SI" w:eastAsia="sl-SI"/>
              </w:rPr>
              <w:t xml:space="preserve">ohranjanja in upravljanja vodnega režima, </w:t>
            </w:r>
          </w:p>
          <w:p w14:paraId="4D8BA24F" w14:textId="77777777" w:rsidR="004B1C12" w:rsidRPr="004B1C12" w:rsidRDefault="004B1C12" w:rsidP="00C502DD">
            <w:pPr>
              <w:pStyle w:val="Odstavekseznama"/>
              <w:numPr>
                <w:ilvl w:val="0"/>
                <w:numId w:val="58"/>
              </w:numPr>
              <w:overflowPunct w:val="0"/>
              <w:autoSpaceDE w:val="0"/>
              <w:autoSpaceDN w:val="0"/>
              <w:adjustRightInd w:val="0"/>
              <w:ind w:left="477"/>
              <w:jc w:val="both"/>
              <w:textAlignment w:val="baseline"/>
              <w:rPr>
                <w:rFonts w:ascii="Arial" w:eastAsia="Times New Roman" w:hAnsi="Arial" w:cs="Arial"/>
                <w:iCs/>
                <w:sz w:val="20"/>
                <w:szCs w:val="20"/>
                <w:lang w:val="sl-SI" w:eastAsia="sl-SI"/>
              </w:rPr>
            </w:pPr>
            <w:r w:rsidRPr="004B1C12">
              <w:rPr>
                <w:rFonts w:ascii="Arial" w:eastAsia="Times New Roman" w:hAnsi="Arial" w:cs="Arial"/>
                <w:iCs/>
                <w:sz w:val="20"/>
                <w:szCs w:val="20"/>
                <w:lang w:val="sl-SI" w:eastAsia="sl-SI"/>
              </w:rPr>
              <w:t>strukture in sestave tal,</w:t>
            </w:r>
          </w:p>
          <w:p w14:paraId="00DE9209" w14:textId="77777777" w:rsidR="004B1C12" w:rsidRPr="004B1C12" w:rsidRDefault="004B1C12" w:rsidP="004B1C12">
            <w:pPr>
              <w:overflowPunct w:val="0"/>
              <w:autoSpaceDE w:val="0"/>
              <w:autoSpaceDN w:val="0"/>
              <w:adjustRightInd w:val="0"/>
              <w:spacing w:after="0" w:line="240" w:lineRule="auto"/>
              <w:jc w:val="both"/>
              <w:textAlignment w:val="baseline"/>
              <w:rPr>
                <w:rFonts w:ascii="Arial" w:eastAsia="Times New Roman" w:hAnsi="Arial" w:cs="Arial"/>
                <w:iCs/>
                <w:sz w:val="20"/>
                <w:szCs w:val="20"/>
                <w:lang w:val="sl-SI" w:eastAsia="sl-SI"/>
              </w:rPr>
            </w:pPr>
            <w:r w:rsidRPr="004B1C12">
              <w:rPr>
                <w:rFonts w:ascii="Arial" w:eastAsia="Times New Roman" w:hAnsi="Arial" w:cs="Arial"/>
                <w:iCs/>
                <w:sz w:val="20"/>
                <w:szCs w:val="20"/>
                <w:lang w:val="sl-SI" w:eastAsia="sl-SI"/>
              </w:rPr>
              <w:t>in sicer tako v izvedbeni fazi kot tudi v obdobju poslovanja (tj. v obdobju rezultata investicije).</w:t>
            </w:r>
          </w:p>
          <w:p w14:paraId="759514DE" w14:textId="77777777" w:rsidR="004B1C12" w:rsidRPr="004B1C12" w:rsidRDefault="004B1C12" w:rsidP="004B1C12">
            <w:pPr>
              <w:overflowPunct w:val="0"/>
              <w:autoSpaceDE w:val="0"/>
              <w:autoSpaceDN w:val="0"/>
              <w:adjustRightInd w:val="0"/>
              <w:spacing w:after="0" w:line="240" w:lineRule="auto"/>
              <w:jc w:val="both"/>
              <w:textAlignment w:val="baseline"/>
              <w:rPr>
                <w:rFonts w:ascii="Arial" w:eastAsia="Times New Roman" w:hAnsi="Arial" w:cs="Arial"/>
                <w:iCs/>
                <w:sz w:val="20"/>
                <w:szCs w:val="20"/>
                <w:lang w:val="sl-SI" w:eastAsia="sl-SI"/>
              </w:rPr>
            </w:pPr>
            <w:r w:rsidRPr="004B1C12">
              <w:rPr>
                <w:rFonts w:ascii="Arial" w:eastAsia="Times New Roman" w:hAnsi="Arial" w:cs="Arial"/>
                <w:iCs/>
                <w:sz w:val="20"/>
                <w:szCs w:val="20"/>
                <w:lang w:val="sl-SI" w:eastAsia="sl-SI"/>
              </w:rPr>
              <w:t xml:space="preserve">Posamezne investicije bodo umeščene v prostor v skladu s prostorskimi načrti v območja, namenjena gospodarski rabi, kar pomeni, da investicije ne bodo izvedene na območjih, ki bi lahko ogrožale vodne in ostale naravne vire. </w:t>
            </w:r>
          </w:p>
          <w:p w14:paraId="734E924A" w14:textId="77777777" w:rsidR="001B5879" w:rsidRPr="00FB3967" w:rsidRDefault="004B1C12" w:rsidP="004B1C12">
            <w:pPr>
              <w:overflowPunct w:val="0"/>
              <w:autoSpaceDE w:val="0"/>
              <w:autoSpaceDN w:val="0"/>
              <w:adjustRightInd w:val="0"/>
              <w:spacing w:after="0" w:line="240" w:lineRule="auto"/>
              <w:jc w:val="both"/>
              <w:textAlignment w:val="baseline"/>
              <w:rPr>
                <w:rFonts w:ascii="Arial" w:eastAsia="Times New Roman" w:hAnsi="Arial" w:cs="Arial"/>
                <w:i/>
                <w:iCs/>
                <w:sz w:val="20"/>
                <w:szCs w:val="20"/>
                <w:u w:val="single"/>
                <w:shd w:val="clear" w:color="auto" w:fill="FFFFFF"/>
                <w:lang w:val="sl-SI" w:eastAsia="sl-SI"/>
              </w:rPr>
            </w:pPr>
            <w:r w:rsidRPr="004B1C12">
              <w:rPr>
                <w:rFonts w:ascii="Arial" w:eastAsia="Times New Roman" w:hAnsi="Arial" w:cs="Arial"/>
                <w:iCs/>
                <w:sz w:val="20"/>
                <w:szCs w:val="20"/>
                <w:lang w:val="sl-SI" w:eastAsia="sl-SI"/>
              </w:rPr>
              <w:t>Mehanizmi presoje vplivo na okolje so integrirani v postopke pridobivanja upravnih dovoljenj in soglasij za posamezno investicijo</w:t>
            </w:r>
            <w:r w:rsidR="001B5879" w:rsidRPr="00747258">
              <w:rPr>
                <w:rFonts w:ascii="Arial" w:eastAsia="Arial" w:hAnsi="Arial" w:cs="Arial"/>
                <w:iCs/>
                <w:sz w:val="20"/>
                <w:szCs w:val="20"/>
                <w:lang w:val="sl-SI" w:eastAsia="sl-SI"/>
              </w:rPr>
              <w:t xml:space="preserve">.  </w:t>
            </w:r>
          </w:p>
        </w:tc>
      </w:tr>
      <w:tr w:rsidR="001B5879" w:rsidRPr="005E3C28" w14:paraId="28E304DB" w14:textId="77777777" w:rsidTr="003B73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1" w:type="pct"/>
            <w:shd w:val="clear" w:color="auto" w:fill="auto"/>
          </w:tcPr>
          <w:p w14:paraId="7E929C4A" w14:textId="77777777" w:rsidR="001B5879" w:rsidRPr="00747258" w:rsidRDefault="001B5879" w:rsidP="00747258">
            <w:pPr>
              <w:spacing w:after="0" w:line="240" w:lineRule="auto"/>
              <w:rPr>
                <w:rFonts w:ascii="Arial" w:eastAsia="Calibri" w:hAnsi="Arial" w:cs="Arial"/>
                <w:sz w:val="20"/>
                <w:szCs w:val="20"/>
                <w:lang w:val="de-DE"/>
              </w:rPr>
            </w:pPr>
            <w:r w:rsidRPr="00747258">
              <w:rPr>
                <w:rFonts w:ascii="Arial" w:eastAsia="Calibri" w:hAnsi="Arial" w:cs="Arial"/>
                <w:sz w:val="20"/>
                <w:szCs w:val="20"/>
                <w:lang w:val="sl-SI"/>
              </w:rPr>
              <w:t>Varstvo in ohranjanje biotske raznovrstnosti in ekosistemov</w:t>
            </w:r>
          </w:p>
        </w:tc>
        <w:tc>
          <w:tcPr>
            <w:tcW w:w="312" w:type="pct"/>
          </w:tcPr>
          <w:p w14:paraId="5982AE54" w14:textId="77777777" w:rsidR="001B5879" w:rsidRPr="00747258" w:rsidRDefault="001B5879" w:rsidP="00DD0C25">
            <w:pPr>
              <w:spacing w:after="0" w:line="240" w:lineRule="auto"/>
              <w:jc w:val="both"/>
              <w:rPr>
                <w:rFonts w:ascii="Arial" w:eastAsia="Calibri" w:hAnsi="Arial" w:cs="Arial"/>
                <w:sz w:val="20"/>
                <w:szCs w:val="20"/>
                <w:lang w:val="de-DE"/>
              </w:rPr>
            </w:pPr>
          </w:p>
        </w:tc>
        <w:tc>
          <w:tcPr>
            <w:tcW w:w="312" w:type="pct"/>
            <w:shd w:val="clear" w:color="auto" w:fill="auto"/>
          </w:tcPr>
          <w:p w14:paraId="0566B8A4" w14:textId="77777777" w:rsidR="001B5879" w:rsidRPr="00747258" w:rsidRDefault="00747258" w:rsidP="00B446DA">
            <w:pPr>
              <w:spacing w:after="0" w:line="240" w:lineRule="auto"/>
              <w:rPr>
                <w:rFonts w:ascii="Arial" w:eastAsia="Calibri" w:hAnsi="Arial" w:cs="Arial"/>
                <w:sz w:val="20"/>
                <w:szCs w:val="20"/>
                <w:lang w:val="en-IE"/>
              </w:rPr>
            </w:pPr>
            <w:r>
              <w:rPr>
                <w:rFonts w:ascii="Arial" w:eastAsia="Calibri" w:hAnsi="Arial" w:cs="Arial"/>
                <w:sz w:val="20"/>
                <w:szCs w:val="20"/>
                <w:lang w:val="en-IE"/>
              </w:rPr>
              <w:t>X</w:t>
            </w:r>
          </w:p>
        </w:tc>
        <w:tc>
          <w:tcPr>
            <w:tcW w:w="3125" w:type="pct"/>
            <w:gridSpan w:val="2"/>
            <w:shd w:val="clear" w:color="auto" w:fill="auto"/>
          </w:tcPr>
          <w:p w14:paraId="50C6232D" w14:textId="77777777" w:rsidR="004B1C12" w:rsidRPr="004B1C12" w:rsidRDefault="004B1C12" w:rsidP="004B1C12">
            <w:pPr>
              <w:overflowPunct w:val="0"/>
              <w:autoSpaceDE w:val="0"/>
              <w:autoSpaceDN w:val="0"/>
              <w:adjustRightInd w:val="0"/>
              <w:spacing w:after="0" w:line="240" w:lineRule="auto"/>
              <w:jc w:val="both"/>
              <w:textAlignment w:val="baseline"/>
              <w:rPr>
                <w:rFonts w:ascii="Arial" w:eastAsia="Times New Roman" w:hAnsi="Arial" w:cs="Arial"/>
                <w:iCs/>
                <w:sz w:val="20"/>
                <w:szCs w:val="20"/>
                <w:shd w:val="clear" w:color="auto" w:fill="FFFFFF"/>
                <w:lang w:val="sl-SI" w:eastAsia="sl-SI"/>
              </w:rPr>
            </w:pPr>
            <w:r w:rsidRPr="004B1C12">
              <w:rPr>
                <w:rFonts w:ascii="Arial" w:eastAsia="Times New Roman" w:hAnsi="Arial" w:cs="Arial"/>
                <w:iCs/>
                <w:sz w:val="20"/>
                <w:szCs w:val="20"/>
                <w:shd w:val="clear" w:color="auto" w:fill="FFFFFF"/>
                <w:lang w:val="sl-SI" w:eastAsia="sl-SI"/>
              </w:rPr>
              <w:t xml:space="preserve">Investicije ne bodo imele znatnega vpliva na ohranjanje biotske raznovrstnosti in ekosistemov, saj bodo posamezne investicije umeščene v prostor v skladu s prostorskimi načrti v območja, namenjena gospodarski rabi, kar pomeni, da investicije ne bodo izvedene na območjih, ki bi lahko ogrožale stanje in odpornost ekosistemov ter habitatov in vrst. </w:t>
            </w:r>
          </w:p>
          <w:p w14:paraId="5C4046A5" w14:textId="77777777" w:rsidR="001B5879" w:rsidRPr="00747258" w:rsidRDefault="004B1C12" w:rsidP="004B1C12">
            <w:pPr>
              <w:overflowPunct w:val="0"/>
              <w:autoSpaceDE w:val="0"/>
              <w:autoSpaceDN w:val="0"/>
              <w:adjustRightInd w:val="0"/>
              <w:spacing w:after="0" w:line="240" w:lineRule="auto"/>
              <w:jc w:val="both"/>
              <w:textAlignment w:val="baseline"/>
              <w:rPr>
                <w:rFonts w:ascii="Arial" w:eastAsia="Times New Roman" w:hAnsi="Arial" w:cs="Arial"/>
                <w:iCs/>
                <w:sz w:val="20"/>
                <w:szCs w:val="20"/>
                <w:lang w:val="sl-SI" w:eastAsia="sl-SI"/>
              </w:rPr>
            </w:pPr>
            <w:r w:rsidRPr="004B1C12">
              <w:rPr>
                <w:rFonts w:ascii="Arial" w:eastAsia="Times New Roman" w:hAnsi="Arial" w:cs="Arial"/>
                <w:iCs/>
                <w:sz w:val="20"/>
                <w:szCs w:val="20"/>
                <w:shd w:val="clear" w:color="auto" w:fill="FFFFFF"/>
                <w:lang w:val="sl-SI" w:eastAsia="sl-SI"/>
              </w:rPr>
              <w:t>Ukrep spodbujanja investicij ne posega na občutljiva območja ali področja ohanjanja biotske raznovrstnosti (vključno z omrežjem zaščitenih območij omrežja Natura 2000).</w:t>
            </w:r>
            <w:r w:rsidR="001B5879" w:rsidRPr="00747258">
              <w:rPr>
                <w:rFonts w:ascii="Arial" w:eastAsia="Times New Roman" w:hAnsi="Arial" w:cs="Arial"/>
                <w:iCs/>
                <w:sz w:val="20"/>
                <w:szCs w:val="20"/>
                <w:shd w:val="clear" w:color="auto" w:fill="FFFFFF"/>
                <w:lang w:val="sl-SI" w:eastAsia="sl-SI"/>
              </w:rPr>
              <w:t xml:space="preserve">. </w:t>
            </w:r>
          </w:p>
        </w:tc>
      </w:tr>
    </w:tbl>
    <w:p w14:paraId="283E0207" w14:textId="77777777" w:rsidR="001B5879" w:rsidRPr="0060682A" w:rsidRDefault="001B5879" w:rsidP="00DD0C25">
      <w:pPr>
        <w:overflowPunct w:val="0"/>
        <w:autoSpaceDE w:val="0"/>
        <w:autoSpaceDN w:val="0"/>
        <w:adjustRightInd w:val="0"/>
        <w:spacing w:after="0" w:line="240" w:lineRule="auto"/>
        <w:jc w:val="both"/>
        <w:textAlignment w:val="baseline"/>
        <w:rPr>
          <w:rFonts w:ascii="Arial" w:eastAsia="Times New Roman" w:hAnsi="Arial" w:cs="Arial"/>
          <w:iCs/>
          <w:sz w:val="20"/>
          <w:szCs w:val="20"/>
          <w:lang w:val="sl-SI" w:eastAsia="sl-SI"/>
        </w:rPr>
      </w:pPr>
    </w:p>
    <w:tbl>
      <w:tblPr>
        <w:tblStyle w:val="Tabelamrea45"/>
        <w:tblW w:w="8959" w:type="dxa"/>
        <w:tblInd w:w="108" w:type="dxa"/>
        <w:tblLook w:val="04A0" w:firstRow="1" w:lastRow="0" w:firstColumn="1" w:lastColumn="0" w:noHBand="0" w:noVBand="1"/>
      </w:tblPr>
      <w:tblGrid>
        <w:gridCol w:w="2155"/>
        <w:gridCol w:w="567"/>
        <w:gridCol w:w="582"/>
        <w:gridCol w:w="5655"/>
      </w:tblGrid>
      <w:tr w:rsidR="00C20632" w:rsidRPr="00C20632" w14:paraId="731B7B73" w14:textId="77777777" w:rsidTr="00C20632">
        <w:tc>
          <w:tcPr>
            <w:tcW w:w="8959" w:type="dxa"/>
            <w:gridSpan w:val="4"/>
          </w:tcPr>
          <w:p w14:paraId="3D72F139" w14:textId="77777777" w:rsidR="00C20632" w:rsidRDefault="00C20632" w:rsidP="00C20632">
            <w:pPr>
              <w:jc w:val="both"/>
              <w:rPr>
                <w:rFonts w:ascii="Arial" w:hAnsi="Arial" w:cs="Arial"/>
                <w:b/>
                <w:i/>
                <w:iCs/>
                <w:sz w:val="20"/>
                <w:szCs w:val="20"/>
              </w:rPr>
            </w:pPr>
            <w:r>
              <w:rPr>
                <w:rFonts w:ascii="Arial" w:hAnsi="Arial" w:cs="Arial"/>
                <w:b/>
                <w:i/>
                <w:iCs/>
                <w:sz w:val="20"/>
                <w:szCs w:val="20"/>
              </w:rPr>
              <w:t>Investicija</w:t>
            </w:r>
            <w:r w:rsidRPr="007C731B">
              <w:rPr>
                <w:rFonts w:ascii="Arial" w:hAnsi="Arial" w:cs="Arial"/>
                <w:b/>
                <w:i/>
                <w:iCs/>
                <w:sz w:val="20"/>
                <w:szCs w:val="20"/>
              </w:rPr>
              <w:t>:</w:t>
            </w:r>
            <w:r w:rsidRPr="00747258">
              <w:t xml:space="preserve"> </w:t>
            </w:r>
            <w:r w:rsidRPr="00747258">
              <w:rPr>
                <w:rFonts w:ascii="Arial" w:hAnsi="Arial" w:cs="Arial"/>
                <w:b/>
                <w:i/>
                <w:iCs/>
                <w:sz w:val="20"/>
                <w:szCs w:val="20"/>
              </w:rPr>
              <w:t xml:space="preserve">Zagotavljanje inovativnih ekosistemov ekonomsko-poslovne infrastrukture </w:t>
            </w:r>
            <w:r w:rsidRPr="007C731B">
              <w:rPr>
                <w:rFonts w:ascii="Arial" w:hAnsi="Arial" w:cs="Arial"/>
                <w:b/>
                <w:i/>
                <w:iCs/>
                <w:sz w:val="20"/>
                <w:szCs w:val="20"/>
              </w:rPr>
              <w:t xml:space="preserve"> </w:t>
            </w:r>
          </w:p>
          <w:p w14:paraId="76FA1599" w14:textId="7D9CF657" w:rsidR="00C20632" w:rsidRPr="004B1C12" w:rsidRDefault="00C20632" w:rsidP="00C20632">
            <w:pPr>
              <w:jc w:val="both"/>
              <w:rPr>
                <w:rFonts w:ascii="Arial" w:eastAsia="Calibri" w:hAnsi="Arial" w:cs="Arial"/>
                <w:sz w:val="20"/>
                <w:szCs w:val="20"/>
              </w:rPr>
            </w:pPr>
            <w:r w:rsidRPr="008B20B0">
              <w:rPr>
                <w:rFonts w:ascii="Arial" w:eastAsia="Calibri" w:hAnsi="Arial" w:cs="Arial"/>
                <w:sz w:val="20"/>
                <w:szCs w:val="20"/>
              </w:rPr>
              <w:t>Gre za ukrep</w:t>
            </w:r>
            <w:r>
              <w:rPr>
                <w:rFonts w:ascii="Arial" w:eastAsia="Calibri" w:hAnsi="Arial" w:cs="Arial"/>
                <w:sz w:val="20"/>
                <w:szCs w:val="20"/>
              </w:rPr>
              <w:t>e</w:t>
            </w:r>
            <w:r w:rsidRPr="008B20B0">
              <w:rPr>
                <w:rFonts w:ascii="Arial" w:eastAsia="Calibri" w:hAnsi="Arial" w:cs="Arial"/>
                <w:sz w:val="20"/>
                <w:szCs w:val="20"/>
              </w:rPr>
              <w:t>, ki po svoji naravi nimajo predvidljivega vpliva na nobenega izmed šestih okoljskih ciljev, ki bi bil povezan z neposrednimi in primarnimi posrednimi učinki ukrepa v življenjskem ciklu, oz. je ta vpliv nepomemben, zato za vse cilje podajamo zgolj kratko utemeljitev v zvezi s skladnostjo z načelom, da se ne škoduje bistveno</w:t>
            </w:r>
            <w:r>
              <w:rPr>
                <w:rFonts w:ascii="Arial" w:eastAsia="Calibri" w:hAnsi="Arial" w:cs="Arial"/>
                <w:sz w:val="20"/>
                <w:szCs w:val="20"/>
              </w:rPr>
              <w:t>.</w:t>
            </w:r>
          </w:p>
        </w:tc>
      </w:tr>
      <w:tr w:rsidR="00C20632" w:rsidRPr="00C20632" w14:paraId="4638FF30" w14:textId="77777777" w:rsidTr="00C20632">
        <w:tc>
          <w:tcPr>
            <w:tcW w:w="2155" w:type="dxa"/>
          </w:tcPr>
          <w:p w14:paraId="15F6F4BB" w14:textId="2E2ABF9E" w:rsidR="00C20632" w:rsidRPr="0060682A" w:rsidRDefault="00C20632" w:rsidP="00C20632">
            <w:pPr>
              <w:rPr>
                <w:rFonts w:ascii="Arial" w:eastAsia="Calibri" w:hAnsi="Arial" w:cs="Arial"/>
                <w:sz w:val="20"/>
                <w:szCs w:val="20"/>
              </w:rPr>
            </w:pPr>
            <w:r w:rsidRPr="008B20B0">
              <w:rPr>
                <w:rFonts w:ascii="Arial" w:eastAsia="Calibri" w:hAnsi="Arial" w:cs="Arial"/>
                <w:b/>
                <w:i/>
                <w:sz w:val="20"/>
              </w:rPr>
              <w:t>Ali je potrebna vsebinska ocena skladnosti ukrepa z načelom, da se ne škoduje bistveno?</w:t>
            </w:r>
          </w:p>
        </w:tc>
        <w:tc>
          <w:tcPr>
            <w:tcW w:w="567" w:type="dxa"/>
          </w:tcPr>
          <w:p w14:paraId="3E17667A" w14:textId="3905E8AA" w:rsidR="00C20632" w:rsidRPr="0060682A" w:rsidRDefault="00C20632" w:rsidP="00C20632">
            <w:pPr>
              <w:rPr>
                <w:rFonts w:ascii="Arial" w:eastAsia="Calibri" w:hAnsi="Arial" w:cs="Arial"/>
                <w:sz w:val="20"/>
                <w:szCs w:val="20"/>
              </w:rPr>
            </w:pPr>
            <w:r w:rsidRPr="008B20B0">
              <w:rPr>
                <w:rFonts w:ascii="Arial" w:eastAsia="Calibri" w:hAnsi="Arial" w:cs="Arial"/>
                <w:b/>
                <w:i/>
                <w:sz w:val="20"/>
              </w:rPr>
              <w:t>Da</w:t>
            </w:r>
          </w:p>
        </w:tc>
        <w:tc>
          <w:tcPr>
            <w:tcW w:w="582" w:type="dxa"/>
          </w:tcPr>
          <w:p w14:paraId="22C3272C" w14:textId="32BB9A8D" w:rsidR="00C20632" w:rsidRPr="00C20632" w:rsidRDefault="00C20632" w:rsidP="00C20632">
            <w:pPr>
              <w:rPr>
                <w:rFonts w:ascii="Arial" w:eastAsia="Calibri" w:hAnsi="Arial" w:cs="Arial"/>
                <w:sz w:val="20"/>
                <w:szCs w:val="20"/>
              </w:rPr>
            </w:pPr>
            <w:r w:rsidRPr="008B20B0">
              <w:rPr>
                <w:rFonts w:ascii="Arial" w:eastAsia="Calibri" w:hAnsi="Arial" w:cs="Arial"/>
                <w:b/>
                <w:i/>
                <w:sz w:val="20"/>
              </w:rPr>
              <w:t>Ne</w:t>
            </w:r>
          </w:p>
        </w:tc>
        <w:tc>
          <w:tcPr>
            <w:tcW w:w="5655" w:type="dxa"/>
          </w:tcPr>
          <w:p w14:paraId="33C27616" w14:textId="6224D010" w:rsidR="00C20632" w:rsidRPr="004B1C12" w:rsidRDefault="00C20632" w:rsidP="00C20632">
            <w:pPr>
              <w:jc w:val="both"/>
              <w:rPr>
                <w:rFonts w:ascii="Arial" w:eastAsia="Calibri" w:hAnsi="Arial" w:cs="Arial"/>
                <w:sz w:val="20"/>
                <w:szCs w:val="20"/>
              </w:rPr>
            </w:pPr>
            <w:r w:rsidRPr="008B20B0">
              <w:rPr>
                <w:rFonts w:ascii="Arial" w:eastAsia="Calibri" w:hAnsi="Arial" w:cs="Arial"/>
                <w:b/>
                <w:i/>
                <w:sz w:val="20"/>
              </w:rPr>
              <w:t>Utemeljitev, če ste izbrali odgovor »Ne«.</w:t>
            </w:r>
          </w:p>
        </w:tc>
      </w:tr>
      <w:tr w:rsidR="00C20632" w:rsidRPr="0060682A" w14:paraId="0D361EE2" w14:textId="77777777" w:rsidTr="00C20632">
        <w:tc>
          <w:tcPr>
            <w:tcW w:w="2155" w:type="dxa"/>
          </w:tcPr>
          <w:p w14:paraId="1624FA99" w14:textId="77777777" w:rsidR="00C20632" w:rsidRPr="0060682A" w:rsidRDefault="00C20632" w:rsidP="00C20632">
            <w:pPr>
              <w:rPr>
                <w:rFonts w:ascii="Arial" w:eastAsia="Calibri" w:hAnsi="Arial" w:cs="Arial"/>
                <w:sz w:val="20"/>
                <w:szCs w:val="20"/>
              </w:rPr>
            </w:pPr>
            <w:r w:rsidRPr="0060682A">
              <w:rPr>
                <w:rFonts w:ascii="Arial" w:eastAsia="Calibri" w:hAnsi="Arial" w:cs="Arial"/>
                <w:sz w:val="20"/>
                <w:szCs w:val="20"/>
              </w:rPr>
              <w:t xml:space="preserve">Blažitev podnebnih sprememb </w:t>
            </w:r>
          </w:p>
        </w:tc>
        <w:tc>
          <w:tcPr>
            <w:tcW w:w="567" w:type="dxa"/>
          </w:tcPr>
          <w:p w14:paraId="23AE7C93" w14:textId="77777777" w:rsidR="00C20632" w:rsidRPr="0060682A" w:rsidRDefault="00C20632" w:rsidP="00C20632">
            <w:pPr>
              <w:rPr>
                <w:rFonts w:ascii="Arial" w:eastAsia="Calibri" w:hAnsi="Arial" w:cs="Arial"/>
                <w:sz w:val="20"/>
                <w:szCs w:val="20"/>
              </w:rPr>
            </w:pPr>
          </w:p>
        </w:tc>
        <w:tc>
          <w:tcPr>
            <w:tcW w:w="582" w:type="dxa"/>
          </w:tcPr>
          <w:p w14:paraId="77EDE7B2" w14:textId="77777777" w:rsidR="00C20632" w:rsidRPr="0060682A" w:rsidRDefault="00C20632" w:rsidP="00C20632">
            <w:pPr>
              <w:rPr>
                <w:rFonts w:ascii="Arial" w:eastAsia="Calibri" w:hAnsi="Arial" w:cs="Arial"/>
                <w:sz w:val="20"/>
                <w:szCs w:val="20"/>
              </w:rPr>
            </w:pPr>
            <w:r>
              <w:rPr>
                <w:rFonts w:ascii="Arial" w:eastAsia="Calibri" w:hAnsi="Arial" w:cs="Arial"/>
                <w:sz w:val="20"/>
                <w:szCs w:val="20"/>
                <w:lang w:val="en-IE"/>
              </w:rPr>
              <w:t>X</w:t>
            </w:r>
          </w:p>
        </w:tc>
        <w:tc>
          <w:tcPr>
            <w:tcW w:w="5655" w:type="dxa"/>
          </w:tcPr>
          <w:p w14:paraId="7CDE7EC3" w14:textId="77777777" w:rsidR="00C20632" w:rsidRPr="004B1C12" w:rsidRDefault="00C20632" w:rsidP="00C20632">
            <w:pPr>
              <w:jc w:val="both"/>
              <w:rPr>
                <w:rFonts w:ascii="Arial" w:eastAsia="Calibri" w:hAnsi="Arial" w:cs="Arial"/>
                <w:sz w:val="20"/>
                <w:szCs w:val="20"/>
              </w:rPr>
            </w:pPr>
            <w:r w:rsidRPr="004B1C12">
              <w:rPr>
                <w:rFonts w:ascii="Arial" w:eastAsia="Calibri" w:hAnsi="Arial" w:cs="Arial"/>
                <w:sz w:val="20"/>
                <w:szCs w:val="20"/>
              </w:rPr>
              <w:t>Dejavnost, ki jo podpira ukrep, nima pomembnega predvidljivega vpliva na ta okoljski cilj ob upoštevanju neposrednih in primarnih posrednih učinkov. Ni ugotovljenih tveganj za vpliv na podnebne spremembe.</w:t>
            </w:r>
          </w:p>
          <w:p w14:paraId="7EB1FCA4" w14:textId="77777777" w:rsidR="00C20632" w:rsidRPr="0060682A" w:rsidRDefault="00C20632" w:rsidP="00C20632">
            <w:pPr>
              <w:jc w:val="both"/>
              <w:rPr>
                <w:rFonts w:ascii="Arial" w:eastAsia="Calibri" w:hAnsi="Arial" w:cs="Arial"/>
                <w:sz w:val="20"/>
                <w:szCs w:val="20"/>
              </w:rPr>
            </w:pPr>
            <w:r w:rsidRPr="004B1C12">
              <w:rPr>
                <w:rFonts w:ascii="Arial" w:eastAsia="Calibri" w:hAnsi="Arial" w:cs="Arial"/>
                <w:sz w:val="20"/>
                <w:szCs w:val="20"/>
              </w:rPr>
              <w:t xml:space="preserve">Pri podpiranju investicij se bo upoštevala vsa relevantna zakonodaja na nivoju EU in Slovenije. Podprte investicije bodo doprinašale k ciljem Pariškega podnebnega sporazuma.  </w:t>
            </w:r>
            <w:r w:rsidRPr="0060682A">
              <w:rPr>
                <w:rFonts w:ascii="Arial" w:eastAsia="Calibri" w:hAnsi="Arial" w:cs="Arial"/>
                <w:sz w:val="20"/>
                <w:szCs w:val="20"/>
              </w:rPr>
              <w:t xml:space="preserve">  </w:t>
            </w:r>
          </w:p>
        </w:tc>
      </w:tr>
      <w:tr w:rsidR="00C20632" w:rsidRPr="0060682A" w14:paraId="5CDC843C" w14:textId="77777777" w:rsidTr="00C20632">
        <w:tc>
          <w:tcPr>
            <w:tcW w:w="2155" w:type="dxa"/>
          </w:tcPr>
          <w:p w14:paraId="704B8EF4" w14:textId="77777777" w:rsidR="00C20632" w:rsidRPr="0060682A" w:rsidRDefault="00C20632" w:rsidP="00C20632">
            <w:pPr>
              <w:rPr>
                <w:rFonts w:ascii="Arial" w:eastAsia="Calibri" w:hAnsi="Arial" w:cs="Arial"/>
                <w:sz w:val="20"/>
                <w:szCs w:val="20"/>
              </w:rPr>
            </w:pPr>
            <w:r w:rsidRPr="0060682A">
              <w:rPr>
                <w:rFonts w:ascii="Arial" w:eastAsia="Calibri" w:hAnsi="Arial" w:cs="Arial"/>
                <w:sz w:val="20"/>
                <w:szCs w:val="20"/>
              </w:rPr>
              <w:t>Prilagajanje podnebnim sprememb</w:t>
            </w:r>
          </w:p>
        </w:tc>
        <w:tc>
          <w:tcPr>
            <w:tcW w:w="567" w:type="dxa"/>
          </w:tcPr>
          <w:p w14:paraId="1DB81217" w14:textId="77777777" w:rsidR="00C20632" w:rsidRPr="0060682A" w:rsidRDefault="00C20632" w:rsidP="00C20632">
            <w:pPr>
              <w:rPr>
                <w:rFonts w:ascii="Arial" w:eastAsia="Calibri" w:hAnsi="Arial" w:cs="Arial"/>
                <w:sz w:val="20"/>
                <w:szCs w:val="20"/>
              </w:rPr>
            </w:pPr>
          </w:p>
        </w:tc>
        <w:tc>
          <w:tcPr>
            <w:tcW w:w="582" w:type="dxa"/>
          </w:tcPr>
          <w:p w14:paraId="399AC21D" w14:textId="77777777" w:rsidR="00C20632" w:rsidRPr="0060682A" w:rsidRDefault="00C20632" w:rsidP="00C20632">
            <w:pPr>
              <w:rPr>
                <w:rFonts w:ascii="Arial" w:eastAsia="Calibri" w:hAnsi="Arial" w:cs="Arial"/>
                <w:sz w:val="20"/>
                <w:szCs w:val="20"/>
              </w:rPr>
            </w:pPr>
            <w:r>
              <w:rPr>
                <w:rFonts w:ascii="Arial" w:eastAsia="Calibri" w:hAnsi="Arial" w:cs="Arial"/>
                <w:sz w:val="20"/>
                <w:szCs w:val="20"/>
                <w:lang w:val="en-IE"/>
              </w:rPr>
              <w:t>X</w:t>
            </w:r>
          </w:p>
        </w:tc>
        <w:tc>
          <w:tcPr>
            <w:tcW w:w="5655" w:type="dxa"/>
          </w:tcPr>
          <w:p w14:paraId="0115B080" w14:textId="77777777" w:rsidR="00C20632" w:rsidRPr="004B1C12" w:rsidRDefault="00C20632" w:rsidP="00C20632">
            <w:pPr>
              <w:jc w:val="both"/>
              <w:rPr>
                <w:rFonts w:ascii="Arial" w:eastAsia="Calibri" w:hAnsi="Arial" w:cs="Arial"/>
                <w:sz w:val="20"/>
                <w:szCs w:val="20"/>
              </w:rPr>
            </w:pPr>
            <w:r w:rsidRPr="004B1C12">
              <w:rPr>
                <w:rFonts w:ascii="Arial" w:eastAsia="Calibri" w:hAnsi="Arial" w:cs="Arial"/>
                <w:sz w:val="20"/>
                <w:szCs w:val="20"/>
              </w:rPr>
              <w:t>Dejavnost, ki jo podpira ukrep, nima pomembnega predvidljivega vpliva na ta okoljski cilj ob upoštevanju neposrednih in primarnih posrednih učinkov. Ni ugotovljenih tveganj za vpliv na podnebne spremembe.</w:t>
            </w:r>
          </w:p>
          <w:p w14:paraId="3820C96F" w14:textId="77777777" w:rsidR="00C20632" w:rsidRPr="0060682A" w:rsidRDefault="00C20632" w:rsidP="00C20632">
            <w:pPr>
              <w:jc w:val="both"/>
              <w:rPr>
                <w:rFonts w:ascii="Arial" w:eastAsia="Calibri" w:hAnsi="Arial" w:cs="Arial"/>
                <w:sz w:val="20"/>
                <w:szCs w:val="20"/>
              </w:rPr>
            </w:pPr>
            <w:r w:rsidRPr="004B1C12">
              <w:rPr>
                <w:rFonts w:ascii="Arial" w:eastAsia="Calibri" w:hAnsi="Arial" w:cs="Arial"/>
                <w:sz w:val="20"/>
                <w:szCs w:val="20"/>
              </w:rPr>
              <w:t xml:space="preserve">Pri podpiranju investicij se bo upoštevala vsa relevantna zakonodaja na nivoju EU in Slovenije. Podprte investicije bodo doprinašale k ciljem Pariškega podnebnega sporazuma.  </w:t>
            </w:r>
          </w:p>
        </w:tc>
      </w:tr>
      <w:tr w:rsidR="00C20632" w:rsidRPr="005E3C28" w14:paraId="7490885D" w14:textId="77777777" w:rsidTr="00C20632">
        <w:tc>
          <w:tcPr>
            <w:tcW w:w="2155" w:type="dxa"/>
          </w:tcPr>
          <w:p w14:paraId="12C9E018" w14:textId="77777777" w:rsidR="00C20632" w:rsidRPr="0060682A" w:rsidRDefault="00C20632" w:rsidP="00C20632">
            <w:pPr>
              <w:rPr>
                <w:rFonts w:ascii="Arial" w:eastAsia="Calibri" w:hAnsi="Arial" w:cs="Arial"/>
                <w:sz w:val="20"/>
                <w:szCs w:val="20"/>
              </w:rPr>
            </w:pPr>
            <w:r w:rsidRPr="0060682A">
              <w:rPr>
                <w:rFonts w:ascii="Arial" w:eastAsia="Calibri" w:hAnsi="Arial" w:cs="Arial"/>
                <w:sz w:val="20"/>
                <w:szCs w:val="20"/>
              </w:rPr>
              <w:lastRenderedPageBreak/>
              <w:t>Trajnostna raba ter varstvo vodnih in morskih virov</w:t>
            </w:r>
          </w:p>
        </w:tc>
        <w:tc>
          <w:tcPr>
            <w:tcW w:w="567" w:type="dxa"/>
          </w:tcPr>
          <w:p w14:paraId="65A6BA94" w14:textId="77777777" w:rsidR="00C20632" w:rsidRPr="0060682A" w:rsidRDefault="00C20632" w:rsidP="00C20632">
            <w:pPr>
              <w:rPr>
                <w:rFonts w:ascii="Arial" w:eastAsia="Calibri" w:hAnsi="Arial" w:cs="Arial"/>
                <w:sz w:val="20"/>
                <w:szCs w:val="20"/>
              </w:rPr>
            </w:pPr>
          </w:p>
        </w:tc>
        <w:tc>
          <w:tcPr>
            <w:tcW w:w="582" w:type="dxa"/>
          </w:tcPr>
          <w:p w14:paraId="4850B301" w14:textId="77777777" w:rsidR="00C20632" w:rsidRPr="0060682A" w:rsidRDefault="00C20632" w:rsidP="00C20632">
            <w:pPr>
              <w:rPr>
                <w:rFonts w:ascii="Arial" w:eastAsia="Calibri" w:hAnsi="Arial" w:cs="Arial"/>
                <w:sz w:val="20"/>
                <w:szCs w:val="20"/>
              </w:rPr>
            </w:pPr>
            <w:r>
              <w:rPr>
                <w:rFonts w:ascii="Arial" w:eastAsia="Calibri" w:hAnsi="Arial" w:cs="Arial"/>
                <w:sz w:val="20"/>
                <w:szCs w:val="20"/>
                <w:lang w:val="en-IE"/>
              </w:rPr>
              <w:t>X</w:t>
            </w:r>
          </w:p>
        </w:tc>
        <w:tc>
          <w:tcPr>
            <w:tcW w:w="5655" w:type="dxa"/>
          </w:tcPr>
          <w:p w14:paraId="5AF01523" w14:textId="77777777" w:rsidR="00C20632" w:rsidRPr="004B1C12" w:rsidRDefault="00C20632" w:rsidP="00C20632">
            <w:pPr>
              <w:jc w:val="both"/>
              <w:rPr>
                <w:rFonts w:ascii="Arial" w:eastAsia="Calibri" w:hAnsi="Arial" w:cs="Arial"/>
                <w:sz w:val="20"/>
                <w:szCs w:val="20"/>
              </w:rPr>
            </w:pPr>
            <w:r w:rsidRPr="004B1C12">
              <w:rPr>
                <w:rFonts w:ascii="Arial" w:eastAsia="Calibri" w:hAnsi="Arial" w:cs="Arial"/>
                <w:sz w:val="20"/>
                <w:szCs w:val="20"/>
              </w:rPr>
              <w:t>Dejavnost, ki jo podpira ukrep, nima pomembnega predvidljivega vpliva na ta okoljski cilj ob upoštevanju neposrednih in primarnih posrednih učinkov. Ni ugotovljenih tveganj za vpliv na rabo in varstvo vodnih in morskih virov.</w:t>
            </w:r>
          </w:p>
          <w:p w14:paraId="4767CF82" w14:textId="77777777" w:rsidR="00C20632" w:rsidRPr="004B1C12" w:rsidRDefault="00C20632" w:rsidP="00C20632">
            <w:pPr>
              <w:jc w:val="both"/>
              <w:rPr>
                <w:rFonts w:ascii="Arial" w:eastAsia="Calibri" w:hAnsi="Arial" w:cs="Arial"/>
                <w:sz w:val="20"/>
                <w:szCs w:val="20"/>
              </w:rPr>
            </w:pPr>
            <w:r w:rsidRPr="004B1C12">
              <w:rPr>
                <w:rFonts w:ascii="Arial" w:eastAsia="Calibri" w:hAnsi="Arial" w:cs="Arial"/>
                <w:sz w:val="20"/>
                <w:szCs w:val="20"/>
              </w:rPr>
              <w:t>Pri podpiranju investicij se bo upoštevala vsa relevantna zakonodaja na nivoju EU in Slovenije</w:t>
            </w:r>
            <w:r>
              <w:rPr>
                <w:rFonts w:ascii="Arial" w:eastAsia="Calibri" w:hAnsi="Arial" w:cs="Arial"/>
                <w:sz w:val="20"/>
                <w:szCs w:val="20"/>
              </w:rPr>
              <w:t>.</w:t>
            </w:r>
          </w:p>
        </w:tc>
      </w:tr>
      <w:tr w:rsidR="00C20632" w:rsidRPr="005E3C28" w14:paraId="2A690754" w14:textId="77777777" w:rsidTr="00C20632">
        <w:tc>
          <w:tcPr>
            <w:tcW w:w="2155" w:type="dxa"/>
          </w:tcPr>
          <w:p w14:paraId="67CC4554" w14:textId="77777777" w:rsidR="00C20632" w:rsidRPr="0060682A" w:rsidRDefault="00C20632" w:rsidP="00C20632">
            <w:pPr>
              <w:rPr>
                <w:rFonts w:ascii="Arial" w:eastAsia="Calibri" w:hAnsi="Arial" w:cs="Arial"/>
                <w:sz w:val="20"/>
                <w:szCs w:val="20"/>
              </w:rPr>
            </w:pPr>
            <w:r w:rsidRPr="0060682A">
              <w:rPr>
                <w:rFonts w:ascii="Arial" w:eastAsia="Calibri" w:hAnsi="Arial" w:cs="Arial"/>
                <w:sz w:val="20"/>
                <w:szCs w:val="20"/>
              </w:rPr>
              <w:t>Krožno gospodarstvo, vključno s preprečevanjem odpadkov in recikliranjem</w:t>
            </w:r>
          </w:p>
        </w:tc>
        <w:tc>
          <w:tcPr>
            <w:tcW w:w="567" w:type="dxa"/>
          </w:tcPr>
          <w:p w14:paraId="228C96F0" w14:textId="77777777" w:rsidR="00C20632" w:rsidRPr="0060682A" w:rsidRDefault="00C20632" w:rsidP="00C20632">
            <w:pPr>
              <w:rPr>
                <w:rFonts w:ascii="Arial" w:eastAsia="Calibri" w:hAnsi="Arial" w:cs="Arial"/>
                <w:sz w:val="20"/>
                <w:szCs w:val="20"/>
              </w:rPr>
            </w:pPr>
          </w:p>
        </w:tc>
        <w:tc>
          <w:tcPr>
            <w:tcW w:w="582" w:type="dxa"/>
          </w:tcPr>
          <w:p w14:paraId="06872C7D" w14:textId="77777777" w:rsidR="00C20632" w:rsidRPr="0060682A" w:rsidRDefault="00C20632" w:rsidP="00C20632">
            <w:pPr>
              <w:rPr>
                <w:rFonts w:ascii="Arial" w:eastAsia="Calibri" w:hAnsi="Arial" w:cs="Arial"/>
                <w:sz w:val="20"/>
                <w:szCs w:val="20"/>
              </w:rPr>
            </w:pPr>
            <w:r>
              <w:rPr>
                <w:rFonts w:ascii="Arial" w:eastAsia="Calibri" w:hAnsi="Arial" w:cs="Arial"/>
                <w:sz w:val="20"/>
                <w:szCs w:val="20"/>
                <w:lang w:val="en-IE"/>
              </w:rPr>
              <w:t>X</w:t>
            </w:r>
          </w:p>
        </w:tc>
        <w:tc>
          <w:tcPr>
            <w:tcW w:w="5655" w:type="dxa"/>
          </w:tcPr>
          <w:p w14:paraId="0AC26CD6" w14:textId="77777777" w:rsidR="00C20632" w:rsidRPr="0060682A" w:rsidRDefault="00C20632" w:rsidP="00C20632">
            <w:pPr>
              <w:jc w:val="both"/>
              <w:rPr>
                <w:rFonts w:ascii="Arial" w:eastAsia="Calibri" w:hAnsi="Arial" w:cs="Arial"/>
                <w:sz w:val="20"/>
                <w:szCs w:val="20"/>
              </w:rPr>
            </w:pPr>
            <w:r w:rsidRPr="0060682A">
              <w:rPr>
                <w:rFonts w:ascii="Arial" w:eastAsia="Calibri" w:hAnsi="Arial" w:cs="Arial"/>
                <w:sz w:val="20"/>
                <w:szCs w:val="20"/>
              </w:rPr>
              <w:t xml:space="preserve">Dejavnost, ki jo podpira ukrep, nima pomembnega predvidljivega vpliva na ta okoljski cilj ob upoštevanju neposrednih in primarnih posrednih učinkov. Del sektorja deluje na tem področju, vendar ne v celoti, zato pomembnejši vplivi niso prepoznani.  </w:t>
            </w:r>
          </w:p>
          <w:p w14:paraId="5FD614C6" w14:textId="77777777" w:rsidR="00C20632" w:rsidRPr="0060682A" w:rsidRDefault="00C20632" w:rsidP="00C20632">
            <w:pPr>
              <w:jc w:val="both"/>
              <w:rPr>
                <w:rFonts w:ascii="Arial" w:eastAsia="Calibri" w:hAnsi="Arial" w:cs="Arial"/>
                <w:sz w:val="20"/>
                <w:szCs w:val="20"/>
              </w:rPr>
            </w:pPr>
            <w:r w:rsidRPr="0060682A">
              <w:rPr>
                <w:rFonts w:ascii="Arial" w:eastAsia="Calibri" w:hAnsi="Arial" w:cs="Arial"/>
                <w:sz w:val="20"/>
                <w:szCs w:val="20"/>
              </w:rPr>
              <w:t>Učinkovito upravljanje ekonomsko-poslovne infrastrukture (EPI) bo pripomoglo k učinkovitejšemu upravljanju s prostorom, izboljšalo konkurenčnost posameznih lokacij, izboljšalo sodelovanje med podjetji, izboljšalo energetsko učinkovitost EPI</w:t>
            </w:r>
            <w:r w:rsidRPr="0060682A" w:rsidDel="00FD604A">
              <w:rPr>
                <w:rFonts w:ascii="Arial" w:eastAsia="Calibri" w:hAnsi="Arial" w:cs="Arial"/>
                <w:sz w:val="20"/>
                <w:szCs w:val="20"/>
              </w:rPr>
              <w:t xml:space="preserve"> </w:t>
            </w:r>
            <w:r w:rsidRPr="0060682A">
              <w:rPr>
                <w:rFonts w:ascii="Arial" w:eastAsia="Calibri" w:hAnsi="Arial" w:cs="Arial"/>
                <w:sz w:val="20"/>
                <w:szCs w:val="20"/>
              </w:rPr>
              <w:t xml:space="preserve">in prispevalo k krožnemu gospodarstvu, z bolj učinkovitim upravljanjem s surovinami oz. odpadki. </w:t>
            </w:r>
          </w:p>
          <w:p w14:paraId="32E7D143" w14:textId="77777777" w:rsidR="00C20632" w:rsidRPr="0060682A" w:rsidRDefault="00C20632" w:rsidP="00C20632">
            <w:pPr>
              <w:overflowPunct w:val="0"/>
              <w:autoSpaceDE w:val="0"/>
              <w:autoSpaceDN w:val="0"/>
              <w:adjustRightInd w:val="0"/>
              <w:jc w:val="both"/>
              <w:textAlignment w:val="baseline"/>
              <w:rPr>
                <w:rFonts w:ascii="Arial" w:eastAsia="Arial" w:hAnsi="Arial" w:cs="Arial"/>
                <w:iCs/>
                <w:sz w:val="20"/>
                <w:szCs w:val="20"/>
                <w:lang w:eastAsia="sl-SI"/>
              </w:rPr>
            </w:pPr>
            <w:r w:rsidRPr="0060682A">
              <w:rPr>
                <w:rFonts w:ascii="Arial" w:eastAsia="Arial" w:hAnsi="Arial" w:cs="Arial"/>
                <w:iCs/>
                <w:sz w:val="20"/>
                <w:szCs w:val="20"/>
                <w:lang w:eastAsia="sl-SI"/>
              </w:rPr>
              <w:t>Inovativni ekosistemi EPI na funkcionalnih degradiranih območjih v Republiki Sloveniji pomenijo prihranek pri naravnih virih, zniževanje stroškov infrastrukture, prometa, porabe časa, energije ipd</w:t>
            </w:r>
            <w:r w:rsidRPr="0060682A">
              <w:rPr>
                <w:rFonts w:ascii="Arial" w:eastAsia="Times New Roman" w:hAnsi="Arial" w:cs="Arial"/>
                <w:iCs/>
                <w:sz w:val="20"/>
                <w:szCs w:val="20"/>
                <w:lang w:eastAsia="sl-SI"/>
              </w:rPr>
              <w:t xml:space="preserve">. </w:t>
            </w:r>
            <w:r w:rsidRPr="0060682A">
              <w:rPr>
                <w:rFonts w:ascii="Arial" w:eastAsia="Arial" w:hAnsi="Arial" w:cs="Arial"/>
                <w:iCs/>
                <w:sz w:val="20"/>
                <w:szCs w:val="20"/>
                <w:lang w:eastAsia="sl-SI"/>
              </w:rPr>
              <w:t>Tovrstna območja se praviloma nahajajo ob prometni infrastrukturi (cestna, velikokrat tudi železniška), v bližini urbanih središč in so deloma že komunalno opremljena. V okviru prehoda na čisto, krožno gospodarstvo so tovrstna območja "učni" primer trajnosti in krožnosti, ker:</w:t>
            </w:r>
          </w:p>
          <w:p w14:paraId="0253CF4F" w14:textId="77777777" w:rsidR="00C20632" w:rsidRPr="0060682A" w:rsidRDefault="00C20632" w:rsidP="00C20632">
            <w:pPr>
              <w:numPr>
                <w:ilvl w:val="0"/>
                <w:numId w:val="28"/>
              </w:numPr>
              <w:overflowPunct w:val="0"/>
              <w:autoSpaceDE w:val="0"/>
              <w:autoSpaceDN w:val="0"/>
              <w:adjustRightInd w:val="0"/>
              <w:ind w:left="316" w:hanging="283"/>
              <w:contextualSpacing/>
              <w:jc w:val="both"/>
              <w:textAlignment w:val="baseline"/>
              <w:rPr>
                <w:rFonts w:ascii="Arial" w:eastAsia="Arial" w:hAnsi="Arial" w:cs="Arial"/>
                <w:iCs/>
                <w:sz w:val="20"/>
                <w:szCs w:val="20"/>
                <w:lang w:eastAsia="sl-SI"/>
              </w:rPr>
            </w:pPr>
            <w:r w:rsidRPr="0060682A">
              <w:rPr>
                <w:rFonts w:ascii="Arial" w:eastAsia="Arial" w:hAnsi="Arial" w:cs="Arial"/>
                <w:iCs/>
                <w:sz w:val="20"/>
                <w:szCs w:val="20"/>
                <w:lang w:eastAsia="sl-SI"/>
              </w:rPr>
              <w:t>gospodarsko aktivnost usmerjamo na že izrabljena zemljišča, s čimer naravnih virov dodatno ne obremenjujemo;</w:t>
            </w:r>
          </w:p>
          <w:p w14:paraId="6444C69D" w14:textId="77777777" w:rsidR="00C20632" w:rsidRPr="0060682A" w:rsidRDefault="00C20632" w:rsidP="00C20632">
            <w:pPr>
              <w:numPr>
                <w:ilvl w:val="0"/>
                <w:numId w:val="28"/>
              </w:numPr>
              <w:overflowPunct w:val="0"/>
              <w:autoSpaceDE w:val="0"/>
              <w:autoSpaceDN w:val="0"/>
              <w:adjustRightInd w:val="0"/>
              <w:ind w:left="316" w:hanging="283"/>
              <w:contextualSpacing/>
              <w:jc w:val="both"/>
              <w:textAlignment w:val="baseline"/>
              <w:rPr>
                <w:rFonts w:ascii="Arial" w:eastAsia="Arial" w:hAnsi="Arial" w:cs="Arial"/>
                <w:iCs/>
                <w:sz w:val="20"/>
                <w:szCs w:val="20"/>
                <w:lang w:eastAsia="sl-SI"/>
              </w:rPr>
            </w:pPr>
            <w:r w:rsidRPr="0060682A">
              <w:rPr>
                <w:rFonts w:ascii="Arial" w:eastAsia="Arial" w:hAnsi="Arial" w:cs="Arial"/>
                <w:iCs/>
                <w:sz w:val="20"/>
                <w:szCs w:val="20"/>
                <w:lang w:eastAsia="sl-SI"/>
              </w:rPr>
              <w:t>načeloma niso potrebne obsežne investicije v novo komunalno in prometno infrastrukturo;</w:t>
            </w:r>
          </w:p>
          <w:p w14:paraId="3D8468BA" w14:textId="77777777" w:rsidR="00C20632" w:rsidRPr="0060682A" w:rsidRDefault="00C20632" w:rsidP="00C20632">
            <w:pPr>
              <w:numPr>
                <w:ilvl w:val="0"/>
                <w:numId w:val="28"/>
              </w:numPr>
              <w:overflowPunct w:val="0"/>
              <w:autoSpaceDE w:val="0"/>
              <w:autoSpaceDN w:val="0"/>
              <w:adjustRightInd w:val="0"/>
              <w:ind w:left="316" w:hanging="283"/>
              <w:contextualSpacing/>
              <w:jc w:val="both"/>
              <w:textAlignment w:val="baseline"/>
              <w:rPr>
                <w:rFonts w:ascii="Arial" w:eastAsia="Arial" w:hAnsi="Arial" w:cs="Arial"/>
                <w:iCs/>
                <w:sz w:val="20"/>
                <w:szCs w:val="20"/>
                <w:lang w:eastAsia="sl-SI"/>
              </w:rPr>
            </w:pPr>
            <w:r w:rsidRPr="0060682A">
              <w:rPr>
                <w:rFonts w:ascii="Arial" w:eastAsia="Arial" w:hAnsi="Arial" w:cs="Arial"/>
                <w:iCs/>
                <w:sz w:val="20"/>
                <w:szCs w:val="20"/>
                <w:lang w:eastAsia="sl-SI"/>
              </w:rPr>
              <w:t>izboljša se lahko izkoriščenost JPP (ker so lokacije ob praviloma že vzpostavljenih linijah JPP);</w:t>
            </w:r>
          </w:p>
          <w:p w14:paraId="1BB2836F" w14:textId="77777777" w:rsidR="00C20632" w:rsidRPr="0060682A" w:rsidRDefault="00C20632" w:rsidP="00C20632">
            <w:pPr>
              <w:numPr>
                <w:ilvl w:val="0"/>
                <w:numId w:val="28"/>
              </w:numPr>
              <w:overflowPunct w:val="0"/>
              <w:autoSpaceDE w:val="0"/>
              <w:autoSpaceDN w:val="0"/>
              <w:adjustRightInd w:val="0"/>
              <w:ind w:left="316" w:hanging="283"/>
              <w:contextualSpacing/>
              <w:jc w:val="both"/>
              <w:textAlignment w:val="baseline"/>
              <w:rPr>
                <w:rFonts w:ascii="Arial" w:eastAsia="Times New Roman" w:hAnsi="Arial" w:cs="Arial"/>
                <w:iCs/>
                <w:sz w:val="20"/>
                <w:szCs w:val="20"/>
                <w:lang w:eastAsia="sl-SI"/>
              </w:rPr>
            </w:pPr>
            <w:r w:rsidRPr="0060682A">
              <w:rPr>
                <w:rFonts w:ascii="Arial" w:eastAsia="Arial" w:hAnsi="Arial" w:cs="Arial"/>
                <w:iCs/>
                <w:sz w:val="20"/>
                <w:szCs w:val="20"/>
                <w:lang w:eastAsia="sl-SI"/>
              </w:rPr>
              <w:t>s sanacijo se ustvari potreba po specifičnih znanjih in mehanizaciji. S tem možnost dela višje izobražene delovne sile, skupaj z raziskavami.</w:t>
            </w:r>
          </w:p>
        </w:tc>
      </w:tr>
      <w:tr w:rsidR="00C20632" w:rsidRPr="005E3C28" w14:paraId="25AE4ED1" w14:textId="77777777" w:rsidTr="00C20632">
        <w:tc>
          <w:tcPr>
            <w:tcW w:w="2155" w:type="dxa"/>
          </w:tcPr>
          <w:p w14:paraId="1A4AD85E" w14:textId="77777777" w:rsidR="00C20632" w:rsidRPr="0060682A" w:rsidRDefault="00C20632" w:rsidP="00C20632">
            <w:pPr>
              <w:rPr>
                <w:rFonts w:ascii="Arial" w:eastAsia="Calibri" w:hAnsi="Arial" w:cs="Arial"/>
                <w:sz w:val="20"/>
                <w:szCs w:val="20"/>
              </w:rPr>
            </w:pPr>
            <w:r w:rsidRPr="0060682A">
              <w:rPr>
                <w:rFonts w:ascii="Arial" w:eastAsia="Calibri" w:hAnsi="Arial" w:cs="Arial"/>
                <w:sz w:val="20"/>
                <w:szCs w:val="20"/>
              </w:rPr>
              <w:t>Preprečevanje in nadzorovanje onesnaževanja zraka, vode ali tal</w:t>
            </w:r>
          </w:p>
        </w:tc>
        <w:tc>
          <w:tcPr>
            <w:tcW w:w="567" w:type="dxa"/>
          </w:tcPr>
          <w:p w14:paraId="445B4020" w14:textId="77777777" w:rsidR="00C20632" w:rsidRPr="0060682A" w:rsidRDefault="00C20632" w:rsidP="00C20632">
            <w:pPr>
              <w:rPr>
                <w:rFonts w:ascii="Arial" w:eastAsia="Calibri" w:hAnsi="Arial" w:cs="Arial"/>
                <w:sz w:val="20"/>
                <w:szCs w:val="20"/>
              </w:rPr>
            </w:pPr>
          </w:p>
        </w:tc>
        <w:tc>
          <w:tcPr>
            <w:tcW w:w="582" w:type="dxa"/>
          </w:tcPr>
          <w:p w14:paraId="7BB7EB61" w14:textId="77777777" w:rsidR="00C20632" w:rsidRPr="0060682A" w:rsidRDefault="00C20632" w:rsidP="00C20632">
            <w:pPr>
              <w:rPr>
                <w:rFonts w:ascii="Arial" w:eastAsia="Calibri" w:hAnsi="Arial" w:cs="Arial"/>
                <w:sz w:val="20"/>
                <w:szCs w:val="20"/>
              </w:rPr>
            </w:pPr>
            <w:r>
              <w:rPr>
                <w:rFonts w:ascii="Arial" w:eastAsia="Calibri" w:hAnsi="Arial" w:cs="Arial"/>
                <w:sz w:val="20"/>
                <w:szCs w:val="20"/>
                <w:lang w:val="en-IE"/>
              </w:rPr>
              <w:t>X</w:t>
            </w:r>
          </w:p>
        </w:tc>
        <w:tc>
          <w:tcPr>
            <w:tcW w:w="5655" w:type="dxa"/>
          </w:tcPr>
          <w:p w14:paraId="59CDEDAF" w14:textId="77777777" w:rsidR="00C20632" w:rsidRPr="0060682A" w:rsidRDefault="00C20632" w:rsidP="00C20632">
            <w:pPr>
              <w:jc w:val="both"/>
              <w:rPr>
                <w:rFonts w:ascii="Arial" w:eastAsia="Calibri" w:hAnsi="Arial" w:cs="Arial"/>
                <w:sz w:val="20"/>
                <w:szCs w:val="20"/>
              </w:rPr>
            </w:pPr>
            <w:r w:rsidRPr="0060682A">
              <w:rPr>
                <w:rFonts w:ascii="Arial" w:eastAsia="Calibri" w:hAnsi="Arial" w:cs="Arial"/>
                <w:sz w:val="20"/>
                <w:szCs w:val="20"/>
              </w:rPr>
              <w:t>Dejavnost, ki jo podpira ukrep, nima pomembnega predvidljivega vpliva na</w:t>
            </w:r>
            <w:r>
              <w:rPr>
                <w:rFonts w:ascii="Arial" w:eastAsia="Calibri" w:hAnsi="Arial" w:cs="Arial"/>
                <w:sz w:val="20"/>
                <w:szCs w:val="20"/>
              </w:rPr>
              <w:t xml:space="preserve"> </w:t>
            </w:r>
            <w:r w:rsidRPr="0060682A">
              <w:rPr>
                <w:rFonts w:ascii="Arial" w:eastAsia="Calibri" w:hAnsi="Arial" w:cs="Arial"/>
                <w:sz w:val="20"/>
                <w:szCs w:val="20"/>
              </w:rPr>
              <w:t>ta okoljski cilj ob upoštevanju neposrednih in primarnih posrednih učinkov. Ni ugotovljenih tveganj za vpliv na povečevanje onesneževanja zraka, vode ali tal.</w:t>
            </w:r>
          </w:p>
          <w:p w14:paraId="4C243FBF" w14:textId="77777777" w:rsidR="00C20632" w:rsidRPr="0060682A" w:rsidRDefault="00C20632" w:rsidP="00C20632">
            <w:pPr>
              <w:jc w:val="both"/>
              <w:rPr>
                <w:rFonts w:ascii="Arial" w:eastAsia="Calibri" w:hAnsi="Arial" w:cs="Arial"/>
                <w:sz w:val="20"/>
                <w:szCs w:val="20"/>
              </w:rPr>
            </w:pPr>
            <w:r w:rsidRPr="0060682A">
              <w:rPr>
                <w:rFonts w:ascii="Arial" w:eastAsia="Calibri" w:hAnsi="Arial" w:cs="Arial"/>
                <w:sz w:val="20"/>
                <w:szCs w:val="20"/>
              </w:rPr>
              <w:t>Učinkovito upravljanje EPI</w:t>
            </w:r>
            <w:r w:rsidRPr="0060682A" w:rsidDel="00FD604A">
              <w:rPr>
                <w:rFonts w:ascii="Arial" w:eastAsia="Calibri" w:hAnsi="Arial" w:cs="Arial"/>
                <w:sz w:val="20"/>
                <w:szCs w:val="20"/>
              </w:rPr>
              <w:t xml:space="preserve"> </w:t>
            </w:r>
            <w:r w:rsidRPr="0060682A">
              <w:rPr>
                <w:rFonts w:ascii="Arial" w:eastAsia="Calibri" w:hAnsi="Arial" w:cs="Arial"/>
                <w:sz w:val="20"/>
                <w:szCs w:val="20"/>
              </w:rPr>
              <w:t xml:space="preserve">bo pripomoglo k učinkovitejšemu upravljanju s prostorom, izboljšalo konkurenčnost posameznih lokacij, izboljšalo sodelovanje med podjetji, ter izboljšalo energetsko učinkovitost EPI. </w:t>
            </w:r>
            <w:r w:rsidRPr="004B1C12">
              <w:rPr>
                <w:rFonts w:ascii="Arial" w:eastAsia="Calibri" w:hAnsi="Arial" w:cs="Arial"/>
                <w:sz w:val="20"/>
                <w:szCs w:val="20"/>
              </w:rPr>
              <w:t>Pri podpiranju investicij se bo upoštevala vsa relevantna zakonodaja na nivoju EU in Slovenije</w:t>
            </w:r>
            <w:r>
              <w:rPr>
                <w:rFonts w:ascii="Arial" w:eastAsia="Calibri" w:hAnsi="Arial" w:cs="Arial"/>
                <w:sz w:val="20"/>
                <w:szCs w:val="20"/>
              </w:rPr>
              <w:t>.</w:t>
            </w:r>
          </w:p>
        </w:tc>
      </w:tr>
      <w:tr w:rsidR="00C20632" w:rsidRPr="005E3C28" w14:paraId="05AF3828" w14:textId="77777777" w:rsidTr="00C20632">
        <w:tc>
          <w:tcPr>
            <w:tcW w:w="2155" w:type="dxa"/>
          </w:tcPr>
          <w:p w14:paraId="2B1265E5" w14:textId="77777777" w:rsidR="00C20632" w:rsidRPr="0060682A" w:rsidRDefault="00C20632" w:rsidP="00C20632">
            <w:pPr>
              <w:rPr>
                <w:rFonts w:ascii="Arial" w:eastAsia="Calibri" w:hAnsi="Arial" w:cs="Arial"/>
                <w:sz w:val="20"/>
                <w:szCs w:val="20"/>
              </w:rPr>
            </w:pPr>
            <w:r w:rsidRPr="0060682A">
              <w:rPr>
                <w:rFonts w:ascii="Arial" w:eastAsia="Calibri" w:hAnsi="Arial" w:cs="Arial"/>
                <w:sz w:val="20"/>
                <w:szCs w:val="20"/>
              </w:rPr>
              <w:t>Varstvo in ohranjanje biotske raznovrstnosti in ekosistemov</w:t>
            </w:r>
          </w:p>
        </w:tc>
        <w:tc>
          <w:tcPr>
            <w:tcW w:w="567" w:type="dxa"/>
          </w:tcPr>
          <w:p w14:paraId="7BDBBDFB" w14:textId="77777777" w:rsidR="00C20632" w:rsidRPr="0060682A" w:rsidRDefault="00C20632" w:rsidP="00C20632">
            <w:pPr>
              <w:rPr>
                <w:rFonts w:ascii="Arial" w:eastAsia="Calibri" w:hAnsi="Arial" w:cs="Arial"/>
                <w:sz w:val="20"/>
                <w:szCs w:val="20"/>
              </w:rPr>
            </w:pPr>
          </w:p>
        </w:tc>
        <w:tc>
          <w:tcPr>
            <w:tcW w:w="582" w:type="dxa"/>
          </w:tcPr>
          <w:p w14:paraId="38144470" w14:textId="77777777" w:rsidR="00C20632" w:rsidRPr="0060682A" w:rsidRDefault="00C20632" w:rsidP="00C20632">
            <w:pPr>
              <w:rPr>
                <w:rFonts w:ascii="Arial" w:eastAsia="Calibri" w:hAnsi="Arial" w:cs="Arial"/>
                <w:sz w:val="20"/>
                <w:szCs w:val="20"/>
              </w:rPr>
            </w:pPr>
            <w:r>
              <w:rPr>
                <w:rFonts w:ascii="Arial" w:eastAsia="Calibri" w:hAnsi="Arial" w:cs="Arial"/>
                <w:sz w:val="20"/>
                <w:szCs w:val="20"/>
                <w:lang w:val="en-IE"/>
              </w:rPr>
              <w:t>X</w:t>
            </w:r>
          </w:p>
        </w:tc>
        <w:tc>
          <w:tcPr>
            <w:tcW w:w="5655" w:type="dxa"/>
          </w:tcPr>
          <w:p w14:paraId="7C925912" w14:textId="77777777" w:rsidR="00C20632" w:rsidRDefault="00C20632" w:rsidP="00C20632">
            <w:pPr>
              <w:jc w:val="both"/>
              <w:rPr>
                <w:rFonts w:ascii="Arial" w:eastAsia="Calibri" w:hAnsi="Arial" w:cs="Arial"/>
                <w:sz w:val="20"/>
                <w:szCs w:val="20"/>
              </w:rPr>
            </w:pPr>
            <w:r w:rsidRPr="0060682A">
              <w:rPr>
                <w:rFonts w:ascii="Arial" w:eastAsia="Calibri" w:hAnsi="Arial" w:cs="Arial"/>
                <w:sz w:val="20"/>
                <w:szCs w:val="20"/>
              </w:rPr>
              <w:t>Dejavnost, ki jo podpira ukrep, nima pomembnega predvidljivega vpliva na</w:t>
            </w:r>
            <w:r>
              <w:rPr>
                <w:rFonts w:ascii="Arial" w:eastAsia="Calibri" w:hAnsi="Arial" w:cs="Arial"/>
                <w:sz w:val="20"/>
                <w:szCs w:val="20"/>
              </w:rPr>
              <w:t xml:space="preserve"> </w:t>
            </w:r>
            <w:r w:rsidRPr="0060682A">
              <w:rPr>
                <w:rFonts w:ascii="Arial" w:eastAsia="Calibri" w:hAnsi="Arial" w:cs="Arial"/>
                <w:sz w:val="20"/>
                <w:szCs w:val="20"/>
              </w:rPr>
              <w:t xml:space="preserve">ta okoljski cilj ob upoštevanju neposrednih in primarnih posrednih učinkov. Ni ugotovljenih tveganj za ogrožanje biotske raznovrstnosti in ekosistemov. </w:t>
            </w:r>
          </w:p>
          <w:p w14:paraId="15700652" w14:textId="77777777" w:rsidR="00C20632" w:rsidRPr="0060682A" w:rsidRDefault="00C20632" w:rsidP="00C20632">
            <w:pPr>
              <w:jc w:val="both"/>
              <w:rPr>
                <w:rFonts w:ascii="Arial" w:eastAsia="Calibri" w:hAnsi="Arial" w:cs="Arial"/>
                <w:sz w:val="20"/>
                <w:szCs w:val="20"/>
              </w:rPr>
            </w:pPr>
            <w:r>
              <w:rPr>
                <w:rFonts w:ascii="Arial" w:hAnsi="Arial" w:cs="Arial"/>
                <w:sz w:val="20"/>
                <w:szCs w:val="20"/>
              </w:rPr>
              <w:t>Pri podpiranju investicij se bo upoštevala vsa relevantna zakonodaja na nivoju EU in Slovenije.</w:t>
            </w:r>
          </w:p>
        </w:tc>
      </w:tr>
    </w:tbl>
    <w:p w14:paraId="2E0A0B22" w14:textId="77777777" w:rsidR="0038593A" w:rsidRDefault="0038593A" w:rsidP="00D06C20">
      <w:pPr>
        <w:keepNext/>
        <w:keepLines/>
        <w:spacing w:after="0" w:line="240" w:lineRule="auto"/>
        <w:ind w:left="851"/>
        <w:outlineLvl w:val="1"/>
        <w:rPr>
          <w:rFonts w:cs="Arial"/>
          <w:lang w:val="sl-SI"/>
        </w:rPr>
      </w:pPr>
      <w:r>
        <w:rPr>
          <w:rFonts w:cs="Arial"/>
          <w:lang w:val="sl-SI"/>
        </w:rPr>
        <w:br w:type="page"/>
      </w:r>
    </w:p>
    <w:p w14:paraId="5259DE75" w14:textId="77777777" w:rsidR="001B5879" w:rsidRPr="00D374A9" w:rsidRDefault="001B5879" w:rsidP="000D7367">
      <w:pPr>
        <w:keepNext/>
        <w:keepLines/>
        <w:numPr>
          <w:ilvl w:val="1"/>
          <w:numId w:val="32"/>
        </w:numPr>
        <w:spacing w:after="0" w:line="240" w:lineRule="auto"/>
        <w:ind w:left="851" w:hanging="851"/>
        <w:outlineLvl w:val="1"/>
        <w:rPr>
          <w:rFonts w:cs="Arial"/>
          <w:lang w:val="sl-SI"/>
        </w:rPr>
      </w:pPr>
      <w:bookmarkStart w:id="49" w:name="_Toc77801785"/>
      <w:r w:rsidRPr="00D374A9">
        <w:rPr>
          <w:rFonts w:ascii="Arial" w:eastAsia="Times New Roman" w:hAnsi="Arial" w:cs="Arial"/>
          <w:b/>
          <w:sz w:val="24"/>
          <w:szCs w:val="26"/>
          <w:lang w:val="sl-SI"/>
        </w:rPr>
        <w:lastRenderedPageBreak/>
        <w:t xml:space="preserve">KOMPONENTA 3: </w:t>
      </w:r>
      <w:r w:rsidR="00747258">
        <w:rPr>
          <w:rFonts w:ascii="Arial" w:eastAsia="Times New Roman" w:hAnsi="Arial" w:cs="Arial"/>
          <w:b/>
          <w:sz w:val="24"/>
          <w:szCs w:val="26"/>
          <w:lang w:val="sl-SI"/>
        </w:rPr>
        <w:t>t</w:t>
      </w:r>
      <w:r w:rsidR="00747258" w:rsidRPr="00747258">
        <w:rPr>
          <w:rFonts w:ascii="Arial" w:eastAsia="Times New Roman" w:hAnsi="Arial" w:cs="Arial"/>
          <w:b/>
          <w:sz w:val="24"/>
          <w:szCs w:val="26"/>
          <w:lang w:val="sl-SI"/>
        </w:rPr>
        <w:t>rg dela – ukrepi za zmanjševanje posledic negativnih strukturnih trendov</w:t>
      </w:r>
      <w:r w:rsidRPr="00747258">
        <w:rPr>
          <w:rFonts w:ascii="Arial" w:eastAsia="Times New Roman" w:hAnsi="Arial" w:cs="Arial"/>
          <w:b/>
          <w:sz w:val="24"/>
          <w:szCs w:val="26"/>
          <w:lang w:val="sl-SI"/>
        </w:rPr>
        <w:t xml:space="preserve"> (C3 K3)</w:t>
      </w:r>
      <w:bookmarkEnd w:id="49"/>
      <w:r w:rsidRPr="00D374A9">
        <w:rPr>
          <w:rFonts w:cs="Arial"/>
          <w:lang w:val="sl-SI"/>
        </w:rPr>
        <w:tab/>
      </w:r>
    </w:p>
    <w:p w14:paraId="5CB816CD" w14:textId="77777777" w:rsidR="001B5879" w:rsidRPr="00F03721" w:rsidRDefault="001B5879" w:rsidP="00DD0C25">
      <w:pPr>
        <w:widowControl w:val="0"/>
        <w:autoSpaceDE w:val="0"/>
        <w:autoSpaceDN w:val="0"/>
        <w:spacing w:after="0" w:line="240" w:lineRule="auto"/>
        <w:jc w:val="both"/>
        <w:rPr>
          <w:rFonts w:ascii="Arial" w:eastAsia="Times New Roman" w:hAnsi="Arial" w:cs="Arial"/>
          <w:b/>
          <w:sz w:val="18"/>
          <w:szCs w:val="18"/>
          <w:lang w:val="sl-SI" w:eastAsia="en-GB" w:bidi="en-G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6"/>
        <w:gridCol w:w="564"/>
        <w:gridCol w:w="586"/>
        <w:gridCol w:w="5610"/>
      </w:tblGrid>
      <w:tr w:rsidR="00C20632" w:rsidRPr="005E3C28" w14:paraId="636CB71C" w14:textId="77777777" w:rsidTr="00C20632">
        <w:trPr>
          <w:trHeight w:val="326"/>
        </w:trPr>
        <w:tc>
          <w:tcPr>
            <w:tcW w:w="5000" w:type="pct"/>
            <w:gridSpan w:val="4"/>
          </w:tcPr>
          <w:p w14:paraId="27C9731C" w14:textId="77777777" w:rsidR="00C20632" w:rsidRDefault="00C20632" w:rsidP="00C20632">
            <w:pPr>
              <w:ind w:left="137" w:right="85"/>
              <w:jc w:val="both"/>
              <w:rPr>
                <w:rFonts w:ascii="Arial" w:hAnsi="Arial" w:cs="Arial"/>
                <w:b/>
                <w:i/>
                <w:iCs/>
                <w:sz w:val="20"/>
                <w:szCs w:val="20"/>
                <w:lang w:val="sl-SI"/>
              </w:rPr>
            </w:pPr>
            <w:r>
              <w:rPr>
                <w:rFonts w:ascii="Arial" w:hAnsi="Arial" w:cs="Arial"/>
                <w:b/>
                <w:i/>
                <w:iCs/>
                <w:sz w:val="20"/>
                <w:szCs w:val="20"/>
                <w:lang w:val="sl-SI"/>
              </w:rPr>
              <w:t xml:space="preserve">Reforma: </w:t>
            </w:r>
            <w:r w:rsidRPr="00747258">
              <w:rPr>
                <w:rFonts w:ascii="Arial" w:hAnsi="Arial" w:cs="Arial"/>
                <w:b/>
                <w:i/>
                <w:iCs/>
                <w:sz w:val="20"/>
                <w:szCs w:val="20"/>
                <w:lang w:val="sl-SI"/>
              </w:rPr>
              <w:t>Strukturni ukrepi za krepitev (odpornosti) trga dela</w:t>
            </w:r>
          </w:p>
          <w:p w14:paraId="60EF9D26" w14:textId="7651B44A" w:rsidR="00C20632" w:rsidRPr="00747258" w:rsidRDefault="00C20632" w:rsidP="00C20632">
            <w:pPr>
              <w:ind w:left="118" w:right="85"/>
              <w:jc w:val="both"/>
              <w:rPr>
                <w:rFonts w:ascii="Arial" w:eastAsia="Times New Roman" w:hAnsi="Arial" w:cs="Arial"/>
                <w:bCs/>
                <w:sz w:val="20"/>
                <w:szCs w:val="20"/>
                <w:lang w:val="sl-SI" w:eastAsia="en-GB" w:bidi="en-GB"/>
              </w:rPr>
            </w:pPr>
            <w:r w:rsidRPr="00747258">
              <w:rPr>
                <w:rFonts w:ascii="Arial" w:eastAsia="Calibri" w:hAnsi="Arial" w:cs="Arial"/>
                <w:sz w:val="20"/>
                <w:szCs w:val="20"/>
                <w:lang w:val="sl-SI"/>
              </w:rPr>
              <w:t>Strukturni ukrepi na komponenti Trg dela – ukrepi za zmanjševanje posledic negativnih trenov bodo usmerjeni v zagotovitev pravnih in strateških podlag za krepitev odpornosti trga dela, predvidene podlage bodo prispevale k zagotavljanju kakovostnih delovnih mest, ki bodo prilagojena digitalizaciji in prehodu v nizkoogljično krožno gospodarstvo ter k povečanju stopnje zaposlenosti mladih in starejših. Strukturni ukrepi nimajo negativnega vpliva na nobenega izmed okoljskih ciljev gre za reforme na trgu dela, s katero bomo povišali splošno raven zaščite za zaposlene in brezposelne, višanju njihove zaposljivosti in izboljšanju kakovosti delovnih mest. Pri pripravi zelene knjige o prihodnosti dela in analizi na področju posledic digitalizacije za slovenski trg dela bo posebna pozornost namenjena tudi razvoju možnosti za dodatno »ozelenitev« delovnih mest. Pri naročanju storitev in blaga v okviru mehanizma za okrevanje in odpornost bodo upoštevana načela zelenega javnega naročanja, prav tako se bo v sklopu vseh aktivnosti spodbujala uporaba blaga in storitev, ki so prejeli znak EU za okolje ali drug okoljski znak tipa I (ISO 14024:2018)</w:t>
            </w:r>
            <w:r>
              <w:rPr>
                <w:rFonts w:ascii="Arial" w:eastAsia="Calibri" w:hAnsi="Arial" w:cs="Arial"/>
                <w:sz w:val="20"/>
                <w:szCs w:val="20"/>
                <w:lang w:val="sl-SI"/>
              </w:rPr>
              <w:t>.</w:t>
            </w:r>
          </w:p>
        </w:tc>
      </w:tr>
      <w:tr w:rsidR="00C20632" w:rsidRPr="005E3C28" w14:paraId="05E0A0E7" w14:textId="77777777" w:rsidTr="00747258">
        <w:trPr>
          <w:trHeight w:val="326"/>
        </w:trPr>
        <w:tc>
          <w:tcPr>
            <w:tcW w:w="1251" w:type="pct"/>
          </w:tcPr>
          <w:p w14:paraId="66EA354B" w14:textId="30459F34" w:rsidR="00C20632" w:rsidRPr="00747258" w:rsidRDefault="00C20632" w:rsidP="00C20632">
            <w:pPr>
              <w:ind w:left="107"/>
              <w:rPr>
                <w:rFonts w:ascii="Arial" w:eastAsia="Times New Roman" w:hAnsi="Arial" w:cs="Arial"/>
                <w:sz w:val="20"/>
                <w:szCs w:val="20"/>
                <w:lang w:val="sl-SI" w:eastAsia="en-GB" w:bidi="en-GB"/>
              </w:rPr>
            </w:pPr>
            <w:r w:rsidRPr="008B20B0">
              <w:rPr>
                <w:rFonts w:ascii="Arial" w:eastAsia="Calibri" w:hAnsi="Arial" w:cs="Arial"/>
                <w:b/>
                <w:i/>
                <w:sz w:val="20"/>
                <w:lang w:val="sl-SI"/>
              </w:rPr>
              <w:t>Ali je potrebna vsebinska ocena skladnosti ukrepa z načelom, da se ne škoduje bistveno?</w:t>
            </w:r>
          </w:p>
        </w:tc>
        <w:tc>
          <w:tcPr>
            <w:tcW w:w="313" w:type="pct"/>
          </w:tcPr>
          <w:p w14:paraId="420B7A67" w14:textId="79F95704" w:rsidR="00C20632" w:rsidRPr="00747258" w:rsidRDefault="00C20632" w:rsidP="00C20632">
            <w:pPr>
              <w:rPr>
                <w:rFonts w:ascii="Arial" w:eastAsia="Times New Roman" w:hAnsi="Arial" w:cs="Arial"/>
                <w:sz w:val="20"/>
                <w:szCs w:val="20"/>
                <w:lang w:val="sl-SI" w:eastAsia="en-GB" w:bidi="en-GB"/>
              </w:rPr>
            </w:pPr>
            <w:r w:rsidRPr="008B20B0">
              <w:rPr>
                <w:rFonts w:ascii="Arial" w:eastAsia="Calibri" w:hAnsi="Arial" w:cs="Arial"/>
                <w:b/>
                <w:i/>
                <w:sz w:val="20"/>
                <w:lang w:val="sl-SI"/>
              </w:rPr>
              <w:t>Da</w:t>
            </w:r>
          </w:p>
        </w:tc>
        <w:tc>
          <w:tcPr>
            <w:tcW w:w="325" w:type="pct"/>
            <w:tcBorders>
              <w:right w:val="single" w:sz="6" w:space="0" w:color="000000"/>
            </w:tcBorders>
          </w:tcPr>
          <w:p w14:paraId="4D639A6F" w14:textId="6D8C3F71" w:rsidR="00C20632" w:rsidRPr="00747258" w:rsidRDefault="00C20632" w:rsidP="00C20632">
            <w:pPr>
              <w:rPr>
                <w:rFonts w:ascii="Arial" w:eastAsia="Times New Roman" w:hAnsi="Arial" w:cs="Arial"/>
                <w:sz w:val="20"/>
                <w:szCs w:val="20"/>
                <w:lang w:val="sl-SI" w:eastAsia="en-GB" w:bidi="en-GB"/>
              </w:rPr>
            </w:pPr>
            <w:r w:rsidRPr="008B20B0">
              <w:rPr>
                <w:rFonts w:ascii="Arial" w:eastAsia="Calibri" w:hAnsi="Arial" w:cs="Arial"/>
                <w:b/>
                <w:i/>
                <w:sz w:val="20"/>
                <w:lang w:val="sl-SI"/>
              </w:rPr>
              <w:t>Ne</w:t>
            </w:r>
          </w:p>
        </w:tc>
        <w:tc>
          <w:tcPr>
            <w:tcW w:w="3111" w:type="pct"/>
            <w:tcBorders>
              <w:left w:val="single" w:sz="6" w:space="0" w:color="000000"/>
            </w:tcBorders>
          </w:tcPr>
          <w:p w14:paraId="01286613" w14:textId="386AD028" w:rsidR="00C20632" w:rsidRPr="00747258" w:rsidRDefault="00C20632" w:rsidP="00C20632">
            <w:pPr>
              <w:ind w:left="118"/>
              <w:jc w:val="both"/>
              <w:rPr>
                <w:rFonts w:ascii="Arial" w:eastAsia="Times New Roman" w:hAnsi="Arial" w:cs="Arial"/>
                <w:bCs/>
                <w:sz w:val="20"/>
                <w:szCs w:val="20"/>
                <w:lang w:val="sl-SI" w:eastAsia="en-GB" w:bidi="en-GB"/>
              </w:rPr>
            </w:pPr>
            <w:r w:rsidRPr="008B20B0">
              <w:rPr>
                <w:rFonts w:ascii="Arial" w:eastAsia="Calibri" w:hAnsi="Arial" w:cs="Arial"/>
                <w:b/>
                <w:i/>
                <w:sz w:val="20"/>
                <w:lang w:val="sl-SI"/>
              </w:rPr>
              <w:t>Utemeljitev, če ste izbrali odgovor »Ne«.</w:t>
            </w:r>
          </w:p>
        </w:tc>
      </w:tr>
      <w:tr w:rsidR="00C20632" w:rsidRPr="005E3C28" w14:paraId="5967658B" w14:textId="77777777" w:rsidTr="00747258">
        <w:trPr>
          <w:trHeight w:val="326"/>
        </w:trPr>
        <w:tc>
          <w:tcPr>
            <w:tcW w:w="1251" w:type="pct"/>
          </w:tcPr>
          <w:p w14:paraId="53F8AEAE" w14:textId="77777777" w:rsidR="00C20632" w:rsidRPr="00747258" w:rsidRDefault="00C20632" w:rsidP="00C20632">
            <w:pPr>
              <w:ind w:left="107"/>
              <w:rPr>
                <w:rFonts w:ascii="Arial" w:eastAsia="Times New Roman" w:hAnsi="Arial" w:cs="Arial"/>
                <w:sz w:val="20"/>
                <w:szCs w:val="20"/>
                <w:lang w:val="sl-SI" w:eastAsia="en-GB" w:bidi="en-GB"/>
              </w:rPr>
            </w:pPr>
            <w:r w:rsidRPr="00747258">
              <w:rPr>
                <w:rFonts w:ascii="Arial" w:eastAsia="Times New Roman" w:hAnsi="Arial" w:cs="Arial"/>
                <w:sz w:val="20"/>
                <w:szCs w:val="20"/>
                <w:lang w:val="sl-SI" w:eastAsia="en-GB" w:bidi="en-GB"/>
              </w:rPr>
              <w:t>Blažitev podnebnih sprememb</w:t>
            </w:r>
          </w:p>
        </w:tc>
        <w:tc>
          <w:tcPr>
            <w:tcW w:w="313" w:type="pct"/>
          </w:tcPr>
          <w:p w14:paraId="065235C9" w14:textId="77777777" w:rsidR="00C20632" w:rsidRPr="00747258" w:rsidRDefault="00C20632" w:rsidP="00C20632">
            <w:pPr>
              <w:rPr>
                <w:rFonts w:ascii="Arial" w:eastAsia="Times New Roman" w:hAnsi="Arial" w:cs="Arial"/>
                <w:sz w:val="20"/>
                <w:szCs w:val="20"/>
                <w:lang w:val="sl-SI" w:eastAsia="en-GB" w:bidi="en-GB"/>
              </w:rPr>
            </w:pPr>
          </w:p>
        </w:tc>
        <w:tc>
          <w:tcPr>
            <w:tcW w:w="325" w:type="pct"/>
            <w:tcBorders>
              <w:right w:val="single" w:sz="6" w:space="0" w:color="000000"/>
            </w:tcBorders>
          </w:tcPr>
          <w:p w14:paraId="1AE61B11" w14:textId="77777777" w:rsidR="00C20632" w:rsidRPr="00747258" w:rsidRDefault="00C20632" w:rsidP="00C20632">
            <w:pPr>
              <w:rPr>
                <w:rFonts w:ascii="Arial" w:eastAsia="Times New Roman" w:hAnsi="Arial" w:cs="Arial"/>
                <w:sz w:val="20"/>
                <w:szCs w:val="20"/>
                <w:lang w:val="sl-SI" w:eastAsia="en-GB" w:bidi="en-GB"/>
              </w:rPr>
            </w:pPr>
            <w:r w:rsidRPr="00747258">
              <w:rPr>
                <w:rFonts w:ascii="Arial" w:eastAsia="Times New Roman" w:hAnsi="Arial" w:cs="Arial"/>
                <w:sz w:val="20"/>
                <w:szCs w:val="20"/>
                <w:lang w:val="sl-SI" w:eastAsia="en-GB" w:bidi="en-GB"/>
              </w:rPr>
              <w:t>X</w:t>
            </w:r>
          </w:p>
        </w:tc>
        <w:tc>
          <w:tcPr>
            <w:tcW w:w="3111" w:type="pct"/>
            <w:vMerge w:val="restart"/>
            <w:tcBorders>
              <w:left w:val="single" w:sz="6" w:space="0" w:color="000000"/>
            </w:tcBorders>
          </w:tcPr>
          <w:p w14:paraId="08A913C0" w14:textId="77777777" w:rsidR="00C20632" w:rsidRPr="00747258" w:rsidRDefault="00C20632" w:rsidP="00C20632">
            <w:pPr>
              <w:ind w:left="118"/>
              <w:jc w:val="both"/>
              <w:rPr>
                <w:rFonts w:ascii="Arial" w:eastAsia="Times New Roman" w:hAnsi="Arial" w:cs="Arial"/>
                <w:sz w:val="20"/>
                <w:szCs w:val="20"/>
                <w:lang w:val="sl-SI" w:eastAsia="en-GB" w:bidi="en-GB"/>
              </w:rPr>
            </w:pPr>
            <w:r w:rsidRPr="00747258">
              <w:rPr>
                <w:rFonts w:ascii="Arial" w:eastAsia="Times New Roman" w:hAnsi="Arial" w:cs="Arial"/>
                <w:bCs/>
                <w:sz w:val="20"/>
                <w:szCs w:val="20"/>
                <w:lang w:val="sl-SI" w:eastAsia="en-GB" w:bidi="en-GB"/>
              </w:rPr>
              <w:t>Dejavnost, ki jo podpira reforma, nima pomembnega predvidljivega negativnega vpliva na ta okoljski cilj ob upoštevanju neposrednih učinkov. Primarni posredni učinki izvajanja reforme bodo povezani z vlaganji v prožnejše načine organizacije dela; v prožnejše načine dela, prilagojen</w:t>
            </w:r>
            <w:r>
              <w:rPr>
                <w:rFonts w:ascii="Arial" w:eastAsia="Times New Roman" w:hAnsi="Arial" w:cs="Arial"/>
                <w:bCs/>
                <w:sz w:val="20"/>
                <w:szCs w:val="20"/>
                <w:lang w:val="sl-SI" w:eastAsia="en-GB" w:bidi="en-GB"/>
              </w:rPr>
              <w:t>e</w:t>
            </w:r>
            <w:r w:rsidRPr="00747258">
              <w:rPr>
                <w:rFonts w:ascii="Arial" w:eastAsia="Times New Roman" w:hAnsi="Arial" w:cs="Arial"/>
                <w:bCs/>
                <w:sz w:val="20"/>
                <w:szCs w:val="20"/>
                <w:lang w:val="sl-SI" w:eastAsia="en-GB" w:bidi="en-GB"/>
              </w:rPr>
              <w:t xml:space="preserve"> potrebam invalidov; v podporo hitrejšemu vstopu mladih na trg dela in usposabljanju in izobraževanju zaposlenih. V opisu DNSH investicij je predstavljena vsebina ukrepov, s katerimi bomo zagotavljali, da vlaganja ne bodo bistveno negativno vplivala na ta okoljski cilj.</w:t>
            </w:r>
            <w:r w:rsidRPr="00747258">
              <w:rPr>
                <w:rFonts w:ascii="Arial" w:eastAsia="Times New Roman" w:hAnsi="Arial" w:cs="Arial"/>
                <w:sz w:val="20"/>
                <w:szCs w:val="20"/>
                <w:lang w:val="sl-SI" w:eastAsia="en-GB" w:bidi="en-GB"/>
              </w:rPr>
              <w:t xml:space="preserve"> </w:t>
            </w:r>
          </w:p>
        </w:tc>
      </w:tr>
      <w:tr w:rsidR="00C20632" w:rsidRPr="00F03721" w14:paraId="4283310F" w14:textId="77777777" w:rsidTr="00747258">
        <w:trPr>
          <w:trHeight w:val="329"/>
        </w:trPr>
        <w:tc>
          <w:tcPr>
            <w:tcW w:w="1251" w:type="pct"/>
          </w:tcPr>
          <w:p w14:paraId="6EAF798F" w14:textId="77777777" w:rsidR="00C20632" w:rsidRPr="00747258" w:rsidRDefault="00C20632" w:rsidP="00C20632">
            <w:pPr>
              <w:ind w:left="107"/>
              <w:rPr>
                <w:rFonts w:ascii="Arial" w:eastAsia="Times New Roman" w:hAnsi="Arial" w:cs="Arial"/>
                <w:sz w:val="20"/>
                <w:szCs w:val="20"/>
                <w:lang w:val="sl-SI" w:eastAsia="en-GB" w:bidi="en-GB"/>
              </w:rPr>
            </w:pPr>
            <w:r w:rsidRPr="00747258">
              <w:rPr>
                <w:rFonts w:ascii="Arial" w:eastAsia="Times New Roman" w:hAnsi="Arial" w:cs="Arial"/>
                <w:sz w:val="20"/>
                <w:szCs w:val="20"/>
                <w:lang w:val="sl-SI" w:eastAsia="en-GB" w:bidi="en-GB"/>
              </w:rPr>
              <w:t>Prilagajanje podnebnim spremembam</w:t>
            </w:r>
          </w:p>
        </w:tc>
        <w:tc>
          <w:tcPr>
            <w:tcW w:w="313" w:type="pct"/>
          </w:tcPr>
          <w:p w14:paraId="5CD74AA6" w14:textId="77777777" w:rsidR="00C20632" w:rsidRPr="00747258" w:rsidRDefault="00C20632" w:rsidP="00C20632">
            <w:pPr>
              <w:rPr>
                <w:rFonts w:ascii="Arial" w:eastAsia="Times New Roman" w:hAnsi="Arial" w:cs="Arial"/>
                <w:sz w:val="20"/>
                <w:szCs w:val="20"/>
                <w:lang w:val="sl-SI" w:eastAsia="en-GB" w:bidi="en-GB"/>
              </w:rPr>
            </w:pPr>
          </w:p>
        </w:tc>
        <w:tc>
          <w:tcPr>
            <w:tcW w:w="325" w:type="pct"/>
            <w:tcBorders>
              <w:right w:val="single" w:sz="6" w:space="0" w:color="000000"/>
            </w:tcBorders>
          </w:tcPr>
          <w:p w14:paraId="4A57AB21" w14:textId="77777777" w:rsidR="00C20632" w:rsidRPr="00747258" w:rsidRDefault="00C20632" w:rsidP="00C20632">
            <w:pPr>
              <w:rPr>
                <w:rFonts w:ascii="Arial" w:eastAsia="Times New Roman" w:hAnsi="Arial" w:cs="Arial"/>
                <w:sz w:val="20"/>
                <w:szCs w:val="20"/>
                <w:lang w:val="sl-SI" w:eastAsia="en-GB" w:bidi="en-GB"/>
              </w:rPr>
            </w:pPr>
            <w:r w:rsidRPr="00747258">
              <w:rPr>
                <w:rFonts w:ascii="Arial" w:eastAsia="Times New Roman" w:hAnsi="Arial" w:cs="Arial"/>
                <w:sz w:val="20"/>
                <w:szCs w:val="20"/>
                <w:lang w:val="sl-SI" w:eastAsia="en-GB" w:bidi="en-GB"/>
              </w:rPr>
              <w:t>X</w:t>
            </w:r>
          </w:p>
        </w:tc>
        <w:tc>
          <w:tcPr>
            <w:tcW w:w="3111" w:type="pct"/>
            <w:vMerge/>
            <w:tcBorders>
              <w:left w:val="single" w:sz="6" w:space="0" w:color="000000"/>
            </w:tcBorders>
          </w:tcPr>
          <w:p w14:paraId="204CEF40" w14:textId="77777777" w:rsidR="00C20632" w:rsidRPr="00F03721" w:rsidRDefault="00C20632" w:rsidP="00C20632">
            <w:pPr>
              <w:jc w:val="both"/>
              <w:rPr>
                <w:rFonts w:ascii="Arial" w:eastAsia="Times New Roman" w:hAnsi="Arial" w:cs="Arial"/>
                <w:sz w:val="18"/>
                <w:szCs w:val="18"/>
                <w:lang w:val="sl-SI" w:eastAsia="en-GB" w:bidi="en-GB"/>
              </w:rPr>
            </w:pPr>
          </w:p>
        </w:tc>
      </w:tr>
      <w:tr w:rsidR="00C20632" w:rsidRPr="00F03721" w14:paraId="200E8010" w14:textId="77777777" w:rsidTr="00747258">
        <w:trPr>
          <w:trHeight w:val="532"/>
        </w:trPr>
        <w:tc>
          <w:tcPr>
            <w:tcW w:w="1251" w:type="pct"/>
          </w:tcPr>
          <w:p w14:paraId="3DFDD8E0" w14:textId="77777777" w:rsidR="00C20632" w:rsidRPr="00747258" w:rsidRDefault="00C20632" w:rsidP="00C20632">
            <w:pPr>
              <w:ind w:left="107" w:right="140"/>
              <w:rPr>
                <w:rFonts w:ascii="Arial" w:eastAsia="Times New Roman" w:hAnsi="Arial" w:cs="Arial"/>
                <w:sz w:val="20"/>
                <w:szCs w:val="20"/>
                <w:lang w:val="sl-SI" w:eastAsia="en-GB" w:bidi="en-GB"/>
              </w:rPr>
            </w:pPr>
            <w:r w:rsidRPr="00747258">
              <w:rPr>
                <w:rFonts w:ascii="Arial" w:eastAsia="Times New Roman" w:hAnsi="Arial" w:cs="Arial"/>
                <w:sz w:val="20"/>
                <w:szCs w:val="20"/>
                <w:lang w:val="sl-SI" w:eastAsia="en-GB" w:bidi="en-GB"/>
              </w:rPr>
              <w:t>Trajnostna raba ter varstvo vodnih in morskih virov</w:t>
            </w:r>
          </w:p>
        </w:tc>
        <w:tc>
          <w:tcPr>
            <w:tcW w:w="313" w:type="pct"/>
          </w:tcPr>
          <w:p w14:paraId="4E75EDB4" w14:textId="77777777" w:rsidR="00C20632" w:rsidRPr="00747258" w:rsidRDefault="00C20632" w:rsidP="00C20632">
            <w:pPr>
              <w:rPr>
                <w:rFonts w:ascii="Arial" w:eastAsia="Times New Roman" w:hAnsi="Arial" w:cs="Arial"/>
                <w:sz w:val="20"/>
                <w:szCs w:val="20"/>
                <w:lang w:val="sl-SI" w:eastAsia="en-GB" w:bidi="en-GB"/>
              </w:rPr>
            </w:pPr>
          </w:p>
        </w:tc>
        <w:tc>
          <w:tcPr>
            <w:tcW w:w="325" w:type="pct"/>
            <w:tcBorders>
              <w:right w:val="single" w:sz="6" w:space="0" w:color="000000"/>
            </w:tcBorders>
          </w:tcPr>
          <w:p w14:paraId="1D2CF48D" w14:textId="77777777" w:rsidR="00C20632" w:rsidRPr="00747258" w:rsidRDefault="00C20632" w:rsidP="00C20632">
            <w:pPr>
              <w:rPr>
                <w:rFonts w:ascii="Arial" w:eastAsia="Times New Roman" w:hAnsi="Arial" w:cs="Arial"/>
                <w:sz w:val="20"/>
                <w:szCs w:val="20"/>
                <w:lang w:val="sl-SI" w:eastAsia="en-GB" w:bidi="en-GB"/>
              </w:rPr>
            </w:pPr>
            <w:r w:rsidRPr="00747258">
              <w:rPr>
                <w:rFonts w:ascii="Arial" w:eastAsia="Times New Roman" w:hAnsi="Arial" w:cs="Arial"/>
                <w:sz w:val="20"/>
                <w:szCs w:val="20"/>
                <w:lang w:val="sl-SI" w:eastAsia="en-GB" w:bidi="en-GB"/>
              </w:rPr>
              <w:t>X</w:t>
            </w:r>
          </w:p>
        </w:tc>
        <w:tc>
          <w:tcPr>
            <w:tcW w:w="3111" w:type="pct"/>
            <w:vMerge/>
            <w:tcBorders>
              <w:left w:val="single" w:sz="6" w:space="0" w:color="000000"/>
            </w:tcBorders>
          </w:tcPr>
          <w:p w14:paraId="60AE76C0" w14:textId="77777777" w:rsidR="00C20632" w:rsidRPr="00F03721" w:rsidRDefault="00C20632" w:rsidP="00C20632">
            <w:pPr>
              <w:jc w:val="both"/>
              <w:rPr>
                <w:rFonts w:ascii="Arial" w:eastAsia="Times New Roman" w:hAnsi="Arial" w:cs="Arial"/>
                <w:sz w:val="18"/>
                <w:szCs w:val="18"/>
                <w:lang w:val="sl-SI" w:eastAsia="en-GB" w:bidi="en-GB"/>
              </w:rPr>
            </w:pPr>
          </w:p>
        </w:tc>
      </w:tr>
      <w:tr w:rsidR="00C20632" w:rsidRPr="00F03721" w14:paraId="37D1BDB6" w14:textId="77777777" w:rsidTr="00747258">
        <w:trPr>
          <w:trHeight w:val="534"/>
        </w:trPr>
        <w:tc>
          <w:tcPr>
            <w:tcW w:w="1251" w:type="pct"/>
          </w:tcPr>
          <w:p w14:paraId="6753B742" w14:textId="77777777" w:rsidR="00C20632" w:rsidRPr="00747258" w:rsidRDefault="00C20632" w:rsidP="00C20632">
            <w:pPr>
              <w:ind w:left="107" w:right="173"/>
              <w:rPr>
                <w:rFonts w:ascii="Arial" w:eastAsia="Times New Roman" w:hAnsi="Arial" w:cs="Arial"/>
                <w:sz w:val="20"/>
                <w:szCs w:val="20"/>
                <w:lang w:val="sl-SI" w:eastAsia="en-GB" w:bidi="en-GB"/>
              </w:rPr>
            </w:pPr>
            <w:r w:rsidRPr="00747258">
              <w:rPr>
                <w:rFonts w:ascii="Arial" w:eastAsia="Times New Roman" w:hAnsi="Arial" w:cs="Arial"/>
                <w:sz w:val="20"/>
                <w:szCs w:val="20"/>
                <w:lang w:val="sl-SI" w:eastAsia="en-GB" w:bidi="en-GB"/>
              </w:rPr>
              <w:t>Krožno gospodarstvo, vključno s preprečevanjem odpadkov in recikliranjem</w:t>
            </w:r>
          </w:p>
        </w:tc>
        <w:tc>
          <w:tcPr>
            <w:tcW w:w="313" w:type="pct"/>
          </w:tcPr>
          <w:p w14:paraId="11AA49D4" w14:textId="77777777" w:rsidR="00C20632" w:rsidRPr="00747258" w:rsidRDefault="00C20632" w:rsidP="00C20632">
            <w:pPr>
              <w:rPr>
                <w:rFonts w:ascii="Arial" w:eastAsia="Times New Roman" w:hAnsi="Arial" w:cs="Arial"/>
                <w:sz w:val="20"/>
                <w:szCs w:val="20"/>
                <w:lang w:val="sl-SI" w:eastAsia="en-GB" w:bidi="en-GB"/>
              </w:rPr>
            </w:pPr>
          </w:p>
        </w:tc>
        <w:tc>
          <w:tcPr>
            <w:tcW w:w="325" w:type="pct"/>
            <w:tcBorders>
              <w:right w:val="single" w:sz="6" w:space="0" w:color="000000"/>
            </w:tcBorders>
          </w:tcPr>
          <w:p w14:paraId="4CDEFE3D" w14:textId="77777777" w:rsidR="00C20632" w:rsidRPr="00747258" w:rsidRDefault="00C20632" w:rsidP="00C20632">
            <w:pPr>
              <w:rPr>
                <w:rFonts w:ascii="Arial" w:eastAsia="Times New Roman" w:hAnsi="Arial" w:cs="Arial"/>
                <w:sz w:val="20"/>
                <w:szCs w:val="20"/>
                <w:lang w:val="sl-SI" w:eastAsia="en-GB" w:bidi="en-GB"/>
              </w:rPr>
            </w:pPr>
            <w:r w:rsidRPr="00747258">
              <w:rPr>
                <w:rFonts w:ascii="Arial" w:eastAsia="Times New Roman" w:hAnsi="Arial" w:cs="Arial"/>
                <w:sz w:val="20"/>
                <w:szCs w:val="20"/>
                <w:lang w:val="sl-SI" w:eastAsia="en-GB" w:bidi="en-GB"/>
              </w:rPr>
              <w:t>X</w:t>
            </w:r>
          </w:p>
        </w:tc>
        <w:tc>
          <w:tcPr>
            <w:tcW w:w="3111" w:type="pct"/>
            <w:vMerge/>
            <w:tcBorders>
              <w:left w:val="single" w:sz="6" w:space="0" w:color="000000"/>
            </w:tcBorders>
          </w:tcPr>
          <w:p w14:paraId="21CC5B27" w14:textId="77777777" w:rsidR="00C20632" w:rsidRPr="00F03721" w:rsidRDefault="00C20632" w:rsidP="00C20632">
            <w:pPr>
              <w:jc w:val="both"/>
              <w:rPr>
                <w:rFonts w:ascii="Arial" w:eastAsia="Times New Roman" w:hAnsi="Arial" w:cs="Arial"/>
                <w:sz w:val="18"/>
                <w:szCs w:val="18"/>
                <w:lang w:val="sl-SI" w:eastAsia="en-GB" w:bidi="en-GB"/>
              </w:rPr>
            </w:pPr>
          </w:p>
        </w:tc>
      </w:tr>
      <w:tr w:rsidR="00C20632" w:rsidRPr="00F03721" w14:paraId="54119BF9" w14:textId="77777777" w:rsidTr="00747258">
        <w:trPr>
          <w:trHeight w:val="534"/>
        </w:trPr>
        <w:tc>
          <w:tcPr>
            <w:tcW w:w="1251" w:type="pct"/>
          </w:tcPr>
          <w:p w14:paraId="0467C118" w14:textId="77777777" w:rsidR="00C20632" w:rsidRPr="00747258" w:rsidRDefault="00C20632" w:rsidP="00C20632">
            <w:pPr>
              <w:tabs>
                <w:tab w:val="left" w:pos="2132"/>
              </w:tabs>
              <w:ind w:left="107" w:right="140"/>
              <w:rPr>
                <w:rFonts w:ascii="Arial" w:eastAsia="Times New Roman" w:hAnsi="Arial" w:cs="Arial"/>
                <w:sz w:val="20"/>
                <w:szCs w:val="20"/>
                <w:lang w:val="sl-SI" w:eastAsia="en-GB" w:bidi="en-GB"/>
              </w:rPr>
            </w:pPr>
            <w:r w:rsidRPr="00747258">
              <w:rPr>
                <w:rFonts w:ascii="Arial" w:eastAsia="Times New Roman" w:hAnsi="Arial" w:cs="Arial"/>
                <w:sz w:val="20"/>
                <w:szCs w:val="20"/>
                <w:lang w:val="sl-SI" w:eastAsia="en-GB" w:bidi="en-GB"/>
              </w:rPr>
              <w:t>Preprečevanje in nadzorovanje onesnaževanja zraka, vode ali tal</w:t>
            </w:r>
          </w:p>
        </w:tc>
        <w:tc>
          <w:tcPr>
            <w:tcW w:w="313" w:type="pct"/>
          </w:tcPr>
          <w:p w14:paraId="1B675E42" w14:textId="77777777" w:rsidR="00C20632" w:rsidRPr="00747258" w:rsidRDefault="00C20632" w:rsidP="00C20632">
            <w:pPr>
              <w:rPr>
                <w:rFonts w:ascii="Arial" w:eastAsia="Times New Roman" w:hAnsi="Arial" w:cs="Arial"/>
                <w:sz w:val="20"/>
                <w:szCs w:val="20"/>
                <w:lang w:val="sl-SI" w:eastAsia="en-GB" w:bidi="en-GB"/>
              </w:rPr>
            </w:pPr>
          </w:p>
        </w:tc>
        <w:tc>
          <w:tcPr>
            <w:tcW w:w="325" w:type="pct"/>
            <w:tcBorders>
              <w:right w:val="single" w:sz="6" w:space="0" w:color="000000"/>
            </w:tcBorders>
          </w:tcPr>
          <w:p w14:paraId="6797C7B7" w14:textId="77777777" w:rsidR="00C20632" w:rsidRPr="00747258" w:rsidRDefault="00C20632" w:rsidP="00C20632">
            <w:pPr>
              <w:rPr>
                <w:rFonts w:ascii="Arial" w:eastAsia="Times New Roman" w:hAnsi="Arial" w:cs="Arial"/>
                <w:sz w:val="20"/>
                <w:szCs w:val="20"/>
                <w:lang w:val="sl-SI" w:eastAsia="en-GB" w:bidi="en-GB"/>
              </w:rPr>
            </w:pPr>
            <w:r w:rsidRPr="00747258">
              <w:rPr>
                <w:rFonts w:ascii="Arial" w:eastAsia="Times New Roman" w:hAnsi="Arial" w:cs="Arial"/>
                <w:sz w:val="20"/>
                <w:szCs w:val="20"/>
                <w:lang w:val="sl-SI" w:eastAsia="en-GB" w:bidi="en-GB"/>
              </w:rPr>
              <w:t>X</w:t>
            </w:r>
          </w:p>
        </w:tc>
        <w:tc>
          <w:tcPr>
            <w:tcW w:w="3111" w:type="pct"/>
            <w:vMerge/>
            <w:tcBorders>
              <w:left w:val="single" w:sz="6" w:space="0" w:color="000000"/>
            </w:tcBorders>
          </w:tcPr>
          <w:p w14:paraId="44D5AB18" w14:textId="77777777" w:rsidR="00C20632" w:rsidRPr="00F03721" w:rsidRDefault="00C20632" w:rsidP="00C20632">
            <w:pPr>
              <w:jc w:val="both"/>
              <w:rPr>
                <w:rFonts w:ascii="Arial" w:eastAsia="Times New Roman" w:hAnsi="Arial" w:cs="Arial"/>
                <w:sz w:val="18"/>
                <w:szCs w:val="18"/>
                <w:lang w:val="sl-SI" w:eastAsia="en-GB" w:bidi="en-GB"/>
              </w:rPr>
            </w:pPr>
          </w:p>
        </w:tc>
      </w:tr>
      <w:tr w:rsidR="00C20632" w:rsidRPr="00F03721" w14:paraId="263D0E63" w14:textId="77777777" w:rsidTr="00747258">
        <w:trPr>
          <w:trHeight w:val="534"/>
        </w:trPr>
        <w:tc>
          <w:tcPr>
            <w:tcW w:w="1251" w:type="pct"/>
          </w:tcPr>
          <w:p w14:paraId="42997AA5" w14:textId="77777777" w:rsidR="00C20632" w:rsidRPr="00747258" w:rsidRDefault="00C20632" w:rsidP="00C20632">
            <w:pPr>
              <w:tabs>
                <w:tab w:val="left" w:pos="2132"/>
              </w:tabs>
              <w:ind w:left="107" w:right="140"/>
              <w:rPr>
                <w:rFonts w:ascii="Arial" w:eastAsia="Times New Roman" w:hAnsi="Arial" w:cs="Arial"/>
                <w:sz w:val="20"/>
                <w:szCs w:val="20"/>
                <w:lang w:val="sl-SI" w:eastAsia="en-GB" w:bidi="en-GB"/>
              </w:rPr>
            </w:pPr>
            <w:r w:rsidRPr="00747258">
              <w:rPr>
                <w:rFonts w:ascii="Arial" w:eastAsia="Times New Roman" w:hAnsi="Arial" w:cs="Arial"/>
                <w:sz w:val="20"/>
                <w:szCs w:val="20"/>
                <w:lang w:val="sl-SI" w:eastAsia="en-GB" w:bidi="en-GB"/>
              </w:rPr>
              <w:t>Varstvo in ohranjanje biotske raznovrstnosti in ekosistemov</w:t>
            </w:r>
          </w:p>
        </w:tc>
        <w:tc>
          <w:tcPr>
            <w:tcW w:w="313" w:type="pct"/>
          </w:tcPr>
          <w:p w14:paraId="1502E7F5" w14:textId="77777777" w:rsidR="00C20632" w:rsidRPr="00747258" w:rsidRDefault="00C20632" w:rsidP="00C20632">
            <w:pPr>
              <w:rPr>
                <w:rFonts w:ascii="Arial" w:eastAsia="Times New Roman" w:hAnsi="Arial" w:cs="Arial"/>
                <w:sz w:val="20"/>
                <w:szCs w:val="20"/>
                <w:lang w:val="sl-SI" w:eastAsia="en-GB" w:bidi="en-GB"/>
              </w:rPr>
            </w:pPr>
          </w:p>
        </w:tc>
        <w:tc>
          <w:tcPr>
            <w:tcW w:w="325" w:type="pct"/>
            <w:tcBorders>
              <w:right w:val="single" w:sz="6" w:space="0" w:color="000000"/>
            </w:tcBorders>
          </w:tcPr>
          <w:p w14:paraId="2B895794" w14:textId="77777777" w:rsidR="00C20632" w:rsidRPr="00747258" w:rsidRDefault="00C20632" w:rsidP="00C20632">
            <w:pPr>
              <w:rPr>
                <w:rFonts w:ascii="Arial" w:eastAsia="Times New Roman" w:hAnsi="Arial" w:cs="Arial"/>
                <w:sz w:val="20"/>
                <w:szCs w:val="20"/>
                <w:lang w:val="sl-SI" w:eastAsia="en-GB" w:bidi="en-GB"/>
              </w:rPr>
            </w:pPr>
            <w:r w:rsidRPr="00747258">
              <w:rPr>
                <w:rFonts w:ascii="Arial" w:eastAsia="Times New Roman" w:hAnsi="Arial" w:cs="Arial"/>
                <w:sz w:val="20"/>
                <w:szCs w:val="20"/>
                <w:lang w:val="sl-SI" w:eastAsia="en-GB" w:bidi="en-GB"/>
              </w:rPr>
              <w:t>X</w:t>
            </w:r>
          </w:p>
        </w:tc>
        <w:tc>
          <w:tcPr>
            <w:tcW w:w="3111" w:type="pct"/>
            <w:vMerge/>
            <w:tcBorders>
              <w:left w:val="single" w:sz="6" w:space="0" w:color="000000"/>
            </w:tcBorders>
          </w:tcPr>
          <w:p w14:paraId="4EF19DBC" w14:textId="77777777" w:rsidR="00C20632" w:rsidRPr="00F03721" w:rsidRDefault="00C20632" w:rsidP="00C20632">
            <w:pPr>
              <w:jc w:val="both"/>
              <w:rPr>
                <w:rFonts w:ascii="Arial" w:eastAsia="Times New Roman" w:hAnsi="Arial" w:cs="Arial"/>
                <w:sz w:val="18"/>
                <w:szCs w:val="18"/>
                <w:lang w:val="sl-SI" w:eastAsia="en-GB" w:bidi="en-GB"/>
              </w:rPr>
            </w:pPr>
          </w:p>
        </w:tc>
      </w:tr>
    </w:tbl>
    <w:p w14:paraId="0F5DC4AF" w14:textId="77777777" w:rsidR="001B5879" w:rsidRPr="00F03721" w:rsidRDefault="001B5879" w:rsidP="00DD0C25">
      <w:pPr>
        <w:widowControl w:val="0"/>
        <w:autoSpaceDE w:val="0"/>
        <w:autoSpaceDN w:val="0"/>
        <w:spacing w:after="0" w:line="240" w:lineRule="auto"/>
        <w:rPr>
          <w:rFonts w:ascii="Arial" w:eastAsia="Times New Roman" w:hAnsi="Arial" w:cs="Arial"/>
          <w:sz w:val="18"/>
          <w:szCs w:val="18"/>
          <w:lang w:val="sl-SI" w:eastAsia="en-GB" w:bidi="en-G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6"/>
        <w:gridCol w:w="564"/>
        <w:gridCol w:w="563"/>
        <w:gridCol w:w="5633"/>
      </w:tblGrid>
      <w:tr w:rsidR="00C20632" w:rsidRPr="005E3C28" w14:paraId="2861AB5B" w14:textId="77777777" w:rsidTr="00C20632">
        <w:trPr>
          <w:trHeight w:val="326"/>
        </w:trPr>
        <w:tc>
          <w:tcPr>
            <w:tcW w:w="5000" w:type="pct"/>
            <w:gridSpan w:val="4"/>
          </w:tcPr>
          <w:p w14:paraId="7191B74C" w14:textId="77777777" w:rsidR="00C20632" w:rsidRDefault="00C20632" w:rsidP="00C20632">
            <w:pPr>
              <w:ind w:left="142"/>
              <w:jc w:val="both"/>
              <w:rPr>
                <w:rFonts w:ascii="Arial" w:hAnsi="Arial" w:cs="Arial"/>
                <w:b/>
                <w:i/>
                <w:iCs/>
                <w:sz w:val="20"/>
                <w:szCs w:val="20"/>
                <w:lang w:val="sl-SI"/>
              </w:rPr>
            </w:pPr>
            <w:r w:rsidRPr="00747258">
              <w:rPr>
                <w:rFonts w:ascii="Arial" w:hAnsi="Arial" w:cs="Arial"/>
                <w:b/>
                <w:i/>
                <w:iCs/>
                <w:sz w:val="20"/>
                <w:szCs w:val="20"/>
                <w:lang w:val="sl-SI"/>
              </w:rPr>
              <w:t>Investicija: Podpora prožnejšim načinom organizacije dela</w:t>
            </w:r>
          </w:p>
          <w:p w14:paraId="124CD3AF" w14:textId="7E31C914" w:rsidR="00C20632" w:rsidRPr="00747258" w:rsidRDefault="00C20632" w:rsidP="00C20632">
            <w:pPr>
              <w:ind w:left="99" w:right="85"/>
              <w:jc w:val="both"/>
              <w:rPr>
                <w:rFonts w:ascii="Arial" w:eastAsia="Times New Roman" w:hAnsi="Arial" w:cs="Arial"/>
                <w:sz w:val="20"/>
                <w:szCs w:val="20"/>
                <w:lang w:val="sl-SI" w:eastAsia="en-GB" w:bidi="en-GB"/>
              </w:rPr>
            </w:pPr>
            <w:r w:rsidRPr="00747258">
              <w:rPr>
                <w:rFonts w:ascii="Arial" w:eastAsia="Calibri" w:hAnsi="Arial" w:cs="Arial"/>
                <w:sz w:val="20"/>
                <w:szCs w:val="20"/>
                <w:lang w:val="sl-SI"/>
              </w:rPr>
              <w:t>Projekt je usmerjen v spodbujanje uveljavljanja in omogočanje prožnejših načinov organizacije dela in krepitvi digitalnih kompetenc zaposlenih. Usmerjen je v krepitev trga dela tj. zlasti investicije v človeški kapital.</w:t>
            </w:r>
          </w:p>
        </w:tc>
      </w:tr>
      <w:tr w:rsidR="00C20632" w:rsidRPr="005E3C28" w14:paraId="7025AABE" w14:textId="77777777" w:rsidTr="00C20632">
        <w:trPr>
          <w:trHeight w:val="326"/>
        </w:trPr>
        <w:tc>
          <w:tcPr>
            <w:tcW w:w="1251" w:type="pct"/>
          </w:tcPr>
          <w:p w14:paraId="0F83DBF4" w14:textId="30B53C80" w:rsidR="00C20632" w:rsidRPr="00747258" w:rsidRDefault="00C20632" w:rsidP="00C20632">
            <w:pPr>
              <w:ind w:left="107"/>
              <w:rPr>
                <w:rFonts w:ascii="Arial" w:eastAsia="Times New Roman" w:hAnsi="Arial" w:cs="Arial"/>
                <w:sz w:val="20"/>
                <w:szCs w:val="20"/>
                <w:lang w:val="sl-SI" w:eastAsia="en-GB" w:bidi="en-GB"/>
              </w:rPr>
            </w:pPr>
            <w:r w:rsidRPr="008B20B0">
              <w:rPr>
                <w:rFonts w:ascii="Arial" w:eastAsia="Calibri" w:hAnsi="Arial" w:cs="Arial"/>
                <w:b/>
                <w:i/>
                <w:sz w:val="20"/>
                <w:lang w:val="sl-SI"/>
              </w:rPr>
              <w:t>Ali je potrebna vsebinska ocena skladnosti ukrepa z načelom, da se ne škoduje bistveno?</w:t>
            </w:r>
          </w:p>
        </w:tc>
        <w:tc>
          <w:tcPr>
            <w:tcW w:w="313" w:type="pct"/>
          </w:tcPr>
          <w:p w14:paraId="5099C721" w14:textId="33DED1DE" w:rsidR="00C20632" w:rsidRPr="00747258" w:rsidRDefault="00C20632" w:rsidP="00C20632">
            <w:pPr>
              <w:rPr>
                <w:rFonts w:ascii="Arial" w:eastAsia="Times New Roman" w:hAnsi="Arial" w:cs="Arial"/>
                <w:sz w:val="20"/>
                <w:szCs w:val="20"/>
                <w:lang w:val="sl-SI" w:eastAsia="en-GB" w:bidi="en-GB"/>
              </w:rPr>
            </w:pPr>
            <w:r w:rsidRPr="008B20B0">
              <w:rPr>
                <w:rFonts w:ascii="Arial" w:eastAsia="Calibri" w:hAnsi="Arial" w:cs="Arial"/>
                <w:b/>
                <w:i/>
                <w:sz w:val="20"/>
                <w:lang w:val="sl-SI"/>
              </w:rPr>
              <w:t>Da</w:t>
            </w:r>
          </w:p>
        </w:tc>
        <w:tc>
          <w:tcPr>
            <w:tcW w:w="312" w:type="pct"/>
            <w:tcBorders>
              <w:right w:val="single" w:sz="6" w:space="0" w:color="000000"/>
            </w:tcBorders>
          </w:tcPr>
          <w:p w14:paraId="36790C43" w14:textId="0626038D" w:rsidR="00C20632" w:rsidRPr="00747258" w:rsidRDefault="00C20632" w:rsidP="00C20632">
            <w:pPr>
              <w:rPr>
                <w:rFonts w:ascii="Arial" w:eastAsia="Times New Roman" w:hAnsi="Arial" w:cs="Arial"/>
                <w:sz w:val="20"/>
                <w:szCs w:val="20"/>
                <w:lang w:val="sl-SI" w:eastAsia="en-GB" w:bidi="en-GB"/>
              </w:rPr>
            </w:pPr>
            <w:r w:rsidRPr="008B20B0">
              <w:rPr>
                <w:rFonts w:ascii="Arial" w:eastAsia="Calibri" w:hAnsi="Arial" w:cs="Arial"/>
                <w:b/>
                <w:i/>
                <w:sz w:val="20"/>
                <w:lang w:val="sl-SI"/>
              </w:rPr>
              <w:t>Ne</w:t>
            </w:r>
          </w:p>
        </w:tc>
        <w:tc>
          <w:tcPr>
            <w:tcW w:w="3124" w:type="pct"/>
            <w:tcBorders>
              <w:left w:val="single" w:sz="6" w:space="0" w:color="000000"/>
            </w:tcBorders>
          </w:tcPr>
          <w:p w14:paraId="5CD846EC" w14:textId="7B62D9CA" w:rsidR="00C20632" w:rsidRPr="00747258" w:rsidRDefault="00C20632" w:rsidP="00C20632">
            <w:pPr>
              <w:ind w:left="99"/>
              <w:jc w:val="both"/>
              <w:rPr>
                <w:rFonts w:ascii="Arial" w:eastAsia="Times New Roman" w:hAnsi="Arial" w:cs="Arial"/>
                <w:sz w:val="20"/>
                <w:szCs w:val="20"/>
                <w:lang w:val="sl-SI" w:eastAsia="en-GB" w:bidi="en-GB"/>
              </w:rPr>
            </w:pPr>
            <w:r w:rsidRPr="008B20B0">
              <w:rPr>
                <w:rFonts w:ascii="Arial" w:eastAsia="Calibri" w:hAnsi="Arial" w:cs="Arial"/>
                <w:b/>
                <w:i/>
                <w:sz w:val="20"/>
                <w:lang w:val="sl-SI"/>
              </w:rPr>
              <w:t>Utemeljitev, če ste izbrali odgovor »Ne«.</w:t>
            </w:r>
          </w:p>
        </w:tc>
      </w:tr>
      <w:tr w:rsidR="00C20632" w:rsidRPr="005E3C28" w14:paraId="634F0951" w14:textId="77777777" w:rsidTr="00C20632">
        <w:trPr>
          <w:trHeight w:val="326"/>
        </w:trPr>
        <w:tc>
          <w:tcPr>
            <w:tcW w:w="1251" w:type="pct"/>
          </w:tcPr>
          <w:p w14:paraId="6C65F939" w14:textId="77777777" w:rsidR="00C20632" w:rsidRPr="00747258" w:rsidRDefault="00C20632" w:rsidP="00C20632">
            <w:pPr>
              <w:ind w:left="107"/>
              <w:rPr>
                <w:rFonts w:ascii="Arial" w:eastAsia="Times New Roman" w:hAnsi="Arial" w:cs="Arial"/>
                <w:sz w:val="20"/>
                <w:szCs w:val="20"/>
                <w:lang w:val="sl-SI" w:eastAsia="en-GB" w:bidi="en-GB"/>
              </w:rPr>
            </w:pPr>
            <w:r w:rsidRPr="00747258">
              <w:rPr>
                <w:rFonts w:ascii="Arial" w:eastAsia="Times New Roman" w:hAnsi="Arial" w:cs="Arial"/>
                <w:sz w:val="20"/>
                <w:szCs w:val="20"/>
                <w:lang w:val="sl-SI" w:eastAsia="en-GB" w:bidi="en-GB"/>
              </w:rPr>
              <w:t>Blažitev podnebnih sprememb</w:t>
            </w:r>
          </w:p>
        </w:tc>
        <w:tc>
          <w:tcPr>
            <w:tcW w:w="313" w:type="pct"/>
          </w:tcPr>
          <w:p w14:paraId="1F16E6E3" w14:textId="77777777" w:rsidR="00C20632" w:rsidRPr="00747258" w:rsidRDefault="00C20632" w:rsidP="00C20632">
            <w:pPr>
              <w:rPr>
                <w:rFonts w:ascii="Arial" w:eastAsia="Times New Roman" w:hAnsi="Arial" w:cs="Arial"/>
                <w:sz w:val="20"/>
                <w:szCs w:val="20"/>
                <w:lang w:val="sl-SI" w:eastAsia="en-GB" w:bidi="en-GB"/>
              </w:rPr>
            </w:pPr>
          </w:p>
        </w:tc>
        <w:tc>
          <w:tcPr>
            <w:tcW w:w="312" w:type="pct"/>
            <w:tcBorders>
              <w:right w:val="single" w:sz="6" w:space="0" w:color="000000"/>
            </w:tcBorders>
          </w:tcPr>
          <w:p w14:paraId="4CA44A96" w14:textId="77777777" w:rsidR="00C20632" w:rsidRPr="00747258" w:rsidRDefault="00C20632" w:rsidP="00C20632">
            <w:pPr>
              <w:rPr>
                <w:rFonts w:ascii="Arial" w:eastAsia="Times New Roman" w:hAnsi="Arial" w:cs="Arial"/>
                <w:sz w:val="20"/>
                <w:szCs w:val="20"/>
                <w:lang w:val="sl-SI" w:eastAsia="en-GB" w:bidi="en-GB"/>
              </w:rPr>
            </w:pPr>
            <w:r w:rsidRPr="00747258">
              <w:rPr>
                <w:rFonts w:ascii="Arial" w:eastAsia="Times New Roman" w:hAnsi="Arial" w:cs="Arial"/>
                <w:sz w:val="20"/>
                <w:szCs w:val="20"/>
                <w:lang w:val="sl-SI" w:eastAsia="en-GB" w:bidi="en-GB"/>
              </w:rPr>
              <w:t>X</w:t>
            </w:r>
          </w:p>
        </w:tc>
        <w:tc>
          <w:tcPr>
            <w:tcW w:w="3124" w:type="pct"/>
            <w:vMerge w:val="restart"/>
            <w:tcBorders>
              <w:left w:val="single" w:sz="6" w:space="0" w:color="000000"/>
            </w:tcBorders>
          </w:tcPr>
          <w:p w14:paraId="55CE3834" w14:textId="77777777" w:rsidR="00C20632" w:rsidRPr="00747258" w:rsidRDefault="00C20632" w:rsidP="00C20632">
            <w:pPr>
              <w:ind w:left="99"/>
              <w:jc w:val="both"/>
              <w:rPr>
                <w:rFonts w:ascii="Arial" w:eastAsia="Times New Roman" w:hAnsi="Arial" w:cs="Arial"/>
                <w:sz w:val="20"/>
                <w:szCs w:val="20"/>
                <w:lang w:val="sl-SI" w:eastAsia="en-GB" w:bidi="en-GB"/>
              </w:rPr>
            </w:pPr>
            <w:r w:rsidRPr="00747258">
              <w:rPr>
                <w:rFonts w:ascii="Arial" w:eastAsia="Times New Roman" w:hAnsi="Arial" w:cs="Arial"/>
                <w:sz w:val="20"/>
                <w:szCs w:val="20"/>
                <w:lang w:val="sl-SI" w:eastAsia="en-GB" w:bidi="en-GB"/>
              </w:rPr>
              <w:t xml:space="preserve">Projekt Prožnejši načini organizacije dela zaradi svoje narave nima predvidljivega vpliva na okoljske cilje, ki bi bili povezani z neposrednimi in primarnimi posrednimi učinki ukrepa v njegovem življenjskem ciklu. Gre za ukrep na trgu dela, ki spodbuja prožnejše načine organizacije dela, usposabljanje delodajalcev in zaposlenih, prilagoditve delovnih procesov in delovnih mest. Aktivnosti projekta bodo zaradi digitalizacije procesov posredno prispevale tudi k nižjemu ogljičnemu odtisu organizacij. Pri izvedbi projekta se bo spoštovalo določila </w:t>
            </w:r>
            <w:r w:rsidRPr="00747258">
              <w:rPr>
                <w:rFonts w:ascii="Arial" w:eastAsia="Times New Roman" w:hAnsi="Arial" w:cs="Arial"/>
                <w:sz w:val="20"/>
                <w:szCs w:val="20"/>
                <w:lang w:val="sl-SI" w:eastAsia="en-GB" w:bidi="en-GB"/>
              </w:rPr>
              <w:lastRenderedPageBreak/>
              <w:t xml:space="preserve">zelenega javnega naročanja, spodbujalo okoljsko vedenje delodajalcev in zaposlenih ter zasledovalo načelo maksimalne energetske učinkovitosti pri investicijah v opredmetena sredstva. </w:t>
            </w:r>
          </w:p>
        </w:tc>
      </w:tr>
      <w:tr w:rsidR="00C20632" w:rsidRPr="00F03721" w14:paraId="144B2A69" w14:textId="77777777" w:rsidTr="00C20632">
        <w:trPr>
          <w:trHeight w:val="329"/>
        </w:trPr>
        <w:tc>
          <w:tcPr>
            <w:tcW w:w="1251" w:type="pct"/>
          </w:tcPr>
          <w:p w14:paraId="6A254DE0" w14:textId="77777777" w:rsidR="00C20632" w:rsidRPr="00747258" w:rsidRDefault="00C20632" w:rsidP="00C20632">
            <w:pPr>
              <w:ind w:left="107"/>
              <w:rPr>
                <w:rFonts w:ascii="Arial" w:eastAsia="Times New Roman" w:hAnsi="Arial" w:cs="Arial"/>
                <w:sz w:val="20"/>
                <w:szCs w:val="20"/>
                <w:lang w:val="sl-SI" w:eastAsia="en-GB" w:bidi="en-GB"/>
              </w:rPr>
            </w:pPr>
            <w:r w:rsidRPr="00747258">
              <w:rPr>
                <w:rFonts w:ascii="Arial" w:eastAsia="Times New Roman" w:hAnsi="Arial" w:cs="Arial"/>
                <w:sz w:val="20"/>
                <w:szCs w:val="20"/>
                <w:lang w:val="sl-SI" w:eastAsia="en-GB" w:bidi="en-GB"/>
              </w:rPr>
              <w:t>Prilagajanje podnebnim spremembam</w:t>
            </w:r>
          </w:p>
        </w:tc>
        <w:tc>
          <w:tcPr>
            <w:tcW w:w="313" w:type="pct"/>
          </w:tcPr>
          <w:p w14:paraId="34298855" w14:textId="77777777" w:rsidR="00C20632" w:rsidRPr="00747258" w:rsidRDefault="00C20632" w:rsidP="00C20632">
            <w:pPr>
              <w:rPr>
                <w:rFonts w:ascii="Arial" w:eastAsia="Times New Roman" w:hAnsi="Arial" w:cs="Arial"/>
                <w:sz w:val="20"/>
                <w:szCs w:val="20"/>
                <w:lang w:val="sl-SI" w:eastAsia="en-GB" w:bidi="en-GB"/>
              </w:rPr>
            </w:pPr>
          </w:p>
        </w:tc>
        <w:tc>
          <w:tcPr>
            <w:tcW w:w="312" w:type="pct"/>
            <w:tcBorders>
              <w:right w:val="single" w:sz="6" w:space="0" w:color="000000"/>
            </w:tcBorders>
          </w:tcPr>
          <w:p w14:paraId="385FE551" w14:textId="77777777" w:rsidR="00C20632" w:rsidRPr="00747258" w:rsidRDefault="00C20632" w:rsidP="00C20632">
            <w:pPr>
              <w:rPr>
                <w:rFonts w:ascii="Arial" w:eastAsia="Times New Roman" w:hAnsi="Arial" w:cs="Arial"/>
                <w:sz w:val="20"/>
                <w:szCs w:val="20"/>
                <w:lang w:val="sl-SI" w:eastAsia="en-GB" w:bidi="en-GB"/>
              </w:rPr>
            </w:pPr>
            <w:r w:rsidRPr="00747258">
              <w:rPr>
                <w:rFonts w:ascii="Arial" w:eastAsia="Times New Roman" w:hAnsi="Arial" w:cs="Arial"/>
                <w:sz w:val="20"/>
                <w:szCs w:val="20"/>
                <w:lang w:val="sl-SI" w:eastAsia="en-GB" w:bidi="en-GB"/>
              </w:rPr>
              <w:t>X</w:t>
            </w:r>
          </w:p>
        </w:tc>
        <w:tc>
          <w:tcPr>
            <w:tcW w:w="3124" w:type="pct"/>
            <w:vMerge/>
            <w:tcBorders>
              <w:left w:val="single" w:sz="6" w:space="0" w:color="000000"/>
            </w:tcBorders>
          </w:tcPr>
          <w:p w14:paraId="51ED365B" w14:textId="77777777" w:rsidR="00C20632" w:rsidRPr="00F03721" w:rsidRDefault="00C20632" w:rsidP="00C20632">
            <w:pPr>
              <w:rPr>
                <w:rFonts w:ascii="Arial" w:eastAsia="Times New Roman" w:hAnsi="Arial" w:cs="Arial"/>
                <w:sz w:val="18"/>
                <w:szCs w:val="18"/>
                <w:lang w:val="sl-SI" w:eastAsia="en-GB" w:bidi="en-GB"/>
              </w:rPr>
            </w:pPr>
          </w:p>
        </w:tc>
      </w:tr>
      <w:tr w:rsidR="00C20632" w:rsidRPr="00F03721" w14:paraId="07ABBD71" w14:textId="77777777" w:rsidTr="00C20632">
        <w:trPr>
          <w:trHeight w:val="532"/>
        </w:trPr>
        <w:tc>
          <w:tcPr>
            <w:tcW w:w="1251" w:type="pct"/>
          </w:tcPr>
          <w:p w14:paraId="22A6C075" w14:textId="77777777" w:rsidR="00C20632" w:rsidRPr="00747258" w:rsidRDefault="00C20632" w:rsidP="00C20632">
            <w:pPr>
              <w:tabs>
                <w:tab w:val="left" w:pos="2132"/>
              </w:tabs>
              <w:ind w:left="107" w:right="140"/>
              <w:rPr>
                <w:rFonts w:ascii="Arial" w:eastAsia="Times New Roman" w:hAnsi="Arial" w:cs="Arial"/>
                <w:sz w:val="20"/>
                <w:szCs w:val="20"/>
                <w:lang w:val="sl-SI" w:eastAsia="en-GB" w:bidi="en-GB"/>
              </w:rPr>
            </w:pPr>
            <w:r w:rsidRPr="00747258">
              <w:rPr>
                <w:rFonts w:ascii="Arial" w:eastAsia="Times New Roman" w:hAnsi="Arial" w:cs="Arial"/>
                <w:sz w:val="20"/>
                <w:szCs w:val="20"/>
                <w:lang w:val="sl-SI" w:eastAsia="en-GB" w:bidi="en-GB"/>
              </w:rPr>
              <w:t>Trajnostna raba ter varstvo vodnih in morskih virov</w:t>
            </w:r>
          </w:p>
        </w:tc>
        <w:tc>
          <w:tcPr>
            <w:tcW w:w="313" w:type="pct"/>
          </w:tcPr>
          <w:p w14:paraId="723218D3" w14:textId="77777777" w:rsidR="00C20632" w:rsidRPr="00747258" w:rsidRDefault="00C20632" w:rsidP="00C20632">
            <w:pPr>
              <w:rPr>
                <w:rFonts w:ascii="Arial" w:eastAsia="Times New Roman" w:hAnsi="Arial" w:cs="Arial"/>
                <w:sz w:val="20"/>
                <w:szCs w:val="20"/>
                <w:lang w:val="sl-SI" w:eastAsia="en-GB" w:bidi="en-GB"/>
              </w:rPr>
            </w:pPr>
          </w:p>
        </w:tc>
        <w:tc>
          <w:tcPr>
            <w:tcW w:w="312" w:type="pct"/>
            <w:tcBorders>
              <w:right w:val="single" w:sz="6" w:space="0" w:color="000000"/>
            </w:tcBorders>
          </w:tcPr>
          <w:p w14:paraId="06EF4C12" w14:textId="77777777" w:rsidR="00C20632" w:rsidRPr="00747258" w:rsidRDefault="00C20632" w:rsidP="00C20632">
            <w:pPr>
              <w:rPr>
                <w:rFonts w:ascii="Arial" w:eastAsia="Times New Roman" w:hAnsi="Arial" w:cs="Arial"/>
                <w:sz w:val="20"/>
                <w:szCs w:val="20"/>
                <w:lang w:val="sl-SI" w:eastAsia="en-GB" w:bidi="en-GB"/>
              </w:rPr>
            </w:pPr>
            <w:r w:rsidRPr="00747258">
              <w:rPr>
                <w:rFonts w:ascii="Arial" w:eastAsia="Times New Roman" w:hAnsi="Arial" w:cs="Arial"/>
                <w:sz w:val="20"/>
                <w:szCs w:val="20"/>
                <w:lang w:val="sl-SI" w:eastAsia="en-GB" w:bidi="en-GB"/>
              </w:rPr>
              <w:t>X</w:t>
            </w:r>
          </w:p>
        </w:tc>
        <w:tc>
          <w:tcPr>
            <w:tcW w:w="3124" w:type="pct"/>
            <w:vMerge/>
            <w:tcBorders>
              <w:left w:val="single" w:sz="6" w:space="0" w:color="000000"/>
            </w:tcBorders>
          </w:tcPr>
          <w:p w14:paraId="2545F3EE" w14:textId="77777777" w:rsidR="00C20632" w:rsidRPr="00F03721" w:rsidRDefault="00C20632" w:rsidP="00C20632">
            <w:pPr>
              <w:rPr>
                <w:rFonts w:ascii="Arial" w:eastAsia="Times New Roman" w:hAnsi="Arial" w:cs="Arial"/>
                <w:sz w:val="18"/>
                <w:szCs w:val="18"/>
                <w:lang w:val="sl-SI" w:eastAsia="en-GB" w:bidi="en-GB"/>
              </w:rPr>
            </w:pPr>
          </w:p>
        </w:tc>
      </w:tr>
      <w:tr w:rsidR="00C20632" w:rsidRPr="00F03721" w14:paraId="0A235DC0" w14:textId="77777777" w:rsidTr="00C20632">
        <w:trPr>
          <w:trHeight w:val="534"/>
        </w:trPr>
        <w:tc>
          <w:tcPr>
            <w:tcW w:w="1251" w:type="pct"/>
          </w:tcPr>
          <w:p w14:paraId="628F5291" w14:textId="77777777" w:rsidR="00C20632" w:rsidRPr="00747258" w:rsidRDefault="00C20632" w:rsidP="00C20632">
            <w:pPr>
              <w:ind w:left="107" w:right="173"/>
              <w:rPr>
                <w:rFonts w:ascii="Arial" w:eastAsia="Times New Roman" w:hAnsi="Arial" w:cs="Arial"/>
                <w:sz w:val="20"/>
                <w:szCs w:val="20"/>
                <w:lang w:val="sl-SI" w:eastAsia="en-GB" w:bidi="en-GB"/>
              </w:rPr>
            </w:pPr>
            <w:r w:rsidRPr="00747258">
              <w:rPr>
                <w:rFonts w:ascii="Arial" w:eastAsia="Times New Roman" w:hAnsi="Arial" w:cs="Arial"/>
                <w:sz w:val="20"/>
                <w:szCs w:val="20"/>
                <w:lang w:val="sl-SI" w:eastAsia="en-GB" w:bidi="en-GB"/>
              </w:rPr>
              <w:t xml:space="preserve">Krožno gospodarstvo, vključno s </w:t>
            </w:r>
            <w:r w:rsidRPr="00747258">
              <w:rPr>
                <w:rFonts w:ascii="Arial" w:eastAsia="Times New Roman" w:hAnsi="Arial" w:cs="Arial"/>
                <w:sz w:val="20"/>
                <w:szCs w:val="20"/>
                <w:lang w:val="sl-SI" w:eastAsia="en-GB" w:bidi="en-GB"/>
              </w:rPr>
              <w:lastRenderedPageBreak/>
              <w:t>preprečevanjem odpadkov in recikliranjem</w:t>
            </w:r>
          </w:p>
        </w:tc>
        <w:tc>
          <w:tcPr>
            <w:tcW w:w="313" w:type="pct"/>
          </w:tcPr>
          <w:p w14:paraId="2F5F7F8F" w14:textId="77777777" w:rsidR="00C20632" w:rsidRPr="00747258" w:rsidRDefault="00C20632" w:rsidP="00C20632">
            <w:pPr>
              <w:rPr>
                <w:rFonts w:ascii="Arial" w:eastAsia="Times New Roman" w:hAnsi="Arial" w:cs="Arial"/>
                <w:sz w:val="20"/>
                <w:szCs w:val="20"/>
                <w:lang w:val="sl-SI" w:eastAsia="en-GB" w:bidi="en-GB"/>
              </w:rPr>
            </w:pPr>
          </w:p>
        </w:tc>
        <w:tc>
          <w:tcPr>
            <w:tcW w:w="312" w:type="pct"/>
            <w:tcBorders>
              <w:right w:val="single" w:sz="6" w:space="0" w:color="000000"/>
            </w:tcBorders>
          </w:tcPr>
          <w:p w14:paraId="7DAD6697" w14:textId="77777777" w:rsidR="00C20632" w:rsidRPr="00747258" w:rsidRDefault="00C20632" w:rsidP="00C20632">
            <w:pPr>
              <w:rPr>
                <w:rFonts w:ascii="Arial" w:eastAsia="Times New Roman" w:hAnsi="Arial" w:cs="Arial"/>
                <w:sz w:val="20"/>
                <w:szCs w:val="20"/>
                <w:lang w:val="sl-SI" w:eastAsia="en-GB" w:bidi="en-GB"/>
              </w:rPr>
            </w:pPr>
            <w:r w:rsidRPr="00747258">
              <w:rPr>
                <w:rFonts w:ascii="Arial" w:eastAsia="Times New Roman" w:hAnsi="Arial" w:cs="Arial"/>
                <w:sz w:val="20"/>
                <w:szCs w:val="20"/>
                <w:lang w:val="sl-SI" w:eastAsia="en-GB" w:bidi="en-GB"/>
              </w:rPr>
              <w:t>X</w:t>
            </w:r>
          </w:p>
        </w:tc>
        <w:tc>
          <w:tcPr>
            <w:tcW w:w="3124" w:type="pct"/>
            <w:vMerge/>
            <w:tcBorders>
              <w:left w:val="single" w:sz="6" w:space="0" w:color="000000"/>
            </w:tcBorders>
          </w:tcPr>
          <w:p w14:paraId="0045A04D" w14:textId="77777777" w:rsidR="00C20632" w:rsidRPr="00F03721" w:rsidRDefault="00C20632" w:rsidP="00C20632">
            <w:pPr>
              <w:rPr>
                <w:rFonts w:ascii="Arial" w:eastAsia="Times New Roman" w:hAnsi="Arial" w:cs="Arial"/>
                <w:sz w:val="18"/>
                <w:szCs w:val="18"/>
                <w:lang w:val="sl-SI" w:eastAsia="en-GB" w:bidi="en-GB"/>
              </w:rPr>
            </w:pPr>
          </w:p>
        </w:tc>
      </w:tr>
      <w:tr w:rsidR="00C20632" w:rsidRPr="00F03721" w14:paraId="3A4FF0FC" w14:textId="77777777" w:rsidTr="00C20632">
        <w:trPr>
          <w:trHeight w:val="534"/>
        </w:trPr>
        <w:tc>
          <w:tcPr>
            <w:tcW w:w="1251" w:type="pct"/>
          </w:tcPr>
          <w:p w14:paraId="09D055F0" w14:textId="77777777" w:rsidR="00C20632" w:rsidRPr="00747258" w:rsidRDefault="00C20632" w:rsidP="00C20632">
            <w:pPr>
              <w:tabs>
                <w:tab w:val="left" w:pos="2132"/>
              </w:tabs>
              <w:ind w:left="107" w:right="140"/>
              <w:rPr>
                <w:rFonts w:ascii="Arial" w:eastAsia="Times New Roman" w:hAnsi="Arial" w:cs="Arial"/>
                <w:sz w:val="20"/>
                <w:szCs w:val="20"/>
                <w:lang w:val="sl-SI" w:eastAsia="en-GB" w:bidi="en-GB"/>
              </w:rPr>
            </w:pPr>
            <w:r w:rsidRPr="00747258">
              <w:rPr>
                <w:rFonts w:ascii="Arial" w:eastAsia="Times New Roman" w:hAnsi="Arial" w:cs="Arial"/>
                <w:sz w:val="20"/>
                <w:szCs w:val="20"/>
                <w:lang w:val="sl-SI" w:eastAsia="en-GB" w:bidi="en-GB"/>
              </w:rPr>
              <w:lastRenderedPageBreak/>
              <w:t>Preprečevanje in nadzorovanje onesnaževanja zraka, vode ali tal</w:t>
            </w:r>
          </w:p>
        </w:tc>
        <w:tc>
          <w:tcPr>
            <w:tcW w:w="313" w:type="pct"/>
          </w:tcPr>
          <w:p w14:paraId="187D891C" w14:textId="77777777" w:rsidR="00C20632" w:rsidRPr="00747258" w:rsidRDefault="00C20632" w:rsidP="00C20632">
            <w:pPr>
              <w:rPr>
                <w:rFonts w:ascii="Arial" w:eastAsia="Times New Roman" w:hAnsi="Arial" w:cs="Arial"/>
                <w:sz w:val="20"/>
                <w:szCs w:val="20"/>
                <w:lang w:val="sl-SI" w:eastAsia="en-GB" w:bidi="en-GB"/>
              </w:rPr>
            </w:pPr>
          </w:p>
        </w:tc>
        <w:tc>
          <w:tcPr>
            <w:tcW w:w="312" w:type="pct"/>
            <w:tcBorders>
              <w:right w:val="single" w:sz="6" w:space="0" w:color="000000"/>
            </w:tcBorders>
          </w:tcPr>
          <w:p w14:paraId="2301B2D8" w14:textId="77777777" w:rsidR="00C20632" w:rsidRPr="00747258" w:rsidRDefault="00C20632" w:rsidP="00C20632">
            <w:pPr>
              <w:rPr>
                <w:rFonts w:ascii="Arial" w:eastAsia="Times New Roman" w:hAnsi="Arial" w:cs="Arial"/>
                <w:sz w:val="20"/>
                <w:szCs w:val="20"/>
                <w:lang w:val="sl-SI" w:eastAsia="en-GB" w:bidi="en-GB"/>
              </w:rPr>
            </w:pPr>
            <w:r w:rsidRPr="00747258">
              <w:rPr>
                <w:rFonts w:ascii="Arial" w:eastAsia="Times New Roman" w:hAnsi="Arial" w:cs="Arial"/>
                <w:sz w:val="20"/>
                <w:szCs w:val="20"/>
                <w:lang w:val="sl-SI" w:eastAsia="en-GB" w:bidi="en-GB"/>
              </w:rPr>
              <w:t>X</w:t>
            </w:r>
          </w:p>
        </w:tc>
        <w:tc>
          <w:tcPr>
            <w:tcW w:w="3124" w:type="pct"/>
            <w:vMerge/>
            <w:tcBorders>
              <w:left w:val="single" w:sz="6" w:space="0" w:color="000000"/>
            </w:tcBorders>
          </w:tcPr>
          <w:p w14:paraId="1336D9D8" w14:textId="77777777" w:rsidR="00C20632" w:rsidRPr="00F03721" w:rsidRDefault="00C20632" w:rsidP="00C20632">
            <w:pPr>
              <w:rPr>
                <w:rFonts w:ascii="Arial" w:eastAsia="Times New Roman" w:hAnsi="Arial" w:cs="Arial"/>
                <w:sz w:val="18"/>
                <w:szCs w:val="18"/>
                <w:lang w:val="sl-SI" w:eastAsia="en-GB" w:bidi="en-GB"/>
              </w:rPr>
            </w:pPr>
          </w:p>
        </w:tc>
      </w:tr>
      <w:tr w:rsidR="00C20632" w:rsidRPr="00F03721" w14:paraId="56F18081" w14:textId="77777777" w:rsidTr="00C20632">
        <w:trPr>
          <w:trHeight w:val="534"/>
        </w:trPr>
        <w:tc>
          <w:tcPr>
            <w:tcW w:w="1251" w:type="pct"/>
          </w:tcPr>
          <w:p w14:paraId="27DCD242" w14:textId="77777777" w:rsidR="00C20632" w:rsidRPr="00747258" w:rsidRDefault="00C20632" w:rsidP="00C20632">
            <w:pPr>
              <w:ind w:left="107" w:right="140"/>
              <w:rPr>
                <w:rFonts w:ascii="Arial" w:eastAsia="Times New Roman" w:hAnsi="Arial" w:cs="Arial"/>
                <w:sz w:val="20"/>
                <w:szCs w:val="20"/>
                <w:lang w:val="sl-SI" w:eastAsia="en-GB" w:bidi="en-GB"/>
              </w:rPr>
            </w:pPr>
            <w:r w:rsidRPr="00747258">
              <w:rPr>
                <w:rFonts w:ascii="Arial" w:eastAsia="Times New Roman" w:hAnsi="Arial" w:cs="Arial"/>
                <w:sz w:val="20"/>
                <w:szCs w:val="20"/>
                <w:lang w:val="sl-SI" w:eastAsia="en-GB" w:bidi="en-GB"/>
              </w:rPr>
              <w:t>Varstvo in ohranjanje biotske raznovrstnosti in ekosistemov</w:t>
            </w:r>
          </w:p>
        </w:tc>
        <w:tc>
          <w:tcPr>
            <w:tcW w:w="313" w:type="pct"/>
          </w:tcPr>
          <w:p w14:paraId="5D7AF83B" w14:textId="77777777" w:rsidR="00C20632" w:rsidRPr="00747258" w:rsidRDefault="00C20632" w:rsidP="00C20632">
            <w:pPr>
              <w:rPr>
                <w:rFonts w:ascii="Arial" w:eastAsia="Times New Roman" w:hAnsi="Arial" w:cs="Arial"/>
                <w:sz w:val="20"/>
                <w:szCs w:val="20"/>
                <w:lang w:val="sl-SI" w:eastAsia="en-GB" w:bidi="en-GB"/>
              </w:rPr>
            </w:pPr>
          </w:p>
        </w:tc>
        <w:tc>
          <w:tcPr>
            <w:tcW w:w="312" w:type="pct"/>
            <w:tcBorders>
              <w:right w:val="single" w:sz="6" w:space="0" w:color="000000"/>
            </w:tcBorders>
          </w:tcPr>
          <w:p w14:paraId="5191C97F" w14:textId="77777777" w:rsidR="00C20632" w:rsidRPr="00747258" w:rsidRDefault="00C20632" w:rsidP="00C20632">
            <w:pPr>
              <w:rPr>
                <w:rFonts w:ascii="Arial" w:eastAsia="Times New Roman" w:hAnsi="Arial" w:cs="Arial"/>
                <w:sz w:val="20"/>
                <w:szCs w:val="20"/>
                <w:lang w:val="sl-SI" w:eastAsia="en-GB" w:bidi="en-GB"/>
              </w:rPr>
            </w:pPr>
            <w:r w:rsidRPr="00747258">
              <w:rPr>
                <w:rFonts w:ascii="Arial" w:eastAsia="Times New Roman" w:hAnsi="Arial" w:cs="Arial"/>
                <w:sz w:val="20"/>
                <w:szCs w:val="20"/>
                <w:lang w:val="sl-SI" w:eastAsia="en-GB" w:bidi="en-GB"/>
              </w:rPr>
              <w:t>X</w:t>
            </w:r>
          </w:p>
        </w:tc>
        <w:tc>
          <w:tcPr>
            <w:tcW w:w="3124" w:type="pct"/>
            <w:vMerge/>
            <w:tcBorders>
              <w:left w:val="single" w:sz="6" w:space="0" w:color="000000"/>
            </w:tcBorders>
          </w:tcPr>
          <w:p w14:paraId="60EBF3B6" w14:textId="77777777" w:rsidR="00C20632" w:rsidRPr="00F03721" w:rsidRDefault="00C20632" w:rsidP="00C20632">
            <w:pPr>
              <w:rPr>
                <w:rFonts w:ascii="Arial" w:eastAsia="Times New Roman" w:hAnsi="Arial" w:cs="Arial"/>
                <w:sz w:val="18"/>
                <w:szCs w:val="18"/>
                <w:lang w:val="sl-SI" w:eastAsia="en-GB" w:bidi="en-GB"/>
              </w:rPr>
            </w:pPr>
          </w:p>
        </w:tc>
      </w:tr>
    </w:tbl>
    <w:p w14:paraId="09DBCA94" w14:textId="77777777" w:rsidR="001B5879" w:rsidRPr="00F03721" w:rsidRDefault="001B5879" w:rsidP="00DD0C25">
      <w:pPr>
        <w:widowControl w:val="0"/>
        <w:autoSpaceDE w:val="0"/>
        <w:autoSpaceDN w:val="0"/>
        <w:spacing w:after="0" w:line="240" w:lineRule="auto"/>
        <w:rPr>
          <w:rFonts w:ascii="Arial" w:eastAsia="Times New Roman" w:hAnsi="Arial" w:cs="Arial"/>
          <w:sz w:val="18"/>
          <w:szCs w:val="18"/>
          <w:lang w:val="sl-SI" w:eastAsia="en-GB" w:bidi="en-G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6"/>
        <w:gridCol w:w="564"/>
        <w:gridCol w:w="563"/>
        <w:gridCol w:w="5633"/>
      </w:tblGrid>
      <w:tr w:rsidR="00C20632" w:rsidRPr="005E3C28" w14:paraId="17D6A890" w14:textId="77777777" w:rsidTr="00C20632">
        <w:trPr>
          <w:trHeight w:val="326"/>
        </w:trPr>
        <w:tc>
          <w:tcPr>
            <w:tcW w:w="5000" w:type="pct"/>
            <w:gridSpan w:val="4"/>
          </w:tcPr>
          <w:p w14:paraId="17298704" w14:textId="77777777" w:rsidR="00C20632" w:rsidRDefault="00C20632" w:rsidP="00C20632">
            <w:pPr>
              <w:ind w:left="142" w:right="85"/>
              <w:jc w:val="both"/>
              <w:rPr>
                <w:rFonts w:ascii="Arial" w:hAnsi="Arial" w:cs="Arial"/>
                <w:b/>
                <w:i/>
                <w:iCs/>
                <w:sz w:val="20"/>
                <w:szCs w:val="20"/>
                <w:lang w:val="sl-SI"/>
              </w:rPr>
            </w:pPr>
            <w:r w:rsidRPr="000441CE">
              <w:rPr>
                <w:rFonts w:ascii="Arial" w:hAnsi="Arial" w:cs="Arial"/>
                <w:b/>
                <w:i/>
                <w:iCs/>
                <w:sz w:val="20"/>
                <w:szCs w:val="20"/>
                <w:lang w:val="sl-SI"/>
              </w:rPr>
              <w:t>Investicij</w:t>
            </w:r>
            <w:r>
              <w:rPr>
                <w:rFonts w:ascii="Arial" w:hAnsi="Arial" w:cs="Arial"/>
                <w:b/>
                <w:i/>
                <w:iCs/>
                <w:sz w:val="20"/>
                <w:szCs w:val="20"/>
                <w:lang w:val="sl-SI"/>
              </w:rPr>
              <w:t>a</w:t>
            </w:r>
            <w:r w:rsidRPr="000441CE">
              <w:rPr>
                <w:rFonts w:ascii="Arial" w:hAnsi="Arial" w:cs="Arial"/>
                <w:b/>
                <w:i/>
                <w:iCs/>
                <w:sz w:val="20"/>
                <w:szCs w:val="20"/>
                <w:lang w:val="sl-SI"/>
              </w:rPr>
              <w:t>: Uvajanje prožnejših načinov dela, prilagojenih potrebam invalidov, v invalidskih podjetjih in zaposlitvenih centrih</w:t>
            </w:r>
          </w:p>
          <w:p w14:paraId="0CD9BA8F" w14:textId="2F2D5CCD" w:rsidR="00C20632" w:rsidRPr="000441CE" w:rsidRDefault="00C20632" w:rsidP="00C20632">
            <w:pPr>
              <w:ind w:left="99" w:right="85"/>
              <w:jc w:val="both"/>
              <w:rPr>
                <w:rFonts w:ascii="Arial" w:eastAsia="Times New Roman" w:hAnsi="Arial" w:cs="Arial"/>
                <w:sz w:val="20"/>
                <w:szCs w:val="20"/>
                <w:lang w:val="sl-SI" w:eastAsia="en-GB" w:bidi="en-GB"/>
              </w:rPr>
            </w:pPr>
            <w:r w:rsidRPr="000441CE">
              <w:rPr>
                <w:rFonts w:ascii="Arial" w:eastAsia="Calibri" w:hAnsi="Arial" w:cs="Arial"/>
                <w:sz w:val="20"/>
                <w:szCs w:val="20"/>
                <w:lang w:val="sl-SI"/>
              </w:rPr>
              <w:t>Projekt bo pripomogel k uvajanju prožnejših oblik dela v specifičnih delovnih organizacijah, in sicer invalidskih podjetjih in zaposlitvenih centrih. Usmerjen je v krepitev trga dela in v investicije v človeški kapital.</w:t>
            </w:r>
          </w:p>
        </w:tc>
      </w:tr>
      <w:tr w:rsidR="00C20632" w:rsidRPr="005E3C28" w14:paraId="4621A4CB" w14:textId="77777777" w:rsidTr="000441CE">
        <w:trPr>
          <w:trHeight w:val="326"/>
        </w:trPr>
        <w:tc>
          <w:tcPr>
            <w:tcW w:w="1251" w:type="pct"/>
          </w:tcPr>
          <w:p w14:paraId="124FAA9B" w14:textId="60D8E647" w:rsidR="00C20632" w:rsidRPr="000441CE" w:rsidRDefault="00C20632" w:rsidP="00C20632">
            <w:pPr>
              <w:ind w:left="107"/>
              <w:rPr>
                <w:rFonts w:ascii="Arial" w:eastAsia="Times New Roman" w:hAnsi="Arial" w:cs="Arial"/>
                <w:sz w:val="20"/>
                <w:szCs w:val="20"/>
                <w:lang w:val="sl-SI" w:eastAsia="en-GB" w:bidi="en-GB"/>
              </w:rPr>
            </w:pPr>
            <w:r w:rsidRPr="008B20B0">
              <w:rPr>
                <w:rFonts w:ascii="Arial" w:eastAsia="Calibri" w:hAnsi="Arial" w:cs="Arial"/>
                <w:b/>
                <w:i/>
                <w:sz w:val="20"/>
                <w:lang w:val="sl-SI"/>
              </w:rPr>
              <w:t>Ali je potrebna vsebinska ocena skladnosti ukrepa z načelom, da se ne škoduje bistveno?</w:t>
            </w:r>
          </w:p>
        </w:tc>
        <w:tc>
          <w:tcPr>
            <w:tcW w:w="313" w:type="pct"/>
          </w:tcPr>
          <w:p w14:paraId="1550BC73" w14:textId="7C072627" w:rsidR="00C20632" w:rsidRPr="000441CE" w:rsidRDefault="00C20632" w:rsidP="00C20632">
            <w:pPr>
              <w:rPr>
                <w:rFonts w:ascii="Arial" w:eastAsia="Times New Roman" w:hAnsi="Arial" w:cs="Arial"/>
                <w:sz w:val="20"/>
                <w:szCs w:val="20"/>
                <w:lang w:val="sl-SI" w:eastAsia="en-GB" w:bidi="en-GB"/>
              </w:rPr>
            </w:pPr>
            <w:r w:rsidRPr="008B20B0">
              <w:rPr>
                <w:rFonts w:ascii="Arial" w:eastAsia="Calibri" w:hAnsi="Arial" w:cs="Arial"/>
                <w:b/>
                <w:i/>
                <w:sz w:val="20"/>
                <w:lang w:val="sl-SI"/>
              </w:rPr>
              <w:t>Da</w:t>
            </w:r>
          </w:p>
        </w:tc>
        <w:tc>
          <w:tcPr>
            <w:tcW w:w="312" w:type="pct"/>
            <w:tcBorders>
              <w:right w:val="single" w:sz="6" w:space="0" w:color="000000"/>
            </w:tcBorders>
          </w:tcPr>
          <w:p w14:paraId="555A4DD6" w14:textId="394FA9BE" w:rsidR="00C20632" w:rsidRPr="000441CE" w:rsidRDefault="00C20632" w:rsidP="00C20632">
            <w:pPr>
              <w:rPr>
                <w:rFonts w:ascii="Arial" w:eastAsia="Times New Roman" w:hAnsi="Arial" w:cs="Arial"/>
                <w:sz w:val="20"/>
                <w:szCs w:val="20"/>
                <w:lang w:val="sl-SI" w:eastAsia="en-GB" w:bidi="en-GB"/>
              </w:rPr>
            </w:pPr>
            <w:r w:rsidRPr="008B20B0">
              <w:rPr>
                <w:rFonts w:ascii="Arial" w:eastAsia="Calibri" w:hAnsi="Arial" w:cs="Arial"/>
                <w:b/>
                <w:i/>
                <w:sz w:val="20"/>
                <w:lang w:val="sl-SI"/>
              </w:rPr>
              <w:t>Ne</w:t>
            </w:r>
          </w:p>
        </w:tc>
        <w:tc>
          <w:tcPr>
            <w:tcW w:w="3124" w:type="pct"/>
            <w:tcBorders>
              <w:left w:val="single" w:sz="6" w:space="0" w:color="000000"/>
            </w:tcBorders>
          </w:tcPr>
          <w:p w14:paraId="0468DE37" w14:textId="402FB65D" w:rsidR="00C20632" w:rsidRPr="000441CE" w:rsidRDefault="00C20632" w:rsidP="00C20632">
            <w:pPr>
              <w:ind w:left="99"/>
              <w:jc w:val="both"/>
              <w:rPr>
                <w:rFonts w:ascii="Arial" w:eastAsia="Times New Roman" w:hAnsi="Arial" w:cs="Arial"/>
                <w:sz w:val="20"/>
                <w:szCs w:val="20"/>
                <w:lang w:val="sl-SI" w:eastAsia="en-GB" w:bidi="en-GB"/>
              </w:rPr>
            </w:pPr>
            <w:r w:rsidRPr="008B20B0">
              <w:rPr>
                <w:rFonts w:ascii="Arial" w:eastAsia="Calibri" w:hAnsi="Arial" w:cs="Arial"/>
                <w:b/>
                <w:i/>
                <w:sz w:val="20"/>
                <w:lang w:val="sl-SI"/>
              </w:rPr>
              <w:t>Utemeljitev, če ste izbrali odgovor »Ne«.</w:t>
            </w:r>
          </w:p>
        </w:tc>
      </w:tr>
      <w:tr w:rsidR="00C20632" w:rsidRPr="005E3C28" w14:paraId="0CADFAEE" w14:textId="77777777" w:rsidTr="000441CE">
        <w:trPr>
          <w:trHeight w:val="326"/>
        </w:trPr>
        <w:tc>
          <w:tcPr>
            <w:tcW w:w="1251" w:type="pct"/>
          </w:tcPr>
          <w:p w14:paraId="14850D50" w14:textId="77777777" w:rsidR="00C20632" w:rsidRPr="000441CE" w:rsidRDefault="00C20632" w:rsidP="00C20632">
            <w:pPr>
              <w:ind w:left="107"/>
              <w:rPr>
                <w:rFonts w:ascii="Arial" w:eastAsia="Times New Roman" w:hAnsi="Arial" w:cs="Arial"/>
                <w:sz w:val="20"/>
                <w:szCs w:val="20"/>
                <w:lang w:val="sl-SI" w:eastAsia="en-GB" w:bidi="en-GB"/>
              </w:rPr>
            </w:pPr>
            <w:r w:rsidRPr="000441CE">
              <w:rPr>
                <w:rFonts w:ascii="Arial" w:eastAsia="Times New Roman" w:hAnsi="Arial" w:cs="Arial"/>
                <w:sz w:val="20"/>
                <w:szCs w:val="20"/>
                <w:lang w:val="sl-SI" w:eastAsia="en-GB" w:bidi="en-GB"/>
              </w:rPr>
              <w:t>Blažitev podnebnih sprememb</w:t>
            </w:r>
          </w:p>
        </w:tc>
        <w:tc>
          <w:tcPr>
            <w:tcW w:w="313" w:type="pct"/>
          </w:tcPr>
          <w:p w14:paraId="4F5C753A" w14:textId="77777777" w:rsidR="00C20632" w:rsidRPr="000441CE" w:rsidRDefault="00C20632" w:rsidP="00C20632">
            <w:pPr>
              <w:rPr>
                <w:rFonts w:ascii="Arial" w:eastAsia="Times New Roman" w:hAnsi="Arial" w:cs="Arial"/>
                <w:sz w:val="20"/>
                <w:szCs w:val="20"/>
                <w:lang w:val="sl-SI" w:eastAsia="en-GB" w:bidi="en-GB"/>
              </w:rPr>
            </w:pPr>
          </w:p>
        </w:tc>
        <w:tc>
          <w:tcPr>
            <w:tcW w:w="312" w:type="pct"/>
            <w:tcBorders>
              <w:right w:val="single" w:sz="6" w:space="0" w:color="000000"/>
            </w:tcBorders>
          </w:tcPr>
          <w:p w14:paraId="290A10A2" w14:textId="77777777" w:rsidR="00C20632" w:rsidRPr="000441CE" w:rsidRDefault="00C20632" w:rsidP="00C20632">
            <w:pPr>
              <w:rPr>
                <w:rFonts w:ascii="Arial" w:eastAsia="Times New Roman" w:hAnsi="Arial" w:cs="Arial"/>
                <w:sz w:val="20"/>
                <w:szCs w:val="20"/>
                <w:lang w:val="sl-SI" w:eastAsia="en-GB" w:bidi="en-GB"/>
              </w:rPr>
            </w:pPr>
            <w:r w:rsidRPr="000441CE">
              <w:rPr>
                <w:rFonts w:ascii="Arial" w:eastAsia="Times New Roman" w:hAnsi="Arial" w:cs="Arial"/>
                <w:sz w:val="20"/>
                <w:szCs w:val="20"/>
                <w:lang w:val="sl-SI" w:eastAsia="en-GB" w:bidi="en-GB"/>
              </w:rPr>
              <w:t>X</w:t>
            </w:r>
          </w:p>
        </w:tc>
        <w:tc>
          <w:tcPr>
            <w:tcW w:w="3124" w:type="pct"/>
            <w:vMerge w:val="restart"/>
            <w:tcBorders>
              <w:left w:val="single" w:sz="6" w:space="0" w:color="000000"/>
            </w:tcBorders>
          </w:tcPr>
          <w:p w14:paraId="022CD32C" w14:textId="77777777" w:rsidR="00C20632" w:rsidRPr="000441CE" w:rsidRDefault="00C20632" w:rsidP="00C20632">
            <w:pPr>
              <w:ind w:left="99"/>
              <w:jc w:val="both"/>
              <w:rPr>
                <w:rFonts w:ascii="Arial" w:eastAsia="Times New Roman" w:hAnsi="Arial" w:cs="Arial"/>
                <w:sz w:val="20"/>
                <w:szCs w:val="20"/>
                <w:lang w:val="sl-SI" w:eastAsia="en-GB" w:bidi="en-GB"/>
              </w:rPr>
            </w:pPr>
            <w:r w:rsidRPr="000441CE">
              <w:rPr>
                <w:rFonts w:ascii="Arial" w:eastAsia="Times New Roman" w:hAnsi="Arial" w:cs="Arial"/>
                <w:sz w:val="20"/>
                <w:szCs w:val="20"/>
                <w:lang w:val="sl-SI" w:eastAsia="en-GB" w:bidi="en-GB"/>
              </w:rPr>
              <w:t xml:space="preserve">Projekt Uvajanje prožnejših načinov dela, prilagojenih invalidom, v invalidskih podjetjih in zaposlitvenih centrih dela zaradi svoje narave nima predvidljivega vpliva na okoljske cilje. Gre za ukrep na trgu dela, ki spodbuja prožnejše načine organizacije dela, usposabljanje delodajalcev in zaposlenih, prilagoditve delovnih procesov in delovnih mest z upoštevanje specifičnosti organizacije dela v invalidskih podjetjih in zaposlitvenih centrih ter specifike pri oblikovanju delovnih mest za invalide. Aktivnosti projekta bodo zaradi digitalizacije procesov posredno prispevale tudi k nižjemu ogljičnemu odtisu organizacij. Pri izvedbi projekta se bo spoštovalo določila zelenega javnega naročanja, spodbujalo okoljsko vedenje delodajalcev. </w:t>
            </w:r>
          </w:p>
        </w:tc>
      </w:tr>
      <w:tr w:rsidR="00C20632" w:rsidRPr="00F03721" w14:paraId="33E69CE2" w14:textId="77777777" w:rsidTr="000441CE">
        <w:trPr>
          <w:trHeight w:val="329"/>
        </w:trPr>
        <w:tc>
          <w:tcPr>
            <w:tcW w:w="1251" w:type="pct"/>
          </w:tcPr>
          <w:p w14:paraId="09803BEE" w14:textId="77777777" w:rsidR="00C20632" w:rsidRPr="000441CE" w:rsidRDefault="00C20632" w:rsidP="00C20632">
            <w:pPr>
              <w:ind w:left="107"/>
              <w:rPr>
                <w:rFonts w:ascii="Arial" w:eastAsia="Times New Roman" w:hAnsi="Arial" w:cs="Arial"/>
                <w:sz w:val="20"/>
                <w:szCs w:val="20"/>
                <w:lang w:val="sl-SI" w:eastAsia="en-GB" w:bidi="en-GB"/>
              </w:rPr>
            </w:pPr>
            <w:r w:rsidRPr="000441CE">
              <w:rPr>
                <w:rFonts w:ascii="Arial" w:eastAsia="Times New Roman" w:hAnsi="Arial" w:cs="Arial"/>
                <w:sz w:val="20"/>
                <w:szCs w:val="20"/>
                <w:lang w:val="sl-SI" w:eastAsia="en-GB" w:bidi="en-GB"/>
              </w:rPr>
              <w:t>Prilagajanje podnebnim spremembam</w:t>
            </w:r>
          </w:p>
        </w:tc>
        <w:tc>
          <w:tcPr>
            <w:tcW w:w="313" w:type="pct"/>
          </w:tcPr>
          <w:p w14:paraId="1787DE2A" w14:textId="77777777" w:rsidR="00C20632" w:rsidRPr="000441CE" w:rsidRDefault="00C20632" w:rsidP="00C20632">
            <w:pPr>
              <w:rPr>
                <w:rFonts w:ascii="Arial" w:eastAsia="Times New Roman" w:hAnsi="Arial" w:cs="Arial"/>
                <w:sz w:val="20"/>
                <w:szCs w:val="20"/>
                <w:lang w:val="sl-SI" w:eastAsia="en-GB" w:bidi="en-GB"/>
              </w:rPr>
            </w:pPr>
          </w:p>
        </w:tc>
        <w:tc>
          <w:tcPr>
            <w:tcW w:w="312" w:type="pct"/>
            <w:tcBorders>
              <w:right w:val="single" w:sz="6" w:space="0" w:color="000000"/>
            </w:tcBorders>
          </w:tcPr>
          <w:p w14:paraId="5262AB21" w14:textId="77777777" w:rsidR="00C20632" w:rsidRPr="000441CE" w:rsidRDefault="00C20632" w:rsidP="00C20632">
            <w:pPr>
              <w:rPr>
                <w:rFonts w:ascii="Arial" w:eastAsia="Times New Roman" w:hAnsi="Arial" w:cs="Arial"/>
                <w:sz w:val="20"/>
                <w:szCs w:val="20"/>
                <w:lang w:val="sl-SI" w:eastAsia="en-GB" w:bidi="en-GB"/>
              </w:rPr>
            </w:pPr>
            <w:r w:rsidRPr="000441CE">
              <w:rPr>
                <w:rFonts w:ascii="Arial" w:eastAsia="Times New Roman" w:hAnsi="Arial" w:cs="Arial"/>
                <w:sz w:val="20"/>
                <w:szCs w:val="20"/>
                <w:lang w:val="sl-SI" w:eastAsia="en-GB" w:bidi="en-GB"/>
              </w:rPr>
              <w:t>X</w:t>
            </w:r>
          </w:p>
        </w:tc>
        <w:tc>
          <w:tcPr>
            <w:tcW w:w="3124" w:type="pct"/>
            <w:vMerge/>
            <w:tcBorders>
              <w:left w:val="single" w:sz="6" w:space="0" w:color="000000"/>
            </w:tcBorders>
          </w:tcPr>
          <w:p w14:paraId="2E4BFAF0" w14:textId="77777777" w:rsidR="00C20632" w:rsidRPr="00F03721" w:rsidRDefault="00C20632" w:rsidP="00C20632">
            <w:pPr>
              <w:rPr>
                <w:rFonts w:ascii="Arial" w:eastAsia="Times New Roman" w:hAnsi="Arial" w:cs="Arial"/>
                <w:sz w:val="18"/>
                <w:szCs w:val="18"/>
                <w:lang w:val="sl-SI" w:eastAsia="en-GB" w:bidi="en-GB"/>
              </w:rPr>
            </w:pPr>
          </w:p>
        </w:tc>
      </w:tr>
      <w:tr w:rsidR="00C20632" w:rsidRPr="00F03721" w14:paraId="2E9A9829" w14:textId="77777777" w:rsidTr="000441CE">
        <w:trPr>
          <w:trHeight w:val="532"/>
        </w:trPr>
        <w:tc>
          <w:tcPr>
            <w:tcW w:w="1251" w:type="pct"/>
          </w:tcPr>
          <w:p w14:paraId="311D5FD2" w14:textId="77777777" w:rsidR="00C20632" w:rsidRPr="000441CE" w:rsidRDefault="00C20632" w:rsidP="00C20632">
            <w:pPr>
              <w:tabs>
                <w:tab w:val="left" w:pos="2132"/>
              </w:tabs>
              <w:ind w:left="107" w:right="140"/>
              <w:rPr>
                <w:rFonts w:ascii="Arial" w:eastAsia="Times New Roman" w:hAnsi="Arial" w:cs="Arial"/>
                <w:sz w:val="20"/>
                <w:szCs w:val="20"/>
                <w:lang w:val="sl-SI" w:eastAsia="en-GB" w:bidi="en-GB"/>
              </w:rPr>
            </w:pPr>
            <w:r w:rsidRPr="000441CE">
              <w:rPr>
                <w:rFonts w:ascii="Arial" w:eastAsia="Times New Roman" w:hAnsi="Arial" w:cs="Arial"/>
                <w:sz w:val="20"/>
                <w:szCs w:val="20"/>
                <w:lang w:val="sl-SI" w:eastAsia="en-GB" w:bidi="en-GB"/>
              </w:rPr>
              <w:t>Trajnostna raba ter varstvo vodnih in morskih virov</w:t>
            </w:r>
          </w:p>
        </w:tc>
        <w:tc>
          <w:tcPr>
            <w:tcW w:w="313" w:type="pct"/>
          </w:tcPr>
          <w:p w14:paraId="4EF1CD56" w14:textId="77777777" w:rsidR="00C20632" w:rsidRPr="000441CE" w:rsidRDefault="00C20632" w:rsidP="00C20632">
            <w:pPr>
              <w:rPr>
                <w:rFonts w:ascii="Arial" w:eastAsia="Times New Roman" w:hAnsi="Arial" w:cs="Arial"/>
                <w:sz w:val="20"/>
                <w:szCs w:val="20"/>
                <w:lang w:val="sl-SI" w:eastAsia="en-GB" w:bidi="en-GB"/>
              </w:rPr>
            </w:pPr>
          </w:p>
        </w:tc>
        <w:tc>
          <w:tcPr>
            <w:tcW w:w="312" w:type="pct"/>
            <w:tcBorders>
              <w:right w:val="single" w:sz="6" w:space="0" w:color="000000"/>
            </w:tcBorders>
          </w:tcPr>
          <w:p w14:paraId="2D5F321D" w14:textId="77777777" w:rsidR="00C20632" w:rsidRPr="000441CE" w:rsidRDefault="00C20632" w:rsidP="00C20632">
            <w:pPr>
              <w:rPr>
                <w:rFonts w:ascii="Arial" w:eastAsia="Times New Roman" w:hAnsi="Arial" w:cs="Arial"/>
                <w:sz w:val="20"/>
                <w:szCs w:val="20"/>
                <w:lang w:val="sl-SI" w:eastAsia="en-GB" w:bidi="en-GB"/>
              </w:rPr>
            </w:pPr>
            <w:r w:rsidRPr="000441CE">
              <w:rPr>
                <w:rFonts w:ascii="Arial" w:eastAsia="Times New Roman" w:hAnsi="Arial" w:cs="Arial"/>
                <w:sz w:val="20"/>
                <w:szCs w:val="20"/>
                <w:lang w:val="sl-SI" w:eastAsia="en-GB" w:bidi="en-GB"/>
              </w:rPr>
              <w:t>X</w:t>
            </w:r>
          </w:p>
        </w:tc>
        <w:tc>
          <w:tcPr>
            <w:tcW w:w="3124" w:type="pct"/>
            <w:vMerge/>
            <w:tcBorders>
              <w:left w:val="single" w:sz="6" w:space="0" w:color="000000"/>
            </w:tcBorders>
          </w:tcPr>
          <w:p w14:paraId="38123C28" w14:textId="77777777" w:rsidR="00C20632" w:rsidRPr="00F03721" w:rsidRDefault="00C20632" w:rsidP="00C20632">
            <w:pPr>
              <w:rPr>
                <w:rFonts w:ascii="Arial" w:eastAsia="Times New Roman" w:hAnsi="Arial" w:cs="Arial"/>
                <w:sz w:val="18"/>
                <w:szCs w:val="18"/>
                <w:lang w:val="sl-SI" w:eastAsia="en-GB" w:bidi="en-GB"/>
              </w:rPr>
            </w:pPr>
          </w:p>
        </w:tc>
      </w:tr>
      <w:tr w:rsidR="00C20632" w:rsidRPr="00F03721" w14:paraId="2E3E1EFD" w14:textId="77777777" w:rsidTr="000441CE">
        <w:trPr>
          <w:trHeight w:val="534"/>
        </w:trPr>
        <w:tc>
          <w:tcPr>
            <w:tcW w:w="1251" w:type="pct"/>
          </w:tcPr>
          <w:p w14:paraId="7BCC1743" w14:textId="77777777" w:rsidR="00C20632" w:rsidRPr="000441CE" w:rsidRDefault="00C20632" w:rsidP="00C20632">
            <w:pPr>
              <w:ind w:left="107" w:right="173"/>
              <w:rPr>
                <w:rFonts w:ascii="Arial" w:eastAsia="Times New Roman" w:hAnsi="Arial" w:cs="Arial"/>
                <w:sz w:val="20"/>
                <w:szCs w:val="20"/>
                <w:lang w:val="sl-SI" w:eastAsia="en-GB" w:bidi="en-GB"/>
              </w:rPr>
            </w:pPr>
            <w:r w:rsidRPr="000441CE">
              <w:rPr>
                <w:rFonts w:ascii="Arial" w:eastAsia="Times New Roman" w:hAnsi="Arial" w:cs="Arial"/>
                <w:sz w:val="20"/>
                <w:szCs w:val="20"/>
                <w:lang w:val="sl-SI" w:eastAsia="en-GB" w:bidi="en-GB"/>
              </w:rPr>
              <w:t>Krožno gospodarstvo, vključno s preprečevanjem odpadkov in recikliranjem</w:t>
            </w:r>
          </w:p>
        </w:tc>
        <w:tc>
          <w:tcPr>
            <w:tcW w:w="313" w:type="pct"/>
          </w:tcPr>
          <w:p w14:paraId="5FA55249" w14:textId="77777777" w:rsidR="00C20632" w:rsidRPr="000441CE" w:rsidRDefault="00C20632" w:rsidP="00C20632">
            <w:pPr>
              <w:rPr>
                <w:rFonts w:ascii="Arial" w:eastAsia="Times New Roman" w:hAnsi="Arial" w:cs="Arial"/>
                <w:sz w:val="20"/>
                <w:szCs w:val="20"/>
                <w:lang w:val="sl-SI" w:eastAsia="en-GB" w:bidi="en-GB"/>
              </w:rPr>
            </w:pPr>
          </w:p>
        </w:tc>
        <w:tc>
          <w:tcPr>
            <w:tcW w:w="312" w:type="pct"/>
            <w:tcBorders>
              <w:right w:val="single" w:sz="6" w:space="0" w:color="000000"/>
            </w:tcBorders>
          </w:tcPr>
          <w:p w14:paraId="6452988D" w14:textId="77777777" w:rsidR="00C20632" w:rsidRPr="000441CE" w:rsidRDefault="00C20632" w:rsidP="00C20632">
            <w:pPr>
              <w:rPr>
                <w:rFonts w:ascii="Arial" w:eastAsia="Times New Roman" w:hAnsi="Arial" w:cs="Arial"/>
                <w:sz w:val="20"/>
                <w:szCs w:val="20"/>
                <w:lang w:val="sl-SI" w:eastAsia="en-GB" w:bidi="en-GB"/>
              </w:rPr>
            </w:pPr>
            <w:r w:rsidRPr="000441CE">
              <w:rPr>
                <w:rFonts w:ascii="Arial" w:eastAsia="Times New Roman" w:hAnsi="Arial" w:cs="Arial"/>
                <w:sz w:val="20"/>
                <w:szCs w:val="20"/>
                <w:lang w:val="sl-SI" w:eastAsia="en-GB" w:bidi="en-GB"/>
              </w:rPr>
              <w:t>X</w:t>
            </w:r>
          </w:p>
        </w:tc>
        <w:tc>
          <w:tcPr>
            <w:tcW w:w="3124" w:type="pct"/>
            <w:vMerge/>
            <w:tcBorders>
              <w:left w:val="single" w:sz="6" w:space="0" w:color="000000"/>
            </w:tcBorders>
          </w:tcPr>
          <w:p w14:paraId="4FB357DA" w14:textId="77777777" w:rsidR="00C20632" w:rsidRPr="00F03721" w:rsidRDefault="00C20632" w:rsidP="00C20632">
            <w:pPr>
              <w:rPr>
                <w:rFonts w:ascii="Arial" w:eastAsia="Times New Roman" w:hAnsi="Arial" w:cs="Arial"/>
                <w:sz w:val="18"/>
                <w:szCs w:val="18"/>
                <w:lang w:val="sl-SI" w:eastAsia="en-GB" w:bidi="en-GB"/>
              </w:rPr>
            </w:pPr>
          </w:p>
        </w:tc>
      </w:tr>
      <w:tr w:rsidR="00C20632" w:rsidRPr="00F03721" w14:paraId="65EC90B8" w14:textId="77777777" w:rsidTr="000441CE">
        <w:trPr>
          <w:trHeight w:val="534"/>
        </w:trPr>
        <w:tc>
          <w:tcPr>
            <w:tcW w:w="1251" w:type="pct"/>
          </w:tcPr>
          <w:p w14:paraId="20378CC1" w14:textId="77777777" w:rsidR="00C20632" w:rsidRPr="000441CE" w:rsidRDefault="00C20632" w:rsidP="00C20632">
            <w:pPr>
              <w:ind w:left="107" w:right="140"/>
              <w:rPr>
                <w:rFonts w:ascii="Arial" w:eastAsia="Times New Roman" w:hAnsi="Arial" w:cs="Arial"/>
                <w:sz w:val="20"/>
                <w:szCs w:val="20"/>
                <w:lang w:val="sl-SI" w:eastAsia="en-GB" w:bidi="en-GB"/>
              </w:rPr>
            </w:pPr>
            <w:r w:rsidRPr="000441CE">
              <w:rPr>
                <w:rFonts w:ascii="Arial" w:eastAsia="Times New Roman" w:hAnsi="Arial" w:cs="Arial"/>
                <w:sz w:val="20"/>
                <w:szCs w:val="20"/>
                <w:lang w:val="sl-SI" w:eastAsia="en-GB" w:bidi="en-GB"/>
              </w:rPr>
              <w:t>Preprečevanje in nadzorovanje onesnaževanja zraka, vode ali tal</w:t>
            </w:r>
          </w:p>
        </w:tc>
        <w:tc>
          <w:tcPr>
            <w:tcW w:w="313" w:type="pct"/>
          </w:tcPr>
          <w:p w14:paraId="0E1F8E79" w14:textId="77777777" w:rsidR="00C20632" w:rsidRPr="000441CE" w:rsidRDefault="00C20632" w:rsidP="00C20632">
            <w:pPr>
              <w:rPr>
                <w:rFonts w:ascii="Arial" w:eastAsia="Times New Roman" w:hAnsi="Arial" w:cs="Arial"/>
                <w:sz w:val="20"/>
                <w:szCs w:val="20"/>
                <w:lang w:val="sl-SI" w:eastAsia="en-GB" w:bidi="en-GB"/>
              </w:rPr>
            </w:pPr>
          </w:p>
        </w:tc>
        <w:tc>
          <w:tcPr>
            <w:tcW w:w="312" w:type="pct"/>
            <w:tcBorders>
              <w:right w:val="single" w:sz="6" w:space="0" w:color="000000"/>
            </w:tcBorders>
          </w:tcPr>
          <w:p w14:paraId="6BA980EF" w14:textId="77777777" w:rsidR="00C20632" w:rsidRPr="000441CE" w:rsidRDefault="00C20632" w:rsidP="00C20632">
            <w:pPr>
              <w:rPr>
                <w:rFonts w:ascii="Arial" w:eastAsia="Times New Roman" w:hAnsi="Arial" w:cs="Arial"/>
                <w:sz w:val="20"/>
                <w:szCs w:val="20"/>
                <w:lang w:val="sl-SI" w:eastAsia="en-GB" w:bidi="en-GB"/>
              </w:rPr>
            </w:pPr>
            <w:r w:rsidRPr="000441CE">
              <w:rPr>
                <w:rFonts w:ascii="Arial" w:eastAsia="Times New Roman" w:hAnsi="Arial" w:cs="Arial"/>
                <w:sz w:val="20"/>
                <w:szCs w:val="20"/>
                <w:lang w:val="sl-SI" w:eastAsia="en-GB" w:bidi="en-GB"/>
              </w:rPr>
              <w:t>X</w:t>
            </w:r>
          </w:p>
        </w:tc>
        <w:tc>
          <w:tcPr>
            <w:tcW w:w="3124" w:type="pct"/>
            <w:vMerge/>
            <w:tcBorders>
              <w:left w:val="single" w:sz="6" w:space="0" w:color="000000"/>
            </w:tcBorders>
          </w:tcPr>
          <w:p w14:paraId="60C44DE1" w14:textId="77777777" w:rsidR="00C20632" w:rsidRPr="00F03721" w:rsidRDefault="00C20632" w:rsidP="00C20632">
            <w:pPr>
              <w:rPr>
                <w:rFonts w:ascii="Arial" w:eastAsia="Times New Roman" w:hAnsi="Arial" w:cs="Arial"/>
                <w:sz w:val="18"/>
                <w:szCs w:val="18"/>
                <w:lang w:val="sl-SI" w:eastAsia="en-GB" w:bidi="en-GB"/>
              </w:rPr>
            </w:pPr>
          </w:p>
        </w:tc>
      </w:tr>
      <w:tr w:rsidR="00C20632" w:rsidRPr="00F03721" w14:paraId="64765E59" w14:textId="77777777" w:rsidTr="000441CE">
        <w:trPr>
          <w:trHeight w:val="534"/>
        </w:trPr>
        <w:tc>
          <w:tcPr>
            <w:tcW w:w="1251" w:type="pct"/>
          </w:tcPr>
          <w:p w14:paraId="3F78D6D5" w14:textId="77777777" w:rsidR="00C20632" w:rsidRPr="000441CE" w:rsidRDefault="00C20632" w:rsidP="00C20632">
            <w:pPr>
              <w:ind w:left="107" w:right="140"/>
              <w:rPr>
                <w:rFonts w:ascii="Arial" w:eastAsia="Times New Roman" w:hAnsi="Arial" w:cs="Arial"/>
                <w:sz w:val="20"/>
                <w:szCs w:val="20"/>
                <w:lang w:val="sl-SI" w:eastAsia="en-GB" w:bidi="en-GB"/>
              </w:rPr>
            </w:pPr>
            <w:r w:rsidRPr="000441CE">
              <w:rPr>
                <w:rFonts w:ascii="Arial" w:eastAsia="Times New Roman" w:hAnsi="Arial" w:cs="Arial"/>
                <w:sz w:val="20"/>
                <w:szCs w:val="20"/>
                <w:lang w:val="sl-SI" w:eastAsia="en-GB" w:bidi="en-GB"/>
              </w:rPr>
              <w:t>Varstvo in ohranjanje biotske raznovrstnosti in ekosistemov</w:t>
            </w:r>
          </w:p>
        </w:tc>
        <w:tc>
          <w:tcPr>
            <w:tcW w:w="313" w:type="pct"/>
          </w:tcPr>
          <w:p w14:paraId="19D68A1D" w14:textId="77777777" w:rsidR="00C20632" w:rsidRPr="000441CE" w:rsidRDefault="00C20632" w:rsidP="00C20632">
            <w:pPr>
              <w:rPr>
                <w:rFonts w:ascii="Arial" w:eastAsia="Times New Roman" w:hAnsi="Arial" w:cs="Arial"/>
                <w:sz w:val="20"/>
                <w:szCs w:val="20"/>
                <w:lang w:val="sl-SI" w:eastAsia="en-GB" w:bidi="en-GB"/>
              </w:rPr>
            </w:pPr>
          </w:p>
        </w:tc>
        <w:tc>
          <w:tcPr>
            <w:tcW w:w="312" w:type="pct"/>
            <w:tcBorders>
              <w:right w:val="single" w:sz="6" w:space="0" w:color="000000"/>
            </w:tcBorders>
          </w:tcPr>
          <w:p w14:paraId="567D411E" w14:textId="77777777" w:rsidR="00C20632" w:rsidRPr="000441CE" w:rsidRDefault="00C20632" w:rsidP="00C20632">
            <w:pPr>
              <w:rPr>
                <w:rFonts w:ascii="Arial" w:eastAsia="Times New Roman" w:hAnsi="Arial" w:cs="Arial"/>
                <w:sz w:val="20"/>
                <w:szCs w:val="20"/>
                <w:lang w:val="sl-SI" w:eastAsia="en-GB" w:bidi="en-GB"/>
              </w:rPr>
            </w:pPr>
            <w:r w:rsidRPr="000441CE">
              <w:rPr>
                <w:rFonts w:ascii="Arial" w:eastAsia="Times New Roman" w:hAnsi="Arial" w:cs="Arial"/>
                <w:sz w:val="20"/>
                <w:szCs w:val="20"/>
                <w:lang w:val="sl-SI" w:eastAsia="en-GB" w:bidi="en-GB"/>
              </w:rPr>
              <w:t>X</w:t>
            </w:r>
          </w:p>
        </w:tc>
        <w:tc>
          <w:tcPr>
            <w:tcW w:w="3124" w:type="pct"/>
            <w:vMerge/>
            <w:tcBorders>
              <w:left w:val="single" w:sz="6" w:space="0" w:color="000000"/>
            </w:tcBorders>
          </w:tcPr>
          <w:p w14:paraId="1E37F9C9" w14:textId="77777777" w:rsidR="00C20632" w:rsidRPr="00F03721" w:rsidRDefault="00C20632" w:rsidP="00C20632">
            <w:pPr>
              <w:rPr>
                <w:rFonts w:ascii="Arial" w:eastAsia="Times New Roman" w:hAnsi="Arial" w:cs="Arial"/>
                <w:sz w:val="18"/>
                <w:szCs w:val="18"/>
                <w:lang w:val="sl-SI" w:eastAsia="en-GB" w:bidi="en-GB"/>
              </w:rPr>
            </w:pPr>
          </w:p>
        </w:tc>
      </w:tr>
    </w:tbl>
    <w:p w14:paraId="2C0E5D5E" w14:textId="77777777" w:rsidR="001B5879" w:rsidRPr="00F03721" w:rsidRDefault="001B5879" w:rsidP="00DD0C25">
      <w:pPr>
        <w:widowControl w:val="0"/>
        <w:autoSpaceDE w:val="0"/>
        <w:autoSpaceDN w:val="0"/>
        <w:spacing w:after="0" w:line="240" w:lineRule="auto"/>
        <w:rPr>
          <w:rFonts w:ascii="Arial" w:eastAsia="Times New Roman" w:hAnsi="Arial" w:cs="Arial"/>
          <w:sz w:val="18"/>
          <w:szCs w:val="18"/>
          <w:lang w:val="sl-SI" w:eastAsia="en-GB" w:bidi="en-G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6"/>
        <w:gridCol w:w="564"/>
        <w:gridCol w:w="563"/>
        <w:gridCol w:w="5633"/>
      </w:tblGrid>
      <w:tr w:rsidR="00C20632" w:rsidRPr="005E3C28" w14:paraId="0F5FE10A" w14:textId="77777777" w:rsidTr="00C20632">
        <w:trPr>
          <w:trHeight w:val="326"/>
        </w:trPr>
        <w:tc>
          <w:tcPr>
            <w:tcW w:w="5000" w:type="pct"/>
            <w:gridSpan w:val="4"/>
          </w:tcPr>
          <w:p w14:paraId="3A5E3DB0" w14:textId="77777777" w:rsidR="00C20632" w:rsidRDefault="00C20632" w:rsidP="00C20632">
            <w:pPr>
              <w:ind w:left="142"/>
              <w:jc w:val="both"/>
              <w:rPr>
                <w:rFonts w:ascii="Arial" w:hAnsi="Arial" w:cs="Arial"/>
                <w:b/>
                <w:i/>
                <w:iCs/>
                <w:sz w:val="20"/>
                <w:szCs w:val="20"/>
                <w:lang w:val="sl-SI"/>
              </w:rPr>
            </w:pPr>
            <w:r w:rsidRPr="000441CE">
              <w:rPr>
                <w:rFonts w:ascii="Arial" w:hAnsi="Arial" w:cs="Arial"/>
                <w:b/>
                <w:i/>
                <w:iCs/>
                <w:sz w:val="20"/>
                <w:szCs w:val="20"/>
                <w:lang w:val="sl-SI"/>
              </w:rPr>
              <w:t>Investicija: Hitrejši vstop mladih na trg dela</w:t>
            </w:r>
          </w:p>
          <w:p w14:paraId="1332652B" w14:textId="4C716D31" w:rsidR="00C20632" w:rsidRPr="000441CE" w:rsidRDefault="00C20632" w:rsidP="00C20632">
            <w:pPr>
              <w:ind w:left="142" w:right="85"/>
              <w:jc w:val="both"/>
              <w:rPr>
                <w:rFonts w:ascii="Arial" w:eastAsia="Times New Roman" w:hAnsi="Arial" w:cs="Arial"/>
                <w:bCs/>
                <w:sz w:val="20"/>
                <w:szCs w:val="20"/>
                <w:lang w:val="sl-SI" w:eastAsia="en-GB" w:bidi="en-GB"/>
              </w:rPr>
            </w:pPr>
            <w:r w:rsidRPr="000441CE">
              <w:rPr>
                <w:rFonts w:ascii="Arial" w:eastAsia="Calibri" w:hAnsi="Arial" w:cs="Arial"/>
                <w:sz w:val="20"/>
                <w:szCs w:val="20"/>
                <w:lang w:val="sl-SI"/>
              </w:rPr>
              <w:t>Projekt je namenjen spodbujanju hitrejšega prehoda mladih na trg dela. V okviru ukrepa bodo na voljo subvencije za delodajalce, ki bodo zaposlili osebe do vključno 2</w:t>
            </w:r>
            <w:r>
              <w:rPr>
                <w:rFonts w:ascii="Arial" w:eastAsia="Calibri" w:hAnsi="Arial" w:cs="Arial"/>
                <w:sz w:val="20"/>
                <w:szCs w:val="20"/>
                <w:lang w:val="sl-SI"/>
              </w:rPr>
              <w:t>5</w:t>
            </w:r>
            <w:r w:rsidRPr="000441CE">
              <w:rPr>
                <w:rFonts w:ascii="Arial" w:eastAsia="Calibri" w:hAnsi="Arial" w:cs="Arial"/>
                <w:sz w:val="20"/>
                <w:szCs w:val="20"/>
                <w:lang w:val="sl-SI"/>
              </w:rPr>
              <w:t>. leta starosti za nedoločen čas ter jim zagotovili ustrezno mentorstvo. V obdobju subvencioniranja bo mlada oseba pridobila dodatne kompetence, ki so potrebne za opravljanje poklica in oplemenitila teoretično znanje s konkretnimi delovnimi izkušnjami, s tem pa bo povečala svojo zaposljivost na trgu dela. Tako mentor kakor tudi novo zaposlen</w:t>
            </w:r>
            <w:r>
              <w:rPr>
                <w:rFonts w:ascii="Arial" w:eastAsia="Calibri" w:hAnsi="Arial" w:cs="Arial"/>
                <w:sz w:val="20"/>
                <w:szCs w:val="20"/>
                <w:lang w:val="sl-SI"/>
              </w:rPr>
              <w:t>a</w:t>
            </w:r>
            <w:r w:rsidRPr="000441CE">
              <w:rPr>
                <w:rFonts w:ascii="Arial" w:eastAsia="Calibri" w:hAnsi="Arial" w:cs="Arial"/>
                <w:sz w:val="20"/>
                <w:szCs w:val="20"/>
                <w:lang w:val="sl-SI"/>
              </w:rPr>
              <w:t xml:space="preserve"> mlada oseba se vključita v usposabljanje v obsegu minimalno 30 šolskih ur, pri čemer se spodbuja usposabljanje za povečanje digitalnih kompetenc. V okviru ukrepa bodo izvedene tudi aktivnosti za osveščanje javnosti in promocijske aktivnosti za delodajalce in mlade</w:t>
            </w:r>
            <w:r>
              <w:rPr>
                <w:rFonts w:ascii="Arial" w:eastAsia="Calibri" w:hAnsi="Arial" w:cs="Arial"/>
                <w:sz w:val="20"/>
                <w:szCs w:val="20"/>
                <w:lang w:val="sl-SI"/>
              </w:rPr>
              <w:t>.</w:t>
            </w:r>
          </w:p>
        </w:tc>
      </w:tr>
      <w:tr w:rsidR="00C20632" w:rsidRPr="005E3C28" w14:paraId="12C1BC98" w14:textId="77777777" w:rsidTr="000441CE">
        <w:trPr>
          <w:trHeight w:val="326"/>
        </w:trPr>
        <w:tc>
          <w:tcPr>
            <w:tcW w:w="1251" w:type="pct"/>
          </w:tcPr>
          <w:p w14:paraId="17CCA93F" w14:textId="6F0C01D5" w:rsidR="00C20632" w:rsidRPr="000441CE" w:rsidRDefault="00C20632" w:rsidP="00C20632">
            <w:pPr>
              <w:ind w:left="107"/>
              <w:rPr>
                <w:rFonts w:ascii="Arial" w:eastAsia="Times New Roman" w:hAnsi="Arial" w:cs="Arial"/>
                <w:sz w:val="20"/>
                <w:szCs w:val="20"/>
                <w:lang w:val="sl-SI" w:eastAsia="en-GB" w:bidi="en-GB"/>
              </w:rPr>
            </w:pPr>
            <w:r w:rsidRPr="008B20B0">
              <w:rPr>
                <w:rFonts w:ascii="Arial" w:eastAsia="Calibri" w:hAnsi="Arial" w:cs="Arial"/>
                <w:b/>
                <w:i/>
                <w:sz w:val="20"/>
                <w:lang w:val="sl-SI"/>
              </w:rPr>
              <w:t>Ali je potrebna vsebinska ocena skladnosti ukrepa z načelom, da se ne škoduje bistveno?</w:t>
            </w:r>
          </w:p>
        </w:tc>
        <w:tc>
          <w:tcPr>
            <w:tcW w:w="313" w:type="pct"/>
          </w:tcPr>
          <w:p w14:paraId="218598F3" w14:textId="3AAF2836" w:rsidR="00C20632" w:rsidRPr="000441CE" w:rsidRDefault="00C20632" w:rsidP="00C20632">
            <w:pPr>
              <w:rPr>
                <w:rFonts w:ascii="Arial" w:eastAsia="Times New Roman" w:hAnsi="Arial" w:cs="Arial"/>
                <w:sz w:val="20"/>
                <w:szCs w:val="20"/>
                <w:lang w:val="sl-SI" w:eastAsia="en-GB" w:bidi="en-GB"/>
              </w:rPr>
            </w:pPr>
            <w:r w:rsidRPr="008B20B0">
              <w:rPr>
                <w:rFonts w:ascii="Arial" w:eastAsia="Calibri" w:hAnsi="Arial" w:cs="Arial"/>
                <w:b/>
                <w:i/>
                <w:sz w:val="20"/>
                <w:lang w:val="sl-SI"/>
              </w:rPr>
              <w:t>Da</w:t>
            </w:r>
          </w:p>
        </w:tc>
        <w:tc>
          <w:tcPr>
            <w:tcW w:w="312" w:type="pct"/>
            <w:tcBorders>
              <w:right w:val="single" w:sz="6" w:space="0" w:color="000000"/>
            </w:tcBorders>
          </w:tcPr>
          <w:p w14:paraId="1D496B8F" w14:textId="6CA685BE" w:rsidR="00C20632" w:rsidRPr="000441CE" w:rsidRDefault="00C20632" w:rsidP="00C20632">
            <w:pPr>
              <w:rPr>
                <w:rFonts w:ascii="Arial" w:eastAsia="Times New Roman" w:hAnsi="Arial" w:cs="Arial"/>
                <w:sz w:val="20"/>
                <w:szCs w:val="20"/>
                <w:lang w:val="sl-SI" w:eastAsia="en-GB" w:bidi="en-GB"/>
              </w:rPr>
            </w:pPr>
            <w:r w:rsidRPr="008B20B0">
              <w:rPr>
                <w:rFonts w:ascii="Arial" w:eastAsia="Calibri" w:hAnsi="Arial" w:cs="Arial"/>
                <w:b/>
                <w:i/>
                <w:sz w:val="20"/>
                <w:lang w:val="sl-SI"/>
              </w:rPr>
              <w:t>Ne</w:t>
            </w:r>
          </w:p>
        </w:tc>
        <w:tc>
          <w:tcPr>
            <w:tcW w:w="3124" w:type="pct"/>
            <w:tcBorders>
              <w:left w:val="single" w:sz="6" w:space="0" w:color="000000"/>
            </w:tcBorders>
          </w:tcPr>
          <w:p w14:paraId="24B01927" w14:textId="4B65B9F7" w:rsidR="00C20632" w:rsidRPr="000441CE" w:rsidRDefault="00C20632" w:rsidP="00C20632">
            <w:pPr>
              <w:jc w:val="both"/>
              <w:rPr>
                <w:rFonts w:ascii="Arial" w:eastAsia="Times New Roman" w:hAnsi="Arial" w:cs="Arial"/>
                <w:bCs/>
                <w:sz w:val="20"/>
                <w:szCs w:val="20"/>
                <w:lang w:val="sl-SI" w:eastAsia="en-GB" w:bidi="en-GB"/>
              </w:rPr>
            </w:pPr>
            <w:r w:rsidRPr="008B20B0">
              <w:rPr>
                <w:rFonts w:ascii="Arial" w:eastAsia="Calibri" w:hAnsi="Arial" w:cs="Arial"/>
                <w:b/>
                <w:i/>
                <w:sz w:val="20"/>
                <w:lang w:val="sl-SI"/>
              </w:rPr>
              <w:t>Utemeljitev, če ste izbrali odgovor »Ne«.</w:t>
            </w:r>
          </w:p>
        </w:tc>
      </w:tr>
      <w:tr w:rsidR="00C20632" w:rsidRPr="005E3C28" w14:paraId="6F935C1F" w14:textId="77777777" w:rsidTr="000441CE">
        <w:trPr>
          <w:trHeight w:val="326"/>
        </w:trPr>
        <w:tc>
          <w:tcPr>
            <w:tcW w:w="1251" w:type="pct"/>
          </w:tcPr>
          <w:p w14:paraId="479935CD" w14:textId="77777777" w:rsidR="00C20632" w:rsidRPr="000441CE" w:rsidRDefault="00C20632" w:rsidP="00C20632">
            <w:pPr>
              <w:ind w:left="107"/>
              <w:rPr>
                <w:rFonts w:ascii="Arial" w:eastAsia="Times New Roman" w:hAnsi="Arial" w:cs="Arial"/>
                <w:sz w:val="20"/>
                <w:szCs w:val="20"/>
                <w:lang w:val="sl-SI" w:eastAsia="en-GB" w:bidi="en-GB"/>
              </w:rPr>
            </w:pPr>
            <w:r w:rsidRPr="000441CE">
              <w:rPr>
                <w:rFonts w:ascii="Arial" w:eastAsia="Times New Roman" w:hAnsi="Arial" w:cs="Arial"/>
                <w:sz w:val="20"/>
                <w:szCs w:val="20"/>
                <w:lang w:val="sl-SI" w:eastAsia="en-GB" w:bidi="en-GB"/>
              </w:rPr>
              <w:t>Blažitev podnebnih sprememb</w:t>
            </w:r>
          </w:p>
        </w:tc>
        <w:tc>
          <w:tcPr>
            <w:tcW w:w="313" w:type="pct"/>
          </w:tcPr>
          <w:p w14:paraId="5BB1C779" w14:textId="77777777" w:rsidR="00C20632" w:rsidRPr="000441CE" w:rsidRDefault="00C20632" w:rsidP="00C20632">
            <w:pPr>
              <w:rPr>
                <w:rFonts w:ascii="Arial" w:eastAsia="Times New Roman" w:hAnsi="Arial" w:cs="Arial"/>
                <w:sz w:val="20"/>
                <w:szCs w:val="20"/>
                <w:lang w:val="sl-SI" w:eastAsia="en-GB" w:bidi="en-GB"/>
              </w:rPr>
            </w:pPr>
          </w:p>
        </w:tc>
        <w:tc>
          <w:tcPr>
            <w:tcW w:w="312" w:type="pct"/>
            <w:tcBorders>
              <w:right w:val="single" w:sz="6" w:space="0" w:color="000000"/>
            </w:tcBorders>
          </w:tcPr>
          <w:p w14:paraId="4E3E4A2B" w14:textId="77777777" w:rsidR="00C20632" w:rsidRPr="000441CE" w:rsidRDefault="00C20632" w:rsidP="00C20632">
            <w:pPr>
              <w:rPr>
                <w:rFonts w:ascii="Arial" w:eastAsia="Times New Roman" w:hAnsi="Arial" w:cs="Arial"/>
                <w:sz w:val="20"/>
                <w:szCs w:val="20"/>
                <w:lang w:val="sl-SI" w:eastAsia="en-GB" w:bidi="en-GB"/>
              </w:rPr>
            </w:pPr>
            <w:r w:rsidRPr="000441CE">
              <w:rPr>
                <w:rFonts w:ascii="Arial" w:eastAsia="Times New Roman" w:hAnsi="Arial" w:cs="Arial"/>
                <w:sz w:val="20"/>
                <w:szCs w:val="20"/>
                <w:lang w:val="sl-SI" w:eastAsia="en-GB" w:bidi="en-GB"/>
              </w:rPr>
              <w:t>X</w:t>
            </w:r>
          </w:p>
        </w:tc>
        <w:tc>
          <w:tcPr>
            <w:tcW w:w="3124" w:type="pct"/>
            <w:tcBorders>
              <w:left w:val="single" w:sz="6" w:space="0" w:color="000000"/>
            </w:tcBorders>
          </w:tcPr>
          <w:p w14:paraId="46B02BF6" w14:textId="77777777" w:rsidR="00C20632" w:rsidRPr="000441CE" w:rsidRDefault="00C20632" w:rsidP="00C20632">
            <w:pPr>
              <w:jc w:val="both"/>
              <w:rPr>
                <w:rFonts w:ascii="Arial" w:eastAsia="Times New Roman" w:hAnsi="Arial" w:cs="Arial"/>
                <w:sz w:val="20"/>
                <w:szCs w:val="20"/>
                <w:lang w:val="sl-SI" w:eastAsia="en-GB" w:bidi="en-GB"/>
              </w:rPr>
            </w:pPr>
            <w:r w:rsidRPr="000441CE">
              <w:rPr>
                <w:rFonts w:ascii="Arial" w:eastAsia="Times New Roman" w:hAnsi="Arial" w:cs="Arial"/>
                <w:bCs/>
                <w:sz w:val="20"/>
                <w:szCs w:val="20"/>
                <w:lang w:val="sl-SI" w:eastAsia="en-GB" w:bidi="en-GB"/>
              </w:rPr>
              <w:t>Dejavnosti, ki jih podpira ukrep, zaradi svoje narave nimajo predvidljivega vpliva na ta okoljski cilj</w:t>
            </w:r>
            <w:r w:rsidRPr="000441CE">
              <w:rPr>
                <w:rFonts w:ascii="Arial" w:eastAsia="Times New Roman" w:hAnsi="Arial" w:cs="Arial"/>
                <w:sz w:val="20"/>
                <w:szCs w:val="20"/>
                <w:lang w:val="sl-SI" w:eastAsia="en-GB" w:bidi="en-GB"/>
              </w:rPr>
              <w:t xml:space="preserve">, ki bi bil povezan z neposrednimi in primarnimi posrednimi učinki ukrepa v njegovem življenjskem ciklu. Izvajanje samega ukrepa nima ugotovljenih tveganj na bistvene podnebne spremembe, saj so </w:t>
            </w:r>
            <w:r w:rsidRPr="000441CE">
              <w:rPr>
                <w:rFonts w:ascii="Arial" w:eastAsia="Times New Roman" w:hAnsi="Arial" w:cs="Arial"/>
                <w:sz w:val="20"/>
                <w:szCs w:val="20"/>
                <w:lang w:val="sl-SI" w:eastAsia="en-GB" w:bidi="en-GB"/>
              </w:rPr>
              <w:lastRenderedPageBreak/>
              <w:t>od teh le-te neodvisne in ne povzročajo dodatnih emisij toplogrednih plinov.</w:t>
            </w:r>
          </w:p>
        </w:tc>
      </w:tr>
      <w:tr w:rsidR="00C20632" w:rsidRPr="005E3C28" w14:paraId="47651E2E" w14:textId="77777777" w:rsidTr="000441CE">
        <w:trPr>
          <w:trHeight w:val="329"/>
        </w:trPr>
        <w:tc>
          <w:tcPr>
            <w:tcW w:w="1251" w:type="pct"/>
          </w:tcPr>
          <w:p w14:paraId="034216B7" w14:textId="77777777" w:rsidR="00C20632" w:rsidRPr="000441CE" w:rsidRDefault="00C20632" w:rsidP="00C20632">
            <w:pPr>
              <w:ind w:left="107"/>
              <w:rPr>
                <w:rFonts w:ascii="Arial" w:eastAsia="Times New Roman" w:hAnsi="Arial" w:cs="Arial"/>
                <w:sz w:val="20"/>
                <w:szCs w:val="20"/>
                <w:lang w:val="sl-SI" w:eastAsia="en-GB" w:bidi="en-GB"/>
              </w:rPr>
            </w:pPr>
            <w:r w:rsidRPr="000441CE">
              <w:rPr>
                <w:rFonts w:ascii="Arial" w:eastAsia="Times New Roman" w:hAnsi="Arial" w:cs="Arial"/>
                <w:sz w:val="20"/>
                <w:szCs w:val="20"/>
                <w:lang w:val="sl-SI" w:eastAsia="en-GB" w:bidi="en-GB"/>
              </w:rPr>
              <w:lastRenderedPageBreak/>
              <w:t>Prilagajanje podnebnim spremembam</w:t>
            </w:r>
          </w:p>
        </w:tc>
        <w:tc>
          <w:tcPr>
            <w:tcW w:w="313" w:type="pct"/>
          </w:tcPr>
          <w:p w14:paraId="196E0AED" w14:textId="77777777" w:rsidR="00C20632" w:rsidRPr="000441CE" w:rsidRDefault="00C20632" w:rsidP="00C20632">
            <w:pPr>
              <w:rPr>
                <w:rFonts w:ascii="Arial" w:eastAsia="Times New Roman" w:hAnsi="Arial" w:cs="Arial"/>
                <w:sz w:val="20"/>
                <w:szCs w:val="20"/>
                <w:lang w:val="sl-SI" w:eastAsia="en-GB" w:bidi="en-GB"/>
              </w:rPr>
            </w:pPr>
          </w:p>
        </w:tc>
        <w:tc>
          <w:tcPr>
            <w:tcW w:w="312" w:type="pct"/>
            <w:tcBorders>
              <w:right w:val="single" w:sz="6" w:space="0" w:color="000000"/>
            </w:tcBorders>
          </w:tcPr>
          <w:p w14:paraId="2DA5F287" w14:textId="77777777" w:rsidR="00C20632" w:rsidRPr="000441CE" w:rsidRDefault="00C20632" w:rsidP="00C20632">
            <w:pPr>
              <w:rPr>
                <w:rFonts w:ascii="Arial" w:eastAsia="Times New Roman" w:hAnsi="Arial" w:cs="Arial"/>
                <w:sz w:val="20"/>
                <w:szCs w:val="20"/>
                <w:lang w:val="sl-SI" w:eastAsia="en-GB" w:bidi="en-GB"/>
              </w:rPr>
            </w:pPr>
            <w:r w:rsidRPr="000441CE">
              <w:rPr>
                <w:rFonts w:ascii="Arial" w:eastAsia="Times New Roman" w:hAnsi="Arial" w:cs="Arial"/>
                <w:sz w:val="20"/>
                <w:szCs w:val="20"/>
                <w:lang w:val="sl-SI" w:eastAsia="en-GB" w:bidi="en-GB"/>
              </w:rPr>
              <w:t>X</w:t>
            </w:r>
          </w:p>
        </w:tc>
        <w:tc>
          <w:tcPr>
            <w:tcW w:w="3124" w:type="pct"/>
            <w:tcBorders>
              <w:left w:val="single" w:sz="6" w:space="0" w:color="000000"/>
            </w:tcBorders>
          </w:tcPr>
          <w:p w14:paraId="5255FA03" w14:textId="77777777" w:rsidR="00C20632" w:rsidRPr="000441CE" w:rsidRDefault="00C20632" w:rsidP="00C20632">
            <w:pPr>
              <w:jc w:val="both"/>
              <w:rPr>
                <w:rFonts w:ascii="Arial" w:eastAsia="Times New Roman" w:hAnsi="Arial" w:cs="Arial"/>
                <w:sz w:val="20"/>
                <w:szCs w:val="20"/>
                <w:lang w:val="sl-SI" w:eastAsia="en-GB" w:bidi="en-GB"/>
              </w:rPr>
            </w:pPr>
            <w:r w:rsidRPr="000441CE">
              <w:rPr>
                <w:rFonts w:ascii="Arial" w:eastAsia="Times New Roman" w:hAnsi="Arial" w:cs="Arial"/>
                <w:bCs/>
                <w:sz w:val="20"/>
                <w:szCs w:val="20"/>
                <w:lang w:val="sl-SI" w:eastAsia="en-GB" w:bidi="en-GB"/>
              </w:rPr>
              <w:t>Dejavnosti, ki jih podpira ukrep, zaradi svoje narave nimajo predvidljivega vpliva na ta okoljski cilj</w:t>
            </w:r>
            <w:r w:rsidRPr="000441CE">
              <w:rPr>
                <w:rFonts w:ascii="Arial" w:eastAsia="Times New Roman" w:hAnsi="Arial" w:cs="Arial"/>
                <w:sz w:val="20"/>
                <w:szCs w:val="20"/>
                <w:lang w:val="sl-SI" w:eastAsia="en-GB" w:bidi="en-GB"/>
              </w:rPr>
              <w:t>, ki bi bil povezan z neposrednimi in primarnimi posrednimi učinki ukrepa v njegovem življenjskem ciklu. Izvajanje samega ukrepa nima vpliva na prilagajanje podnebnim spremembam, saj so od teh le-te neodvisne in ne povzročajo dodatnih emisij toplogrednih plinov.</w:t>
            </w:r>
          </w:p>
        </w:tc>
      </w:tr>
      <w:tr w:rsidR="00C20632" w:rsidRPr="005E3C28" w14:paraId="587B8204" w14:textId="77777777" w:rsidTr="000441CE">
        <w:trPr>
          <w:trHeight w:val="532"/>
        </w:trPr>
        <w:tc>
          <w:tcPr>
            <w:tcW w:w="1251" w:type="pct"/>
          </w:tcPr>
          <w:p w14:paraId="0D43A36E" w14:textId="77777777" w:rsidR="00C20632" w:rsidRPr="000441CE" w:rsidRDefault="00C20632" w:rsidP="00C20632">
            <w:pPr>
              <w:ind w:left="107" w:right="140"/>
              <w:rPr>
                <w:rFonts w:ascii="Arial" w:eastAsia="Times New Roman" w:hAnsi="Arial" w:cs="Arial"/>
                <w:sz w:val="20"/>
                <w:szCs w:val="20"/>
                <w:lang w:val="sl-SI" w:eastAsia="en-GB" w:bidi="en-GB"/>
              </w:rPr>
            </w:pPr>
            <w:r w:rsidRPr="000441CE">
              <w:rPr>
                <w:rFonts w:ascii="Arial" w:eastAsia="Times New Roman" w:hAnsi="Arial" w:cs="Arial"/>
                <w:sz w:val="20"/>
                <w:szCs w:val="20"/>
                <w:lang w:val="sl-SI" w:eastAsia="en-GB" w:bidi="en-GB"/>
              </w:rPr>
              <w:t>Trajnostna raba ter varstvo vodnih in morskih virov</w:t>
            </w:r>
          </w:p>
        </w:tc>
        <w:tc>
          <w:tcPr>
            <w:tcW w:w="313" w:type="pct"/>
          </w:tcPr>
          <w:p w14:paraId="76E168D5" w14:textId="77777777" w:rsidR="00C20632" w:rsidRPr="000441CE" w:rsidRDefault="00C20632" w:rsidP="00C20632">
            <w:pPr>
              <w:rPr>
                <w:rFonts w:ascii="Arial" w:eastAsia="Times New Roman" w:hAnsi="Arial" w:cs="Arial"/>
                <w:sz w:val="20"/>
                <w:szCs w:val="20"/>
                <w:lang w:val="sl-SI" w:eastAsia="en-GB" w:bidi="en-GB"/>
              </w:rPr>
            </w:pPr>
          </w:p>
        </w:tc>
        <w:tc>
          <w:tcPr>
            <w:tcW w:w="312" w:type="pct"/>
            <w:tcBorders>
              <w:right w:val="single" w:sz="6" w:space="0" w:color="000000"/>
            </w:tcBorders>
          </w:tcPr>
          <w:p w14:paraId="407FA439" w14:textId="77777777" w:rsidR="00C20632" w:rsidRPr="000441CE" w:rsidRDefault="00C20632" w:rsidP="00C20632">
            <w:pPr>
              <w:rPr>
                <w:rFonts w:ascii="Arial" w:eastAsia="Times New Roman" w:hAnsi="Arial" w:cs="Arial"/>
                <w:sz w:val="20"/>
                <w:szCs w:val="20"/>
                <w:lang w:val="sl-SI" w:eastAsia="en-GB" w:bidi="en-GB"/>
              </w:rPr>
            </w:pPr>
            <w:r w:rsidRPr="000441CE">
              <w:rPr>
                <w:rFonts w:ascii="Arial" w:eastAsia="Times New Roman" w:hAnsi="Arial" w:cs="Arial"/>
                <w:sz w:val="20"/>
                <w:szCs w:val="20"/>
                <w:lang w:val="sl-SI" w:eastAsia="en-GB" w:bidi="en-GB"/>
              </w:rPr>
              <w:t>X</w:t>
            </w:r>
          </w:p>
        </w:tc>
        <w:tc>
          <w:tcPr>
            <w:tcW w:w="3124" w:type="pct"/>
            <w:tcBorders>
              <w:left w:val="single" w:sz="6" w:space="0" w:color="000000"/>
            </w:tcBorders>
          </w:tcPr>
          <w:p w14:paraId="7BCBE776" w14:textId="77777777" w:rsidR="00C20632" w:rsidRPr="000441CE" w:rsidRDefault="00C20632" w:rsidP="00C20632">
            <w:pPr>
              <w:jc w:val="both"/>
              <w:rPr>
                <w:rFonts w:ascii="Arial" w:eastAsia="Times New Roman" w:hAnsi="Arial" w:cs="Arial"/>
                <w:sz w:val="20"/>
                <w:szCs w:val="20"/>
                <w:lang w:val="sl-SI" w:eastAsia="en-GB" w:bidi="en-GB"/>
              </w:rPr>
            </w:pPr>
            <w:r w:rsidRPr="000441CE">
              <w:rPr>
                <w:rFonts w:ascii="Arial" w:eastAsia="Times New Roman" w:hAnsi="Arial" w:cs="Arial"/>
                <w:bCs/>
                <w:sz w:val="20"/>
                <w:szCs w:val="20"/>
                <w:lang w:val="sl-SI" w:eastAsia="en-GB" w:bidi="en-GB"/>
              </w:rPr>
              <w:t>Dejavnosti, ki jih podpira ukrep, zaradi svoje narave nimajo  predvidljivega vpliva na ta okoljski cilj</w:t>
            </w:r>
            <w:r w:rsidRPr="000441CE">
              <w:rPr>
                <w:rFonts w:ascii="Arial" w:eastAsia="Times New Roman" w:hAnsi="Arial" w:cs="Arial"/>
                <w:sz w:val="20"/>
                <w:szCs w:val="20"/>
                <w:lang w:val="sl-SI" w:eastAsia="en-GB" w:bidi="en-GB"/>
              </w:rPr>
              <w:t>, ki bi bil povezan z neposrednimi in primarnimi posrednimi učinki ukrepa v njegovem življenjskem ciklu. Tveganja za degradacijo okolja, povezana z ohranjanjem kakovosti vode in vod</w:t>
            </w:r>
            <w:r>
              <w:rPr>
                <w:rFonts w:ascii="Arial" w:eastAsia="Times New Roman" w:hAnsi="Arial" w:cs="Arial"/>
                <w:sz w:val="20"/>
                <w:szCs w:val="20"/>
                <w:lang w:val="sl-SI" w:eastAsia="en-GB" w:bidi="en-GB"/>
              </w:rPr>
              <w:t>n</w:t>
            </w:r>
            <w:r w:rsidRPr="000441CE">
              <w:rPr>
                <w:rFonts w:ascii="Arial" w:eastAsia="Times New Roman" w:hAnsi="Arial" w:cs="Arial"/>
                <w:sz w:val="20"/>
                <w:szCs w:val="20"/>
                <w:lang w:val="sl-SI" w:eastAsia="en-GB" w:bidi="en-GB"/>
              </w:rPr>
              <w:t>im stresom, niso ugotovljena in izvajanje ukrepa ne vpliva na njihovo rabo, varstvo in spremembe.</w:t>
            </w:r>
          </w:p>
        </w:tc>
      </w:tr>
      <w:tr w:rsidR="00C20632" w:rsidRPr="005E3C28" w14:paraId="1C329971" w14:textId="77777777" w:rsidTr="000441CE">
        <w:trPr>
          <w:trHeight w:val="534"/>
        </w:trPr>
        <w:tc>
          <w:tcPr>
            <w:tcW w:w="1251" w:type="pct"/>
          </w:tcPr>
          <w:p w14:paraId="1537BFE1" w14:textId="77777777" w:rsidR="00C20632" w:rsidRPr="000441CE" w:rsidRDefault="00C20632" w:rsidP="00C20632">
            <w:pPr>
              <w:ind w:left="107" w:right="173"/>
              <w:rPr>
                <w:rFonts w:ascii="Arial" w:eastAsia="Times New Roman" w:hAnsi="Arial" w:cs="Arial"/>
                <w:sz w:val="20"/>
                <w:szCs w:val="20"/>
                <w:lang w:val="sl-SI" w:eastAsia="en-GB" w:bidi="en-GB"/>
              </w:rPr>
            </w:pPr>
            <w:r w:rsidRPr="000441CE">
              <w:rPr>
                <w:rFonts w:ascii="Arial" w:eastAsia="Times New Roman" w:hAnsi="Arial" w:cs="Arial"/>
                <w:sz w:val="20"/>
                <w:szCs w:val="20"/>
                <w:lang w:val="sl-SI" w:eastAsia="en-GB" w:bidi="en-GB"/>
              </w:rPr>
              <w:t>Krožno gospodarstvo, vključno s preprečevanjem odpadkov in recikliranjem</w:t>
            </w:r>
          </w:p>
        </w:tc>
        <w:tc>
          <w:tcPr>
            <w:tcW w:w="313" w:type="pct"/>
          </w:tcPr>
          <w:p w14:paraId="16C8C7D9" w14:textId="77777777" w:rsidR="00C20632" w:rsidRPr="000441CE" w:rsidRDefault="00C20632" w:rsidP="00C20632">
            <w:pPr>
              <w:rPr>
                <w:rFonts w:ascii="Arial" w:eastAsia="Times New Roman" w:hAnsi="Arial" w:cs="Arial"/>
                <w:sz w:val="20"/>
                <w:szCs w:val="20"/>
                <w:lang w:val="sl-SI" w:eastAsia="en-GB" w:bidi="en-GB"/>
              </w:rPr>
            </w:pPr>
          </w:p>
        </w:tc>
        <w:tc>
          <w:tcPr>
            <w:tcW w:w="312" w:type="pct"/>
            <w:tcBorders>
              <w:right w:val="single" w:sz="6" w:space="0" w:color="000000"/>
            </w:tcBorders>
          </w:tcPr>
          <w:p w14:paraId="2FA790A5" w14:textId="77777777" w:rsidR="00C20632" w:rsidRPr="000441CE" w:rsidRDefault="00C20632" w:rsidP="00C20632">
            <w:pPr>
              <w:rPr>
                <w:rFonts w:ascii="Arial" w:eastAsia="Times New Roman" w:hAnsi="Arial" w:cs="Arial"/>
                <w:sz w:val="20"/>
                <w:szCs w:val="20"/>
                <w:lang w:val="sl-SI" w:eastAsia="en-GB" w:bidi="en-GB"/>
              </w:rPr>
            </w:pPr>
            <w:r w:rsidRPr="000441CE">
              <w:rPr>
                <w:rFonts w:ascii="Arial" w:eastAsia="Times New Roman" w:hAnsi="Arial" w:cs="Arial"/>
                <w:sz w:val="20"/>
                <w:szCs w:val="20"/>
                <w:lang w:val="sl-SI" w:eastAsia="en-GB" w:bidi="en-GB"/>
              </w:rPr>
              <w:t>X</w:t>
            </w:r>
          </w:p>
        </w:tc>
        <w:tc>
          <w:tcPr>
            <w:tcW w:w="3124" w:type="pct"/>
            <w:tcBorders>
              <w:left w:val="single" w:sz="6" w:space="0" w:color="000000"/>
            </w:tcBorders>
          </w:tcPr>
          <w:p w14:paraId="4A64E85A" w14:textId="77777777" w:rsidR="00C20632" w:rsidRPr="000441CE" w:rsidRDefault="00C20632" w:rsidP="00C20632">
            <w:pPr>
              <w:jc w:val="both"/>
              <w:rPr>
                <w:rFonts w:ascii="Arial" w:eastAsia="Times New Roman" w:hAnsi="Arial" w:cs="Arial"/>
                <w:sz w:val="20"/>
                <w:szCs w:val="20"/>
                <w:lang w:val="sl-SI" w:eastAsia="en-GB" w:bidi="en-GB"/>
              </w:rPr>
            </w:pPr>
            <w:r w:rsidRPr="000441CE">
              <w:rPr>
                <w:rFonts w:ascii="Arial" w:eastAsia="Times New Roman" w:hAnsi="Arial" w:cs="Arial"/>
                <w:bCs/>
                <w:sz w:val="20"/>
                <w:szCs w:val="20"/>
                <w:lang w:val="sl-SI" w:eastAsia="en-GB" w:bidi="en-GB"/>
              </w:rPr>
              <w:t>Dejavnosti, ki jih podpira ukrep, zaradi svoje narave nimajo predvidljivega vpliva na ta okoljski cilj</w:t>
            </w:r>
            <w:r w:rsidRPr="000441CE">
              <w:rPr>
                <w:rFonts w:ascii="Arial" w:eastAsia="Times New Roman" w:hAnsi="Arial" w:cs="Arial"/>
                <w:sz w:val="20"/>
                <w:szCs w:val="20"/>
                <w:lang w:val="sl-SI" w:eastAsia="en-GB" w:bidi="en-GB"/>
              </w:rPr>
              <w:t>, ki bi bil povezan z neposrednimi in primarnimi posrednimi učinki ukrepa v njegovem življenjskem ciklu. Dejavnosti iz ukrepa ne povzročajo neučinkovitosti pri uporabi virov in tudi ne pri nastajanju ali povečanju odpadkov.</w:t>
            </w:r>
          </w:p>
        </w:tc>
      </w:tr>
      <w:tr w:rsidR="00C20632" w:rsidRPr="005E3C28" w14:paraId="7399A733" w14:textId="77777777" w:rsidTr="000441CE">
        <w:trPr>
          <w:trHeight w:val="534"/>
        </w:trPr>
        <w:tc>
          <w:tcPr>
            <w:tcW w:w="1251" w:type="pct"/>
          </w:tcPr>
          <w:p w14:paraId="5C35483C" w14:textId="77777777" w:rsidR="00C20632" w:rsidRPr="000441CE" w:rsidRDefault="00C20632" w:rsidP="00C20632">
            <w:pPr>
              <w:ind w:left="107" w:right="140"/>
              <w:rPr>
                <w:rFonts w:ascii="Arial" w:eastAsia="Times New Roman" w:hAnsi="Arial" w:cs="Arial"/>
                <w:sz w:val="20"/>
                <w:szCs w:val="20"/>
                <w:lang w:val="sl-SI" w:eastAsia="en-GB" w:bidi="en-GB"/>
              </w:rPr>
            </w:pPr>
            <w:r w:rsidRPr="000441CE">
              <w:rPr>
                <w:rFonts w:ascii="Arial" w:eastAsia="Times New Roman" w:hAnsi="Arial" w:cs="Arial"/>
                <w:sz w:val="20"/>
                <w:szCs w:val="20"/>
                <w:lang w:val="sl-SI" w:eastAsia="en-GB" w:bidi="en-GB"/>
              </w:rPr>
              <w:t>Preprečevanje in nadzorovanje onesnaževanja zraka, vode ali tal</w:t>
            </w:r>
          </w:p>
        </w:tc>
        <w:tc>
          <w:tcPr>
            <w:tcW w:w="313" w:type="pct"/>
          </w:tcPr>
          <w:p w14:paraId="03210AE1" w14:textId="77777777" w:rsidR="00C20632" w:rsidRPr="000441CE" w:rsidRDefault="00C20632" w:rsidP="00C20632">
            <w:pPr>
              <w:rPr>
                <w:rFonts w:ascii="Arial" w:eastAsia="Times New Roman" w:hAnsi="Arial" w:cs="Arial"/>
                <w:sz w:val="20"/>
                <w:szCs w:val="20"/>
                <w:lang w:val="sl-SI" w:eastAsia="en-GB" w:bidi="en-GB"/>
              </w:rPr>
            </w:pPr>
          </w:p>
        </w:tc>
        <w:tc>
          <w:tcPr>
            <w:tcW w:w="312" w:type="pct"/>
            <w:tcBorders>
              <w:right w:val="single" w:sz="6" w:space="0" w:color="000000"/>
            </w:tcBorders>
          </w:tcPr>
          <w:p w14:paraId="25AB0E7D" w14:textId="77777777" w:rsidR="00C20632" w:rsidRPr="000441CE" w:rsidRDefault="00C20632" w:rsidP="00C20632">
            <w:pPr>
              <w:rPr>
                <w:rFonts w:ascii="Arial" w:eastAsia="Times New Roman" w:hAnsi="Arial" w:cs="Arial"/>
                <w:sz w:val="20"/>
                <w:szCs w:val="20"/>
                <w:lang w:val="sl-SI" w:eastAsia="en-GB" w:bidi="en-GB"/>
              </w:rPr>
            </w:pPr>
            <w:r w:rsidRPr="000441CE">
              <w:rPr>
                <w:rFonts w:ascii="Arial" w:eastAsia="Times New Roman" w:hAnsi="Arial" w:cs="Arial"/>
                <w:sz w:val="20"/>
                <w:szCs w:val="20"/>
                <w:lang w:val="sl-SI" w:eastAsia="en-GB" w:bidi="en-GB"/>
              </w:rPr>
              <w:t>X</w:t>
            </w:r>
          </w:p>
        </w:tc>
        <w:tc>
          <w:tcPr>
            <w:tcW w:w="3124" w:type="pct"/>
            <w:tcBorders>
              <w:left w:val="single" w:sz="6" w:space="0" w:color="000000"/>
            </w:tcBorders>
          </w:tcPr>
          <w:p w14:paraId="2E57A675" w14:textId="77777777" w:rsidR="00C20632" w:rsidRPr="000441CE" w:rsidRDefault="00C20632" w:rsidP="00C20632">
            <w:pPr>
              <w:jc w:val="both"/>
              <w:rPr>
                <w:rFonts w:ascii="Arial" w:eastAsia="Times New Roman" w:hAnsi="Arial" w:cs="Arial"/>
                <w:sz w:val="20"/>
                <w:szCs w:val="20"/>
                <w:lang w:val="sl-SI" w:eastAsia="en-GB" w:bidi="en-GB"/>
              </w:rPr>
            </w:pPr>
            <w:r w:rsidRPr="000441CE">
              <w:rPr>
                <w:rFonts w:ascii="Arial" w:eastAsia="Times New Roman" w:hAnsi="Arial" w:cs="Arial"/>
                <w:bCs/>
                <w:sz w:val="20"/>
                <w:szCs w:val="20"/>
                <w:lang w:val="sl-SI" w:eastAsia="en-GB" w:bidi="en-GB"/>
              </w:rPr>
              <w:t>Dejavnosti, ki jih podpira ukrep, zaradi svoje narave nimajo predvidljivega vpliva na ta okoljski cilj</w:t>
            </w:r>
            <w:r w:rsidRPr="000441CE">
              <w:rPr>
                <w:rFonts w:ascii="Arial" w:eastAsia="Times New Roman" w:hAnsi="Arial" w:cs="Arial"/>
                <w:sz w:val="20"/>
                <w:szCs w:val="20"/>
                <w:lang w:val="sl-SI" w:eastAsia="en-GB" w:bidi="en-GB"/>
              </w:rPr>
              <w:t>, ki bi bil povezan z neposrednimi in primarnimi posrednimi učinki ukrepa v njegovem življenjskem ciklu. Dejavnosti iz ukrepa nimajo vpliva na znatno povečanje emisij onesnaževanje zraka, vode ali tal.</w:t>
            </w:r>
          </w:p>
        </w:tc>
      </w:tr>
      <w:tr w:rsidR="00C20632" w:rsidRPr="005E3C28" w14:paraId="7338F3E3" w14:textId="77777777" w:rsidTr="000441CE">
        <w:trPr>
          <w:trHeight w:val="283"/>
        </w:trPr>
        <w:tc>
          <w:tcPr>
            <w:tcW w:w="1251" w:type="pct"/>
          </w:tcPr>
          <w:p w14:paraId="68B0416B" w14:textId="77777777" w:rsidR="00C20632" w:rsidRPr="000441CE" w:rsidRDefault="00C20632" w:rsidP="00C20632">
            <w:pPr>
              <w:ind w:left="107" w:right="140"/>
              <w:rPr>
                <w:rFonts w:ascii="Arial" w:eastAsia="Times New Roman" w:hAnsi="Arial" w:cs="Arial"/>
                <w:sz w:val="20"/>
                <w:szCs w:val="20"/>
                <w:lang w:val="sl-SI" w:eastAsia="en-GB" w:bidi="en-GB"/>
              </w:rPr>
            </w:pPr>
            <w:r w:rsidRPr="000441CE">
              <w:rPr>
                <w:rFonts w:ascii="Arial" w:eastAsia="Times New Roman" w:hAnsi="Arial" w:cs="Arial"/>
                <w:sz w:val="20"/>
                <w:szCs w:val="20"/>
                <w:lang w:val="sl-SI" w:eastAsia="en-GB" w:bidi="en-GB"/>
              </w:rPr>
              <w:t>Varstvo in ohranjanje biotske raznovrstnosti in ekosistemov</w:t>
            </w:r>
          </w:p>
        </w:tc>
        <w:tc>
          <w:tcPr>
            <w:tcW w:w="313" w:type="pct"/>
          </w:tcPr>
          <w:p w14:paraId="4CCA834E" w14:textId="77777777" w:rsidR="00C20632" w:rsidRPr="000441CE" w:rsidRDefault="00C20632" w:rsidP="00C20632">
            <w:pPr>
              <w:rPr>
                <w:rFonts w:ascii="Arial" w:eastAsia="Times New Roman" w:hAnsi="Arial" w:cs="Arial"/>
                <w:sz w:val="20"/>
                <w:szCs w:val="20"/>
                <w:lang w:val="sl-SI" w:eastAsia="en-GB" w:bidi="en-GB"/>
              </w:rPr>
            </w:pPr>
          </w:p>
        </w:tc>
        <w:tc>
          <w:tcPr>
            <w:tcW w:w="312" w:type="pct"/>
            <w:tcBorders>
              <w:right w:val="single" w:sz="6" w:space="0" w:color="000000"/>
            </w:tcBorders>
          </w:tcPr>
          <w:p w14:paraId="101C3496" w14:textId="77777777" w:rsidR="00C20632" w:rsidRPr="000441CE" w:rsidRDefault="00C20632" w:rsidP="00C20632">
            <w:pPr>
              <w:rPr>
                <w:rFonts w:ascii="Arial" w:eastAsia="Times New Roman" w:hAnsi="Arial" w:cs="Arial"/>
                <w:sz w:val="20"/>
                <w:szCs w:val="20"/>
                <w:lang w:val="sl-SI" w:eastAsia="en-GB" w:bidi="en-GB"/>
              </w:rPr>
            </w:pPr>
            <w:r w:rsidRPr="000441CE">
              <w:rPr>
                <w:rFonts w:ascii="Arial" w:eastAsia="Times New Roman" w:hAnsi="Arial" w:cs="Arial"/>
                <w:sz w:val="20"/>
                <w:szCs w:val="20"/>
                <w:lang w:val="sl-SI" w:eastAsia="en-GB" w:bidi="en-GB"/>
              </w:rPr>
              <w:t>X</w:t>
            </w:r>
          </w:p>
        </w:tc>
        <w:tc>
          <w:tcPr>
            <w:tcW w:w="3124" w:type="pct"/>
            <w:tcBorders>
              <w:left w:val="single" w:sz="6" w:space="0" w:color="000000"/>
            </w:tcBorders>
          </w:tcPr>
          <w:p w14:paraId="251A0B87" w14:textId="77777777" w:rsidR="00C20632" w:rsidRPr="000441CE" w:rsidRDefault="00C20632" w:rsidP="00C20632">
            <w:pPr>
              <w:jc w:val="both"/>
              <w:rPr>
                <w:rFonts w:ascii="Arial" w:eastAsia="Times New Roman" w:hAnsi="Arial" w:cs="Arial"/>
                <w:sz w:val="20"/>
                <w:szCs w:val="20"/>
                <w:lang w:val="sl-SI" w:eastAsia="en-GB" w:bidi="en-GB"/>
              </w:rPr>
            </w:pPr>
            <w:r w:rsidRPr="000441CE">
              <w:rPr>
                <w:rFonts w:ascii="Arial" w:eastAsia="Times New Roman" w:hAnsi="Arial" w:cs="Arial"/>
                <w:bCs/>
                <w:sz w:val="20"/>
                <w:szCs w:val="20"/>
                <w:lang w:val="sl-SI" w:eastAsia="en-GB" w:bidi="en-GB"/>
              </w:rPr>
              <w:t>Dejavnosti, ki jih podpira ukrep, zaradi svoje narave nimajo predvidljivega vpliva na ta okoljski cilj</w:t>
            </w:r>
            <w:r w:rsidRPr="000441CE">
              <w:rPr>
                <w:rFonts w:ascii="Arial" w:eastAsia="Times New Roman" w:hAnsi="Arial" w:cs="Arial"/>
                <w:sz w:val="20"/>
                <w:szCs w:val="20"/>
                <w:lang w:val="sl-SI" w:eastAsia="en-GB" w:bidi="en-GB"/>
              </w:rPr>
              <w:t>, ki bi bil povezan z neposrednimi in primarnimi posrednimi učinki ukrepa v njegovem življenjskem ciklu. Dejavnosti iz ukrepa nimajo predvidljivega vpliva na biotske raznovrstnosti in ekosisteme.</w:t>
            </w:r>
          </w:p>
        </w:tc>
      </w:tr>
    </w:tbl>
    <w:p w14:paraId="6AF12DFE" w14:textId="77777777" w:rsidR="001B5879" w:rsidRPr="00F03721" w:rsidRDefault="001B5879" w:rsidP="00DD0C25">
      <w:pPr>
        <w:widowControl w:val="0"/>
        <w:autoSpaceDE w:val="0"/>
        <w:autoSpaceDN w:val="0"/>
        <w:spacing w:after="0" w:line="240" w:lineRule="auto"/>
        <w:rPr>
          <w:rFonts w:ascii="Arial" w:eastAsia="Times New Roman" w:hAnsi="Arial" w:cs="Arial"/>
          <w:sz w:val="18"/>
          <w:szCs w:val="18"/>
          <w:lang w:val="sl-SI" w:eastAsia="en-GB" w:bidi="en-G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6"/>
        <w:gridCol w:w="564"/>
        <w:gridCol w:w="563"/>
        <w:gridCol w:w="5633"/>
      </w:tblGrid>
      <w:tr w:rsidR="00C20632" w:rsidRPr="005E3C28" w14:paraId="31B9A51B" w14:textId="77777777" w:rsidTr="00C20632">
        <w:trPr>
          <w:trHeight w:val="326"/>
        </w:trPr>
        <w:tc>
          <w:tcPr>
            <w:tcW w:w="5000" w:type="pct"/>
            <w:gridSpan w:val="4"/>
          </w:tcPr>
          <w:p w14:paraId="12EBCDB7" w14:textId="77777777" w:rsidR="00C20632" w:rsidRDefault="00C20632" w:rsidP="00C20632">
            <w:pPr>
              <w:ind w:left="142"/>
              <w:jc w:val="both"/>
              <w:rPr>
                <w:rFonts w:ascii="Arial" w:hAnsi="Arial" w:cs="Arial"/>
                <w:b/>
                <w:i/>
                <w:iCs/>
                <w:sz w:val="20"/>
                <w:szCs w:val="20"/>
                <w:lang w:val="sl-SI"/>
              </w:rPr>
            </w:pPr>
            <w:r w:rsidRPr="000441CE">
              <w:rPr>
                <w:rFonts w:ascii="Arial" w:hAnsi="Arial" w:cs="Arial"/>
                <w:b/>
                <w:i/>
                <w:iCs/>
                <w:sz w:val="20"/>
                <w:szCs w:val="20"/>
                <w:lang w:val="sl-SI"/>
              </w:rPr>
              <w:t>Investicija: Usposabljanje in izobraževanje zaposlenih</w:t>
            </w:r>
          </w:p>
          <w:p w14:paraId="581ED40C" w14:textId="7B3FAA09" w:rsidR="00C20632" w:rsidRPr="000441CE" w:rsidRDefault="00C20632" w:rsidP="00C20632">
            <w:pPr>
              <w:ind w:left="99" w:right="85"/>
              <w:jc w:val="both"/>
              <w:rPr>
                <w:rFonts w:ascii="Arial" w:eastAsia="Times New Roman" w:hAnsi="Arial" w:cs="Arial"/>
                <w:bCs/>
                <w:sz w:val="20"/>
                <w:szCs w:val="20"/>
                <w:lang w:val="sl-SI" w:eastAsia="en-GB" w:bidi="en-GB"/>
              </w:rPr>
            </w:pPr>
            <w:r w:rsidRPr="000441CE">
              <w:rPr>
                <w:rFonts w:ascii="Arial" w:eastAsia="Calibri" w:hAnsi="Arial" w:cs="Arial"/>
                <w:sz w:val="20"/>
                <w:szCs w:val="20"/>
                <w:lang w:val="sl-SI"/>
              </w:rPr>
              <w:t>Projekt je namenjen usposabljanju in izobraževanju zaposlenih, s katerimi se bo prilagodilo, poglobilo in nadgradilo njihovo znanje in kompetence. V okviru projekta se bo spodbujalo usposabljanje in neformalno izobraževanje zaposlenih. S projektom se bodo odpravljala strukturna neskladja in izboljšala kvalifikacijska struktura človeških virov. Zajeta bodo usposabljanja za potrebe trga dela s poudarkom na pridobivanju digitalnih kompetenc. V okviru projekta bo izvedena tudi promocijska kampanija, namenjena ozaveščanju o potrebi po pridobitvi novih znanj in kompetenc.</w:t>
            </w:r>
          </w:p>
        </w:tc>
      </w:tr>
      <w:tr w:rsidR="00C20632" w:rsidRPr="005E3C28" w14:paraId="2231F193" w14:textId="77777777" w:rsidTr="000441CE">
        <w:trPr>
          <w:trHeight w:val="326"/>
        </w:trPr>
        <w:tc>
          <w:tcPr>
            <w:tcW w:w="1251" w:type="pct"/>
          </w:tcPr>
          <w:p w14:paraId="7A6C1F41" w14:textId="08C044BA" w:rsidR="00C20632" w:rsidRPr="000441CE" w:rsidRDefault="00C20632" w:rsidP="00C20632">
            <w:pPr>
              <w:ind w:left="107"/>
              <w:rPr>
                <w:rFonts w:ascii="Arial" w:eastAsia="Times New Roman" w:hAnsi="Arial" w:cs="Arial"/>
                <w:sz w:val="20"/>
                <w:szCs w:val="20"/>
                <w:lang w:val="sl-SI" w:eastAsia="en-GB" w:bidi="en-GB"/>
              </w:rPr>
            </w:pPr>
            <w:r w:rsidRPr="008B20B0">
              <w:rPr>
                <w:rFonts w:ascii="Arial" w:eastAsia="Calibri" w:hAnsi="Arial" w:cs="Arial"/>
                <w:b/>
                <w:i/>
                <w:sz w:val="20"/>
                <w:lang w:val="sl-SI"/>
              </w:rPr>
              <w:t>Ali je potrebna vsebinska ocena skladnosti ukrepa z načelom, da se ne škoduje bistveno?</w:t>
            </w:r>
          </w:p>
        </w:tc>
        <w:tc>
          <w:tcPr>
            <w:tcW w:w="313" w:type="pct"/>
          </w:tcPr>
          <w:p w14:paraId="20F800D1" w14:textId="53193D61" w:rsidR="00C20632" w:rsidRPr="000441CE" w:rsidRDefault="00C20632" w:rsidP="00C20632">
            <w:pPr>
              <w:rPr>
                <w:rFonts w:ascii="Arial" w:eastAsia="Times New Roman" w:hAnsi="Arial" w:cs="Arial"/>
                <w:sz w:val="20"/>
                <w:szCs w:val="20"/>
                <w:lang w:val="sl-SI" w:eastAsia="en-GB" w:bidi="en-GB"/>
              </w:rPr>
            </w:pPr>
            <w:r w:rsidRPr="008B20B0">
              <w:rPr>
                <w:rFonts w:ascii="Arial" w:eastAsia="Calibri" w:hAnsi="Arial" w:cs="Arial"/>
                <w:b/>
                <w:i/>
                <w:sz w:val="20"/>
                <w:lang w:val="sl-SI"/>
              </w:rPr>
              <w:t>Da</w:t>
            </w:r>
          </w:p>
        </w:tc>
        <w:tc>
          <w:tcPr>
            <w:tcW w:w="312" w:type="pct"/>
            <w:tcBorders>
              <w:right w:val="single" w:sz="6" w:space="0" w:color="000000"/>
            </w:tcBorders>
          </w:tcPr>
          <w:p w14:paraId="654423AC" w14:textId="0A5499B8" w:rsidR="00C20632" w:rsidRPr="000441CE" w:rsidRDefault="00C20632" w:rsidP="00C20632">
            <w:pPr>
              <w:rPr>
                <w:rFonts w:ascii="Arial" w:eastAsia="Times New Roman" w:hAnsi="Arial" w:cs="Arial"/>
                <w:sz w:val="20"/>
                <w:szCs w:val="20"/>
                <w:lang w:val="sl-SI" w:eastAsia="en-GB" w:bidi="en-GB"/>
              </w:rPr>
            </w:pPr>
            <w:r w:rsidRPr="008B20B0">
              <w:rPr>
                <w:rFonts w:ascii="Arial" w:eastAsia="Calibri" w:hAnsi="Arial" w:cs="Arial"/>
                <w:b/>
                <w:i/>
                <w:sz w:val="20"/>
                <w:lang w:val="sl-SI"/>
              </w:rPr>
              <w:t>Ne</w:t>
            </w:r>
          </w:p>
        </w:tc>
        <w:tc>
          <w:tcPr>
            <w:tcW w:w="3124" w:type="pct"/>
            <w:tcBorders>
              <w:left w:val="single" w:sz="6" w:space="0" w:color="000000"/>
            </w:tcBorders>
          </w:tcPr>
          <w:p w14:paraId="02195DD9" w14:textId="6A99D566" w:rsidR="00C20632" w:rsidRPr="000441CE" w:rsidRDefault="00C20632" w:rsidP="00C20632">
            <w:pPr>
              <w:ind w:left="99"/>
              <w:jc w:val="both"/>
              <w:rPr>
                <w:rFonts w:ascii="Arial" w:eastAsia="Times New Roman" w:hAnsi="Arial" w:cs="Arial"/>
                <w:bCs/>
                <w:sz w:val="20"/>
                <w:szCs w:val="20"/>
                <w:lang w:val="sl-SI" w:eastAsia="en-GB" w:bidi="en-GB"/>
              </w:rPr>
            </w:pPr>
            <w:r w:rsidRPr="008B20B0">
              <w:rPr>
                <w:rFonts w:ascii="Arial" w:eastAsia="Calibri" w:hAnsi="Arial" w:cs="Arial"/>
                <w:b/>
                <w:i/>
                <w:sz w:val="20"/>
                <w:lang w:val="sl-SI"/>
              </w:rPr>
              <w:t>Utemeljitev, če ste izbrali odgovor »Ne«.</w:t>
            </w:r>
          </w:p>
        </w:tc>
      </w:tr>
      <w:tr w:rsidR="00C20632" w:rsidRPr="005E3C28" w14:paraId="0E89B7A2" w14:textId="77777777" w:rsidTr="000441CE">
        <w:trPr>
          <w:trHeight w:val="326"/>
        </w:trPr>
        <w:tc>
          <w:tcPr>
            <w:tcW w:w="1251" w:type="pct"/>
          </w:tcPr>
          <w:p w14:paraId="18297FAC" w14:textId="77777777" w:rsidR="00C20632" w:rsidRPr="000441CE" w:rsidRDefault="00C20632" w:rsidP="00C20632">
            <w:pPr>
              <w:ind w:left="107"/>
              <w:rPr>
                <w:rFonts w:ascii="Arial" w:eastAsia="Times New Roman" w:hAnsi="Arial" w:cs="Arial"/>
                <w:sz w:val="20"/>
                <w:szCs w:val="20"/>
                <w:lang w:val="sl-SI" w:eastAsia="en-GB" w:bidi="en-GB"/>
              </w:rPr>
            </w:pPr>
            <w:r w:rsidRPr="000441CE">
              <w:rPr>
                <w:rFonts w:ascii="Arial" w:eastAsia="Times New Roman" w:hAnsi="Arial" w:cs="Arial"/>
                <w:sz w:val="20"/>
                <w:szCs w:val="20"/>
                <w:lang w:val="sl-SI" w:eastAsia="en-GB" w:bidi="en-GB"/>
              </w:rPr>
              <w:t>Blažitev podnebnih sprememb</w:t>
            </w:r>
          </w:p>
        </w:tc>
        <w:tc>
          <w:tcPr>
            <w:tcW w:w="313" w:type="pct"/>
          </w:tcPr>
          <w:p w14:paraId="0B13B8C3" w14:textId="77777777" w:rsidR="00C20632" w:rsidRPr="000441CE" w:rsidRDefault="00C20632" w:rsidP="00C20632">
            <w:pPr>
              <w:rPr>
                <w:rFonts w:ascii="Arial" w:eastAsia="Times New Roman" w:hAnsi="Arial" w:cs="Arial"/>
                <w:sz w:val="20"/>
                <w:szCs w:val="20"/>
                <w:lang w:val="sl-SI" w:eastAsia="en-GB" w:bidi="en-GB"/>
              </w:rPr>
            </w:pPr>
          </w:p>
        </w:tc>
        <w:tc>
          <w:tcPr>
            <w:tcW w:w="312" w:type="pct"/>
            <w:tcBorders>
              <w:right w:val="single" w:sz="6" w:space="0" w:color="000000"/>
            </w:tcBorders>
          </w:tcPr>
          <w:p w14:paraId="0EA3CB10" w14:textId="77777777" w:rsidR="00C20632" w:rsidRPr="000441CE" w:rsidRDefault="00C20632" w:rsidP="00C20632">
            <w:pPr>
              <w:rPr>
                <w:rFonts w:ascii="Arial" w:eastAsia="Times New Roman" w:hAnsi="Arial" w:cs="Arial"/>
                <w:sz w:val="20"/>
                <w:szCs w:val="20"/>
                <w:lang w:val="sl-SI" w:eastAsia="en-GB" w:bidi="en-GB"/>
              </w:rPr>
            </w:pPr>
            <w:r w:rsidRPr="000441CE">
              <w:rPr>
                <w:rFonts w:ascii="Arial" w:eastAsia="Times New Roman" w:hAnsi="Arial" w:cs="Arial"/>
                <w:sz w:val="20"/>
                <w:szCs w:val="20"/>
                <w:lang w:val="sl-SI" w:eastAsia="en-GB" w:bidi="en-GB"/>
              </w:rPr>
              <w:t>X</w:t>
            </w:r>
          </w:p>
        </w:tc>
        <w:tc>
          <w:tcPr>
            <w:tcW w:w="3124" w:type="pct"/>
            <w:tcBorders>
              <w:left w:val="single" w:sz="6" w:space="0" w:color="000000"/>
            </w:tcBorders>
          </w:tcPr>
          <w:p w14:paraId="3CB1DD75" w14:textId="77777777" w:rsidR="00C20632" w:rsidRPr="000441CE" w:rsidRDefault="00C20632" w:rsidP="00C20632">
            <w:pPr>
              <w:ind w:left="99"/>
              <w:jc w:val="both"/>
              <w:rPr>
                <w:rFonts w:ascii="Arial" w:eastAsia="Times New Roman" w:hAnsi="Arial" w:cs="Arial"/>
                <w:sz w:val="20"/>
                <w:szCs w:val="20"/>
                <w:lang w:val="sl-SI" w:eastAsia="en-GB" w:bidi="en-GB"/>
              </w:rPr>
            </w:pPr>
            <w:r w:rsidRPr="000441CE">
              <w:rPr>
                <w:rFonts w:ascii="Arial" w:eastAsia="Times New Roman" w:hAnsi="Arial" w:cs="Arial"/>
                <w:bCs/>
                <w:sz w:val="20"/>
                <w:szCs w:val="20"/>
                <w:lang w:val="sl-SI" w:eastAsia="en-GB" w:bidi="en-GB"/>
              </w:rPr>
              <w:t>Dejavnosti, ki jih podpira ukrep, zaradi svoje narave nima predvidljivega vpliva na ta okoljski cilj</w:t>
            </w:r>
            <w:r w:rsidRPr="000441CE">
              <w:rPr>
                <w:rFonts w:ascii="Arial" w:eastAsia="Times New Roman" w:hAnsi="Arial" w:cs="Arial"/>
                <w:sz w:val="20"/>
                <w:szCs w:val="20"/>
                <w:lang w:val="sl-SI" w:eastAsia="en-GB" w:bidi="en-GB"/>
              </w:rPr>
              <w:t>, ki bi bil povezan z neposrednimi in primarnimi posrednimi učinki ukrepa v njegovem življenjskem ciklu. Izvajanje samega ukrepa nima ugotovljenih tveganj na bistvene podnebne spremembe, saj so od teh le-te neodvisne in ne povzročajo dodatnih emisij toplogrednih plinov.</w:t>
            </w:r>
          </w:p>
        </w:tc>
      </w:tr>
      <w:tr w:rsidR="00C20632" w:rsidRPr="005E3C28" w14:paraId="1BF71222" w14:textId="77777777" w:rsidTr="000441CE">
        <w:trPr>
          <w:trHeight w:val="329"/>
        </w:trPr>
        <w:tc>
          <w:tcPr>
            <w:tcW w:w="1251" w:type="pct"/>
          </w:tcPr>
          <w:p w14:paraId="54568B6E" w14:textId="77777777" w:rsidR="00C20632" w:rsidRPr="000441CE" w:rsidRDefault="00C20632" w:rsidP="00C20632">
            <w:pPr>
              <w:ind w:left="107"/>
              <w:rPr>
                <w:rFonts w:ascii="Arial" w:eastAsia="Times New Roman" w:hAnsi="Arial" w:cs="Arial"/>
                <w:sz w:val="20"/>
                <w:szCs w:val="20"/>
                <w:lang w:val="sl-SI" w:eastAsia="en-GB" w:bidi="en-GB"/>
              </w:rPr>
            </w:pPr>
            <w:r w:rsidRPr="000441CE">
              <w:rPr>
                <w:rFonts w:ascii="Arial" w:eastAsia="Times New Roman" w:hAnsi="Arial" w:cs="Arial"/>
                <w:sz w:val="20"/>
                <w:szCs w:val="20"/>
                <w:lang w:val="sl-SI" w:eastAsia="en-GB" w:bidi="en-GB"/>
              </w:rPr>
              <w:t>Prilagajanje podnebnim spremembam</w:t>
            </w:r>
          </w:p>
        </w:tc>
        <w:tc>
          <w:tcPr>
            <w:tcW w:w="313" w:type="pct"/>
          </w:tcPr>
          <w:p w14:paraId="172FE30A" w14:textId="77777777" w:rsidR="00C20632" w:rsidRPr="000441CE" w:rsidRDefault="00C20632" w:rsidP="00C20632">
            <w:pPr>
              <w:rPr>
                <w:rFonts w:ascii="Arial" w:eastAsia="Times New Roman" w:hAnsi="Arial" w:cs="Arial"/>
                <w:sz w:val="20"/>
                <w:szCs w:val="20"/>
                <w:lang w:val="sl-SI" w:eastAsia="en-GB" w:bidi="en-GB"/>
              </w:rPr>
            </w:pPr>
          </w:p>
        </w:tc>
        <w:tc>
          <w:tcPr>
            <w:tcW w:w="312" w:type="pct"/>
            <w:tcBorders>
              <w:right w:val="single" w:sz="6" w:space="0" w:color="000000"/>
            </w:tcBorders>
          </w:tcPr>
          <w:p w14:paraId="2325B593" w14:textId="77777777" w:rsidR="00C20632" w:rsidRPr="000441CE" w:rsidRDefault="00C20632" w:rsidP="00C20632">
            <w:pPr>
              <w:rPr>
                <w:rFonts w:ascii="Arial" w:eastAsia="Times New Roman" w:hAnsi="Arial" w:cs="Arial"/>
                <w:sz w:val="20"/>
                <w:szCs w:val="20"/>
                <w:lang w:val="sl-SI" w:eastAsia="en-GB" w:bidi="en-GB"/>
              </w:rPr>
            </w:pPr>
            <w:r w:rsidRPr="000441CE">
              <w:rPr>
                <w:rFonts w:ascii="Arial" w:eastAsia="Times New Roman" w:hAnsi="Arial" w:cs="Arial"/>
                <w:sz w:val="20"/>
                <w:szCs w:val="20"/>
                <w:lang w:val="sl-SI" w:eastAsia="en-GB" w:bidi="en-GB"/>
              </w:rPr>
              <w:t>X</w:t>
            </w:r>
          </w:p>
        </w:tc>
        <w:tc>
          <w:tcPr>
            <w:tcW w:w="3124" w:type="pct"/>
            <w:tcBorders>
              <w:left w:val="single" w:sz="6" w:space="0" w:color="000000"/>
            </w:tcBorders>
          </w:tcPr>
          <w:p w14:paraId="78B3920E" w14:textId="77777777" w:rsidR="00C20632" w:rsidRPr="000441CE" w:rsidRDefault="00C20632" w:rsidP="00C20632">
            <w:pPr>
              <w:ind w:left="99"/>
              <w:jc w:val="both"/>
              <w:rPr>
                <w:rFonts w:ascii="Arial" w:eastAsia="Times New Roman" w:hAnsi="Arial" w:cs="Arial"/>
                <w:sz w:val="20"/>
                <w:szCs w:val="20"/>
                <w:lang w:val="sl-SI" w:eastAsia="en-GB" w:bidi="en-GB"/>
              </w:rPr>
            </w:pPr>
            <w:r w:rsidRPr="000441CE">
              <w:rPr>
                <w:rFonts w:ascii="Arial" w:eastAsia="Times New Roman" w:hAnsi="Arial" w:cs="Arial"/>
                <w:bCs/>
                <w:sz w:val="20"/>
                <w:szCs w:val="20"/>
                <w:lang w:val="sl-SI" w:eastAsia="en-GB" w:bidi="en-GB"/>
              </w:rPr>
              <w:t>Dejavnosti, ki jih podpira ukrep, zaradi svoje narave nima predvidljivega vpliva na ta okoljski cilj</w:t>
            </w:r>
            <w:r w:rsidRPr="000441CE">
              <w:rPr>
                <w:rFonts w:ascii="Arial" w:eastAsia="Times New Roman" w:hAnsi="Arial" w:cs="Arial"/>
                <w:sz w:val="20"/>
                <w:szCs w:val="20"/>
                <w:lang w:val="sl-SI" w:eastAsia="en-GB" w:bidi="en-GB"/>
              </w:rPr>
              <w:t>, ki bi bil povezan z neposrednimi in primarnimi posrednimi učinki ukrepa v njegovem življenjskem ciklu. Izvajanje samega ukrepa nima vpliva na prilagajanje podnebnim spremembam, saj so od teh le-te neodvisne in ne povzročajo dodatnih emisij toplogrednih plinov.</w:t>
            </w:r>
          </w:p>
        </w:tc>
      </w:tr>
      <w:tr w:rsidR="00C20632" w:rsidRPr="005E3C28" w14:paraId="2BB2A19C" w14:textId="77777777" w:rsidTr="000441CE">
        <w:trPr>
          <w:trHeight w:val="532"/>
        </w:trPr>
        <w:tc>
          <w:tcPr>
            <w:tcW w:w="1251" w:type="pct"/>
          </w:tcPr>
          <w:p w14:paraId="707F5D51" w14:textId="77777777" w:rsidR="00C20632" w:rsidRPr="000441CE" w:rsidRDefault="00C20632" w:rsidP="00C20632">
            <w:pPr>
              <w:ind w:left="107" w:right="140"/>
              <w:rPr>
                <w:rFonts w:ascii="Arial" w:eastAsia="Times New Roman" w:hAnsi="Arial" w:cs="Arial"/>
                <w:sz w:val="20"/>
                <w:szCs w:val="20"/>
                <w:lang w:val="sl-SI" w:eastAsia="en-GB" w:bidi="en-GB"/>
              </w:rPr>
            </w:pPr>
            <w:r w:rsidRPr="000441CE">
              <w:rPr>
                <w:rFonts w:ascii="Arial" w:eastAsia="Times New Roman" w:hAnsi="Arial" w:cs="Arial"/>
                <w:sz w:val="20"/>
                <w:szCs w:val="20"/>
                <w:lang w:val="sl-SI" w:eastAsia="en-GB" w:bidi="en-GB"/>
              </w:rPr>
              <w:lastRenderedPageBreak/>
              <w:t>Trajnostna raba ter varstvo vodnih in morskih virov</w:t>
            </w:r>
          </w:p>
        </w:tc>
        <w:tc>
          <w:tcPr>
            <w:tcW w:w="313" w:type="pct"/>
          </w:tcPr>
          <w:p w14:paraId="612BEAC1" w14:textId="77777777" w:rsidR="00C20632" w:rsidRPr="000441CE" w:rsidRDefault="00C20632" w:rsidP="00C20632">
            <w:pPr>
              <w:rPr>
                <w:rFonts w:ascii="Arial" w:eastAsia="Times New Roman" w:hAnsi="Arial" w:cs="Arial"/>
                <w:sz w:val="20"/>
                <w:szCs w:val="20"/>
                <w:lang w:val="sl-SI" w:eastAsia="en-GB" w:bidi="en-GB"/>
              </w:rPr>
            </w:pPr>
          </w:p>
        </w:tc>
        <w:tc>
          <w:tcPr>
            <w:tcW w:w="312" w:type="pct"/>
            <w:tcBorders>
              <w:right w:val="single" w:sz="6" w:space="0" w:color="000000"/>
            </w:tcBorders>
          </w:tcPr>
          <w:p w14:paraId="6CD9D18A" w14:textId="77777777" w:rsidR="00C20632" w:rsidRPr="000441CE" w:rsidRDefault="00C20632" w:rsidP="00C20632">
            <w:pPr>
              <w:rPr>
                <w:rFonts w:ascii="Arial" w:eastAsia="Times New Roman" w:hAnsi="Arial" w:cs="Arial"/>
                <w:sz w:val="20"/>
                <w:szCs w:val="20"/>
                <w:lang w:val="sl-SI" w:eastAsia="en-GB" w:bidi="en-GB"/>
              </w:rPr>
            </w:pPr>
            <w:r w:rsidRPr="000441CE">
              <w:rPr>
                <w:rFonts w:ascii="Arial" w:eastAsia="Times New Roman" w:hAnsi="Arial" w:cs="Arial"/>
                <w:sz w:val="20"/>
                <w:szCs w:val="20"/>
                <w:lang w:val="sl-SI" w:eastAsia="en-GB" w:bidi="en-GB"/>
              </w:rPr>
              <w:t>X</w:t>
            </w:r>
          </w:p>
        </w:tc>
        <w:tc>
          <w:tcPr>
            <w:tcW w:w="3124" w:type="pct"/>
            <w:tcBorders>
              <w:left w:val="single" w:sz="6" w:space="0" w:color="000000"/>
            </w:tcBorders>
          </w:tcPr>
          <w:p w14:paraId="7B489CC1" w14:textId="77777777" w:rsidR="00C20632" w:rsidRPr="000441CE" w:rsidRDefault="00C20632" w:rsidP="00C20632">
            <w:pPr>
              <w:ind w:left="99"/>
              <w:jc w:val="both"/>
              <w:rPr>
                <w:rFonts w:ascii="Arial" w:eastAsia="Times New Roman" w:hAnsi="Arial" w:cs="Arial"/>
                <w:sz w:val="20"/>
                <w:szCs w:val="20"/>
                <w:lang w:val="sl-SI" w:eastAsia="en-GB" w:bidi="en-GB"/>
              </w:rPr>
            </w:pPr>
            <w:r w:rsidRPr="000441CE">
              <w:rPr>
                <w:rFonts w:ascii="Arial" w:eastAsia="Times New Roman" w:hAnsi="Arial" w:cs="Arial"/>
                <w:bCs/>
                <w:sz w:val="20"/>
                <w:szCs w:val="20"/>
                <w:lang w:val="sl-SI" w:eastAsia="en-GB" w:bidi="en-GB"/>
              </w:rPr>
              <w:t>Dejavnosti, ki jih podpira ukrep, zaradi svoje narave nima predvidljivega vpliva na ta okoljski cilj</w:t>
            </w:r>
            <w:r w:rsidRPr="000441CE">
              <w:rPr>
                <w:rFonts w:ascii="Arial" w:eastAsia="Times New Roman" w:hAnsi="Arial" w:cs="Arial"/>
                <w:sz w:val="20"/>
                <w:szCs w:val="20"/>
                <w:lang w:val="sl-SI" w:eastAsia="en-GB" w:bidi="en-GB"/>
              </w:rPr>
              <w:t>, ki bi bil povezan z neposrednimi in primarnimi posrednimi učinki ukrepa v njegovem življenjskem ciklu. Tveganja za degradacijo okolja, povezana z ohranjanjem kakovosti vode in vodim stresom, niso ugotovljena in izvajanje ukrepa ne vpliva na njihovo rabo, varstvo in spremembe.</w:t>
            </w:r>
          </w:p>
        </w:tc>
      </w:tr>
      <w:tr w:rsidR="00C20632" w:rsidRPr="005E3C28" w14:paraId="0652878C" w14:textId="77777777" w:rsidTr="000441CE">
        <w:trPr>
          <w:trHeight w:val="534"/>
        </w:trPr>
        <w:tc>
          <w:tcPr>
            <w:tcW w:w="1251" w:type="pct"/>
          </w:tcPr>
          <w:p w14:paraId="7EEE9D22" w14:textId="77777777" w:rsidR="00C20632" w:rsidRPr="000441CE" w:rsidRDefault="00C20632" w:rsidP="00C20632">
            <w:pPr>
              <w:ind w:left="107" w:right="173"/>
              <w:rPr>
                <w:rFonts w:ascii="Arial" w:eastAsia="Times New Roman" w:hAnsi="Arial" w:cs="Arial"/>
                <w:sz w:val="20"/>
                <w:szCs w:val="20"/>
                <w:lang w:val="sl-SI" w:eastAsia="en-GB" w:bidi="en-GB"/>
              </w:rPr>
            </w:pPr>
            <w:r w:rsidRPr="000441CE">
              <w:rPr>
                <w:rFonts w:ascii="Arial" w:eastAsia="Times New Roman" w:hAnsi="Arial" w:cs="Arial"/>
                <w:sz w:val="20"/>
                <w:szCs w:val="20"/>
                <w:lang w:val="sl-SI" w:eastAsia="en-GB" w:bidi="en-GB"/>
              </w:rPr>
              <w:t>Krožno gospodarstvo, vključno s preprečevanjem odpadkov in recikliranjem</w:t>
            </w:r>
          </w:p>
        </w:tc>
        <w:tc>
          <w:tcPr>
            <w:tcW w:w="313" w:type="pct"/>
          </w:tcPr>
          <w:p w14:paraId="230F1BC9" w14:textId="77777777" w:rsidR="00C20632" w:rsidRPr="000441CE" w:rsidRDefault="00C20632" w:rsidP="00C20632">
            <w:pPr>
              <w:rPr>
                <w:rFonts w:ascii="Arial" w:eastAsia="Times New Roman" w:hAnsi="Arial" w:cs="Arial"/>
                <w:sz w:val="20"/>
                <w:szCs w:val="20"/>
                <w:lang w:val="sl-SI" w:eastAsia="en-GB" w:bidi="en-GB"/>
              </w:rPr>
            </w:pPr>
          </w:p>
        </w:tc>
        <w:tc>
          <w:tcPr>
            <w:tcW w:w="312" w:type="pct"/>
            <w:tcBorders>
              <w:right w:val="single" w:sz="6" w:space="0" w:color="000000"/>
            </w:tcBorders>
          </w:tcPr>
          <w:p w14:paraId="15A9C05E" w14:textId="77777777" w:rsidR="00C20632" w:rsidRPr="000441CE" w:rsidRDefault="00C20632" w:rsidP="00C20632">
            <w:pPr>
              <w:rPr>
                <w:rFonts w:ascii="Arial" w:eastAsia="Times New Roman" w:hAnsi="Arial" w:cs="Arial"/>
                <w:sz w:val="20"/>
                <w:szCs w:val="20"/>
                <w:lang w:val="sl-SI" w:eastAsia="en-GB" w:bidi="en-GB"/>
              </w:rPr>
            </w:pPr>
            <w:r w:rsidRPr="000441CE">
              <w:rPr>
                <w:rFonts w:ascii="Arial" w:eastAsia="Times New Roman" w:hAnsi="Arial" w:cs="Arial"/>
                <w:sz w:val="20"/>
                <w:szCs w:val="20"/>
                <w:lang w:val="sl-SI" w:eastAsia="en-GB" w:bidi="en-GB"/>
              </w:rPr>
              <w:t>X</w:t>
            </w:r>
          </w:p>
        </w:tc>
        <w:tc>
          <w:tcPr>
            <w:tcW w:w="3124" w:type="pct"/>
            <w:tcBorders>
              <w:left w:val="single" w:sz="6" w:space="0" w:color="000000"/>
            </w:tcBorders>
          </w:tcPr>
          <w:p w14:paraId="2C45A187" w14:textId="77777777" w:rsidR="00C20632" w:rsidRPr="000441CE" w:rsidRDefault="00C20632" w:rsidP="00C20632">
            <w:pPr>
              <w:ind w:left="99"/>
              <w:jc w:val="both"/>
              <w:rPr>
                <w:rFonts w:ascii="Arial" w:eastAsia="Times New Roman" w:hAnsi="Arial" w:cs="Arial"/>
                <w:sz w:val="20"/>
                <w:szCs w:val="20"/>
                <w:lang w:val="sl-SI" w:eastAsia="en-GB" w:bidi="en-GB"/>
              </w:rPr>
            </w:pPr>
            <w:r w:rsidRPr="000441CE">
              <w:rPr>
                <w:rFonts w:ascii="Arial" w:eastAsia="Times New Roman" w:hAnsi="Arial" w:cs="Arial"/>
                <w:bCs/>
                <w:sz w:val="20"/>
                <w:szCs w:val="20"/>
                <w:lang w:val="sl-SI" w:eastAsia="en-GB" w:bidi="en-GB"/>
              </w:rPr>
              <w:t>Dejavnosti, ki jih podpira ukrep, zaradi svoje narave nima predvidljivega vpliva na ta okoljski cilj</w:t>
            </w:r>
            <w:r w:rsidRPr="000441CE">
              <w:rPr>
                <w:rFonts w:ascii="Arial" w:eastAsia="Times New Roman" w:hAnsi="Arial" w:cs="Arial"/>
                <w:sz w:val="20"/>
                <w:szCs w:val="20"/>
                <w:lang w:val="sl-SI" w:eastAsia="en-GB" w:bidi="en-GB"/>
              </w:rPr>
              <w:t>, ki bi bil povezan z neposrednimi in primarnimi posrednimi učinki ukrepa v njegovem življenjskem ciklu. Dejavnosti iz ukrepa ne povzročajo neučinkovitosti pri uporabi virov in tudi ne pri nastajanju ali povečanju odpadkov.</w:t>
            </w:r>
          </w:p>
        </w:tc>
      </w:tr>
      <w:tr w:rsidR="00C20632" w:rsidRPr="005E3C28" w14:paraId="5D6AEA24" w14:textId="77777777" w:rsidTr="000441CE">
        <w:trPr>
          <w:trHeight w:val="534"/>
        </w:trPr>
        <w:tc>
          <w:tcPr>
            <w:tcW w:w="1251" w:type="pct"/>
          </w:tcPr>
          <w:p w14:paraId="2726AE9F" w14:textId="77777777" w:rsidR="00C20632" w:rsidRPr="000441CE" w:rsidRDefault="00C20632" w:rsidP="00C20632">
            <w:pPr>
              <w:ind w:left="107" w:right="140"/>
              <w:rPr>
                <w:rFonts w:ascii="Arial" w:eastAsia="Times New Roman" w:hAnsi="Arial" w:cs="Arial"/>
                <w:sz w:val="20"/>
                <w:szCs w:val="20"/>
                <w:lang w:val="sl-SI" w:eastAsia="en-GB" w:bidi="en-GB"/>
              </w:rPr>
            </w:pPr>
            <w:r w:rsidRPr="000441CE">
              <w:rPr>
                <w:rFonts w:ascii="Arial" w:eastAsia="Times New Roman" w:hAnsi="Arial" w:cs="Arial"/>
                <w:sz w:val="20"/>
                <w:szCs w:val="20"/>
                <w:lang w:val="sl-SI" w:eastAsia="en-GB" w:bidi="en-GB"/>
              </w:rPr>
              <w:t>Preprečevanje in nadzorovanje onesnaževanja zraka, vode ali tal</w:t>
            </w:r>
          </w:p>
        </w:tc>
        <w:tc>
          <w:tcPr>
            <w:tcW w:w="313" w:type="pct"/>
          </w:tcPr>
          <w:p w14:paraId="1205DC69" w14:textId="77777777" w:rsidR="00C20632" w:rsidRPr="000441CE" w:rsidRDefault="00C20632" w:rsidP="00C20632">
            <w:pPr>
              <w:rPr>
                <w:rFonts w:ascii="Arial" w:eastAsia="Times New Roman" w:hAnsi="Arial" w:cs="Arial"/>
                <w:sz w:val="20"/>
                <w:szCs w:val="20"/>
                <w:lang w:val="sl-SI" w:eastAsia="en-GB" w:bidi="en-GB"/>
              </w:rPr>
            </w:pPr>
          </w:p>
        </w:tc>
        <w:tc>
          <w:tcPr>
            <w:tcW w:w="312" w:type="pct"/>
            <w:tcBorders>
              <w:right w:val="single" w:sz="6" w:space="0" w:color="000000"/>
            </w:tcBorders>
          </w:tcPr>
          <w:p w14:paraId="05E56909" w14:textId="77777777" w:rsidR="00C20632" w:rsidRPr="000441CE" w:rsidRDefault="00C20632" w:rsidP="00C20632">
            <w:pPr>
              <w:rPr>
                <w:rFonts w:ascii="Arial" w:eastAsia="Times New Roman" w:hAnsi="Arial" w:cs="Arial"/>
                <w:sz w:val="20"/>
                <w:szCs w:val="20"/>
                <w:lang w:val="sl-SI" w:eastAsia="en-GB" w:bidi="en-GB"/>
              </w:rPr>
            </w:pPr>
            <w:r w:rsidRPr="000441CE">
              <w:rPr>
                <w:rFonts w:ascii="Arial" w:eastAsia="Times New Roman" w:hAnsi="Arial" w:cs="Arial"/>
                <w:sz w:val="20"/>
                <w:szCs w:val="20"/>
                <w:lang w:val="sl-SI" w:eastAsia="en-GB" w:bidi="en-GB"/>
              </w:rPr>
              <w:t>X</w:t>
            </w:r>
          </w:p>
        </w:tc>
        <w:tc>
          <w:tcPr>
            <w:tcW w:w="3124" w:type="pct"/>
            <w:tcBorders>
              <w:left w:val="single" w:sz="6" w:space="0" w:color="000000"/>
            </w:tcBorders>
          </w:tcPr>
          <w:p w14:paraId="4CFB3D49" w14:textId="77777777" w:rsidR="00C20632" w:rsidRPr="000441CE" w:rsidRDefault="00C20632" w:rsidP="00C20632">
            <w:pPr>
              <w:ind w:left="99"/>
              <w:jc w:val="both"/>
              <w:rPr>
                <w:rFonts w:ascii="Arial" w:eastAsia="Times New Roman" w:hAnsi="Arial" w:cs="Arial"/>
                <w:sz w:val="20"/>
                <w:szCs w:val="20"/>
                <w:lang w:val="sl-SI" w:eastAsia="en-GB" w:bidi="en-GB"/>
              </w:rPr>
            </w:pPr>
            <w:r w:rsidRPr="000441CE">
              <w:rPr>
                <w:rFonts w:ascii="Arial" w:eastAsia="Times New Roman" w:hAnsi="Arial" w:cs="Arial"/>
                <w:bCs/>
                <w:sz w:val="20"/>
                <w:szCs w:val="20"/>
                <w:lang w:val="sl-SI" w:eastAsia="en-GB" w:bidi="en-GB"/>
              </w:rPr>
              <w:t>Dejavnosti, ki jih podpira ukrep, zaradi svoje narave nimajo predvidljivega vpliva na ta okoljski cilj</w:t>
            </w:r>
            <w:r w:rsidRPr="000441CE">
              <w:rPr>
                <w:rFonts w:ascii="Arial" w:eastAsia="Times New Roman" w:hAnsi="Arial" w:cs="Arial"/>
                <w:sz w:val="20"/>
                <w:szCs w:val="20"/>
                <w:lang w:val="sl-SI" w:eastAsia="en-GB" w:bidi="en-GB"/>
              </w:rPr>
              <w:t>, ki bi bil povezan z neposrednimi in primarnimi posrednimi učinki ukrepa v njegovem življenjskem ciklu. Dejavnosti iz ukrepa nimajo vpliva na znatno povečanje emisij onesnaževanje zraka, vode ali tal.</w:t>
            </w:r>
          </w:p>
        </w:tc>
      </w:tr>
      <w:tr w:rsidR="00C20632" w:rsidRPr="005E3C28" w14:paraId="5F7CABAF" w14:textId="77777777" w:rsidTr="000441CE">
        <w:trPr>
          <w:trHeight w:val="534"/>
        </w:trPr>
        <w:tc>
          <w:tcPr>
            <w:tcW w:w="1251" w:type="pct"/>
          </w:tcPr>
          <w:p w14:paraId="69A55200" w14:textId="77777777" w:rsidR="00C20632" w:rsidRPr="000441CE" w:rsidRDefault="00C20632" w:rsidP="00C20632">
            <w:pPr>
              <w:ind w:left="107" w:right="140"/>
              <w:rPr>
                <w:rFonts w:ascii="Arial" w:eastAsia="Times New Roman" w:hAnsi="Arial" w:cs="Arial"/>
                <w:sz w:val="20"/>
                <w:szCs w:val="20"/>
                <w:lang w:val="sl-SI" w:eastAsia="en-GB" w:bidi="en-GB"/>
              </w:rPr>
            </w:pPr>
            <w:r w:rsidRPr="000441CE">
              <w:rPr>
                <w:rFonts w:ascii="Arial" w:eastAsia="Times New Roman" w:hAnsi="Arial" w:cs="Arial"/>
                <w:sz w:val="20"/>
                <w:szCs w:val="20"/>
                <w:lang w:val="sl-SI" w:eastAsia="en-GB" w:bidi="en-GB"/>
              </w:rPr>
              <w:t>Varstvo in ohranjanje biotske raznovrstnosti in ekosistemov</w:t>
            </w:r>
          </w:p>
        </w:tc>
        <w:tc>
          <w:tcPr>
            <w:tcW w:w="313" w:type="pct"/>
          </w:tcPr>
          <w:p w14:paraId="0647AB8F" w14:textId="77777777" w:rsidR="00C20632" w:rsidRPr="000441CE" w:rsidRDefault="00C20632" w:rsidP="00C20632">
            <w:pPr>
              <w:rPr>
                <w:rFonts w:ascii="Arial" w:eastAsia="Times New Roman" w:hAnsi="Arial" w:cs="Arial"/>
                <w:sz w:val="20"/>
                <w:szCs w:val="20"/>
                <w:lang w:val="sl-SI" w:eastAsia="en-GB" w:bidi="en-GB"/>
              </w:rPr>
            </w:pPr>
          </w:p>
        </w:tc>
        <w:tc>
          <w:tcPr>
            <w:tcW w:w="312" w:type="pct"/>
            <w:tcBorders>
              <w:right w:val="single" w:sz="6" w:space="0" w:color="000000"/>
            </w:tcBorders>
          </w:tcPr>
          <w:p w14:paraId="068D5376" w14:textId="77777777" w:rsidR="00C20632" w:rsidRPr="000441CE" w:rsidRDefault="00C20632" w:rsidP="00C20632">
            <w:pPr>
              <w:rPr>
                <w:rFonts w:ascii="Arial" w:eastAsia="Times New Roman" w:hAnsi="Arial" w:cs="Arial"/>
                <w:sz w:val="20"/>
                <w:szCs w:val="20"/>
                <w:lang w:val="sl-SI" w:eastAsia="en-GB" w:bidi="en-GB"/>
              </w:rPr>
            </w:pPr>
            <w:r w:rsidRPr="000441CE">
              <w:rPr>
                <w:rFonts w:ascii="Arial" w:eastAsia="Times New Roman" w:hAnsi="Arial" w:cs="Arial"/>
                <w:sz w:val="20"/>
                <w:szCs w:val="20"/>
                <w:lang w:val="sl-SI" w:eastAsia="en-GB" w:bidi="en-GB"/>
              </w:rPr>
              <w:t>X</w:t>
            </w:r>
          </w:p>
        </w:tc>
        <w:tc>
          <w:tcPr>
            <w:tcW w:w="3124" w:type="pct"/>
            <w:tcBorders>
              <w:left w:val="single" w:sz="6" w:space="0" w:color="000000"/>
            </w:tcBorders>
          </w:tcPr>
          <w:p w14:paraId="76C7866B" w14:textId="77777777" w:rsidR="00C20632" w:rsidRPr="000441CE" w:rsidRDefault="00C20632" w:rsidP="00C20632">
            <w:pPr>
              <w:ind w:left="99"/>
              <w:jc w:val="both"/>
              <w:rPr>
                <w:rFonts w:ascii="Arial" w:eastAsia="Times New Roman" w:hAnsi="Arial" w:cs="Arial"/>
                <w:sz w:val="20"/>
                <w:szCs w:val="20"/>
                <w:lang w:val="sl-SI" w:eastAsia="en-GB" w:bidi="en-GB"/>
              </w:rPr>
            </w:pPr>
            <w:r w:rsidRPr="000441CE">
              <w:rPr>
                <w:rFonts w:ascii="Arial" w:eastAsia="Times New Roman" w:hAnsi="Arial" w:cs="Arial"/>
                <w:bCs/>
                <w:sz w:val="20"/>
                <w:szCs w:val="20"/>
                <w:lang w:val="sl-SI" w:eastAsia="en-GB" w:bidi="en-GB"/>
              </w:rPr>
              <w:t>Dejavnosti, ki jih podpira ukrep, zaradi svoje narave nimajo predvidljivega vpliva na ta okoljski cilj</w:t>
            </w:r>
            <w:r w:rsidRPr="000441CE">
              <w:rPr>
                <w:rFonts w:ascii="Arial" w:eastAsia="Times New Roman" w:hAnsi="Arial" w:cs="Arial"/>
                <w:sz w:val="20"/>
                <w:szCs w:val="20"/>
                <w:lang w:val="sl-SI" w:eastAsia="en-GB" w:bidi="en-GB"/>
              </w:rPr>
              <w:t>, ki bi bil povezan z neposrednimi in primarnimi posrednimi učinki ukrepa v njegovem življenjskem ciklu. Dejavnosti iz ukrepa nimajo predvidljivega negativnega vpliva na biotsko raznovrstnost in ekosisteme.</w:t>
            </w:r>
          </w:p>
        </w:tc>
      </w:tr>
    </w:tbl>
    <w:p w14:paraId="4CD3394E" w14:textId="77777777" w:rsidR="001B5879" w:rsidRDefault="001B5879" w:rsidP="00DD0C25">
      <w:pPr>
        <w:widowControl w:val="0"/>
        <w:autoSpaceDE w:val="0"/>
        <w:autoSpaceDN w:val="0"/>
        <w:spacing w:after="0" w:line="240" w:lineRule="auto"/>
        <w:rPr>
          <w:rFonts w:ascii="Arial" w:eastAsia="Times New Roman" w:hAnsi="Arial" w:cs="Arial"/>
          <w:sz w:val="18"/>
          <w:szCs w:val="18"/>
          <w:lang w:val="sl-SI" w:eastAsia="en-GB" w:bidi="en-GB"/>
        </w:rPr>
      </w:pPr>
    </w:p>
    <w:p w14:paraId="5E4A5248" w14:textId="77777777" w:rsidR="00D06C20" w:rsidRDefault="00D06C20" w:rsidP="00DD0C25">
      <w:pPr>
        <w:widowControl w:val="0"/>
        <w:autoSpaceDE w:val="0"/>
        <w:autoSpaceDN w:val="0"/>
        <w:spacing w:after="0" w:line="240" w:lineRule="auto"/>
        <w:rPr>
          <w:rFonts w:ascii="Arial" w:eastAsia="Times New Roman" w:hAnsi="Arial" w:cs="Arial"/>
          <w:sz w:val="18"/>
          <w:szCs w:val="18"/>
          <w:lang w:val="sl-SI" w:eastAsia="en-GB" w:bidi="en-GB"/>
        </w:rPr>
      </w:pPr>
    </w:p>
    <w:p w14:paraId="6443720A" w14:textId="77777777" w:rsidR="0038593A" w:rsidRDefault="0038593A" w:rsidP="00DD0C25">
      <w:pPr>
        <w:widowControl w:val="0"/>
        <w:autoSpaceDE w:val="0"/>
        <w:autoSpaceDN w:val="0"/>
        <w:spacing w:after="0" w:line="240" w:lineRule="auto"/>
        <w:rPr>
          <w:rFonts w:ascii="Arial" w:eastAsia="Times New Roman" w:hAnsi="Arial" w:cs="Arial"/>
          <w:sz w:val="18"/>
          <w:szCs w:val="18"/>
          <w:lang w:val="sl-SI" w:eastAsia="en-GB" w:bidi="en-GB"/>
        </w:rPr>
      </w:pPr>
      <w:r>
        <w:rPr>
          <w:rFonts w:ascii="Arial" w:eastAsia="Times New Roman" w:hAnsi="Arial" w:cs="Arial"/>
          <w:sz w:val="18"/>
          <w:szCs w:val="18"/>
          <w:lang w:val="sl-SI" w:eastAsia="en-GB" w:bidi="en-GB"/>
        </w:rPr>
        <w:br w:type="page"/>
      </w:r>
    </w:p>
    <w:p w14:paraId="0A7ADA54" w14:textId="77777777" w:rsidR="001B5879" w:rsidRPr="00D374A9" w:rsidRDefault="001B5879" w:rsidP="000D7367">
      <w:pPr>
        <w:keepNext/>
        <w:keepLines/>
        <w:numPr>
          <w:ilvl w:val="1"/>
          <w:numId w:val="32"/>
        </w:numPr>
        <w:spacing w:after="0" w:line="240" w:lineRule="auto"/>
        <w:ind w:left="851" w:hanging="851"/>
        <w:outlineLvl w:val="1"/>
        <w:rPr>
          <w:rFonts w:ascii="Arial" w:eastAsia="Times New Roman" w:hAnsi="Arial" w:cs="Arial"/>
          <w:b/>
          <w:sz w:val="24"/>
          <w:szCs w:val="26"/>
          <w:lang w:val="sl-SI"/>
        </w:rPr>
      </w:pPr>
      <w:bookmarkStart w:id="50" w:name="_Toc77801786"/>
      <w:r w:rsidRPr="00D374A9">
        <w:rPr>
          <w:rFonts w:ascii="Arial" w:eastAsia="Times New Roman" w:hAnsi="Arial" w:cs="Arial"/>
          <w:b/>
          <w:sz w:val="24"/>
          <w:szCs w:val="26"/>
          <w:lang w:val="sl-SI"/>
        </w:rPr>
        <w:lastRenderedPageBreak/>
        <w:t xml:space="preserve">KOMPONENTA 4: </w:t>
      </w:r>
      <w:r w:rsidR="000441CE">
        <w:rPr>
          <w:rFonts w:ascii="Arial" w:eastAsia="Times New Roman" w:hAnsi="Arial" w:cs="Arial"/>
          <w:b/>
          <w:sz w:val="24"/>
          <w:szCs w:val="26"/>
          <w:lang w:val="sl-SI"/>
        </w:rPr>
        <w:t>T</w:t>
      </w:r>
      <w:r w:rsidR="000441CE" w:rsidRPr="000441CE">
        <w:rPr>
          <w:rFonts w:ascii="Arial" w:eastAsia="Times New Roman" w:hAnsi="Arial" w:cs="Arial"/>
          <w:b/>
          <w:sz w:val="24"/>
          <w:szCs w:val="26"/>
          <w:lang w:val="sl-SI"/>
        </w:rPr>
        <w:t>rajnostni razvoj slovenskega turizma, vključno s kulturno dediščino</w:t>
      </w:r>
      <w:r w:rsidR="000441CE">
        <w:rPr>
          <w:rFonts w:ascii="Arial" w:eastAsia="Times New Roman" w:hAnsi="Arial" w:cs="Arial"/>
          <w:b/>
          <w:sz w:val="24"/>
          <w:szCs w:val="26"/>
          <w:lang w:val="sl-SI"/>
        </w:rPr>
        <w:t xml:space="preserve"> </w:t>
      </w:r>
      <w:r w:rsidRPr="000441CE">
        <w:rPr>
          <w:rFonts w:ascii="Arial" w:eastAsia="Times New Roman" w:hAnsi="Arial" w:cs="Arial"/>
          <w:b/>
          <w:sz w:val="24"/>
          <w:szCs w:val="26"/>
          <w:lang w:val="sl-SI"/>
        </w:rPr>
        <w:t>(C3 K4)</w:t>
      </w:r>
      <w:bookmarkEnd w:id="50"/>
    </w:p>
    <w:p w14:paraId="26168330" w14:textId="77777777" w:rsidR="001B5879" w:rsidRDefault="001B5879" w:rsidP="00DD0C25">
      <w:pPr>
        <w:spacing w:after="0" w:line="240" w:lineRule="auto"/>
        <w:jc w:val="center"/>
        <w:rPr>
          <w:rFonts w:ascii="Arial" w:eastAsia="Calibri" w:hAnsi="Arial" w:cs="Arial"/>
          <w:b/>
          <w:bCs/>
          <w:sz w:val="20"/>
          <w:szCs w:val="20"/>
          <w:lang w:val="sl-SI"/>
        </w:rPr>
      </w:pPr>
    </w:p>
    <w:tbl>
      <w:tblPr>
        <w:tblW w:w="4958" w:type="pct"/>
        <w:tblInd w:w="38" w:type="dxa"/>
        <w:tblLayout w:type="fixed"/>
        <w:tblCellMar>
          <w:left w:w="40" w:type="dxa"/>
          <w:right w:w="40" w:type="dxa"/>
        </w:tblCellMar>
        <w:tblLook w:val="0000" w:firstRow="0" w:lastRow="0" w:firstColumn="0" w:lastColumn="0" w:noHBand="0" w:noVBand="0"/>
      </w:tblPr>
      <w:tblGrid>
        <w:gridCol w:w="2235"/>
        <w:gridCol w:w="556"/>
        <w:gridCol w:w="565"/>
        <w:gridCol w:w="5578"/>
      </w:tblGrid>
      <w:tr w:rsidR="00747258" w:rsidRPr="005E3C28" w14:paraId="0FA37E7E" w14:textId="77777777" w:rsidTr="00D374A9">
        <w:tc>
          <w:tcPr>
            <w:tcW w:w="5000" w:type="pct"/>
            <w:gridSpan w:val="4"/>
            <w:tcBorders>
              <w:top w:val="single" w:sz="6" w:space="0" w:color="auto"/>
              <w:left w:val="single" w:sz="6" w:space="0" w:color="auto"/>
              <w:bottom w:val="single" w:sz="6" w:space="0" w:color="auto"/>
              <w:right w:val="single" w:sz="6" w:space="0" w:color="auto"/>
            </w:tcBorders>
          </w:tcPr>
          <w:p w14:paraId="48B38488" w14:textId="77777777" w:rsidR="000441CE" w:rsidRDefault="000441CE" w:rsidP="00747258">
            <w:pPr>
              <w:spacing w:after="0" w:line="240" w:lineRule="auto"/>
              <w:jc w:val="both"/>
              <w:rPr>
                <w:rFonts w:ascii="Arial" w:hAnsi="Arial" w:cs="Arial"/>
                <w:b/>
                <w:i/>
                <w:iCs/>
                <w:sz w:val="20"/>
                <w:szCs w:val="20"/>
                <w:lang w:val="sl-SI"/>
              </w:rPr>
            </w:pPr>
            <w:r w:rsidRPr="000441CE">
              <w:rPr>
                <w:rFonts w:ascii="Arial" w:hAnsi="Arial" w:cs="Arial"/>
                <w:b/>
                <w:i/>
                <w:iCs/>
                <w:sz w:val="20"/>
                <w:szCs w:val="20"/>
                <w:lang w:val="sl-SI"/>
              </w:rPr>
              <w:t xml:space="preserve">Reforma: Krepitev trajnostnega razvoja turizma </w:t>
            </w:r>
          </w:p>
          <w:p w14:paraId="29F022CF" w14:textId="77777777" w:rsidR="004631AE" w:rsidRPr="004631AE" w:rsidRDefault="004631AE" w:rsidP="004631AE">
            <w:pPr>
              <w:spacing w:after="0" w:line="240" w:lineRule="auto"/>
              <w:jc w:val="both"/>
              <w:rPr>
                <w:rFonts w:ascii="Arial" w:eastAsia="Calibri" w:hAnsi="Arial" w:cs="Arial"/>
                <w:sz w:val="20"/>
                <w:szCs w:val="20"/>
                <w:lang w:val="sl-SI"/>
              </w:rPr>
            </w:pPr>
            <w:r w:rsidRPr="004631AE">
              <w:rPr>
                <w:rFonts w:ascii="Arial" w:eastAsia="Calibri" w:hAnsi="Arial" w:cs="Arial"/>
                <w:sz w:val="20"/>
                <w:szCs w:val="20"/>
                <w:lang w:val="sl-SI"/>
              </w:rPr>
              <w:t xml:space="preserve">Gre za reformo, ki po svoji naravi nimajo predvidljivega vpliva na nobenega izmed šestih okoljskih ciljev, ki bi bil povezan z neposrednimi in primarnimi posrednimi učinki ukrepa v življenjskem ciklu, oz. je ta vpliv nepomemben, zato za vse cilje podajamo zgolj kratko utemeljitev v zvezi s skladnostjo z načelom, da se ne škoduje bistveno. </w:t>
            </w:r>
          </w:p>
          <w:p w14:paraId="7C742B06" w14:textId="77777777" w:rsidR="00747258" w:rsidRPr="00F91ABC" w:rsidRDefault="004631AE" w:rsidP="004631AE">
            <w:pPr>
              <w:spacing w:after="0" w:line="240" w:lineRule="auto"/>
              <w:jc w:val="both"/>
              <w:rPr>
                <w:rFonts w:ascii="Arial" w:hAnsi="Arial" w:cs="Arial"/>
                <w:i/>
                <w:iCs/>
                <w:sz w:val="20"/>
                <w:szCs w:val="20"/>
                <w:lang w:val="sl-SI"/>
              </w:rPr>
            </w:pPr>
            <w:r w:rsidRPr="004631AE">
              <w:rPr>
                <w:rFonts w:ascii="Arial" w:eastAsia="Calibri" w:hAnsi="Arial" w:cs="Arial"/>
                <w:sz w:val="20"/>
                <w:szCs w:val="20"/>
                <w:lang w:val="sl-SI"/>
              </w:rPr>
              <w:t>Pri pripravi Strategije trajnostnega razvoja slovenskega turizma 2022 – 2028 se bo v skladu z mnenjem Ministrstva za okolje in prostor po potrebi pripravilo analizo vplivov na okolje, opredeljeno v  Direktivi 2001/42/EC</w:t>
            </w:r>
            <w:r w:rsidR="00747258">
              <w:rPr>
                <w:rFonts w:ascii="Arial" w:eastAsia="Calibri" w:hAnsi="Arial" w:cs="Arial"/>
                <w:sz w:val="20"/>
                <w:szCs w:val="20"/>
                <w:lang w:val="sl-SI"/>
              </w:rPr>
              <w:t>.</w:t>
            </w:r>
          </w:p>
        </w:tc>
      </w:tr>
      <w:tr w:rsidR="00747258" w:rsidRPr="005E3C28" w14:paraId="7A2F34B4" w14:textId="77777777" w:rsidTr="000441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080"/>
        </w:trPr>
        <w:tc>
          <w:tcPr>
            <w:tcW w:w="1251" w:type="pct"/>
            <w:shd w:val="clear" w:color="auto" w:fill="auto"/>
          </w:tcPr>
          <w:p w14:paraId="0E385E40" w14:textId="77777777" w:rsidR="00747258" w:rsidRPr="008B20B0" w:rsidRDefault="00747258" w:rsidP="00747258">
            <w:pPr>
              <w:spacing w:after="0" w:line="240" w:lineRule="auto"/>
              <w:rPr>
                <w:rFonts w:ascii="Arial" w:eastAsia="Times New Roman" w:hAnsi="Arial" w:cs="Arial"/>
                <w:b/>
                <w:i/>
                <w:iCs/>
                <w:sz w:val="20"/>
                <w:szCs w:val="20"/>
                <w:lang w:val="sl-SI"/>
              </w:rPr>
            </w:pPr>
            <w:r w:rsidRPr="008B20B0">
              <w:rPr>
                <w:rFonts w:ascii="Arial" w:eastAsia="Calibri" w:hAnsi="Arial" w:cs="Arial"/>
                <w:b/>
                <w:i/>
                <w:sz w:val="20"/>
                <w:lang w:val="sl-SI"/>
              </w:rPr>
              <w:t>Ali je potrebna vsebinska ocena skladnosti ukrepa z načelom, da se ne škoduje bistveno?</w:t>
            </w:r>
          </w:p>
        </w:tc>
        <w:tc>
          <w:tcPr>
            <w:tcW w:w="311" w:type="pct"/>
            <w:shd w:val="clear" w:color="auto" w:fill="auto"/>
          </w:tcPr>
          <w:p w14:paraId="238472C0" w14:textId="77777777" w:rsidR="00747258" w:rsidRPr="008B20B0" w:rsidRDefault="00747258" w:rsidP="00747258">
            <w:pPr>
              <w:spacing w:after="0" w:line="240" w:lineRule="auto"/>
              <w:ind w:left="-108" w:right="-107"/>
              <w:jc w:val="center"/>
              <w:rPr>
                <w:rFonts w:ascii="Arial" w:eastAsia="Times New Roman" w:hAnsi="Arial" w:cs="Arial"/>
                <w:b/>
                <w:i/>
                <w:sz w:val="20"/>
                <w:szCs w:val="20"/>
                <w:lang w:val="en-IE"/>
              </w:rPr>
            </w:pPr>
            <w:r w:rsidRPr="008B20B0">
              <w:rPr>
                <w:rFonts w:ascii="Arial" w:eastAsia="Calibri" w:hAnsi="Arial" w:cs="Arial"/>
                <w:b/>
                <w:i/>
                <w:sz w:val="20"/>
                <w:lang w:val="sl-SI"/>
              </w:rPr>
              <w:t>Da</w:t>
            </w:r>
          </w:p>
        </w:tc>
        <w:tc>
          <w:tcPr>
            <w:tcW w:w="316" w:type="pct"/>
            <w:shd w:val="clear" w:color="auto" w:fill="auto"/>
          </w:tcPr>
          <w:p w14:paraId="2B32FDC0" w14:textId="77777777" w:rsidR="00747258" w:rsidRPr="008B20B0" w:rsidDel="00F80890" w:rsidRDefault="00747258" w:rsidP="00747258">
            <w:pPr>
              <w:spacing w:after="0" w:line="240" w:lineRule="auto"/>
              <w:jc w:val="both"/>
              <w:rPr>
                <w:rFonts w:ascii="Arial" w:eastAsia="Times New Roman" w:hAnsi="Arial" w:cs="Arial"/>
                <w:b/>
                <w:i/>
                <w:sz w:val="20"/>
                <w:szCs w:val="20"/>
                <w:lang w:val="en-IE"/>
              </w:rPr>
            </w:pPr>
            <w:r w:rsidRPr="008B20B0">
              <w:rPr>
                <w:rFonts w:ascii="Arial" w:eastAsia="Calibri" w:hAnsi="Arial" w:cs="Arial"/>
                <w:b/>
                <w:i/>
                <w:sz w:val="20"/>
                <w:lang w:val="sl-SI"/>
              </w:rPr>
              <w:t>Ne</w:t>
            </w:r>
          </w:p>
        </w:tc>
        <w:tc>
          <w:tcPr>
            <w:tcW w:w="3122" w:type="pct"/>
            <w:shd w:val="clear" w:color="auto" w:fill="auto"/>
          </w:tcPr>
          <w:p w14:paraId="5E3D8BF6" w14:textId="77777777" w:rsidR="00747258" w:rsidRPr="008B20B0" w:rsidRDefault="00747258" w:rsidP="00747258">
            <w:pPr>
              <w:spacing w:after="0" w:line="240" w:lineRule="auto"/>
              <w:rPr>
                <w:rFonts w:ascii="Arial" w:eastAsia="Times New Roman" w:hAnsi="Arial" w:cs="Arial"/>
                <w:b/>
                <w:i/>
                <w:sz w:val="20"/>
                <w:szCs w:val="20"/>
                <w:lang w:val="it-IT"/>
              </w:rPr>
            </w:pPr>
            <w:r w:rsidRPr="008B20B0">
              <w:rPr>
                <w:rFonts w:ascii="Arial" w:eastAsia="Calibri" w:hAnsi="Arial" w:cs="Arial"/>
                <w:b/>
                <w:i/>
                <w:sz w:val="20"/>
                <w:lang w:val="sl-SI"/>
              </w:rPr>
              <w:t>Utemeljitev, če ste izbrali odgovor »Ne«.</w:t>
            </w:r>
          </w:p>
        </w:tc>
      </w:tr>
      <w:tr w:rsidR="001B5879" w:rsidRPr="005E3C28" w14:paraId="54981E4B" w14:textId="77777777" w:rsidTr="000441CE">
        <w:tc>
          <w:tcPr>
            <w:tcW w:w="1251" w:type="pct"/>
            <w:tcBorders>
              <w:top w:val="single" w:sz="6" w:space="0" w:color="auto"/>
              <w:left w:val="single" w:sz="6" w:space="0" w:color="auto"/>
              <w:bottom w:val="single" w:sz="6" w:space="0" w:color="auto"/>
              <w:right w:val="single" w:sz="6" w:space="0" w:color="auto"/>
            </w:tcBorders>
            <w:vAlign w:val="center"/>
          </w:tcPr>
          <w:p w14:paraId="0005E384" w14:textId="77777777" w:rsidR="001B5879" w:rsidRPr="00D374A9" w:rsidRDefault="001B5879" w:rsidP="00DD0C25">
            <w:pPr>
              <w:shd w:val="clear" w:color="auto" w:fill="FFFFFF"/>
              <w:autoSpaceDE w:val="0"/>
              <w:autoSpaceDN w:val="0"/>
              <w:adjustRightInd w:val="0"/>
              <w:spacing w:after="0" w:line="240" w:lineRule="auto"/>
              <w:ind w:right="202"/>
              <w:rPr>
                <w:rFonts w:ascii="Arial" w:eastAsia="Times New Roman" w:hAnsi="Arial" w:cs="Arial"/>
                <w:sz w:val="20"/>
                <w:szCs w:val="20"/>
                <w:lang w:val="sl-SI" w:eastAsia="sl-SI"/>
              </w:rPr>
            </w:pPr>
            <w:r w:rsidRPr="00D374A9">
              <w:rPr>
                <w:rFonts w:ascii="Arial" w:eastAsia="Times New Roman" w:hAnsi="Arial" w:cs="Arial"/>
                <w:sz w:val="20"/>
                <w:szCs w:val="20"/>
                <w:lang w:val="sl-SI" w:eastAsia="sl-SI"/>
              </w:rPr>
              <w:t>Blažitev podnebnih sprememb</w:t>
            </w:r>
          </w:p>
        </w:tc>
        <w:tc>
          <w:tcPr>
            <w:tcW w:w="311" w:type="pct"/>
            <w:tcBorders>
              <w:top w:val="single" w:sz="6" w:space="0" w:color="auto"/>
              <w:left w:val="single" w:sz="6" w:space="0" w:color="auto"/>
              <w:bottom w:val="single" w:sz="6" w:space="0" w:color="auto"/>
              <w:right w:val="single" w:sz="6" w:space="0" w:color="auto"/>
            </w:tcBorders>
            <w:vAlign w:val="center"/>
          </w:tcPr>
          <w:p w14:paraId="7CF5F7D2" w14:textId="77777777" w:rsidR="001B5879" w:rsidRPr="00D374A9" w:rsidRDefault="001B5879" w:rsidP="00DD0C25">
            <w:pPr>
              <w:shd w:val="clear" w:color="auto" w:fill="FFFFFF"/>
              <w:autoSpaceDE w:val="0"/>
              <w:autoSpaceDN w:val="0"/>
              <w:adjustRightInd w:val="0"/>
              <w:spacing w:after="0" w:line="240" w:lineRule="auto"/>
              <w:jc w:val="center"/>
              <w:rPr>
                <w:rFonts w:ascii="Arial" w:eastAsia="Times New Roman" w:hAnsi="Arial" w:cs="Arial"/>
                <w:sz w:val="20"/>
                <w:szCs w:val="20"/>
                <w:lang w:val="sl-SI" w:eastAsia="sl-SI"/>
              </w:rPr>
            </w:pPr>
          </w:p>
        </w:tc>
        <w:tc>
          <w:tcPr>
            <w:tcW w:w="316" w:type="pct"/>
            <w:tcBorders>
              <w:top w:val="single" w:sz="6" w:space="0" w:color="auto"/>
              <w:left w:val="single" w:sz="6" w:space="0" w:color="auto"/>
              <w:bottom w:val="single" w:sz="6" w:space="0" w:color="auto"/>
              <w:right w:val="single" w:sz="6" w:space="0" w:color="auto"/>
            </w:tcBorders>
            <w:vAlign w:val="center"/>
          </w:tcPr>
          <w:p w14:paraId="03312E54" w14:textId="77777777" w:rsidR="001B5879" w:rsidRPr="00D374A9" w:rsidRDefault="001B5879" w:rsidP="00B446DA">
            <w:pPr>
              <w:shd w:val="clear" w:color="auto" w:fill="FFFFFF"/>
              <w:autoSpaceDE w:val="0"/>
              <w:autoSpaceDN w:val="0"/>
              <w:adjustRightInd w:val="0"/>
              <w:spacing w:after="0" w:line="240" w:lineRule="auto"/>
              <w:rPr>
                <w:rFonts w:ascii="Arial" w:eastAsia="Times New Roman" w:hAnsi="Arial" w:cs="Arial"/>
                <w:sz w:val="20"/>
                <w:szCs w:val="20"/>
                <w:lang w:val="sl-SI" w:eastAsia="sl-SI"/>
              </w:rPr>
            </w:pPr>
            <w:r w:rsidRPr="00D374A9">
              <w:rPr>
                <w:rFonts w:ascii="Arial" w:eastAsia="Times New Roman" w:hAnsi="Arial" w:cs="Arial"/>
                <w:sz w:val="20"/>
                <w:szCs w:val="20"/>
                <w:lang w:val="sl-SI" w:eastAsia="sl-SI"/>
              </w:rPr>
              <w:t>X</w:t>
            </w:r>
          </w:p>
        </w:tc>
        <w:tc>
          <w:tcPr>
            <w:tcW w:w="3122" w:type="pct"/>
            <w:tcBorders>
              <w:top w:val="single" w:sz="6" w:space="0" w:color="auto"/>
              <w:left w:val="single" w:sz="6" w:space="0" w:color="auto"/>
              <w:bottom w:val="single" w:sz="6" w:space="0" w:color="auto"/>
              <w:right w:val="single" w:sz="6" w:space="0" w:color="auto"/>
            </w:tcBorders>
            <w:vAlign w:val="center"/>
          </w:tcPr>
          <w:p w14:paraId="10CAF14F" w14:textId="77777777" w:rsidR="001B5879" w:rsidRPr="00D374A9" w:rsidRDefault="001B5879" w:rsidP="000441CE">
            <w:pPr>
              <w:shd w:val="clear" w:color="auto" w:fill="FFFFFF"/>
              <w:autoSpaceDE w:val="0"/>
              <w:autoSpaceDN w:val="0"/>
              <w:adjustRightInd w:val="0"/>
              <w:spacing w:after="0" w:line="240" w:lineRule="auto"/>
              <w:jc w:val="both"/>
              <w:rPr>
                <w:rFonts w:ascii="Arial" w:eastAsia="Times New Roman" w:hAnsi="Arial" w:cs="Arial"/>
                <w:sz w:val="20"/>
                <w:szCs w:val="20"/>
                <w:lang w:val="sl-SI" w:eastAsia="sl-SI"/>
              </w:rPr>
            </w:pPr>
            <w:r w:rsidRPr="00D374A9">
              <w:rPr>
                <w:rFonts w:ascii="Arial" w:eastAsia="Times New Roman" w:hAnsi="Arial" w:cs="Arial"/>
                <w:sz w:val="20"/>
                <w:szCs w:val="20"/>
                <w:lang w:val="sl-SI" w:eastAsia="sl-SI"/>
              </w:rPr>
              <w:t xml:space="preserve">Predviden ukrep nima negativnega vpliva na ta okoljski cilj. Reforma bo v okviru postavitve strateških smernic vključevala ukrepe, ki bodo imeli posreden pozitiven vpliv na zmanjševanje emisij toplogrednih plinov. </w:t>
            </w:r>
          </w:p>
        </w:tc>
      </w:tr>
      <w:tr w:rsidR="001B5879" w:rsidRPr="005E3C28" w14:paraId="6A8A7689" w14:textId="77777777" w:rsidTr="000441CE">
        <w:tc>
          <w:tcPr>
            <w:tcW w:w="1251" w:type="pct"/>
            <w:tcBorders>
              <w:top w:val="single" w:sz="6" w:space="0" w:color="auto"/>
              <w:left w:val="single" w:sz="6" w:space="0" w:color="auto"/>
              <w:bottom w:val="single" w:sz="6" w:space="0" w:color="auto"/>
              <w:right w:val="single" w:sz="6" w:space="0" w:color="auto"/>
            </w:tcBorders>
            <w:vAlign w:val="center"/>
          </w:tcPr>
          <w:p w14:paraId="6ACF15BC" w14:textId="77777777" w:rsidR="001B5879" w:rsidRPr="00D374A9" w:rsidRDefault="001B5879" w:rsidP="00DD0C25">
            <w:pPr>
              <w:shd w:val="clear" w:color="auto" w:fill="FFFFFF"/>
              <w:autoSpaceDE w:val="0"/>
              <w:autoSpaceDN w:val="0"/>
              <w:adjustRightInd w:val="0"/>
              <w:spacing w:after="0" w:line="240" w:lineRule="auto"/>
              <w:rPr>
                <w:rFonts w:ascii="Arial" w:eastAsia="Times New Roman" w:hAnsi="Arial" w:cs="Arial"/>
                <w:sz w:val="20"/>
                <w:szCs w:val="20"/>
                <w:lang w:val="sl-SI" w:eastAsia="sl-SI"/>
              </w:rPr>
            </w:pPr>
            <w:r w:rsidRPr="00D374A9">
              <w:rPr>
                <w:rFonts w:ascii="Arial" w:eastAsia="Times New Roman" w:hAnsi="Arial" w:cs="Arial"/>
                <w:sz w:val="20"/>
                <w:szCs w:val="20"/>
                <w:lang w:val="sl-SI" w:eastAsia="sl-SI"/>
              </w:rPr>
              <w:t>Prilagajanje podnebnim spremembam</w:t>
            </w:r>
          </w:p>
        </w:tc>
        <w:tc>
          <w:tcPr>
            <w:tcW w:w="311" w:type="pct"/>
            <w:tcBorders>
              <w:top w:val="single" w:sz="6" w:space="0" w:color="auto"/>
              <w:left w:val="single" w:sz="6" w:space="0" w:color="auto"/>
              <w:bottom w:val="single" w:sz="6" w:space="0" w:color="auto"/>
              <w:right w:val="single" w:sz="6" w:space="0" w:color="auto"/>
            </w:tcBorders>
            <w:vAlign w:val="center"/>
          </w:tcPr>
          <w:p w14:paraId="2581BC1E" w14:textId="77777777" w:rsidR="001B5879" w:rsidRPr="00D374A9" w:rsidRDefault="001B5879" w:rsidP="00DD0C25">
            <w:pPr>
              <w:shd w:val="clear" w:color="auto" w:fill="FFFFFF"/>
              <w:autoSpaceDE w:val="0"/>
              <w:autoSpaceDN w:val="0"/>
              <w:adjustRightInd w:val="0"/>
              <w:spacing w:after="0" w:line="240" w:lineRule="auto"/>
              <w:jc w:val="center"/>
              <w:rPr>
                <w:rFonts w:ascii="Arial" w:eastAsia="Times New Roman" w:hAnsi="Arial" w:cs="Arial"/>
                <w:sz w:val="20"/>
                <w:szCs w:val="20"/>
                <w:lang w:val="sl-SI" w:eastAsia="sl-SI"/>
              </w:rPr>
            </w:pPr>
          </w:p>
        </w:tc>
        <w:tc>
          <w:tcPr>
            <w:tcW w:w="316" w:type="pct"/>
            <w:tcBorders>
              <w:top w:val="single" w:sz="6" w:space="0" w:color="auto"/>
              <w:left w:val="single" w:sz="6" w:space="0" w:color="auto"/>
              <w:bottom w:val="single" w:sz="6" w:space="0" w:color="auto"/>
              <w:right w:val="single" w:sz="6" w:space="0" w:color="auto"/>
            </w:tcBorders>
            <w:vAlign w:val="center"/>
          </w:tcPr>
          <w:p w14:paraId="7D1A973F" w14:textId="77777777" w:rsidR="001B5879" w:rsidRPr="00D374A9" w:rsidRDefault="001B5879" w:rsidP="00B446DA">
            <w:pPr>
              <w:shd w:val="clear" w:color="auto" w:fill="FFFFFF"/>
              <w:autoSpaceDE w:val="0"/>
              <w:autoSpaceDN w:val="0"/>
              <w:adjustRightInd w:val="0"/>
              <w:spacing w:after="0" w:line="240" w:lineRule="auto"/>
              <w:rPr>
                <w:rFonts w:ascii="Arial" w:eastAsia="Times New Roman" w:hAnsi="Arial" w:cs="Arial"/>
                <w:sz w:val="20"/>
                <w:szCs w:val="20"/>
                <w:lang w:val="sl-SI" w:eastAsia="sl-SI"/>
              </w:rPr>
            </w:pPr>
            <w:r w:rsidRPr="00D374A9">
              <w:rPr>
                <w:rFonts w:ascii="Arial" w:eastAsia="Times New Roman" w:hAnsi="Arial" w:cs="Arial"/>
                <w:sz w:val="20"/>
                <w:szCs w:val="20"/>
                <w:lang w:val="sl-SI" w:eastAsia="sl-SI"/>
              </w:rPr>
              <w:t>X</w:t>
            </w:r>
          </w:p>
        </w:tc>
        <w:tc>
          <w:tcPr>
            <w:tcW w:w="3122" w:type="pct"/>
            <w:tcBorders>
              <w:top w:val="single" w:sz="6" w:space="0" w:color="auto"/>
              <w:left w:val="single" w:sz="6" w:space="0" w:color="auto"/>
              <w:bottom w:val="single" w:sz="6" w:space="0" w:color="auto"/>
              <w:right w:val="single" w:sz="6" w:space="0" w:color="auto"/>
            </w:tcBorders>
            <w:vAlign w:val="center"/>
          </w:tcPr>
          <w:p w14:paraId="00294F9D" w14:textId="77777777" w:rsidR="001B5879" w:rsidRPr="00D374A9" w:rsidRDefault="001B5879" w:rsidP="000441CE">
            <w:pPr>
              <w:widowControl w:val="0"/>
              <w:shd w:val="clear" w:color="auto" w:fill="FFFFFF"/>
              <w:autoSpaceDE w:val="0"/>
              <w:autoSpaceDN w:val="0"/>
              <w:adjustRightInd w:val="0"/>
              <w:spacing w:after="0" w:line="240" w:lineRule="auto"/>
              <w:jc w:val="both"/>
              <w:rPr>
                <w:rFonts w:ascii="Arial" w:eastAsia="Times New Roman" w:hAnsi="Arial" w:cs="Arial"/>
                <w:sz w:val="20"/>
                <w:szCs w:val="20"/>
                <w:lang w:val="sl-SI" w:eastAsia="sl-SI"/>
              </w:rPr>
            </w:pPr>
            <w:r w:rsidRPr="00D374A9">
              <w:rPr>
                <w:rFonts w:ascii="Arial" w:eastAsia="Times New Roman" w:hAnsi="Arial" w:cs="Arial"/>
                <w:sz w:val="20"/>
                <w:szCs w:val="20"/>
                <w:lang w:val="sl-SI" w:eastAsia="sl-SI"/>
              </w:rPr>
              <w:t>Predviden ukrep nima negativnega vpliva na ta okoljski cilj.</w:t>
            </w:r>
          </w:p>
          <w:p w14:paraId="4BDFFA19" w14:textId="77777777" w:rsidR="001B5879" w:rsidRPr="00D374A9" w:rsidRDefault="001B5879" w:rsidP="000441CE">
            <w:pPr>
              <w:widowControl w:val="0"/>
              <w:shd w:val="clear" w:color="auto" w:fill="FFFFFF"/>
              <w:autoSpaceDE w:val="0"/>
              <w:autoSpaceDN w:val="0"/>
              <w:adjustRightInd w:val="0"/>
              <w:spacing w:after="0" w:line="240" w:lineRule="auto"/>
              <w:jc w:val="both"/>
              <w:rPr>
                <w:rFonts w:ascii="Arial" w:eastAsia="Times New Roman" w:hAnsi="Arial" w:cs="Arial"/>
                <w:sz w:val="20"/>
                <w:szCs w:val="20"/>
                <w:lang w:val="sl-SI" w:eastAsia="sl-SI"/>
              </w:rPr>
            </w:pPr>
            <w:r w:rsidRPr="00D374A9">
              <w:rPr>
                <w:rFonts w:ascii="Arial" w:eastAsia="Times New Roman" w:hAnsi="Arial" w:cs="Arial"/>
                <w:sz w:val="20"/>
                <w:szCs w:val="20"/>
                <w:lang w:val="sl-SI" w:eastAsia="sl-SI"/>
              </w:rPr>
              <w:t>Pri izvedbi reformnega dela bodo zahtevane smernice za zmanjševanje tveganja škodljivega vpliva sedanjega in pričakovanega prihodnjega podnebja na ljudi, naravo ali sredstva.</w:t>
            </w:r>
          </w:p>
        </w:tc>
      </w:tr>
      <w:tr w:rsidR="001B5879" w:rsidRPr="005E3C28" w14:paraId="0CFA4AFD" w14:textId="77777777" w:rsidTr="000441CE">
        <w:tc>
          <w:tcPr>
            <w:tcW w:w="1251" w:type="pct"/>
            <w:tcBorders>
              <w:top w:val="single" w:sz="6" w:space="0" w:color="auto"/>
              <w:left w:val="single" w:sz="6" w:space="0" w:color="auto"/>
              <w:bottom w:val="single" w:sz="6" w:space="0" w:color="auto"/>
              <w:right w:val="single" w:sz="6" w:space="0" w:color="auto"/>
            </w:tcBorders>
            <w:vAlign w:val="center"/>
          </w:tcPr>
          <w:p w14:paraId="5CF24BBF" w14:textId="77777777" w:rsidR="001B5879" w:rsidRPr="00D374A9" w:rsidRDefault="001B5879" w:rsidP="00DD0C25">
            <w:pPr>
              <w:shd w:val="clear" w:color="auto" w:fill="FFFFFF"/>
              <w:autoSpaceDE w:val="0"/>
              <w:autoSpaceDN w:val="0"/>
              <w:adjustRightInd w:val="0"/>
              <w:spacing w:after="0" w:line="240" w:lineRule="auto"/>
              <w:rPr>
                <w:rFonts w:ascii="Arial" w:eastAsia="Times New Roman" w:hAnsi="Arial" w:cs="Arial"/>
                <w:sz w:val="20"/>
                <w:szCs w:val="20"/>
                <w:lang w:val="sl-SI" w:eastAsia="sl-SI"/>
              </w:rPr>
            </w:pPr>
            <w:r w:rsidRPr="00D374A9">
              <w:rPr>
                <w:rFonts w:ascii="Arial" w:eastAsia="Times New Roman" w:hAnsi="Arial" w:cs="Arial"/>
                <w:sz w:val="20"/>
                <w:szCs w:val="20"/>
                <w:lang w:val="sl-SI" w:eastAsia="sl-SI"/>
              </w:rPr>
              <w:t>Trajnostna raba ter varstvo vodnih in morskih virov</w:t>
            </w:r>
          </w:p>
        </w:tc>
        <w:tc>
          <w:tcPr>
            <w:tcW w:w="311" w:type="pct"/>
            <w:tcBorders>
              <w:top w:val="single" w:sz="6" w:space="0" w:color="auto"/>
              <w:left w:val="single" w:sz="6" w:space="0" w:color="auto"/>
              <w:bottom w:val="single" w:sz="6" w:space="0" w:color="auto"/>
              <w:right w:val="single" w:sz="6" w:space="0" w:color="auto"/>
            </w:tcBorders>
            <w:vAlign w:val="center"/>
          </w:tcPr>
          <w:p w14:paraId="5650C064" w14:textId="77777777" w:rsidR="001B5879" w:rsidRPr="00D374A9" w:rsidRDefault="001B5879" w:rsidP="00DD0C25">
            <w:pPr>
              <w:shd w:val="clear" w:color="auto" w:fill="FFFFFF"/>
              <w:autoSpaceDE w:val="0"/>
              <w:autoSpaceDN w:val="0"/>
              <w:adjustRightInd w:val="0"/>
              <w:spacing w:after="0" w:line="240" w:lineRule="auto"/>
              <w:jc w:val="center"/>
              <w:rPr>
                <w:rFonts w:ascii="Arial" w:eastAsia="Times New Roman" w:hAnsi="Arial" w:cs="Arial"/>
                <w:sz w:val="20"/>
                <w:szCs w:val="20"/>
                <w:lang w:val="sl-SI" w:eastAsia="sl-SI"/>
              </w:rPr>
            </w:pPr>
          </w:p>
        </w:tc>
        <w:tc>
          <w:tcPr>
            <w:tcW w:w="316" w:type="pct"/>
            <w:tcBorders>
              <w:top w:val="single" w:sz="6" w:space="0" w:color="auto"/>
              <w:left w:val="single" w:sz="6" w:space="0" w:color="auto"/>
              <w:bottom w:val="single" w:sz="6" w:space="0" w:color="auto"/>
              <w:right w:val="single" w:sz="6" w:space="0" w:color="auto"/>
            </w:tcBorders>
            <w:vAlign w:val="center"/>
          </w:tcPr>
          <w:p w14:paraId="72F1ACA5" w14:textId="77777777" w:rsidR="001B5879" w:rsidRPr="00D374A9" w:rsidRDefault="001B5879" w:rsidP="00B446DA">
            <w:pPr>
              <w:shd w:val="clear" w:color="auto" w:fill="FFFFFF"/>
              <w:autoSpaceDE w:val="0"/>
              <w:autoSpaceDN w:val="0"/>
              <w:adjustRightInd w:val="0"/>
              <w:spacing w:after="0" w:line="240" w:lineRule="auto"/>
              <w:rPr>
                <w:rFonts w:ascii="Arial" w:eastAsia="Times New Roman" w:hAnsi="Arial" w:cs="Arial"/>
                <w:sz w:val="20"/>
                <w:szCs w:val="20"/>
                <w:lang w:val="sl-SI" w:eastAsia="sl-SI"/>
              </w:rPr>
            </w:pPr>
            <w:r w:rsidRPr="00D374A9">
              <w:rPr>
                <w:rFonts w:ascii="Arial" w:eastAsia="Times New Roman" w:hAnsi="Arial" w:cs="Arial"/>
                <w:sz w:val="20"/>
                <w:szCs w:val="20"/>
                <w:lang w:val="sl-SI" w:eastAsia="sl-SI"/>
              </w:rPr>
              <w:t>X</w:t>
            </w:r>
          </w:p>
        </w:tc>
        <w:tc>
          <w:tcPr>
            <w:tcW w:w="3122" w:type="pct"/>
            <w:tcBorders>
              <w:top w:val="single" w:sz="6" w:space="0" w:color="auto"/>
              <w:left w:val="single" w:sz="6" w:space="0" w:color="auto"/>
              <w:bottom w:val="single" w:sz="6" w:space="0" w:color="auto"/>
              <w:right w:val="single" w:sz="6" w:space="0" w:color="auto"/>
            </w:tcBorders>
            <w:vAlign w:val="center"/>
          </w:tcPr>
          <w:p w14:paraId="3C791A7F" w14:textId="77777777" w:rsidR="001B5879" w:rsidRPr="00D374A9" w:rsidRDefault="001B5879" w:rsidP="000441CE">
            <w:pPr>
              <w:shd w:val="clear" w:color="auto" w:fill="FFFFFF"/>
              <w:autoSpaceDE w:val="0"/>
              <w:autoSpaceDN w:val="0"/>
              <w:adjustRightInd w:val="0"/>
              <w:spacing w:after="0" w:line="240" w:lineRule="auto"/>
              <w:jc w:val="both"/>
              <w:rPr>
                <w:rFonts w:ascii="Arial" w:eastAsia="Times New Roman" w:hAnsi="Arial" w:cs="Arial"/>
                <w:sz w:val="20"/>
                <w:szCs w:val="20"/>
                <w:lang w:val="sl-SI" w:eastAsia="sl-SI"/>
              </w:rPr>
            </w:pPr>
            <w:r w:rsidRPr="00D374A9">
              <w:rPr>
                <w:rFonts w:ascii="Arial" w:eastAsia="Times New Roman" w:hAnsi="Arial" w:cs="Arial"/>
                <w:sz w:val="20"/>
                <w:szCs w:val="20"/>
                <w:lang w:val="sl-SI" w:eastAsia="sl-SI"/>
              </w:rPr>
              <w:t>Predviden ukrep nima negativnega vpliva na ta okoljski cilj. Pri izvedbi reformnega dela bodo spoštovane smernice glede trajnostne rabe vodnih virov. V primeru morskega okolja se bo zahtevalo zmanjšanje oziroma preprečevanje izločanja odpadkov v morsko okolje.</w:t>
            </w:r>
          </w:p>
        </w:tc>
      </w:tr>
      <w:tr w:rsidR="001B5879" w:rsidRPr="005E3C28" w14:paraId="7EF49953" w14:textId="77777777" w:rsidTr="000441CE">
        <w:tc>
          <w:tcPr>
            <w:tcW w:w="1251" w:type="pct"/>
            <w:tcBorders>
              <w:top w:val="single" w:sz="6" w:space="0" w:color="auto"/>
              <w:left w:val="single" w:sz="6" w:space="0" w:color="auto"/>
              <w:bottom w:val="single" w:sz="6" w:space="0" w:color="auto"/>
              <w:right w:val="single" w:sz="6" w:space="0" w:color="auto"/>
            </w:tcBorders>
            <w:vAlign w:val="center"/>
          </w:tcPr>
          <w:p w14:paraId="791B7F02" w14:textId="77777777" w:rsidR="001B5879" w:rsidRPr="00D374A9" w:rsidRDefault="001B5879" w:rsidP="00DD0C25">
            <w:pPr>
              <w:shd w:val="clear" w:color="auto" w:fill="FFFFFF"/>
              <w:autoSpaceDE w:val="0"/>
              <w:autoSpaceDN w:val="0"/>
              <w:adjustRightInd w:val="0"/>
              <w:spacing w:after="0" w:line="240" w:lineRule="auto"/>
              <w:rPr>
                <w:rFonts w:ascii="Arial" w:eastAsia="Times New Roman" w:hAnsi="Arial" w:cs="Arial"/>
                <w:sz w:val="20"/>
                <w:szCs w:val="20"/>
                <w:lang w:val="sl-SI" w:eastAsia="sl-SI"/>
              </w:rPr>
            </w:pPr>
            <w:r w:rsidRPr="00D374A9">
              <w:rPr>
                <w:rFonts w:ascii="Arial" w:eastAsia="Times New Roman" w:hAnsi="Arial" w:cs="Arial"/>
                <w:sz w:val="20"/>
                <w:szCs w:val="20"/>
                <w:lang w:val="sl-SI" w:eastAsia="sl-SI"/>
              </w:rPr>
              <w:t>Krožno gospodarstvo, vključno s preprečevanjem odpadkov in recikliranjem</w:t>
            </w:r>
          </w:p>
        </w:tc>
        <w:tc>
          <w:tcPr>
            <w:tcW w:w="311" w:type="pct"/>
            <w:tcBorders>
              <w:top w:val="single" w:sz="6" w:space="0" w:color="auto"/>
              <w:left w:val="single" w:sz="6" w:space="0" w:color="auto"/>
              <w:bottom w:val="single" w:sz="6" w:space="0" w:color="auto"/>
              <w:right w:val="single" w:sz="6" w:space="0" w:color="auto"/>
            </w:tcBorders>
            <w:vAlign w:val="center"/>
          </w:tcPr>
          <w:p w14:paraId="2EE46B49" w14:textId="77777777" w:rsidR="001B5879" w:rsidRPr="00D374A9" w:rsidRDefault="001B5879" w:rsidP="00DD0C25">
            <w:pPr>
              <w:shd w:val="clear" w:color="auto" w:fill="FFFFFF"/>
              <w:autoSpaceDE w:val="0"/>
              <w:autoSpaceDN w:val="0"/>
              <w:adjustRightInd w:val="0"/>
              <w:spacing w:after="0" w:line="240" w:lineRule="auto"/>
              <w:jc w:val="center"/>
              <w:rPr>
                <w:rFonts w:ascii="Arial" w:eastAsia="Times New Roman" w:hAnsi="Arial" w:cs="Arial"/>
                <w:sz w:val="20"/>
                <w:szCs w:val="20"/>
                <w:lang w:val="sl-SI" w:eastAsia="sl-SI"/>
              </w:rPr>
            </w:pPr>
          </w:p>
        </w:tc>
        <w:tc>
          <w:tcPr>
            <w:tcW w:w="316" w:type="pct"/>
            <w:tcBorders>
              <w:top w:val="single" w:sz="6" w:space="0" w:color="auto"/>
              <w:left w:val="single" w:sz="6" w:space="0" w:color="auto"/>
              <w:bottom w:val="single" w:sz="6" w:space="0" w:color="auto"/>
              <w:right w:val="single" w:sz="6" w:space="0" w:color="auto"/>
            </w:tcBorders>
            <w:vAlign w:val="center"/>
          </w:tcPr>
          <w:p w14:paraId="0BF4973B" w14:textId="77777777" w:rsidR="001B5879" w:rsidRPr="00D374A9" w:rsidRDefault="001B5879" w:rsidP="00B446DA">
            <w:pPr>
              <w:shd w:val="clear" w:color="auto" w:fill="FFFFFF"/>
              <w:autoSpaceDE w:val="0"/>
              <w:autoSpaceDN w:val="0"/>
              <w:adjustRightInd w:val="0"/>
              <w:spacing w:after="0" w:line="240" w:lineRule="auto"/>
              <w:rPr>
                <w:rFonts w:ascii="Arial" w:eastAsia="Times New Roman" w:hAnsi="Arial" w:cs="Arial"/>
                <w:sz w:val="20"/>
                <w:szCs w:val="20"/>
                <w:lang w:val="sl-SI" w:eastAsia="sl-SI"/>
              </w:rPr>
            </w:pPr>
            <w:r w:rsidRPr="00D374A9">
              <w:rPr>
                <w:rFonts w:ascii="Arial" w:eastAsia="Times New Roman" w:hAnsi="Arial" w:cs="Arial"/>
                <w:sz w:val="20"/>
                <w:szCs w:val="20"/>
                <w:lang w:val="sl-SI" w:eastAsia="sl-SI"/>
              </w:rPr>
              <w:t>X</w:t>
            </w:r>
          </w:p>
        </w:tc>
        <w:tc>
          <w:tcPr>
            <w:tcW w:w="3122" w:type="pct"/>
            <w:tcBorders>
              <w:top w:val="single" w:sz="6" w:space="0" w:color="auto"/>
              <w:left w:val="single" w:sz="6" w:space="0" w:color="auto"/>
              <w:bottom w:val="single" w:sz="6" w:space="0" w:color="auto"/>
              <w:right w:val="single" w:sz="6" w:space="0" w:color="auto"/>
            </w:tcBorders>
            <w:vAlign w:val="center"/>
          </w:tcPr>
          <w:p w14:paraId="415A5F64" w14:textId="77777777" w:rsidR="001B5879" w:rsidRPr="00D374A9" w:rsidRDefault="001B5879" w:rsidP="000441CE">
            <w:pPr>
              <w:widowControl w:val="0"/>
              <w:shd w:val="clear" w:color="auto" w:fill="FFFFFF"/>
              <w:autoSpaceDE w:val="0"/>
              <w:autoSpaceDN w:val="0"/>
              <w:adjustRightInd w:val="0"/>
              <w:spacing w:after="0" w:line="240" w:lineRule="auto"/>
              <w:jc w:val="both"/>
              <w:rPr>
                <w:rFonts w:ascii="Arial" w:eastAsia="Times New Roman" w:hAnsi="Arial" w:cs="Arial"/>
                <w:sz w:val="20"/>
                <w:szCs w:val="20"/>
                <w:lang w:val="sl-SI" w:eastAsia="sl-SI"/>
              </w:rPr>
            </w:pPr>
            <w:r w:rsidRPr="00D374A9">
              <w:rPr>
                <w:rFonts w:ascii="Arial" w:eastAsia="Times New Roman" w:hAnsi="Arial" w:cs="Arial"/>
                <w:sz w:val="20"/>
                <w:szCs w:val="20"/>
                <w:lang w:val="sl-SI" w:eastAsia="sl-SI"/>
              </w:rPr>
              <w:t xml:space="preserve">Predviden ukrep nima negativnega vpliva na ta okoljski cilj. Reformni del zahtevala preprečevanje odpadkov v čim večji meri. </w:t>
            </w:r>
          </w:p>
          <w:p w14:paraId="430A5891" w14:textId="77777777" w:rsidR="001B5879" w:rsidRPr="00D374A9" w:rsidRDefault="001B5879" w:rsidP="000441CE">
            <w:pPr>
              <w:widowControl w:val="0"/>
              <w:shd w:val="clear" w:color="auto" w:fill="FFFFFF"/>
              <w:autoSpaceDE w:val="0"/>
              <w:autoSpaceDN w:val="0"/>
              <w:adjustRightInd w:val="0"/>
              <w:spacing w:after="0" w:line="240" w:lineRule="auto"/>
              <w:jc w:val="both"/>
              <w:rPr>
                <w:rFonts w:ascii="Arial" w:eastAsia="Times New Roman" w:hAnsi="Arial" w:cs="Arial"/>
                <w:sz w:val="20"/>
                <w:szCs w:val="20"/>
                <w:lang w:val="sl-SI" w:eastAsia="sl-SI"/>
              </w:rPr>
            </w:pPr>
          </w:p>
        </w:tc>
      </w:tr>
      <w:tr w:rsidR="001B5879" w:rsidRPr="005E3C28" w14:paraId="6245FC69" w14:textId="77777777" w:rsidTr="000441CE">
        <w:tc>
          <w:tcPr>
            <w:tcW w:w="1251" w:type="pct"/>
            <w:tcBorders>
              <w:top w:val="single" w:sz="6" w:space="0" w:color="auto"/>
              <w:left w:val="single" w:sz="6" w:space="0" w:color="auto"/>
              <w:bottom w:val="single" w:sz="6" w:space="0" w:color="auto"/>
              <w:right w:val="single" w:sz="6" w:space="0" w:color="auto"/>
            </w:tcBorders>
            <w:vAlign w:val="center"/>
          </w:tcPr>
          <w:p w14:paraId="08AAFF84" w14:textId="77777777" w:rsidR="001B5879" w:rsidRPr="00D374A9" w:rsidRDefault="001B5879" w:rsidP="00DD0C25">
            <w:pPr>
              <w:shd w:val="clear" w:color="auto" w:fill="FFFFFF"/>
              <w:autoSpaceDE w:val="0"/>
              <w:autoSpaceDN w:val="0"/>
              <w:adjustRightInd w:val="0"/>
              <w:spacing w:after="0" w:line="240" w:lineRule="auto"/>
              <w:rPr>
                <w:rFonts w:ascii="Arial" w:eastAsia="Times New Roman" w:hAnsi="Arial" w:cs="Arial"/>
                <w:sz w:val="20"/>
                <w:szCs w:val="20"/>
                <w:lang w:val="sl-SI" w:eastAsia="sl-SI"/>
              </w:rPr>
            </w:pPr>
            <w:r w:rsidRPr="00D374A9">
              <w:rPr>
                <w:rFonts w:ascii="Arial" w:eastAsia="Times New Roman" w:hAnsi="Arial" w:cs="Arial"/>
                <w:sz w:val="20"/>
                <w:szCs w:val="20"/>
                <w:lang w:val="sl-SI" w:eastAsia="sl-SI"/>
              </w:rPr>
              <w:t>Preprečevanje in nadzorovanje onesnaževanja zraka, vode ali tal</w:t>
            </w:r>
          </w:p>
        </w:tc>
        <w:tc>
          <w:tcPr>
            <w:tcW w:w="311" w:type="pct"/>
            <w:tcBorders>
              <w:top w:val="single" w:sz="6" w:space="0" w:color="auto"/>
              <w:left w:val="single" w:sz="6" w:space="0" w:color="auto"/>
              <w:bottom w:val="single" w:sz="6" w:space="0" w:color="auto"/>
              <w:right w:val="single" w:sz="6" w:space="0" w:color="auto"/>
            </w:tcBorders>
            <w:vAlign w:val="center"/>
          </w:tcPr>
          <w:p w14:paraId="23190FE5" w14:textId="77777777" w:rsidR="001B5879" w:rsidRPr="00D374A9" w:rsidRDefault="001B5879" w:rsidP="00DD0C25">
            <w:pPr>
              <w:shd w:val="clear" w:color="auto" w:fill="FFFFFF"/>
              <w:autoSpaceDE w:val="0"/>
              <w:autoSpaceDN w:val="0"/>
              <w:adjustRightInd w:val="0"/>
              <w:spacing w:after="0" w:line="240" w:lineRule="auto"/>
              <w:jc w:val="center"/>
              <w:rPr>
                <w:rFonts w:ascii="Arial" w:eastAsia="Times New Roman" w:hAnsi="Arial" w:cs="Arial"/>
                <w:sz w:val="20"/>
                <w:szCs w:val="20"/>
                <w:lang w:val="sl-SI" w:eastAsia="sl-SI"/>
              </w:rPr>
            </w:pPr>
          </w:p>
        </w:tc>
        <w:tc>
          <w:tcPr>
            <w:tcW w:w="316" w:type="pct"/>
            <w:tcBorders>
              <w:top w:val="single" w:sz="6" w:space="0" w:color="auto"/>
              <w:left w:val="single" w:sz="6" w:space="0" w:color="auto"/>
              <w:bottom w:val="single" w:sz="6" w:space="0" w:color="auto"/>
              <w:right w:val="single" w:sz="6" w:space="0" w:color="auto"/>
            </w:tcBorders>
            <w:vAlign w:val="center"/>
          </w:tcPr>
          <w:p w14:paraId="13838CBA" w14:textId="77777777" w:rsidR="001B5879" w:rsidRPr="00D374A9" w:rsidRDefault="001B5879" w:rsidP="00B446DA">
            <w:pPr>
              <w:shd w:val="clear" w:color="auto" w:fill="FFFFFF"/>
              <w:autoSpaceDE w:val="0"/>
              <w:autoSpaceDN w:val="0"/>
              <w:adjustRightInd w:val="0"/>
              <w:spacing w:after="0" w:line="240" w:lineRule="auto"/>
              <w:rPr>
                <w:rFonts w:ascii="Arial" w:eastAsia="Times New Roman" w:hAnsi="Arial" w:cs="Arial"/>
                <w:sz w:val="20"/>
                <w:szCs w:val="20"/>
                <w:lang w:val="sl-SI" w:eastAsia="sl-SI"/>
              </w:rPr>
            </w:pPr>
            <w:r w:rsidRPr="00D374A9">
              <w:rPr>
                <w:rFonts w:ascii="Arial" w:eastAsia="Times New Roman" w:hAnsi="Arial" w:cs="Arial"/>
                <w:sz w:val="20"/>
                <w:szCs w:val="20"/>
                <w:lang w:val="sl-SI" w:eastAsia="sl-SI"/>
              </w:rPr>
              <w:t>X</w:t>
            </w:r>
          </w:p>
        </w:tc>
        <w:tc>
          <w:tcPr>
            <w:tcW w:w="3122" w:type="pct"/>
            <w:tcBorders>
              <w:top w:val="single" w:sz="6" w:space="0" w:color="auto"/>
              <w:left w:val="single" w:sz="6" w:space="0" w:color="auto"/>
              <w:bottom w:val="single" w:sz="6" w:space="0" w:color="auto"/>
              <w:right w:val="single" w:sz="6" w:space="0" w:color="auto"/>
            </w:tcBorders>
            <w:vAlign w:val="center"/>
          </w:tcPr>
          <w:p w14:paraId="38BA6874" w14:textId="77777777" w:rsidR="001B5879" w:rsidRPr="00D374A9" w:rsidRDefault="001B5879" w:rsidP="000441CE">
            <w:pPr>
              <w:shd w:val="clear" w:color="auto" w:fill="FFFFFF"/>
              <w:autoSpaceDE w:val="0"/>
              <w:autoSpaceDN w:val="0"/>
              <w:adjustRightInd w:val="0"/>
              <w:spacing w:after="0" w:line="240" w:lineRule="auto"/>
              <w:jc w:val="both"/>
              <w:rPr>
                <w:rFonts w:ascii="Arial" w:eastAsia="Times New Roman" w:hAnsi="Arial" w:cs="Arial"/>
                <w:sz w:val="20"/>
                <w:szCs w:val="20"/>
                <w:lang w:val="sl-SI" w:eastAsia="sl-SI"/>
              </w:rPr>
            </w:pPr>
            <w:r w:rsidRPr="00D374A9">
              <w:rPr>
                <w:rFonts w:ascii="Arial" w:eastAsia="Times New Roman" w:hAnsi="Arial" w:cs="Arial"/>
                <w:sz w:val="20"/>
                <w:szCs w:val="20"/>
                <w:lang w:val="sl-SI" w:eastAsia="sl-SI"/>
              </w:rPr>
              <w:t>Ne pričakujemo, da bo ukrep povzročil bistveno povečanje emisij v zrak, vodo ali tla. Reformni del bo vključeval zmanjševanje kakršnega koli škodljivega vpliva na okolje in zdravje ljudi. Ukrep bo preprečeval onesnaževanje tudi z zahtevanim ustreznim ravnanjem z odpadki.</w:t>
            </w:r>
          </w:p>
        </w:tc>
      </w:tr>
      <w:tr w:rsidR="001B5879" w:rsidRPr="005E3C28" w14:paraId="2E1C8C3C" w14:textId="77777777" w:rsidTr="000441CE">
        <w:tc>
          <w:tcPr>
            <w:tcW w:w="1251" w:type="pct"/>
            <w:tcBorders>
              <w:top w:val="single" w:sz="6" w:space="0" w:color="auto"/>
              <w:left w:val="single" w:sz="6" w:space="0" w:color="auto"/>
              <w:bottom w:val="single" w:sz="6" w:space="0" w:color="auto"/>
              <w:right w:val="single" w:sz="6" w:space="0" w:color="auto"/>
            </w:tcBorders>
            <w:vAlign w:val="center"/>
          </w:tcPr>
          <w:p w14:paraId="31F132EB" w14:textId="77777777" w:rsidR="001B5879" w:rsidRPr="00D374A9" w:rsidRDefault="001B5879" w:rsidP="00DD0C25">
            <w:pPr>
              <w:shd w:val="clear" w:color="auto" w:fill="FFFFFF"/>
              <w:autoSpaceDE w:val="0"/>
              <w:autoSpaceDN w:val="0"/>
              <w:adjustRightInd w:val="0"/>
              <w:spacing w:after="0" w:line="240" w:lineRule="auto"/>
              <w:ind w:firstLine="5"/>
              <w:rPr>
                <w:rFonts w:ascii="Arial" w:eastAsia="Times New Roman" w:hAnsi="Arial" w:cs="Arial"/>
                <w:sz w:val="20"/>
                <w:szCs w:val="20"/>
                <w:lang w:val="sl-SI" w:eastAsia="sl-SI"/>
              </w:rPr>
            </w:pPr>
            <w:r w:rsidRPr="00D374A9">
              <w:rPr>
                <w:rFonts w:ascii="Arial" w:eastAsia="Times New Roman" w:hAnsi="Arial" w:cs="Arial"/>
                <w:sz w:val="20"/>
                <w:szCs w:val="20"/>
                <w:lang w:val="sl-SI" w:eastAsia="sl-SI"/>
              </w:rPr>
              <w:t>Varstvo in ohranjanje biotske raznovrstnosti in ekosistemov</w:t>
            </w:r>
          </w:p>
        </w:tc>
        <w:tc>
          <w:tcPr>
            <w:tcW w:w="311" w:type="pct"/>
            <w:tcBorders>
              <w:top w:val="single" w:sz="6" w:space="0" w:color="auto"/>
              <w:left w:val="single" w:sz="6" w:space="0" w:color="auto"/>
              <w:bottom w:val="single" w:sz="6" w:space="0" w:color="auto"/>
              <w:right w:val="single" w:sz="6" w:space="0" w:color="auto"/>
            </w:tcBorders>
            <w:vAlign w:val="center"/>
          </w:tcPr>
          <w:p w14:paraId="0D3B34FF" w14:textId="77777777" w:rsidR="001B5879" w:rsidRPr="00D374A9" w:rsidRDefault="001B5879" w:rsidP="00DD0C25">
            <w:pPr>
              <w:shd w:val="clear" w:color="auto" w:fill="FFFFFF"/>
              <w:autoSpaceDE w:val="0"/>
              <w:autoSpaceDN w:val="0"/>
              <w:adjustRightInd w:val="0"/>
              <w:spacing w:after="0" w:line="240" w:lineRule="auto"/>
              <w:jc w:val="center"/>
              <w:rPr>
                <w:rFonts w:ascii="Arial" w:eastAsia="Times New Roman" w:hAnsi="Arial" w:cs="Arial"/>
                <w:sz w:val="20"/>
                <w:szCs w:val="20"/>
                <w:lang w:val="sl-SI" w:eastAsia="sl-SI"/>
              </w:rPr>
            </w:pPr>
          </w:p>
        </w:tc>
        <w:tc>
          <w:tcPr>
            <w:tcW w:w="316" w:type="pct"/>
            <w:tcBorders>
              <w:top w:val="single" w:sz="6" w:space="0" w:color="auto"/>
              <w:left w:val="single" w:sz="6" w:space="0" w:color="auto"/>
              <w:bottom w:val="single" w:sz="6" w:space="0" w:color="auto"/>
              <w:right w:val="single" w:sz="6" w:space="0" w:color="auto"/>
            </w:tcBorders>
            <w:vAlign w:val="center"/>
          </w:tcPr>
          <w:p w14:paraId="336CC306" w14:textId="77777777" w:rsidR="001B5879" w:rsidRPr="00D374A9" w:rsidRDefault="001B5879" w:rsidP="00B446DA">
            <w:pPr>
              <w:shd w:val="clear" w:color="auto" w:fill="FFFFFF"/>
              <w:autoSpaceDE w:val="0"/>
              <w:autoSpaceDN w:val="0"/>
              <w:adjustRightInd w:val="0"/>
              <w:spacing w:after="0" w:line="240" w:lineRule="auto"/>
              <w:rPr>
                <w:rFonts w:ascii="Arial" w:eastAsia="Times New Roman" w:hAnsi="Arial" w:cs="Arial"/>
                <w:sz w:val="20"/>
                <w:szCs w:val="20"/>
                <w:lang w:val="sl-SI" w:eastAsia="sl-SI"/>
              </w:rPr>
            </w:pPr>
            <w:r w:rsidRPr="00D374A9">
              <w:rPr>
                <w:rFonts w:ascii="Arial" w:eastAsia="Times New Roman" w:hAnsi="Arial" w:cs="Arial"/>
                <w:sz w:val="20"/>
                <w:szCs w:val="20"/>
                <w:lang w:val="sl-SI" w:eastAsia="sl-SI"/>
              </w:rPr>
              <w:t>X</w:t>
            </w:r>
          </w:p>
        </w:tc>
        <w:tc>
          <w:tcPr>
            <w:tcW w:w="3122" w:type="pct"/>
            <w:tcBorders>
              <w:top w:val="single" w:sz="6" w:space="0" w:color="auto"/>
              <w:left w:val="single" w:sz="6" w:space="0" w:color="auto"/>
              <w:bottom w:val="single" w:sz="6" w:space="0" w:color="auto"/>
              <w:right w:val="single" w:sz="6" w:space="0" w:color="auto"/>
            </w:tcBorders>
            <w:vAlign w:val="center"/>
          </w:tcPr>
          <w:p w14:paraId="6E829358" w14:textId="77777777" w:rsidR="001B5879" w:rsidRPr="00D374A9" w:rsidRDefault="001B5879" w:rsidP="000441CE">
            <w:pPr>
              <w:shd w:val="clear" w:color="auto" w:fill="FFFFFF"/>
              <w:autoSpaceDE w:val="0"/>
              <w:autoSpaceDN w:val="0"/>
              <w:adjustRightInd w:val="0"/>
              <w:spacing w:after="0" w:line="240" w:lineRule="auto"/>
              <w:jc w:val="both"/>
              <w:rPr>
                <w:rFonts w:ascii="Arial" w:eastAsia="Times New Roman" w:hAnsi="Arial" w:cs="Arial"/>
                <w:sz w:val="20"/>
                <w:szCs w:val="20"/>
                <w:lang w:val="sl-SI" w:eastAsia="sl-SI"/>
              </w:rPr>
            </w:pPr>
            <w:r w:rsidRPr="00D374A9">
              <w:rPr>
                <w:rFonts w:ascii="Arial" w:eastAsia="Times New Roman" w:hAnsi="Arial" w:cs="Arial"/>
                <w:sz w:val="20"/>
                <w:szCs w:val="20"/>
                <w:lang w:val="sl-SI" w:eastAsia="sl-SI"/>
              </w:rPr>
              <w:t xml:space="preserve">Predviden ukrep nima negativnega vpliva na ta okoljski cilj. </w:t>
            </w:r>
          </w:p>
          <w:p w14:paraId="225B92D4" w14:textId="77777777" w:rsidR="001B5879" w:rsidRPr="000441CE" w:rsidRDefault="001B5879" w:rsidP="000441CE">
            <w:pPr>
              <w:shd w:val="clear" w:color="auto" w:fill="FFFFFF"/>
              <w:autoSpaceDE w:val="0"/>
              <w:autoSpaceDN w:val="0"/>
              <w:adjustRightInd w:val="0"/>
              <w:spacing w:after="0" w:line="240" w:lineRule="auto"/>
              <w:jc w:val="both"/>
              <w:rPr>
                <w:rFonts w:ascii="Arial" w:eastAsia="Times New Roman" w:hAnsi="Arial" w:cs="Arial"/>
                <w:sz w:val="20"/>
                <w:szCs w:val="20"/>
                <w:lang w:val="sl-SI" w:eastAsia="sl-SI"/>
              </w:rPr>
            </w:pPr>
            <w:r w:rsidRPr="00D374A9">
              <w:rPr>
                <w:rFonts w:ascii="Arial" w:eastAsia="Times New Roman" w:hAnsi="Arial" w:cs="Arial"/>
                <w:sz w:val="20"/>
                <w:szCs w:val="20"/>
                <w:lang w:val="sl-SI" w:eastAsia="sl-SI"/>
              </w:rPr>
              <w:t>Učinki ukrepa bodo posredno pozitivno vplivali na varstvo in ohranjanje biotske raznovrstnosti in ekosistemov zaradi vključevanja spoštovanja trajnostnih kriterijev razvoja v reformni del.</w:t>
            </w:r>
            <w:r w:rsidRPr="000441CE">
              <w:rPr>
                <w:rFonts w:ascii="Arial" w:eastAsia="Times New Roman" w:hAnsi="Arial" w:cs="Arial"/>
                <w:sz w:val="20"/>
                <w:szCs w:val="20"/>
                <w:lang w:val="sl-SI" w:eastAsia="sl-SI"/>
              </w:rPr>
              <w:t xml:space="preserve">   </w:t>
            </w:r>
          </w:p>
        </w:tc>
      </w:tr>
    </w:tbl>
    <w:p w14:paraId="183C9CA3" w14:textId="77777777" w:rsidR="001B5879" w:rsidRPr="00F03721" w:rsidRDefault="001B5879" w:rsidP="00DD0C25">
      <w:pPr>
        <w:overflowPunct w:val="0"/>
        <w:autoSpaceDE w:val="0"/>
        <w:autoSpaceDN w:val="0"/>
        <w:adjustRightInd w:val="0"/>
        <w:spacing w:after="0" w:line="240" w:lineRule="auto"/>
        <w:jc w:val="both"/>
        <w:textAlignment w:val="baseline"/>
        <w:rPr>
          <w:rFonts w:ascii="Arial" w:eastAsia="Times New Roman" w:hAnsi="Arial" w:cs="Arial"/>
          <w:i/>
          <w:sz w:val="20"/>
          <w:szCs w:val="20"/>
          <w:lang w:val="sl-SI" w:eastAsia="sl-SI"/>
        </w:rPr>
      </w:pPr>
    </w:p>
    <w:tbl>
      <w:tblPr>
        <w:tblW w:w="5000" w:type="pct"/>
        <w:tblInd w:w="38" w:type="dxa"/>
        <w:tblLayout w:type="fixed"/>
        <w:tblCellMar>
          <w:left w:w="40" w:type="dxa"/>
          <w:right w:w="40" w:type="dxa"/>
        </w:tblCellMar>
        <w:tblLook w:val="0000" w:firstRow="0" w:lastRow="0" w:firstColumn="0" w:lastColumn="0" w:noHBand="0" w:noVBand="0"/>
      </w:tblPr>
      <w:tblGrid>
        <w:gridCol w:w="2224"/>
        <w:gridCol w:w="555"/>
        <w:gridCol w:w="575"/>
        <w:gridCol w:w="5656"/>
      </w:tblGrid>
      <w:tr w:rsidR="00747258" w:rsidRPr="005E3C28" w14:paraId="7A88E788" w14:textId="77777777" w:rsidTr="00932F59">
        <w:tc>
          <w:tcPr>
            <w:tcW w:w="5000" w:type="pct"/>
            <w:gridSpan w:val="4"/>
            <w:tcBorders>
              <w:top w:val="single" w:sz="6" w:space="0" w:color="auto"/>
              <w:left w:val="single" w:sz="6" w:space="0" w:color="auto"/>
              <w:bottom w:val="single" w:sz="6" w:space="0" w:color="auto"/>
              <w:right w:val="single" w:sz="6" w:space="0" w:color="auto"/>
            </w:tcBorders>
          </w:tcPr>
          <w:p w14:paraId="6851CD96" w14:textId="77777777" w:rsidR="000441CE" w:rsidRDefault="000441CE" w:rsidP="00747258">
            <w:pPr>
              <w:spacing w:after="0" w:line="240" w:lineRule="auto"/>
              <w:jc w:val="both"/>
              <w:rPr>
                <w:rFonts w:ascii="Arial" w:hAnsi="Arial" w:cs="Arial"/>
                <w:b/>
                <w:i/>
                <w:iCs/>
                <w:sz w:val="20"/>
                <w:szCs w:val="20"/>
                <w:lang w:val="sl-SI"/>
              </w:rPr>
            </w:pPr>
            <w:r w:rsidRPr="000441CE">
              <w:rPr>
                <w:rFonts w:ascii="Arial" w:hAnsi="Arial" w:cs="Arial"/>
                <w:b/>
                <w:i/>
                <w:iCs/>
                <w:sz w:val="20"/>
                <w:szCs w:val="20"/>
                <w:lang w:val="sl-SI"/>
              </w:rPr>
              <w:t>Investicija</w:t>
            </w:r>
            <w:r>
              <w:rPr>
                <w:rFonts w:ascii="Arial" w:hAnsi="Arial" w:cs="Arial"/>
                <w:b/>
                <w:i/>
                <w:iCs/>
                <w:sz w:val="20"/>
                <w:szCs w:val="20"/>
                <w:lang w:val="sl-SI"/>
              </w:rPr>
              <w:t>:</w:t>
            </w:r>
            <w:r w:rsidRPr="000441CE">
              <w:rPr>
                <w:rFonts w:ascii="Arial" w:hAnsi="Arial" w:cs="Arial"/>
                <w:b/>
                <w:i/>
                <w:iCs/>
                <w:sz w:val="20"/>
                <w:szCs w:val="20"/>
                <w:lang w:val="sl-SI"/>
              </w:rPr>
              <w:t xml:space="preserve"> Trajnostni razvoj slovenske nastanitvene turistične ponudbe za dvig dodane vrednosti turizma</w:t>
            </w:r>
          </w:p>
          <w:p w14:paraId="2548F26C" w14:textId="77777777" w:rsidR="00747258" w:rsidRPr="004631AE" w:rsidRDefault="000441CE" w:rsidP="00747258">
            <w:pPr>
              <w:spacing w:after="0" w:line="240" w:lineRule="auto"/>
              <w:jc w:val="both"/>
              <w:rPr>
                <w:rFonts w:ascii="Arial" w:hAnsi="Arial" w:cs="Arial"/>
                <w:iCs/>
                <w:sz w:val="20"/>
                <w:szCs w:val="20"/>
                <w:lang w:val="sl-SI"/>
              </w:rPr>
            </w:pPr>
            <w:r w:rsidRPr="004631AE">
              <w:rPr>
                <w:rFonts w:ascii="Arial" w:hAnsi="Arial" w:cs="Arial"/>
                <w:iCs/>
                <w:sz w:val="20"/>
                <w:szCs w:val="20"/>
                <w:lang w:val="sl-SI"/>
              </w:rPr>
              <w:t>Gre za ukrep, ki po svoji naravi nimajo predvidljivega vpliva na nobenega izmed šestih okoljskih ciljev, ki bi bil povezan z neposrednimi in primarnimi posrednimi učinki ukrepa v življenjskem ciklu, oz. je ta vpliv nepomemben, zato za vse cilje podajamo zgolj kratko utemeljitev v zvezi s skladnostjo z načelom, da se ne škoduje bistveno.</w:t>
            </w:r>
          </w:p>
        </w:tc>
      </w:tr>
      <w:tr w:rsidR="00747258" w:rsidRPr="005E3C28" w14:paraId="4B531C0B" w14:textId="77777777" w:rsidTr="000F7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080"/>
        </w:trPr>
        <w:tc>
          <w:tcPr>
            <w:tcW w:w="1234" w:type="pct"/>
            <w:shd w:val="clear" w:color="auto" w:fill="auto"/>
          </w:tcPr>
          <w:p w14:paraId="7127457D" w14:textId="77777777" w:rsidR="00747258" w:rsidRPr="008B20B0" w:rsidRDefault="00747258" w:rsidP="00747258">
            <w:pPr>
              <w:spacing w:after="0" w:line="240" w:lineRule="auto"/>
              <w:rPr>
                <w:rFonts w:ascii="Arial" w:eastAsia="Times New Roman" w:hAnsi="Arial" w:cs="Arial"/>
                <w:b/>
                <w:i/>
                <w:iCs/>
                <w:sz w:val="20"/>
                <w:szCs w:val="20"/>
                <w:lang w:val="sl-SI"/>
              </w:rPr>
            </w:pPr>
            <w:r w:rsidRPr="008B20B0">
              <w:rPr>
                <w:rFonts w:ascii="Arial" w:eastAsia="Calibri" w:hAnsi="Arial" w:cs="Arial"/>
                <w:b/>
                <w:i/>
                <w:sz w:val="20"/>
                <w:lang w:val="sl-SI"/>
              </w:rPr>
              <w:t>Ali je potrebna vsebinska ocena skladnosti ukrepa z načelom, da se ne škoduje bistveno?</w:t>
            </w:r>
          </w:p>
        </w:tc>
        <w:tc>
          <w:tcPr>
            <w:tcW w:w="308" w:type="pct"/>
            <w:shd w:val="clear" w:color="auto" w:fill="auto"/>
          </w:tcPr>
          <w:p w14:paraId="0AA1BAA2" w14:textId="77777777" w:rsidR="00747258" w:rsidRPr="008B20B0" w:rsidRDefault="00747258" w:rsidP="00747258">
            <w:pPr>
              <w:spacing w:after="0" w:line="240" w:lineRule="auto"/>
              <w:ind w:left="-108" w:right="-107"/>
              <w:jc w:val="center"/>
              <w:rPr>
                <w:rFonts w:ascii="Arial" w:eastAsia="Times New Roman" w:hAnsi="Arial" w:cs="Arial"/>
                <w:b/>
                <w:i/>
                <w:sz w:val="20"/>
                <w:szCs w:val="20"/>
                <w:lang w:val="en-IE"/>
              </w:rPr>
            </w:pPr>
            <w:r w:rsidRPr="008B20B0">
              <w:rPr>
                <w:rFonts w:ascii="Arial" w:eastAsia="Calibri" w:hAnsi="Arial" w:cs="Arial"/>
                <w:b/>
                <w:i/>
                <w:sz w:val="20"/>
                <w:lang w:val="sl-SI"/>
              </w:rPr>
              <w:t>Da</w:t>
            </w:r>
          </w:p>
        </w:tc>
        <w:tc>
          <w:tcPr>
            <w:tcW w:w="319" w:type="pct"/>
            <w:shd w:val="clear" w:color="auto" w:fill="auto"/>
          </w:tcPr>
          <w:p w14:paraId="798193D1" w14:textId="77777777" w:rsidR="00747258" w:rsidRPr="008B20B0" w:rsidDel="00F80890" w:rsidRDefault="00747258" w:rsidP="00747258">
            <w:pPr>
              <w:spacing w:after="0" w:line="240" w:lineRule="auto"/>
              <w:jc w:val="both"/>
              <w:rPr>
                <w:rFonts w:ascii="Arial" w:eastAsia="Times New Roman" w:hAnsi="Arial" w:cs="Arial"/>
                <w:b/>
                <w:i/>
                <w:sz w:val="20"/>
                <w:szCs w:val="20"/>
                <w:lang w:val="en-IE"/>
              </w:rPr>
            </w:pPr>
            <w:r w:rsidRPr="008B20B0">
              <w:rPr>
                <w:rFonts w:ascii="Arial" w:eastAsia="Calibri" w:hAnsi="Arial" w:cs="Arial"/>
                <w:b/>
                <w:i/>
                <w:sz w:val="20"/>
                <w:lang w:val="sl-SI"/>
              </w:rPr>
              <w:t>Ne</w:t>
            </w:r>
          </w:p>
        </w:tc>
        <w:tc>
          <w:tcPr>
            <w:tcW w:w="3139" w:type="pct"/>
            <w:shd w:val="clear" w:color="auto" w:fill="auto"/>
          </w:tcPr>
          <w:p w14:paraId="7B10B740" w14:textId="77777777" w:rsidR="00747258" w:rsidRPr="008B20B0" w:rsidRDefault="00747258" w:rsidP="00747258">
            <w:pPr>
              <w:spacing w:after="0" w:line="240" w:lineRule="auto"/>
              <w:rPr>
                <w:rFonts w:ascii="Arial" w:eastAsia="Times New Roman" w:hAnsi="Arial" w:cs="Arial"/>
                <w:b/>
                <w:i/>
                <w:sz w:val="20"/>
                <w:szCs w:val="20"/>
                <w:lang w:val="it-IT"/>
              </w:rPr>
            </w:pPr>
            <w:r w:rsidRPr="008B20B0">
              <w:rPr>
                <w:rFonts w:ascii="Arial" w:eastAsia="Calibri" w:hAnsi="Arial" w:cs="Arial"/>
                <w:b/>
                <w:i/>
                <w:sz w:val="20"/>
                <w:lang w:val="sl-SI"/>
              </w:rPr>
              <w:t>Utemeljitev, če ste izbrali odgovor »Ne«.</w:t>
            </w:r>
          </w:p>
        </w:tc>
      </w:tr>
      <w:tr w:rsidR="000F7DCA" w:rsidRPr="009E5384" w14:paraId="536E65BC" w14:textId="77777777" w:rsidTr="000F7DCA">
        <w:tc>
          <w:tcPr>
            <w:tcW w:w="1234" w:type="pct"/>
            <w:tcBorders>
              <w:top w:val="single" w:sz="6" w:space="0" w:color="auto"/>
              <w:left w:val="single" w:sz="6" w:space="0" w:color="auto"/>
              <w:bottom w:val="single" w:sz="6" w:space="0" w:color="auto"/>
              <w:right w:val="single" w:sz="6" w:space="0" w:color="auto"/>
            </w:tcBorders>
            <w:vAlign w:val="center"/>
          </w:tcPr>
          <w:p w14:paraId="4E67AD55" w14:textId="77777777" w:rsidR="000F7DCA" w:rsidRPr="00F03721" w:rsidRDefault="000F7DCA" w:rsidP="00DD0C25">
            <w:pPr>
              <w:shd w:val="clear" w:color="auto" w:fill="FFFFFF"/>
              <w:autoSpaceDE w:val="0"/>
              <w:autoSpaceDN w:val="0"/>
              <w:adjustRightInd w:val="0"/>
              <w:spacing w:after="0" w:line="240" w:lineRule="auto"/>
              <w:ind w:right="202"/>
              <w:rPr>
                <w:rFonts w:ascii="Arial" w:eastAsia="Times New Roman" w:hAnsi="Arial" w:cs="Arial"/>
                <w:sz w:val="20"/>
                <w:szCs w:val="20"/>
                <w:lang w:val="sl-SI" w:eastAsia="sl-SI"/>
              </w:rPr>
            </w:pPr>
            <w:r w:rsidRPr="00F03721">
              <w:rPr>
                <w:rFonts w:ascii="Arial" w:eastAsia="Times New Roman" w:hAnsi="Arial" w:cs="Arial"/>
                <w:sz w:val="20"/>
                <w:szCs w:val="20"/>
                <w:lang w:val="sl-SI" w:eastAsia="sl-SI"/>
              </w:rPr>
              <w:t>Blažitev podnebnih sprememb</w:t>
            </w:r>
          </w:p>
        </w:tc>
        <w:tc>
          <w:tcPr>
            <w:tcW w:w="308" w:type="pct"/>
            <w:tcBorders>
              <w:top w:val="single" w:sz="6" w:space="0" w:color="auto"/>
              <w:left w:val="single" w:sz="6" w:space="0" w:color="auto"/>
              <w:bottom w:val="single" w:sz="6" w:space="0" w:color="auto"/>
              <w:right w:val="single" w:sz="6" w:space="0" w:color="auto"/>
            </w:tcBorders>
            <w:vAlign w:val="center"/>
          </w:tcPr>
          <w:p w14:paraId="7A717FD3" w14:textId="77777777" w:rsidR="000F7DCA" w:rsidRPr="00F03721" w:rsidRDefault="000F7DCA" w:rsidP="00B446DA">
            <w:pPr>
              <w:shd w:val="clear" w:color="auto" w:fill="FFFFFF"/>
              <w:autoSpaceDE w:val="0"/>
              <w:autoSpaceDN w:val="0"/>
              <w:adjustRightInd w:val="0"/>
              <w:spacing w:after="0" w:line="240" w:lineRule="auto"/>
              <w:jc w:val="both"/>
              <w:rPr>
                <w:rFonts w:ascii="Arial" w:eastAsia="Times New Roman" w:hAnsi="Arial" w:cs="Arial"/>
                <w:sz w:val="20"/>
                <w:szCs w:val="20"/>
                <w:lang w:val="sl-SI" w:eastAsia="sl-SI"/>
              </w:rPr>
            </w:pPr>
            <w:r w:rsidRPr="00F03721">
              <w:rPr>
                <w:rFonts w:ascii="Arial" w:eastAsia="Times New Roman" w:hAnsi="Arial" w:cs="Arial"/>
                <w:sz w:val="20"/>
                <w:szCs w:val="20"/>
                <w:lang w:val="sl-SI" w:eastAsia="sl-SI"/>
              </w:rPr>
              <w:t>X</w:t>
            </w:r>
          </w:p>
        </w:tc>
        <w:tc>
          <w:tcPr>
            <w:tcW w:w="319" w:type="pct"/>
            <w:tcBorders>
              <w:top w:val="single" w:sz="6" w:space="0" w:color="auto"/>
              <w:left w:val="single" w:sz="6" w:space="0" w:color="auto"/>
              <w:bottom w:val="single" w:sz="6" w:space="0" w:color="auto"/>
              <w:right w:val="single" w:sz="6" w:space="0" w:color="auto"/>
            </w:tcBorders>
            <w:vAlign w:val="center"/>
          </w:tcPr>
          <w:p w14:paraId="6F41BBB5" w14:textId="77777777" w:rsidR="000F7DCA" w:rsidRPr="00F03721" w:rsidRDefault="000F7DCA" w:rsidP="00DD0C25">
            <w:pPr>
              <w:shd w:val="clear" w:color="auto" w:fill="FFFFFF"/>
              <w:autoSpaceDE w:val="0"/>
              <w:autoSpaceDN w:val="0"/>
              <w:adjustRightInd w:val="0"/>
              <w:spacing w:after="0" w:line="240" w:lineRule="auto"/>
              <w:jc w:val="center"/>
              <w:rPr>
                <w:rFonts w:ascii="Arial" w:eastAsia="Times New Roman" w:hAnsi="Arial" w:cs="Arial"/>
                <w:sz w:val="20"/>
                <w:szCs w:val="20"/>
                <w:lang w:val="sl-SI" w:eastAsia="sl-SI"/>
              </w:rPr>
            </w:pPr>
          </w:p>
        </w:tc>
        <w:tc>
          <w:tcPr>
            <w:tcW w:w="3139" w:type="pct"/>
            <w:tcBorders>
              <w:top w:val="single" w:sz="6" w:space="0" w:color="auto"/>
              <w:left w:val="single" w:sz="6" w:space="0" w:color="auto"/>
              <w:bottom w:val="single" w:sz="6" w:space="0" w:color="auto"/>
              <w:right w:val="single" w:sz="6" w:space="0" w:color="auto"/>
            </w:tcBorders>
            <w:vAlign w:val="center"/>
          </w:tcPr>
          <w:p w14:paraId="47CB0AE9" w14:textId="77777777" w:rsidR="000F7DCA" w:rsidRPr="000F7DCA" w:rsidRDefault="000F7DCA" w:rsidP="004631AE">
            <w:pPr>
              <w:shd w:val="clear" w:color="auto" w:fill="FFFFFF"/>
              <w:autoSpaceDE w:val="0"/>
              <w:autoSpaceDN w:val="0"/>
              <w:adjustRightInd w:val="0"/>
              <w:spacing w:after="0" w:line="240" w:lineRule="auto"/>
              <w:jc w:val="both"/>
              <w:rPr>
                <w:rFonts w:ascii="Arial" w:eastAsia="Times New Roman" w:hAnsi="Arial" w:cs="Arial"/>
                <w:iCs/>
                <w:sz w:val="20"/>
                <w:szCs w:val="20"/>
                <w:highlight w:val="yellow"/>
                <w:lang w:val="sl-SI" w:eastAsia="sl-SI"/>
              </w:rPr>
            </w:pPr>
            <w:r w:rsidRPr="000F7DCA">
              <w:rPr>
                <w:rFonts w:ascii="Arial" w:eastAsia="Calibri" w:hAnsi="Arial" w:cs="Arial"/>
                <w:sz w:val="20"/>
                <w:szCs w:val="20"/>
                <w:highlight w:val="yellow"/>
                <w:lang w:val="sl-SI"/>
              </w:rPr>
              <w:t xml:space="preserve"> </w:t>
            </w:r>
          </w:p>
        </w:tc>
      </w:tr>
      <w:tr w:rsidR="000F7DCA" w:rsidRPr="00CB74DA" w14:paraId="7E23087A" w14:textId="77777777" w:rsidTr="000F7DCA">
        <w:tc>
          <w:tcPr>
            <w:tcW w:w="1234" w:type="pct"/>
            <w:tcBorders>
              <w:top w:val="single" w:sz="6" w:space="0" w:color="auto"/>
              <w:left w:val="single" w:sz="6" w:space="0" w:color="auto"/>
              <w:bottom w:val="single" w:sz="6" w:space="0" w:color="auto"/>
              <w:right w:val="single" w:sz="6" w:space="0" w:color="auto"/>
            </w:tcBorders>
            <w:vAlign w:val="center"/>
          </w:tcPr>
          <w:p w14:paraId="4D41B603" w14:textId="77777777" w:rsidR="000F7DCA" w:rsidRPr="00F03721" w:rsidRDefault="000F7DCA" w:rsidP="00DD0C25">
            <w:pPr>
              <w:shd w:val="clear" w:color="auto" w:fill="FFFFFF"/>
              <w:autoSpaceDE w:val="0"/>
              <w:autoSpaceDN w:val="0"/>
              <w:adjustRightInd w:val="0"/>
              <w:spacing w:after="0" w:line="240" w:lineRule="auto"/>
              <w:rPr>
                <w:rFonts w:ascii="Arial" w:eastAsia="Times New Roman" w:hAnsi="Arial" w:cs="Arial"/>
                <w:sz w:val="20"/>
                <w:szCs w:val="20"/>
                <w:lang w:val="sl-SI" w:eastAsia="sl-SI"/>
              </w:rPr>
            </w:pPr>
            <w:r w:rsidRPr="00F03721">
              <w:rPr>
                <w:rFonts w:ascii="Arial" w:eastAsia="Times New Roman" w:hAnsi="Arial" w:cs="Arial"/>
                <w:sz w:val="20"/>
                <w:szCs w:val="20"/>
                <w:lang w:val="sl-SI" w:eastAsia="sl-SI"/>
              </w:rPr>
              <w:lastRenderedPageBreak/>
              <w:t>Prilagajanje podnebnim spremembam</w:t>
            </w:r>
          </w:p>
        </w:tc>
        <w:tc>
          <w:tcPr>
            <w:tcW w:w="308" w:type="pct"/>
            <w:tcBorders>
              <w:top w:val="single" w:sz="6" w:space="0" w:color="auto"/>
              <w:left w:val="single" w:sz="6" w:space="0" w:color="auto"/>
              <w:bottom w:val="single" w:sz="6" w:space="0" w:color="auto"/>
              <w:right w:val="single" w:sz="6" w:space="0" w:color="auto"/>
            </w:tcBorders>
            <w:vAlign w:val="center"/>
          </w:tcPr>
          <w:p w14:paraId="6CF06D53" w14:textId="77777777" w:rsidR="000F7DCA" w:rsidRPr="00F03721" w:rsidRDefault="000F7DCA" w:rsidP="00B446DA">
            <w:pPr>
              <w:shd w:val="clear" w:color="auto" w:fill="FFFFFF"/>
              <w:autoSpaceDE w:val="0"/>
              <w:autoSpaceDN w:val="0"/>
              <w:adjustRightInd w:val="0"/>
              <w:spacing w:after="0" w:line="240" w:lineRule="auto"/>
              <w:jc w:val="both"/>
              <w:rPr>
                <w:rFonts w:ascii="Arial" w:eastAsia="Times New Roman" w:hAnsi="Arial" w:cs="Arial"/>
                <w:sz w:val="20"/>
                <w:szCs w:val="20"/>
                <w:lang w:val="sl-SI" w:eastAsia="sl-SI"/>
              </w:rPr>
            </w:pPr>
            <w:r w:rsidRPr="00F03721">
              <w:rPr>
                <w:rFonts w:ascii="Arial" w:eastAsia="Times New Roman" w:hAnsi="Arial" w:cs="Arial"/>
                <w:sz w:val="20"/>
                <w:szCs w:val="20"/>
                <w:lang w:val="sl-SI" w:eastAsia="sl-SI"/>
              </w:rPr>
              <w:t>X</w:t>
            </w:r>
          </w:p>
        </w:tc>
        <w:tc>
          <w:tcPr>
            <w:tcW w:w="319" w:type="pct"/>
            <w:tcBorders>
              <w:top w:val="single" w:sz="6" w:space="0" w:color="auto"/>
              <w:left w:val="single" w:sz="6" w:space="0" w:color="auto"/>
              <w:bottom w:val="single" w:sz="6" w:space="0" w:color="auto"/>
              <w:right w:val="single" w:sz="6" w:space="0" w:color="auto"/>
            </w:tcBorders>
            <w:vAlign w:val="center"/>
          </w:tcPr>
          <w:p w14:paraId="5E9EF9FE" w14:textId="77777777" w:rsidR="000F7DCA" w:rsidRPr="00F03721" w:rsidRDefault="000F7DCA" w:rsidP="00DD0C25">
            <w:pPr>
              <w:shd w:val="clear" w:color="auto" w:fill="FFFFFF"/>
              <w:autoSpaceDE w:val="0"/>
              <w:autoSpaceDN w:val="0"/>
              <w:adjustRightInd w:val="0"/>
              <w:spacing w:after="0" w:line="240" w:lineRule="auto"/>
              <w:jc w:val="center"/>
              <w:rPr>
                <w:rFonts w:ascii="Arial" w:eastAsia="Times New Roman" w:hAnsi="Arial" w:cs="Arial"/>
                <w:sz w:val="20"/>
                <w:szCs w:val="20"/>
                <w:lang w:val="sl-SI" w:eastAsia="sl-SI"/>
              </w:rPr>
            </w:pPr>
          </w:p>
        </w:tc>
        <w:tc>
          <w:tcPr>
            <w:tcW w:w="3139" w:type="pct"/>
            <w:tcBorders>
              <w:top w:val="single" w:sz="6" w:space="0" w:color="auto"/>
              <w:left w:val="single" w:sz="6" w:space="0" w:color="auto"/>
              <w:bottom w:val="single" w:sz="6" w:space="0" w:color="auto"/>
              <w:right w:val="single" w:sz="6" w:space="0" w:color="auto"/>
            </w:tcBorders>
            <w:vAlign w:val="center"/>
          </w:tcPr>
          <w:p w14:paraId="13E97465" w14:textId="77777777" w:rsidR="000F7DCA" w:rsidRPr="000F7DCA" w:rsidRDefault="000F7DCA" w:rsidP="004631AE">
            <w:pPr>
              <w:widowControl w:val="0"/>
              <w:shd w:val="clear" w:color="auto" w:fill="FFFFFF"/>
              <w:autoSpaceDE w:val="0"/>
              <w:autoSpaceDN w:val="0"/>
              <w:adjustRightInd w:val="0"/>
              <w:spacing w:after="0" w:line="240" w:lineRule="auto"/>
              <w:jc w:val="both"/>
              <w:rPr>
                <w:rFonts w:ascii="Arial" w:eastAsia="Times New Roman" w:hAnsi="Arial" w:cs="Arial"/>
                <w:sz w:val="20"/>
                <w:szCs w:val="20"/>
                <w:highlight w:val="yellow"/>
                <w:lang w:val="sl-SI" w:eastAsia="sl-SI"/>
              </w:rPr>
            </w:pPr>
          </w:p>
        </w:tc>
      </w:tr>
      <w:tr w:rsidR="000F7DCA" w:rsidRPr="00CB74DA" w14:paraId="4F475E25" w14:textId="77777777" w:rsidTr="000F7DCA">
        <w:tc>
          <w:tcPr>
            <w:tcW w:w="1234" w:type="pct"/>
            <w:tcBorders>
              <w:top w:val="single" w:sz="6" w:space="0" w:color="auto"/>
              <w:left w:val="single" w:sz="6" w:space="0" w:color="auto"/>
              <w:bottom w:val="single" w:sz="6" w:space="0" w:color="auto"/>
              <w:right w:val="single" w:sz="6" w:space="0" w:color="auto"/>
            </w:tcBorders>
            <w:vAlign w:val="center"/>
          </w:tcPr>
          <w:p w14:paraId="21091C98" w14:textId="77777777" w:rsidR="000F7DCA" w:rsidRPr="00F03721" w:rsidRDefault="000F7DCA" w:rsidP="00DD0C25">
            <w:pPr>
              <w:shd w:val="clear" w:color="auto" w:fill="FFFFFF"/>
              <w:autoSpaceDE w:val="0"/>
              <w:autoSpaceDN w:val="0"/>
              <w:adjustRightInd w:val="0"/>
              <w:spacing w:after="0" w:line="240" w:lineRule="auto"/>
              <w:rPr>
                <w:rFonts w:ascii="Arial" w:eastAsia="Times New Roman" w:hAnsi="Arial" w:cs="Arial"/>
                <w:sz w:val="20"/>
                <w:szCs w:val="20"/>
                <w:lang w:val="sl-SI" w:eastAsia="sl-SI"/>
              </w:rPr>
            </w:pPr>
            <w:r w:rsidRPr="00F03721">
              <w:rPr>
                <w:rFonts w:ascii="Arial" w:eastAsia="Times New Roman" w:hAnsi="Arial" w:cs="Arial"/>
                <w:sz w:val="20"/>
                <w:szCs w:val="20"/>
                <w:lang w:val="sl-SI" w:eastAsia="sl-SI"/>
              </w:rPr>
              <w:t>Trajnostna raba ter varstvo vodnih in morskih virov</w:t>
            </w:r>
          </w:p>
        </w:tc>
        <w:tc>
          <w:tcPr>
            <w:tcW w:w="308" w:type="pct"/>
            <w:tcBorders>
              <w:top w:val="single" w:sz="6" w:space="0" w:color="auto"/>
              <w:left w:val="single" w:sz="6" w:space="0" w:color="auto"/>
              <w:bottom w:val="single" w:sz="6" w:space="0" w:color="auto"/>
              <w:right w:val="single" w:sz="6" w:space="0" w:color="auto"/>
            </w:tcBorders>
            <w:vAlign w:val="center"/>
          </w:tcPr>
          <w:p w14:paraId="759AB8D3" w14:textId="77777777" w:rsidR="000F7DCA" w:rsidRPr="00F03721" w:rsidRDefault="000F7DCA" w:rsidP="00B446DA">
            <w:pPr>
              <w:shd w:val="clear" w:color="auto" w:fill="FFFFFF"/>
              <w:autoSpaceDE w:val="0"/>
              <w:autoSpaceDN w:val="0"/>
              <w:adjustRightInd w:val="0"/>
              <w:spacing w:after="0" w:line="240" w:lineRule="auto"/>
              <w:jc w:val="both"/>
              <w:rPr>
                <w:rFonts w:ascii="Arial" w:eastAsia="Times New Roman" w:hAnsi="Arial" w:cs="Arial"/>
                <w:sz w:val="20"/>
                <w:szCs w:val="20"/>
                <w:lang w:val="sl-SI" w:eastAsia="sl-SI"/>
              </w:rPr>
            </w:pPr>
            <w:r w:rsidRPr="00F03721">
              <w:rPr>
                <w:rFonts w:ascii="Arial" w:eastAsia="Times New Roman" w:hAnsi="Arial" w:cs="Arial"/>
                <w:sz w:val="20"/>
                <w:szCs w:val="20"/>
                <w:lang w:val="sl-SI" w:eastAsia="sl-SI"/>
              </w:rPr>
              <w:t>X</w:t>
            </w:r>
          </w:p>
        </w:tc>
        <w:tc>
          <w:tcPr>
            <w:tcW w:w="319" w:type="pct"/>
            <w:tcBorders>
              <w:top w:val="single" w:sz="6" w:space="0" w:color="auto"/>
              <w:left w:val="single" w:sz="6" w:space="0" w:color="auto"/>
              <w:bottom w:val="single" w:sz="6" w:space="0" w:color="auto"/>
              <w:right w:val="single" w:sz="6" w:space="0" w:color="auto"/>
            </w:tcBorders>
            <w:vAlign w:val="center"/>
          </w:tcPr>
          <w:p w14:paraId="4BB16D0A" w14:textId="77777777" w:rsidR="000F7DCA" w:rsidRPr="00F03721" w:rsidRDefault="000F7DCA" w:rsidP="00DD0C25">
            <w:pPr>
              <w:shd w:val="clear" w:color="auto" w:fill="FFFFFF"/>
              <w:autoSpaceDE w:val="0"/>
              <w:autoSpaceDN w:val="0"/>
              <w:adjustRightInd w:val="0"/>
              <w:spacing w:after="0" w:line="240" w:lineRule="auto"/>
              <w:jc w:val="center"/>
              <w:rPr>
                <w:rFonts w:ascii="Arial" w:eastAsia="Times New Roman" w:hAnsi="Arial" w:cs="Arial"/>
                <w:sz w:val="20"/>
                <w:szCs w:val="20"/>
                <w:lang w:val="sl-SI" w:eastAsia="sl-SI"/>
              </w:rPr>
            </w:pPr>
          </w:p>
        </w:tc>
        <w:tc>
          <w:tcPr>
            <w:tcW w:w="3139" w:type="pct"/>
            <w:tcBorders>
              <w:top w:val="single" w:sz="6" w:space="0" w:color="auto"/>
              <w:left w:val="single" w:sz="6" w:space="0" w:color="auto"/>
              <w:bottom w:val="single" w:sz="6" w:space="0" w:color="auto"/>
              <w:right w:val="single" w:sz="6" w:space="0" w:color="auto"/>
            </w:tcBorders>
            <w:vAlign w:val="center"/>
          </w:tcPr>
          <w:p w14:paraId="70B0F22B" w14:textId="77777777" w:rsidR="000F7DCA" w:rsidRPr="000F7DCA" w:rsidRDefault="000F7DCA" w:rsidP="00673CC1">
            <w:pPr>
              <w:shd w:val="clear" w:color="auto" w:fill="FFFFFF"/>
              <w:autoSpaceDE w:val="0"/>
              <w:autoSpaceDN w:val="0"/>
              <w:adjustRightInd w:val="0"/>
              <w:spacing w:after="0" w:line="240" w:lineRule="auto"/>
              <w:jc w:val="both"/>
              <w:rPr>
                <w:rFonts w:ascii="Arial" w:eastAsia="Times New Roman" w:hAnsi="Arial" w:cs="Arial"/>
                <w:sz w:val="20"/>
                <w:szCs w:val="20"/>
                <w:highlight w:val="yellow"/>
                <w:lang w:val="sl-SI" w:eastAsia="sl-SI"/>
              </w:rPr>
            </w:pPr>
          </w:p>
        </w:tc>
      </w:tr>
      <w:tr w:rsidR="000F7DCA" w:rsidRPr="00CB74DA" w14:paraId="5475881D" w14:textId="77777777" w:rsidTr="000F7DCA">
        <w:tc>
          <w:tcPr>
            <w:tcW w:w="1234" w:type="pct"/>
            <w:tcBorders>
              <w:top w:val="single" w:sz="6" w:space="0" w:color="auto"/>
              <w:left w:val="single" w:sz="6" w:space="0" w:color="auto"/>
              <w:bottom w:val="single" w:sz="6" w:space="0" w:color="auto"/>
              <w:right w:val="single" w:sz="6" w:space="0" w:color="auto"/>
            </w:tcBorders>
            <w:vAlign w:val="center"/>
          </w:tcPr>
          <w:p w14:paraId="7FF39B76" w14:textId="77777777" w:rsidR="000F7DCA" w:rsidRPr="00F03721" w:rsidRDefault="000F7DCA" w:rsidP="00DD0C25">
            <w:pPr>
              <w:shd w:val="clear" w:color="auto" w:fill="FFFFFF"/>
              <w:autoSpaceDE w:val="0"/>
              <w:autoSpaceDN w:val="0"/>
              <w:adjustRightInd w:val="0"/>
              <w:spacing w:after="0" w:line="240" w:lineRule="auto"/>
              <w:rPr>
                <w:rFonts w:ascii="Arial" w:eastAsia="Times New Roman" w:hAnsi="Arial" w:cs="Arial"/>
                <w:sz w:val="20"/>
                <w:szCs w:val="20"/>
                <w:lang w:val="sl-SI" w:eastAsia="sl-SI"/>
              </w:rPr>
            </w:pPr>
            <w:r w:rsidRPr="00F03721">
              <w:rPr>
                <w:rFonts w:ascii="Arial" w:eastAsia="Times New Roman" w:hAnsi="Arial" w:cs="Arial"/>
                <w:sz w:val="20"/>
                <w:szCs w:val="20"/>
                <w:lang w:val="sl-SI" w:eastAsia="sl-SI"/>
              </w:rPr>
              <w:t>Krožno gospodarstvo, vključno s preprečevanjem odpadkov in recikliranjem</w:t>
            </w:r>
          </w:p>
        </w:tc>
        <w:tc>
          <w:tcPr>
            <w:tcW w:w="308" w:type="pct"/>
            <w:tcBorders>
              <w:top w:val="single" w:sz="6" w:space="0" w:color="auto"/>
              <w:left w:val="single" w:sz="6" w:space="0" w:color="auto"/>
              <w:bottom w:val="single" w:sz="6" w:space="0" w:color="auto"/>
              <w:right w:val="single" w:sz="6" w:space="0" w:color="auto"/>
            </w:tcBorders>
            <w:vAlign w:val="center"/>
          </w:tcPr>
          <w:p w14:paraId="3F9FFEE5" w14:textId="77777777" w:rsidR="000F7DCA" w:rsidRPr="00F03721" w:rsidRDefault="000F7DCA" w:rsidP="00B446DA">
            <w:pPr>
              <w:shd w:val="clear" w:color="auto" w:fill="FFFFFF"/>
              <w:autoSpaceDE w:val="0"/>
              <w:autoSpaceDN w:val="0"/>
              <w:adjustRightInd w:val="0"/>
              <w:spacing w:after="0" w:line="240" w:lineRule="auto"/>
              <w:jc w:val="both"/>
              <w:rPr>
                <w:rFonts w:ascii="Arial" w:eastAsia="Times New Roman" w:hAnsi="Arial" w:cs="Arial"/>
                <w:sz w:val="20"/>
                <w:szCs w:val="20"/>
                <w:lang w:val="sl-SI" w:eastAsia="sl-SI"/>
              </w:rPr>
            </w:pPr>
            <w:r w:rsidRPr="00F03721">
              <w:rPr>
                <w:rFonts w:ascii="Arial" w:eastAsia="Times New Roman" w:hAnsi="Arial" w:cs="Arial"/>
                <w:sz w:val="20"/>
                <w:szCs w:val="20"/>
                <w:lang w:val="sl-SI" w:eastAsia="sl-SI"/>
              </w:rPr>
              <w:t>X</w:t>
            </w:r>
          </w:p>
        </w:tc>
        <w:tc>
          <w:tcPr>
            <w:tcW w:w="319" w:type="pct"/>
            <w:tcBorders>
              <w:top w:val="single" w:sz="6" w:space="0" w:color="auto"/>
              <w:left w:val="single" w:sz="6" w:space="0" w:color="auto"/>
              <w:bottom w:val="single" w:sz="6" w:space="0" w:color="auto"/>
              <w:right w:val="single" w:sz="6" w:space="0" w:color="auto"/>
            </w:tcBorders>
            <w:vAlign w:val="center"/>
          </w:tcPr>
          <w:p w14:paraId="780268EF" w14:textId="77777777" w:rsidR="000F7DCA" w:rsidRPr="00F03721" w:rsidRDefault="000F7DCA" w:rsidP="00DD0C25">
            <w:pPr>
              <w:shd w:val="clear" w:color="auto" w:fill="FFFFFF"/>
              <w:autoSpaceDE w:val="0"/>
              <w:autoSpaceDN w:val="0"/>
              <w:adjustRightInd w:val="0"/>
              <w:spacing w:after="0" w:line="240" w:lineRule="auto"/>
              <w:jc w:val="center"/>
              <w:rPr>
                <w:rFonts w:ascii="Arial" w:eastAsia="Times New Roman" w:hAnsi="Arial" w:cs="Arial"/>
                <w:sz w:val="20"/>
                <w:szCs w:val="20"/>
                <w:lang w:val="sl-SI" w:eastAsia="sl-SI"/>
              </w:rPr>
            </w:pPr>
          </w:p>
        </w:tc>
        <w:tc>
          <w:tcPr>
            <w:tcW w:w="3139" w:type="pct"/>
            <w:tcBorders>
              <w:top w:val="single" w:sz="6" w:space="0" w:color="auto"/>
              <w:left w:val="single" w:sz="6" w:space="0" w:color="auto"/>
              <w:bottom w:val="single" w:sz="6" w:space="0" w:color="auto"/>
              <w:right w:val="single" w:sz="6" w:space="0" w:color="auto"/>
            </w:tcBorders>
            <w:vAlign w:val="center"/>
          </w:tcPr>
          <w:p w14:paraId="0F809F8C" w14:textId="77777777" w:rsidR="000F7DCA" w:rsidRPr="000F7DCA" w:rsidRDefault="000F7DCA" w:rsidP="00673CC1">
            <w:pPr>
              <w:widowControl w:val="0"/>
              <w:shd w:val="clear" w:color="auto" w:fill="FFFFFF"/>
              <w:autoSpaceDE w:val="0"/>
              <w:autoSpaceDN w:val="0"/>
              <w:adjustRightInd w:val="0"/>
              <w:spacing w:after="0" w:line="240" w:lineRule="auto"/>
              <w:jc w:val="both"/>
              <w:rPr>
                <w:rFonts w:ascii="Arial" w:eastAsia="Times New Roman" w:hAnsi="Arial" w:cs="Arial"/>
                <w:sz w:val="20"/>
                <w:szCs w:val="20"/>
                <w:highlight w:val="yellow"/>
                <w:lang w:val="sl-SI" w:eastAsia="sl-SI"/>
              </w:rPr>
            </w:pPr>
          </w:p>
        </w:tc>
      </w:tr>
      <w:tr w:rsidR="000F7DCA" w:rsidRPr="00CB74DA" w14:paraId="25347D2F" w14:textId="77777777" w:rsidTr="000F7DCA">
        <w:tc>
          <w:tcPr>
            <w:tcW w:w="1234" w:type="pct"/>
            <w:tcBorders>
              <w:top w:val="single" w:sz="6" w:space="0" w:color="auto"/>
              <w:left w:val="single" w:sz="6" w:space="0" w:color="auto"/>
              <w:bottom w:val="single" w:sz="6" w:space="0" w:color="auto"/>
              <w:right w:val="single" w:sz="6" w:space="0" w:color="auto"/>
            </w:tcBorders>
            <w:vAlign w:val="center"/>
          </w:tcPr>
          <w:p w14:paraId="3BF39A99" w14:textId="77777777" w:rsidR="000F7DCA" w:rsidRPr="00F03721" w:rsidRDefault="000F7DCA" w:rsidP="00DD0C25">
            <w:pPr>
              <w:shd w:val="clear" w:color="auto" w:fill="FFFFFF"/>
              <w:autoSpaceDE w:val="0"/>
              <w:autoSpaceDN w:val="0"/>
              <w:adjustRightInd w:val="0"/>
              <w:spacing w:after="0" w:line="240" w:lineRule="auto"/>
              <w:rPr>
                <w:rFonts w:ascii="Arial" w:eastAsia="Times New Roman" w:hAnsi="Arial" w:cs="Arial"/>
                <w:sz w:val="20"/>
                <w:szCs w:val="20"/>
                <w:lang w:val="sl-SI" w:eastAsia="sl-SI"/>
              </w:rPr>
            </w:pPr>
            <w:r w:rsidRPr="00F03721">
              <w:rPr>
                <w:rFonts w:ascii="Arial" w:eastAsia="Times New Roman" w:hAnsi="Arial" w:cs="Arial"/>
                <w:sz w:val="20"/>
                <w:szCs w:val="20"/>
                <w:lang w:val="sl-SI" w:eastAsia="sl-SI"/>
              </w:rPr>
              <w:t>Preprečevanje in nadzorovanje onesnaževanja zraka, vode ali tal</w:t>
            </w:r>
          </w:p>
        </w:tc>
        <w:tc>
          <w:tcPr>
            <w:tcW w:w="308" w:type="pct"/>
            <w:tcBorders>
              <w:top w:val="single" w:sz="6" w:space="0" w:color="auto"/>
              <w:left w:val="single" w:sz="6" w:space="0" w:color="auto"/>
              <w:bottom w:val="single" w:sz="6" w:space="0" w:color="auto"/>
              <w:right w:val="single" w:sz="6" w:space="0" w:color="auto"/>
            </w:tcBorders>
            <w:vAlign w:val="center"/>
          </w:tcPr>
          <w:p w14:paraId="0B7EC62A" w14:textId="77777777" w:rsidR="000F7DCA" w:rsidRPr="00F03721" w:rsidRDefault="000F7DCA" w:rsidP="00B446DA">
            <w:pPr>
              <w:shd w:val="clear" w:color="auto" w:fill="FFFFFF"/>
              <w:autoSpaceDE w:val="0"/>
              <w:autoSpaceDN w:val="0"/>
              <w:adjustRightInd w:val="0"/>
              <w:spacing w:after="0" w:line="240" w:lineRule="auto"/>
              <w:jc w:val="both"/>
              <w:rPr>
                <w:rFonts w:ascii="Arial" w:eastAsia="Times New Roman" w:hAnsi="Arial" w:cs="Arial"/>
                <w:sz w:val="20"/>
                <w:szCs w:val="20"/>
                <w:lang w:val="sl-SI" w:eastAsia="sl-SI"/>
              </w:rPr>
            </w:pPr>
            <w:r w:rsidRPr="00F03721">
              <w:rPr>
                <w:rFonts w:ascii="Arial" w:eastAsia="Times New Roman" w:hAnsi="Arial" w:cs="Arial"/>
                <w:sz w:val="20"/>
                <w:szCs w:val="20"/>
                <w:lang w:val="sl-SI" w:eastAsia="sl-SI"/>
              </w:rPr>
              <w:t>X</w:t>
            </w:r>
          </w:p>
        </w:tc>
        <w:tc>
          <w:tcPr>
            <w:tcW w:w="319" w:type="pct"/>
            <w:tcBorders>
              <w:top w:val="single" w:sz="6" w:space="0" w:color="auto"/>
              <w:left w:val="single" w:sz="6" w:space="0" w:color="auto"/>
              <w:bottom w:val="single" w:sz="6" w:space="0" w:color="auto"/>
              <w:right w:val="single" w:sz="6" w:space="0" w:color="auto"/>
            </w:tcBorders>
            <w:vAlign w:val="center"/>
          </w:tcPr>
          <w:p w14:paraId="1984DFEC" w14:textId="77777777" w:rsidR="000F7DCA" w:rsidRPr="00F03721" w:rsidRDefault="000F7DCA" w:rsidP="00DD0C25">
            <w:pPr>
              <w:shd w:val="clear" w:color="auto" w:fill="FFFFFF"/>
              <w:autoSpaceDE w:val="0"/>
              <w:autoSpaceDN w:val="0"/>
              <w:adjustRightInd w:val="0"/>
              <w:spacing w:after="0" w:line="240" w:lineRule="auto"/>
              <w:jc w:val="center"/>
              <w:rPr>
                <w:rFonts w:ascii="Arial" w:eastAsia="Times New Roman" w:hAnsi="Arial" w:cs="Arial"/>
                <w:sz w:val="20"/>
                <w:szCs w:val="20"/>
                <w:lang w:val="sl-SI" w:eastAsia="sl-SI"/>
              </w:rPr>
            </w:pPr>
          </w:p>
        </w:tc>
        <w:tc>
          <w:tcPr>
            <w:tcW w:w="3139" w:type="pct"/>
            <w:tcBorders>
              <w:top w:val="single" w:sz="6" w:space="0" w:color="auto"/>
              <w:left w:val="single" w:sz="6" w:space="0" w:color="auto"/>
              <w:bottom w:val="single" w:sz="6" w:space="0" w:color="auto"/>
              <w:right w:val="single" w:sz="6" w:space="0" w:color="auto"/>
            </w:tcBorders>
            <w:vAlign w:val="center"/>
          </w:tcPr>
          <w:p w14:paraId="198F3016" w14:textId="77777777" w:rsidR="000F7DCA" w:rsidRPr="000F7DCA" w:rsidRDefault="000F7DCA" w:rsidP="004631AE">
            <w:pPr>
              <w:shd w:val="clear" w:color="auto" w:fill="FFFFFF"/>
              <w:autoSpaceDE w:val="0"/>
              <w:autoSpaceDN w:val="0"/>
              <w:adjustRightInd w:val="0"/>
              <w:spacing w:after="0" w:line="240" w:lineRule="auto"/>
              <w:jc w:val="both"/>
              <w:rPr>
                <w:rFonts w:ascii="Arial" w:eastAsia="Times New Roman" w:hAnsi="Arial" w:cs="Arial"/>
                <w:sz w:val="20"/>
                <w:szCs w:val="20"/>
                <w:highlight w:val="yellow"/>
                <w:lang w:val="sl-SI" w:eastAsia="sl-SI"/>
              </w:rPr>
            </w:pPr>
          </w:p>
        </w:tc>
      </w:tr>
      <w:tr w:rsidR="000F7DCA" w:rsidRPr="009E5384" w14:paraId="4D6D1AFA" w14:textId="77777777" w:rsidTr="000F7DCA">
        <w:tc>
          <w:tcPr>
            <w:tcW w:w="1234" w:type="pct"/>
            <w:tcBorders>
              <w:top w:val="single" w:sz="6" w:space="0" w:color="auto"/>
              <w:left w:val="single" w:sz="6" w:space="0" w:color="auto"/>
              <w:bottom w:val="single" w:sz="6" w:space="0" w:color="auto"/>
              <w:right w:val="single" w:sz="6" w:space="0" w:color="auto"/>
            </w:tcBorders>
            <w:vAlign w:val="center"/>
          </w:tcPr>
          <w:p w14:paraId="69B32899" w14:textId="77777777" w:rsidR="000F7DCA" w:rsidRPr="00F03721" w:rsidRDefault="000F7DCA" w:rsidP="00DD0C25">
            <w:pPr>
              <w:shd w:val="clear" w:color="auto" w:fill="FFFFFF"/>
              <w:autoSpaceDE w:val="0"/>
              <w:autoSpaceDN w:val="0"/>
              <w:adjustRightInd w:val="0"/>
              <w:spacing w:after="0" w:line="240" w:lineRule="auto"/>
              <w:ind w:firstLine="5"/>
              <w:rPr>
                <w:rFonts w:ascii="Arial" w:eastAsia="Times New Roman" w:hAnsi="Arial" w:cs="Arial"/>
                <w:sz w:val="20"/>
                <w:szCs w:val="20"/>
                <w:lang w:val="sl-SI" w:eastAsia="sl-SI"/>
              </w:rPr>
            </w:pPr>
            <w:r w:rsidRPr="00F03721">
              <w:rPr>
                <w:rFonts w:ascii="Arial" w:eastAsia="Times New Roman" w:hAnsi="Arial" w:cs="Arial"/>
                <w:sz w:val="20"/>
                <w:szCs w:val="20"/>
                <w:lang w:val="sl-SI" w:eastAsia="sl-SI"/>
              </w:rPr>
              <w:t>Varstvo in ohranjanje biotske raznovrstnosti in ekosistemov</w:t>
            </w:r>
          </w:p>
        </w:tc>
        <w:tc>
          <w:tcPr>
            <w:tcW w:w="308" w:type="pct"/>
            <w:tcBorders>
              <w:top w:val="single" w:sz="6" w:space="0" w:color="auto"/>
              <w:left w:val="single" w:sz="6" w:space="0" w:color="auto"/>
              <w:bottom w:val="single" w:sz="6" w:space="0" w:color="auto"/>
              <w:right w:val="single" w:sz="6" w:space="0" w:color="auto"/>
            </w:tcBorders>
            <w:vAlign w:val="center"/>
          </w:tcPr>
          <w:p w14:paraId="19295C16" w14:textId="77777777" w:rsidR="000F7DCA" w:rsidRPr="00F03721" w:rsidRDefault="000F7DCA" w:rsidP="00B446DA">
            <w:pPr>
              <w:shd w:val="clear" w:color="auto" w:fill="FFFFFF"/>
              <w:autoSpaceDE w:val="0"/>
              <w:autoSpaceDN w:val="0"/>
              <w:adjustRightInd w:val="0"/>
              <w:spacing w:after="0" w:line="240" w:lineRule="auto"/>
              <w:jc w:val="both"/>
              <w:rPr>
                <w:rFonts w:ascii="Arial" w:eastAsia="Times New Roman" w:hAnsi="Arial" w:cs="Arial"/>
                <w:sz w:val="20"/>
                <w:szCs w:val="20"/>
                <w:lang w:val="sl-SI" w:eastAsia="sl-SI"/>
              </w:rPr>
            </w:pPr>
            <w:r w:rsidRPr="00F03721">
              <w:rPr>
                <w:rFonts w:ascii="Arial" w:eastAsia="Times New Roman" w:hAnsi="Arial" w:cs="Arial"/>
                <w:sz w:val="20"/>
                <w:szCs w:val="20"/>
                <w:lang w:val="sl-SI" w:eastAsia="sl-SI"/>
              </w:rPr>
              <w:t>X</w:t>
            </w:r>
          </w:p>
        </w:tc>
        <w:tc>
          <w:tcPr>
            <w:tcW w:w="319" w:type="pct"/>
            <w:tcBorders>
              <w:top w:val="single" w:sz="6" w:space="0" w:color="auto"/>
              <w:left w:val="single" w:sz="6" w:space="0" w:color="auto"/>
              <w:bottom w:val="single" w:sz="6" w:space="0" w:color="auto"/>
              <w:right w:val="single" w:sz="6" w:space="0" w:color="auto"/>
            </w:tcBorders>
            <w:vAlign w:val="center"/>
          </w:tcPr>
          <w:p w14:paraId="62BE7E0C" w14:textId="77777777" w:rsidR="000F7DCA" w:rsidRPr="00F03721" w:rsidRDefault="000F7DCA" w:rsidP="00DD0C25">
            <w:pPr>
              <w:shd w:val="clear" w:color="auto" w:fill="FFFFFF"/>
              <w:autoSpaceDE w:val="0"/>
              <w:autoSpaceDN w:val="0"/>
              <w:adjustRightInd w:val="0"/>
              <w:spacing w:after="0" w:line="240" w:lineRule="auto"/>
              <w:jc w:val="center"/>
              <w:rPr>
                <w:rFonts w:ascii="Arial" w:eastAsia="Times New Roman" w:hAnsi="Arial" w:cs="Arial"/>
                <w:sz w:val="20"/>
                <w:szCs w:val="20"/>
                <w:lang w:val="sl-SI" w:eastAsia="sl-SI"/>
              </w:rPr>
            </w:pPr>
          </w:p>
        </w:tc>
        <w:tc>
          <w:tcPr>
            <w:tcW w:w="3139" w:type="pct"/>
            <w:tcBorders>
              <w:top w:val="single" w:sz="6" w:space="0" w:color="auto"/>
              <w:left w:val="single" w:sz="6" w:space="0" w:color="auto"/>
              <w:bottom w:val="single" w:sz="6" w:space="0" w:color="auto"/>
              <w:right w:val="single" w:sz="6" w:space="0" w:color="auto"/>
            </w:tcBorders>
            <w:vAlign w:val="center"/>
          </w:tcPr>
          <w:p w14:paraId="40F68C31" w14:textId="77777777" w:rsidR="000F7DCA" w:rsidRPr="000F7DCA" w:rsidRDefault="000F7DCA" w:rsidP="004631AE">
            <w:pPr>
              <w:shd w:val="clear" w:color="auto" w:fill="FFFFFF"/>
              <w:autoSpaceDE w:val="0"/>
              <w:autoSpaceDN w:val="0"/>
              <w:adjustRightInd w:val="0"/>
              <w:spacing w:after="0" w:line="240" w:lineRule="auto"/>
              <w:jc w:val="both"/>
              <w:rPr>
                <w:rFonts w:ascii="Arial" w:eastAsia="Times New Roman" w:hAnsi="Arial" w:cs="Arial"/>
                <w:sz w:val="20"/>
                <w:szCs w:val="20"/>
                <w:highlight w:val="yellow"/>
                <w:lang w:val="sl-SI" w:eastAsia="sl-SI"/>
              </w:rPr>
            </w:pPr>
          </w:p>
        </w:tc>
      </w:tr>
    </w:tbl>
    <w:p w14:paraId="6DB0C73A" w14:textId="77777777" w:rsidR="001B5879" w:rsidRDefault="001B5879" w:rsidP="00DD0C25">
      <w:pPr>
        <w:tabs>
          <w:tab w:val="left" w:pos="730"/>
        </w:tabs>
        <w:autoSpaceDE w:val="0"/>
        <w:autoSpaceDN w:val="0"/>
        <w:adjustRightInd w:val="0"/>
        <w:spacing w:after="0" w:line="240" w:lineRule="auto"/>
        <w:jc w:val="both"/>
        <w:rPr>
          <w:rFonts w:ascii="Arial" w:eastAsia="Times New Roman" w:hAnsi="Arial" w:cs="Arial"/>
          <w:sz w:val="20"/>
          <w:szCs w:val="20"/>
          <w:lang w:val="sl-SI" w:eastAsia="sl-SI"/>
        </w:rPr>
      </w:pPr>
    </w:p>
    <w:tbl>
      <w:tblPr>
        <w:tblW w:w="4981" w:type="pct"/>
        <w:tblInd w:w="40" w:type="dxa"/>
        <w:tblCellMar>
          <w:left w:w="40" w:type="dxa"/>
          <w:right w:w="40" w:type="dxa"/>
        </w:tblCellMar>
        <w:tblLook w:val="04A0" w:firstRow="1" w:lastRow="0" w:firstColumn="1" w:lastColumn="0" w:noHBand="0" w:noVBand="1"/>
      </w:tblPr>
      <w:tblGrid>
        <w:gridCol w:w="2806"/>
        <w:gridCol w:w="562"/>
        <w:gridCol w:w="5608"/>
      </w:tblGrid>
      <w:tr w:rsidR="000F7DCA" w:rsidRPr="0038593A" w14:paraId="502EF512" w14:textId="77777777" w:rsidTr="00B446DA">
        <w:tc>
          <w:tcPr>
            <w:tcW w:w="1563" w:type="pct"/>
            <w:tcBorders>
              <w:top w:val="single" w:sz="6" w:space="0" w:color="auto"/>
              <w:left w:val="single" w:sz="6" w:space="0" w:color="auto"/>
              <w:bottom w:val="single" w:sz="6" w:space="0" w:color="auto"/>
              <w:right w:val="single" w:sz="6" w:space="0" w:color="auto"/>
            </w:tcBorders>
            <w:hideMark/>
          </w:tcPr>
          <w:p w14:paraId="31D7F72E" w14:textId="77777777" w:rsidR="000F7DCA" w:rsidRPr="0038593A" w:rsidRDefault="000F7DCA" w:rsidP="000F7DCA">
            <w:pPr>
              <w:spacing w:after="0" w:line="240" w:lineRule="auto"/>
              <w:rPr>
                <w:rFonts w:ascii="Arial" w:eastAsia="Calibri" w:hAnsi="Arial" w:cs="Arial"/>
                <w:b/>
                <w:i/>
                <w:iCs/>
                <w:sz w:val="20"/>
                <w:szCs w:val="20"/>
                <w:lang w:val="sl-SI"/>
              </w:rPr>
            </w:pPr>
            <w:r w:rsidRPr="0038593A">
              <w:rPr>
                <w:rFonts w:ascii="Arial" w:eastAsia="Calibri" w:hAnsi="Arial" w:cs="Arial"/>
                <w:b/>
                <w:i/>
                <w:sz w:val="20"/>
                <w:szCs w:val="20"/>
              </w:rPr>
              <w:t xml:space="preserve">Vprašanja </w:t>
            </w:r>
          </w:p>
        </w:tc>
        <w:tc>
          <w:tcPr>
            <w:tcW w:w="313" w:type="pct"/>
            <w:tcBorders>
              <w:top w:val="single" w:sz="6" w:space="0" w:color="auto"/>
              <w:left w:val="single" w:sz="6" w:space="0" w:color="auto"/>
              <w:bottom w:val="single" w:sz="6" w:space="0" w:color="auto"/>
              <w:right w:val="single" w:sz="6" w:space="0" w:color="auto"/>
            </w:tcBorders>
            <w:hideMark/>
          </w:tcPr>
          <w:p w14:paraId="453263F8" w14:textId="77777777" w:rsidR="000F7DCA" w:rsidRPr="0038593A" w:rsidRDefault="000F7DCA" w:rsidP="000F7DCA">
            <w:pPr>
              <w:spacing w:after="0" w:line="240" w:lineRule="auto"/>
              <w:rPr>
                <w:rFonts w:ascii="Arial" w:eastAsia="Calibri" w:hAnsi="Arial" w:cs="Arial"/>
                <w:b/>
                <w:i/>
                <w:iCs/>
                <w:sz w:val="20"/>
                <w:szCs w:val="20"/>
                <w:lang w:val="sl-SI"/>
              </w:rPr>
            </w:pPr>
            <w:r w:rsidRPr="0038593A">
              <w:rPr>
                <w:rFonts w:ascii="Arial" w:eastAsia="Calibri" w:hAnsi="Arial" w:cs="Arial"/>
                <w:b/>
                <w:i/>
                <w:sz w:val="20"/>
                <w:szCs w:val="20"/>
              </w:rPr>
              <w:t xml:space="preserve">Ne </w:t>
            </w:r>
          </w:p>
        </w:tc>
        <w:tc>
          <w:tcPr>
            <w:tcW w:w="3125" w:type="pct"/>
            <w:tcBorders>
              <w:top w:val="single" w:sz="6" w:space="0" w:color="auto"/>
              <w:left w:val="single" w:sz="6" w:space="0" w:color="auto"/>
              <w:bottom w:val="single" w:sz="6" w:space="0" w:color="auto"/>
              <w:right w:val="single" w:sz="6" w:space="0" w:color="auto"/>
            </w:tcBorders>
            <w:hideMark/>
          </w:tcPr>
          <w:p w14:paraId="39320D24" w14:textId="77777777" w:rsidR="000F7DCA" w:rsidRPr="0038593A" w:rsidRDefault="000F7DCA" w:rsidP="000F7DCA">
            <w:pPr>
              <w:spacing w:after="0" w:line="240" w:lineRule="auto"/>
              <w:rPr>
                <w:rFonts w:ascii="Arial" w:eastAsia="Calibri" w:hAnsi="Arial" w:cs="Arial"/>
                <w:b/>
                <w:i/>
                <w:iCs/>
                <w:sz w:val="20"/>
                <w:szCs w:val="20"/>
                <w:lang w:val="sl-SI"/>
              </w:rPr>
            </w:pPr>
            <w:r w:rsidRPr="0038593A">
              <w:rPr>
                <w:rFonts w:ascii="Arial" w:eastAsia="Calibri" w:hAnsi="Arial" w:cs="Arial"/>
                <w:b/>
                <w:i/>
                <w:sz w:val="20"/>
                <w:szCs w:val="20"/>
              </w:rPr>
              <w:t>Vsebinska utemeljitev</w:t>
            </w:r>
          </w:p>
        </w:tc>
      </w:tr>
      <w:tr w:rsidR="000F7DCA" w:rsidRPr="005E3C28" w14:paraId="04741F33" w14:textId="77777777" w:rsidTr="00B446DA">
        <w:tc>
          <w:tcPr>
            <w:tcW w:w="1563" w:type="pct"/>
            <w:tcBorders>
              <w:top w:val="single" w:sz="6" w:space="0" w:color="auto"/>
              <w:left w:val="single" w:sz="6" w:space="0" w:color="auto"/>
              <w:bottom w:val="single" w:sz="6" w:space="0" w:color="auto"/>
              <w:right w:val="single" w:sz="6" w:space="0" w:color="auto"/>
            </w:tcBorders>
            <w:vAlign w:val="center"/>
          </w:tcPr>
          <w:p w14:paraId="347C88F5" w14:textId="77777777" w:rsidR="000F7DCA" w:rsidRPr="000F7DCA" w:rsidRDefault="000F7DCA" w:rsidP="000F7DCA">
            <w:pPr>
              <w:spacing w:after="0" w:line="240" w:lineRule="auto"/>
              <w:rPr>
                <w:rFonts w:ascii="Arial" w:eastAsia="Calibri" w:hAnsi="Arial" w:cs="Arial"/>
                <w:sz w:val="20"/>
                <w:szCs w:val="20"/>
                <w:lang w:val="sl-SI"/>
              </w:rPr>
            </w:pPr>
            <w:r w:rsidRPr="000F7DCA">
              <w:rPr>
                <w:rFonts w:ascii="Arial" w:eastAsia="Calibri" w:hAnsi="Arial" w:cs="Arial"/>
                <w:sz w:val="20"/>
                <w:szCs w:val="20"/>
              </w:rPr>
              <w:t>Blažitev podnebnih sprememb: ali se pričakuje, da bo ukrep povzročil znatne emisije toplogrednih plinov?</w:t>
            </w:r>
          </w:p>
        </w:tc>
        <w:tc>
          <w:tcPr>
            <w:tcW w:w="313" w:type="pct"/>
            <w:tcBorders>
              <w:top w:val="single" w:sz="6" w:space="0" w:color="auto"/>
              <w:left w:val="single" w:sz="6" w:space="0" w:color="auto"/>
              <w:bottom w:val="single" w:sz="6" w:space="0" w:color="auto"/>
              <w:right w:val="single" w:sz="6" w:space="0" w:color="auto"/>
            </w:tcBorders>
            <w:vAlign w:val="center"/>
          </w:tcPr>
          <w:p w14:paraId="289EFB8B" w14:textId="77777777" w:rsidR="000F7DCA" w:rsidRPr="000F7DCA" w:rsidRDefault="000F7DCA" w:rsidP="000F7DCA">
            <w:pPr>
              <w:spacing w:after="0" w:line="240" w:lineRule="auto"/>
              <w:rPr>
                <w:rFonts w:ascii="Arial" w:eastAsia="Calibri" w:hAnsi="Arial" w:cs="Arial"/>
                <w:iCs/>
                <w:sz w:val="20"/>
                <w:szCs w:val="20"/>
                <w:lang w:val="sl-SI"/>
              </w:rPr>
            </w:pPr>
            <w:r w:rsidRPr="000F7DCA">
              <w:rPr>
                <w:rFonts w:ascii="Arial" w:eastAsia="Calibri" w:hAnsi="Arial" w:cs="Arial"/>
                <w:iCs/>
                <w:sz w:val="20"/>
                <w:szCs w:val="20"/>
                <w:lang w:val="sl-SI"/>
              </w:rPr>
              <w:t>X</w:t>
            </w:r>
          </w:p>
        </w:tc>
        <w:tc>
          <w:tcPr>
            <w:tcW w:w="3125" w:type="pct"/>
            <w:tcBorders>
              <w:top w:val="single" w:sz="6" w:space="0" w:color="auto"/>
              <w:left w:val="single" w:sz="6" w:space="0" w:color="auto"/>
              <w:bottom w:val="single" w:sz="6" w:space="0" w:color="auto"/>
              <w:right w:val="single" w:sz="6" w:space="0" w:color="auto"/>
            </w:tcBorders>
          </w:tcPr>
          <w:p w14:paraId="7624C37B" w14:textId="77777777" w:rsidR="00CB74DA" w:rsidRPr="00CB74DA" w:rsidRDefault="00CB74DA" w:rsidP="00CB74DA">
            <w:pPr>
              <w:shd w:val="clear" w:color="auto" w:fill="FFFFFF"/>
              <w:autoSpaceDE w:val="0"/>
              <w:autoSpaceDN w:val="0"/>
              <w:adjustRightInd w:val="0"/>
              <w:spacing w:after="0" w:line="240" w:lineRule="auto"/>
              <w:jc w:val="both"/>
              <w:rPr>
                <w:rFonts w:ascii="Arial" w:eastAsia="Times New Roman" w:hAnsi="Arial" w:cs="Arial"/>
                <w:sz w:val="20"/>
                <w:szCs w:val="20"/>
                <w:lang w:val="sl-SI" w:eastAsia="sl-SI"/>
              </w:rPr>
            </w:pPr>
            <w:r w:rsidRPr="00CB74DA">
              <w:rPr>
                <w:rFonts w:ascii="Arial" w:eastAsia="Times New Roman" w:hAnsi="Arial" w:cs="Arial"/>
                <w:sz w:val="20"/>
                <w:szCs w:val="20"/>
                <w:lang w:val="sl-SI" w:eastAsia="sl-SI"/>
              </w:rPr>
              <w:t>Vse investicije bodo dosegle visoke standarde energetske učinkovitosti in uporabe energije iz obnovljivih virov.</w:t>
            </w:r>
          </w:p>
          <w:p w14:paraId="7B6C4A87" w14:textId="77777777" w:rsidR="000F7DCA" w:rsidRPr="000F7DCA" w:rsidRDefault="00CB74DA" w:rsidP="00CB74DA">
            <w:pPr>
              <w:spacing w:after="0" w:line="240" w:lineRule="auto"/>
              <w:jc w:val="both"/>
              <w:rPr>
                <w:rFonts w:ascii="Arial" w:eastAsia="Calibri" w:hAnsi="Arial" w:cs="Arial"/>
                <w:iCs/>
                <w:sz w:val="20"/>
                <w:szCs w:val="20"/>
                <w:lang w:val="sl-SI"/>
              </w:rPr>
            </w:pPr>
            <w:r w:rsidRPr="00CB74DA">
              <w:rPr>
                <w:rFonts w:ascii="Arial" w:eastAsia="Times New Roman" w:hAnsi="Arial" w:cs="Arial"/>
                <w:sz w:val="20"/>
                <w:szCs w:val="20"/>
                <w:lang w:val="sl-SI" w:eastAsia="sl-SI"/>
              </w:rPr>
              <w:t>Projekti bodo sledili smernicam Level(s) (the European framework for sustainable buildings). Za novogradnje bo zahtevana nizka poraba energije, ki bo vsaj 20% pod standardi NZEB (Nearly Zero Energy Buildings Standard) in za obnove spoštovanje načel EPBD (Energy performace of building directive).</w:t>
            </w:r>
          </w:p>
        </w:tc>
      </w:tr>
      <w:tr w:rsidR="000F7DCA" w:rsidRPr="005E3C28" w14:paraId="59E6B7ED" w14:textId="77777777" w:rsidTr="00B446DA">
        <w:tc>
          <w:tcPr>
            <w:tcW w:w="1563" w:type="pct"/>
            <w:tcBorders>
              <w:top w:val="single" w:sz="6" w:space="0" w:color="auto"/>
              <w:left w:val="single" w:sz="6" w:space="0" w:color="auto"/>
              <w:bottom w:val="single" w:sz="6" w:space="0" w:color="auto"/>
              <w:right w:val="single" w:sz="6" w:space="0" w:color="auto"/>
            </w:tcBorders>
            <w:vAlign w:val="center"/>
          </w:tcPr>
          <w:p w14:paraId="75DD8845" w14:textId="77777777" w:rsidR="000F7DCA" w:rsidRPr="000F7DCA" w:rsidRDefault="000F7DCA" w:rsidP="000F7DCA">
            <w:pPr>
              <w:spacing w:after="0" w:line="240" w:lineRule="auto"/>
              <w:rPr>
                <w:rFonts w:ascii="Arial" w:eastAsia="Calibri" w:hAnsi="Arial" w:cs="Arial"/>
                <w:i/>
                <w:sz w:val="20"/>
                <w:szCs w:val="20"/>
                <w:lang w:val="sl-SI"/>
              </w:rPr>
            </w:pPr>
            <w:r w:rsidRPr="00B5325C">
              <w:rPr>
                <w:rFonts w:ascii="Arial" w:eastAsia="Calibri" w:hAnsi="Arial" w:cs="Arial"/>
                <w:sz w:val="20"/>
                <w:szCs w:val="20"/>
                <w:lang w:val="sl-SI"/>
              </w:rPr>
              <w:t>Prilagajanje podnebnim spremembam: ali se pričakuje, da bo ukrep povečal negativen vpliv trenutnega podnebja in pričakovanega prihodnjega podnebja na ukrep sam ali na ljudi, naravo ali sredstva?</w:t>
            </w:r>
          </w:p>
        </w:tc>
        <w:tc>
          <w:tcPr>
            <w:tcW w:w="313" w:type="pct"/>
            <w:tcBorders>
              <w:top w:val="single" w:sz="6" w:space="0" w:color="auto"/>
              <w:left w:val="single" w:sz="6" w:space="0" w:color="auto"/>
              <w:bottom w:val="single" w:sz="6" w:space="0" w:color="auto"/>
              <w:right w:val="single" w:sz="6" w:space="0" w:color="auto"/>
            </w:tcBorders>
            <w:vAlign w:val="center"/>
          </w:tcPr>
          <w:p w14:paraId="4EC1A75E" w14:textId="77777777" w:rsidR="000F7DCA" w:rsidRPr="000F7DCA" w:rsidRDefault="000F7DCA" w:rsidP="000F7DCA">
            <w:pPr>
              <w:spacing w:after="0" w:line="240" w:lineRule="auto"/>
              <w:rPr>
                <w:rFonts w:ascii="Arial" w:eastAsia="Calibri" w:hAnsi="Arial" w:cs="Arial"/>
                <w:sz w:val="20"/>
                <w:szCs w:val="20"/>
                <w:lang w:val="sl-SI"/>
              </w:rPr>
            </w:pPr>
            <w:r w:rsidRPr="000F7DCA">
              <w:rPr>
                <w:rFonts w:ascii="Arial" w:eastAsia="Calibri" w:hAnsi="Arial" w:cs="Arial"/>
                <w:sz w:val="20"/>
                <w:szCs w:val="20"/>
                <w:lang w:val="sl-SI"/>
              </w:rPr>
              <w:t>X</w:t>
            </w:r>
          </w:p>
        </w:tc>
        <w:tc>
          <w:tcPr>
            <w:tcW w:w="3125" w:type="pct"/>
            <w:tcBorders>
              <w:top w:val="single" w:sz="6" w:space="0" w:color="auto"/>
              <w:left w:val="single" w:sz="6" w:space="0" w:color="auto"/>
              <w:bottom w:val="single" w:sz="6" w:space="0" w:color="auto"/>
              <w:right w:val="single" w:sz="6" w:space="0" w:color="auto"/>
            </w:tcBorders>
          </w:tcPr>
          <w:p w14:paraId="763E94FD" w14:textId="77777777" w:rsidR="000F7DCA" w:rsidRPr="000F7DCA" w:rsidRDefault="000F7DCA" w:rsidP="000F7DCA">
            <w:pPr>
              <w:spacing w:after="0" w:line="240" w:lineRule="auto"/>
              <w:jc w:val="both"/>
              <w:rPr>
                <w:rFonts w:ascii="Arial" w:eastAsia="Calibri" w:hAnsi="Arial" w:cs="Arial"/>
                <w:sz w:val="20"/>
                <w:szCs w:val="20"/>
                <w:shd w:val="clear" w:color="auto" w:fill="FFFFFF"/>
                <w:lang w:val="sl-SI"/>
              </w:rPr>
            </w:pPr>
            <w:r w:rsidRPr="000F7DCA">
              <w:rPr>
                <w:rFonts w:ascii="Arial" w:eastAsia="Times New Roman" w:hAnsi="Arial" w:cs="Arial"/>
                <w:sz w:val="20"/>
                <w:szCs w:val="20"/>
                <w:lang w:val="sl-SI" w:eastAsia="sl-SI"/>
              </w:rPr>
              <w:t>Vse investicije bodo dosegle visoke standarde energetske učinkovitosti in uporabe energije iz obnovljivih virov. Pri izvedbi investicij bomo sledi k ciljem vseh treh stebrov trajnosti (okoljski, socialni in ekonomski), tako da bo imel ukrep pozitivne učinke na ljudi, naravo in sredstva. V okviru investicij se bodo izvajali ukrepi za prilagajanje podnebnim spremembam, kot so varčna uporaba naravnih virov, predvsem vode in energije, povečanje uporabe obnovljivih virov energije, prehod na krožno gospodarstvo, povečanje stopnje zelenih površin.</w:t>
            </w:r>
          </w:p>
        </w:tc>
      </w:tr>
      <w:tr w:rsidR="000F7DCA" w:rsidRPr="005E3C28" w14:paraId="4ABD0C1F" w14:textId="77777777" w:rsidTr="00B446DA">
        <w:tc>
          <w:tcPr>
            <w:tcW w:w="1563" w:type="pct"/>
            <w:tcBorders>
              <w:top w:val="single" w:sz="6" w:space="0" w:color="auto"/>
              <w:left w:val="single" w:sz="6" w:space="0" w:color="auto"/>
              <w:bottom w:val="single" w:sz="6" w:space="0" w:color="auto"/>
              <w:right w:val="single" w:sz="6" w:space="0" w:color="auto"/>
            </w:tcBorders>
            <w:vAlign w:val="center"/>
          </w:tcPr>
          <w:p w14:paraId="032AEF6B" w14:textId="77777777" w:rsidR="000F7DCA" w:rsidRPr="000F7DCA" w:rsidRDefault="000F7DCA" w:rsidP="000F7DCA">
            <w:pPr>
              <w:spacing w:after="0" w:line="240" w:lineRule="auto"/>
              <w:rPr>
                <w:rFonts w:ascii="Arial" w:eastAsia="Calibri" w:hAnsi="Arial" w:cs="Arial"/>
                <w:sz w:val="20"/>
                <w:szCs w:val="20"/>
                <w:lang w:val="sl-SI"/>
              </w:rPr>
            </w:pPr>
            <w:r w:rsidRPr="000F7DCA">
              <w:rPr>
                <w:rFonts w:ascii="Arial" w:eastAsia="Calibri" w:hAnsi="Arial" w:cs="Arial"/>
                <w:sz w:val="20"/>
                <w:szCs w:val="20"/>
                <w:lang w:val="sl-SI"/>
              </w:rPr>
              <w:t>Trajnostna raba ter varstvo vodnih in morskih virov: ali se pričakuje, da bo ukrep škodljiv: (i) za dobro stanje ali dober ekološki potencial vodnih teles, vključno s površinskimi in podzemnimi vodami, ali (ii) za dobro okoljsko stanje morskih voda?</w:t>
            </w:r>
          </w:p>
        </w:tc>
        <w:tc>
          <w:tcPr>
            <w:tcW w:w="313" w:type="pct"/>
            <w:tcBorders>
              <w:top w:val="single" w:sz="6" w:space="0" w:color="auto"/>
              <w:left w:val="single" w:sz="6" w:space="0" w:color="auto"/>
              <w:bottom w:val="single" w:sz="6" w:space="0" w:color="auto"/>
              <w:right w:val="single" w:sz="6" w:space="0" w:color="auto"/>
            </w:tcBorders>
            <w:vAlign w:val="center"/>
          </w:tcPr>
          <w:p w14:paraId="212F9A10" w14:textId="77777777" w:rsidR="000F7DCA" w:rsidRPr="000F7DCA" w:rsidRDefault="000F7DCA" w:rsidP="000F7DCA">
            <w:pPr>
              <w:spacing w:after="0" w:line="240" w:lineRule="auto"/>
              <w:rPr>
                <w:rFonts w:ascii="Arial" w:eastAsia="Calibri" w:hAnsi="Arial" w:cs="Arial"/>
                <w:iCs/>
                <w:sz w:val="20"/>
                <w:szCs w:val="20"/>
                <w:lang w:val="sl-SI"/>
              </w:rPr>
            </w:pPr>
            <w:r w:rsidRPr="000F7DCA">
              <w:rPr>
                <w:rFonts w:ascii="Arial" w:eastAsia="Calibri" w:hAnsi="Arial" w:cs="Arial"/>
                <w:iCs/>
                <w:sz w:val="20"/>
                <w:szCs w:val="20"/>
                <w:lang w:val="sl-SI"/>
              </w:rPr>
              <w:t>X</w:t>
            </w:r>
          </w:p>
        </w:tc>
        <w:tc>
          <w:tcPr>
            <w:tcW w:w="3125" w:type="pct"/>
            <w:tcBorders>
              <w:top w:val="single" w:sz="6" w:space="0" w:color="auto"/>
              <w:left w:val="single" w:sz="6" w:space="0" w:color="auto"/>
              <w:bottom w:val="single" w:sz="6" w:space="0" w:color="auto"/>
              <w:right w:val="single" w:sz="6" w:space="0" w:color="auto"/>
            </w:tcBorders>
          </w:tcPr>
          <w:p w14:paraId="3A362883" w14:textId="77777777" w:rsidR="000F7DCA" w:rsidRPr="000F7DCA" w:rsidRDefault="000F7DCA" w:rsidP="000F7DCA">
            <w:pPr>
              <w:spacing w:after="0" w:line="240" w:lineRule="auto"/>
              <w:jc w:val="both"/>
              <w:rPr>
                <w:rFonts w:ascii="Arial" w:eastAsia="Calibri" w:hAnsi="Arial" w:cs="Arial"/>
                <w:iCs/>
                <w:sz w:val="20"/>
                <w:szCs w:val="20"/>
                <w:lang w:val="sl-SI"/>
              </w:rPr>
            </w:pPr>
            <w:r w:rsidRPr="000F7DCA">
              <w:rPr>
                <w:rFonts w:ascii="Arial" w:eastAsia="Times New Roman" w:hAnsi="Arial" w:cs="Arial"/>
                <w:sz w:val="20"/>
                <w:szCs w:val="20"/>
                <w:lang w:val="sl-SI" w:eastAsia="sl-SI"/>
              </w:rPr>
              <w:t>Dobro stanje ali ekološki potencial vodnih teles z izvedbo investicij ne bo okrnjeno, temveč se bo izboljšalo. Pri podprtih projektih bodo upoštevani standardi glede trajnostne rabe vodnih virov. Zahtevalo se bo izboljšano upravljanje z vodo in  preprečevanje izločanja odpadkov v vodo.</w:t>
            </w:r>
          </w:p>
        </w:tc>
      </w:tr>
      <w:tr w:rsidR="000F7DCA" w:rsidRPr="005E3C28" w14:paraId="26A6F44F" w14:textId="77777777" w:rsidTr="00B446DA">
        <w:tc>
          <w:tcPr>
            <w:tcW w:w="1563" w:type="pct"/>
            <w:tcBorders>
              <w:top w:val="single" w:sz="6" w:space="0" w:color="auto"/>
              <w:left w:val="single" w:sz="6" w:space="0" w:color="auto"/>
              <w:bottom w:val="single" w:sz="6" w:space="0" w:color="auto"/>
              <w:right w:val="single" w:sz="6" w:space="0" w:color="auto"/>
            </w:tcBorders>
            <w:vAlign w:val="center"/>
          </w:tcPr>
          <w:p w14:paraId="5186D5A1" w14:textId="77777777" w:rsidR="000F7DCA" w:rsidRPr="000F7DCA" w:rsidRDefault="000F7DCA" w:rsidP="000F7DCA">
            <w:pPr>
              <w:spacing w:after="0" w:line="240" w:lineRule="auto"/>
              <w:rPr>
                <w:rFonts w:ascii="Arial" w:eastAsia="Calibri" w:hAnsi="Arial" w:cs="Arial"/>
                <w:i/>
                <w:iCs/>
                <w:sz w:val="20"/>
                <w:szCs w:val="20"/>
                <w:lang w:val="sl-SI"/>
              </w:rPr>
            </w:pPr>
            <w:r w:rsidRPr="000F7DCA">
              <w:rPr>
                <w:rFonts w:ascii="Arial" w:eastAsia="Calibri" w:hAnsi="Arial" w:cs="Arial"/>
                <w:sz w:val="20"/>
                <w:szCs w:val="20"/>
                <w:lang w:val="sl-SI"/>
              </w:rPr>
              <w:t xml:space="preserve">Prehod na krožno gospodarstvo, vključno s preprečevanjem in recikliranjem odpadkov: ali se pričakuje, da bo ukrep: (i) povzročil znatno povečanje nastajanja, sežiganja ali odlaganja odpadkov, razen sežiganja nevarnih odpadkov, ki jih ni mogoče reciklirati, ali (ii) povzročil bistvene neučinkovitosti pri neposredni ali posredni rabi naravnih 2 </w:t>
            </w:r>
            <w:r w:rsidRPr="000F7DCA">
              <w:rPr>
                <w:rFonts w:ascii="Arial" w:eastAsia="Calibri" w:hAnsi="Arial" w:cs="Arial"/>
                <w:sz w:val="20"/>
                <w:szCs w:val="20"/>
                <w:lang w:val="sl-SI"/>
              </w:rPr>
              <w:lastRenderedPageBreak/>
              <w:t>virov1 v kateri koli fazi njihovega življenjskega cikla, ki jih ne zmanjšujejo ustrezni ukrepi2 , ali (iii) bistveno in dolgoročno škodoval okolju z vidika krožnega gospodarstva3 ?</w:t>
            </w:r>
          </w:p>
        </w:tc>
        <w:tc>
          <w:tcPr>
            <w:tcW w:w="313" w:type="pct"/>
            <w:tcBorders>
              <w:top w:val="single" w:sz="6" w:space="0" w:color="auto"/>
              <w:left w:val="single" w:sz="6" w:space="0" w:color="auto"/>
              <w:bottom w:val="single" w:sz="6" w:space="0" w:color="auto"/>
              <w:right w:val="single" w:sz="6" w:space="0" w:color="auto"/>
            </w:tcBorders>
            <w:vAlign w:val="center"/>
          </w:tcPr>
          <w:p w14:paraId="3CBE6F8F" w14:textId="77777777" w:rsidR="000F7DCA" w:rsidRPr="000F7DCA" w:rsidRDefault="000F7DCA" w:rsidP="000F7DCA">
            <w:pPr>
              <w:spacing w:after="0" w:line="240" w:lineRule="auto"/>
              <w:rPr>
                <w:rFonts w:ascii="Arial" w:eastAsia="Calibri" w:hAnsi="Arial" w:cs="Arial"/>
                <w:iCs/>
                <w:sz w:val="20"/>
                <w:szCs w:val="20"/>
                <w:lang w:val="sl-SI"/>
              </w:rPr>
            </w:pPr>
            <w:r w:rsidRPr="000F7DCA">
              <w:rPr>
                <w:rFonts w:ascii="Arial" w:eastAsia="Calibri" w:hAnsi="Arial" w:cs="Arial"/>
                <w:iCs/>
                <w:sz w:val="20"/>
                <w:szCs w:val="20"/>
                <w:lang w:val="sl-SI"/>
              </w:rPr>
              <w:lastRenderedPageBreak/>
              <w:t>X</w:t>
            </w:r>
          </w:p>
        </w:tc>
        <w:tc>
          <w:tcPr>
            <w:tcW w:w="3125" w:type="pct"/>
            <w:tcBorders>
              <w:top w:val="single" w:sz="6" w:space="0" w:color="auto"/>
              <w:left w:val="single" w:sz="6" w:space="0" w:color="auto"/>
              <w:bottom w:val="single" w:sz="6" w:space="0" w:color="auto"/>
              <w:right w:val="single" w:sz="6" w:space="0" w:color="auto"/>
            </w:tcBorders>
            <w:vAlign w:val="center"/>
          </w:tcPr>
          <w:p w14:paraId="70CA9444" w14:textId="77777777" w:rsidR="000F7DCA" w:rsidRPr="000F7DCA" w:rsidRDefault="000F7DCA" w:rsidP="000F7DCA">
            <w:pPr>
              <w:widowControl w:val="0"/>
              <w:shd w:val="clear" w:color="auto" w:fill="FFFFFF"/>
              <w:autoSpaceDE w:val="0"/>
              <w:autoSpaceDN w:val="0"/>
              <w:adjustRightInd w:val="0"/>
              <w:spacing w:after="0" w:line="240" w:lineRule="auto"/>
              <w:jc w:val="both"/>
              <w:rPr>
                <w:rFonts w:ascii="Arial" w:eastAsia="Calibri" w:hAnsi="Arial" w:cs="Arial"/>
                <w:iCs/>
                <w:sz w:val="20"/>
                <w:szCs w:val="20"/>
                <w:lang w:val="sl-SI"/>
              </w:rPr>
            </w:pPr>
            <w:r w:rsidRPr="000F7DCA">
              <w:rPr>
                <w:rFonts w:ascii="Arial" w:eastAsia="Times New Roman" w:hAnsi="Arial" w:cs="Arial"/>
                <w:sz w:val="20"/>
                <w:szCs w:val="20"/>
                <w:lang w:val="sl-SI" w:eastAsia="sl-SI"/>
              </w:rPr>
              <w:t>Ukrep bo pozitivno vplival na prehod investicij na krožno gospodarstvo, saj bodo pri investicijah upoštevana načela krožnega gospodarstva, zmanjšali se bodo nastali odpadki, predvsem embalaža, zahtevala se bo učinkovita raba naravnih, predvsem lokalnih, virov, skladno z zahtevami, kot jih predpisujejo kriteriji za pridobitev okoljskih znakov.</w:t>
            </w:r>
          </w:p>
        </w:tc>
      </w:tr>
      <w:tr w:rsidR="000F7DCA" w:rsidRPr="005E3C28" w14:paraId="3F72A3AF" w14:textId="77777777" w:rsidTr="00B446DA">
        <w:tc>
          <w:tcPr>
            <w:tcW w:w="1563" w:type="pct"/>
            <w:tcBorders>
              <w:top w:val="single" w:sz="6" w:space="0" w:color="auto"/>
              <w:left w:val="single" w:sz="6" w:space="0" w:color="auto"/>
              <w:bottom w:val="single" w:sz="6" w:space="0" w:color="auto"/>
              <w:right w:val="single" w:sz="6" w:space="0" w:color="auto"/>
            </w:tcBorders>
            <w:vAlign w:val="center"/>
          </w:tcPr>
          <w:p w14:paraId="6DF73B0F" w14:textId="77777777" w:rsidR="000F7DCA" w:rsidRPr="000F7DCA" w:rsidRDefault="000F7DCA" w:rsidP="000F7DCA">
            <w:pPr>
              <w:spacing w:after="0" w:line="240" w:lineRule="auto"/>
              <w:rPr>
                <w:rFonts w:ascii="Arial" w:eastAsia="Calibri" w:hAnsi="Arial" w:cs="Arial"/>
                <w:sz w:val="20"/>
                <w:szCs w:val="20"/>
                <w:lang w:val="sl-SI"/>
              </w:rPr>
            </w:pPr>
            <w:r w:rsidRPr="000F7DCA">
              <w:rPr>
                <w:rFonts w:ascii="Arial" w:eastAsia="Calibri" w:hAnsi="Arial" w:cs="Arial"/>
                <w:sz w:val="20"/>
                <w:szCs w:val="20"/>
                <w:lang w:val="sl-SI"/>
              </w:rPr>
              <w:lastRenderedPageBreak/>
              <w:t xml:space="preserve">Preprečevanje in nadzorovanje onesnaževanja: ali se pričakuje, da bo ukrep znatno povečal emisije onesnaževal v zrak, vodo ali tla? </w:t>
            </w:r>
          </w:p>
        </w:tc>
        <w:tc>
          <w:tcPr>
            <w:tcW w:w="313" w:type="pct"/>
            <w:tcBorders>
              <w:top w:val="single" w:sz="6" w:space="0" w:color="auto"/>
              <w:left w:val="single" w:sz="6" w:space="0" w:color="auto"/>
              <w:bottom w:val="single" w:sz="6" w:space="0" w:color="auto"/>
              <w:right w:val="single" w:sz="6" w:space="0" w:color="auto"/>
            </w:tcBorders>
            <w:vAlign w:val="center"/>
          </w:tcPr>
          <w:p w14:paraId="40A1AFC7" w14:textId="77777777" w:rsidR="000F7DCA" w:rsidRPr="000F7DCA" w:rsidRDefault="000F7DCA" w:rsidP="000F7DCA">
            <w:pPr>
              <w:spacing w:after="0" w:line="240" w:lineRule="auto"/>
              <w:rPr>
                <w:rFonts w:ascii="Arial" w:eastAsia="Calibri" w:hAnsi="Arial" w:cs="Arial"/>
                <w:iCs/>
                <w:sz w:val="20"/>
                <w:szCs w:val="20"/>
                <w:lang w:val="sl-SI"/>
              </w:rPr>
            </w:pPr>
            <w:r w:rsidRPr="000F7DCA">
              <w:rPr>
                <w:rFonts w:ascii="Arial" w:eastAsia="Calibri" w:hAnsi="Arial" w:cs="Arial"/>
                <w:iCs/>
                <w:sz w:val="20"/>
                <w:szCs w:val="20"/>
                <w:lang w:val="sl-SI"/>
              </w:rPr>
              <w:t>X</w:t>
            </w:r>
          </w:p>
        </w:tc>
        <w:tc>
          <w:tcPr>
            <w:tcW w:w="3125" w:type="pct"/>
            <w:tcBorders>
              <w:top w:val="single" w:sz="6" w:space="0" w:color="auto"/>
              <w:left w:val="single" w:sz="6" w:space="0" w:color="auto"/>
              <w:bottom w:val="single" w:sz="6" w:space="0" w:color="auto"/>
              <w:right w:val="single" w:sz="6" w:space="0" w:color="auto"/>
            </w:tcBorders>
            <w:vAlign w:val="center"/>
          </w:tcPr>
          <w:p w14:paraId="15E12C8D" w14:textId="77777777" w:rsidR="000F7DCA" w:rsidRPr="000F7DCA" w:rsidRDefault="000F7DCA" w:rsidP="000F7DCA">
            <w:pPr>
              <w:shd w:val="clear" w:color="auto" w:fill="FFFFFF"/>
              <w:autoSpaceDE w:val="0"/>
              <w:autoSpaceDN w:val="0"/>
              <w:adjustRightInd w:val="0"/>
              <w:spacing w:after="0" w:line="240" w:lineRule="auto"/>
              <w:jc w:val="both"/>
              <w:rPr>
                <w:rFonts w:ascii="Arial" w:eastAsia="Times New Roman" w:hAnsi="Arial" w:cs="Arial"/>
                <w:sz w:val="20"/>
                <w:szCs w:val="20"/>
                <w:lang w:val="sl-SI" w:eastAsia="sl-SI"/>
              </w:rPr>
            </w:pPr>
            <w:r w:rsidRPr="000F7DCA">
              <w:rPr>
                <w:rFonts w:ascii="Arial" w:eastAsia="Times New Roman" w:hAnsi="Arial" w:cs="Arial"/>
                <w:sz w:val="20"/>
                <w:szCs w:val="20"/>
                <w:lang w:val="sl-SI" w:eastAsia="sl-SI"/>
              </w:rPr>
              <w:t>Ne pričakujemo, da bo ukrep povzročil bistveno povečanje emisij v zrak, vodo ali tla.</w:t>
            </w:r>
          </w:p>
          <w:p w14:paraId="7A76ED18" w14:textId="77777777" w:rsidR="000F7DCA" w:rsidRPr="000F7DCA" w:rsidRDefault="000F7DCA" w:rsidP="000F7DCA">
            <w:pPr>
              <w:spacing w:after="0" w:line="240" w:lineRule="auto"/>
              <w:jc w:val="both"/>
              <w:rPr>
                <w:rFonts w:ascii="Arial" w:eastAsia="Calibri" w:hAnsi="Arial" w:cs="Arial"/>
                <w:iCs/>
                <w:sz w:val="20"/>
                <w:szCs w:val="20"/>
                <w:lang w:val="sl-SI"/>
              </w:rPr>
            </w:pPr>
            <w:r w:rsidRPr="000F7DCA">
              <w:rPr>
                <w:rFonts w:ascii="Arial" w:eastAsia="Times New Roman" w:hAnsi="Arial" w:cs="Arial"/>
                <w:sz w:val="20"/>
                <w:szCs w:val="20"/>
                <w:lang w:val="sl-SI" w:eastAsia="sl-SI"/>
              </w:rPr>
              <w:t>Ukrepi obnove bodo prispevali k bistvenemu zmanjšanju emisij v zrak zaradi izločitve fosilnih goriv iz sistemov ogrevanja ter prehoda na OVE. Prav tako bodo zahtevani standardi pri gradnji in obnovi ter uporaba neškodljivih materialov in hkratno spodbujanje rabe naravnih materialov (kot je les, pridobljen iz gozdov, upravljanih v skladu z načeli trajnostnega razvoja). Zahtevalo se bo zmanjševanje kakršnega koli škodljivega vpliva na okolje in zdravje ljudi. Ukrep bo preprečeval onesnaževanje tudi z zahtevanim ustreznim ravnanjem z odpadki.</w:t>
            </w:r>
          </w:p>
        </w:tc>
      </w:tr>
      <w:tr w:rsidR="000F7DCA" w:rsidRPr="000F7DCA" w14:paraId="7DF9FC76" w14:textId="77777777" w:rsidTr="00B446DA">
        <w:tc>
          <w:tcPr>
            <w:tcW w:w="1563" w:type="pct"/>
            <w:tcBorders>
              <w:top w:val="single" w:sz="6" w:space="0" w:color="auto"/>
              <w:left w:val="single" w:sz="6" w:space="0" w:color="auto"/>
              <w:bottom w:val="single" w:sz="6" w:space="0" w:color="auto"/>
              <w:right w:val="single" w:sz="6" w:space="0" w:color="auto"/>
            </w:tcBorders>
            <w:vAlign w:val="center"/>
          </w:tcPr>
          <w:p w14:paraId="2BFE550E" w14:textId="77777777" w:rsidR="000F7DCA" w:rsidRPr="000F7DCA" w:rsidRDefault="000F7DCA" w:rsidP="000F7DCA">
            <w:pPr>
              <w:spacing w:after="0" w:line="240" w:lineRule="auto"/>
              <w:rPr>
                <w:rFonts w:ascii="Arial" w:eastAsia="Calibri" w:hAnsi="Arial" w:cs="Arial"/>
                <w:sz w:val="20"/>
                <w:szCs w:val="20"/>
                <w:lang w:val="sl-SI"/>
              </w:rPr>
            </w:pPr>
            <w:r w:rsidRPr="000F7DCA">
              <w:rPr>
                <w:rFonts w:ascii="Arial" w:eastAsia="Calibri" w:hAnsi="Arial" w:cs="Arial"/>
                <w:sz w:val="20"/>
                <w:szCs w:val="20"/>
                <w:lang w:val="sl-SI"/>
              </w:rPr>
              <w:t xml:space="preserve">Varstvo in ohranjanje biotske raznovrstnosti in ekosistemov: ali se pričakuje, da bo ukrep: (i) bistveno škodljiv za dobro stanje in odpornost ekosistemov ali (ii) škodljiv za stanje ohranjenosti habitatov in vrst, vključno s tistimi, ki so v interesu Unije? </w:t>
            </w:r>
          </w:p>
        </w:tc>
        <w:tc>
          <w:tcPr>
            <w:tcW w:w="313" w:type="pct"/>
            <w:tcBorders>
              <w:top w:val="single" w:sz="6" w:space="0" w:color="auto"/>
              <w:left w:val="single" w:sz="6" w:space="0" w:color="auto"/>
              <w:bottom w:val="single" w:sz="6" w:space="0" w:color="auto"/>
              <w:right w:val="single" w:sz="6" w:space="0" w:color="auto"/>
            </w:tcBorders>
            <w:vAlign w:val="center"/>
          </w:tcPr>
          <w:p w14:paraId="5711C3D0" w14:textId="77777777" w:rsidR="000F7DCA" w:rsidRPr="000F7DCA" w:rsidRDefault="000F7DCA" w:rsidP="000F7DCA">
            <w:pPr>
              <w:spacing w:after="0" w:line="240" w:lineRule="auto"/>
              <w:rPr>
                <w:rFonts w:ascii="Arial" w:eastAsia="Calibri" w:hAnsi="Arial" w:cs="Arial"/>
                <w:sz w:val="20"/>
                <w:szCs w:val="20"/>
                <w:lang w:val="sl-SI"/>
              </w:rPr>
            </w:pPr>
            <w:r w:rsidRPr="000F7DCA">
              <w:rPr>
                <w:rFonts w:ascii="Arial" w:eastAsia="Calibri" w:hAnsi="Arial" w:cs="Arial"/>
                <w:sz w:val="20"/>
                <w:szCs w:val="20"/>
                <w:lang w:val="sl-SI"/>
              </w:rPr>
              <w:t>X</w:t>
            </w:r>
          </w:p>
        </w:tc>
        <w:tc>
          <w:tcPr>
            <w:tcW w:w="3125" w:type="pct"/>
            <w:tcBorders>
              <w:top w:val="single" w:sz="6" w:space="0" w:color="auto"/>
              <w:left w:val="single" w:sz="6" w:space="0" w:color="auto"/>
              <w:bottom w:val="single" w:sz="6" w:space="0" w:color="auto"/>
              <w:right w:val="single" w:sz="6" w:space="0" w:color="auto"/>
            </w:tcBorders>
            <w:vAlign w:val="center"/>
          </w:tcPr>
          <w:p w14:paraId="5F91F893" w14:textId="77777777" w:rsidR="000F7DCA" w:rsidRPr="000F7DCA" w:rsidRDefault="000F7DCA" w:rsidP="000F7DCA">
            <w:pPr>
              <w:shd w:val="clear" w:color="auto" w:fill="FFFFFF"/>
              <w:autoSpaceDE w:val="0"/>
              <w:autoSpaceDN w:val="0"/>
              <w:adjustRightInd w:val="0"/>
              <w:spacing w:after="0" w:line="240" w:lineRule="auto"/>
              <w:jc w:val="both"/>
              <w:rPr>
                <w:rFonts w:ascii="Arial" w:eastAsia="Calibri" w:hAnsi="Arial" w:cs="Arial"/>
                <w:iCs/>
                <w:sz w:val="20"/>
                <w:szCs w:val="20"/>
                <w:lang w:val="sl-SI"/>
              </w:rPr>
            </w:pPr>
            <w:r w:rsidRPr="000F7DCA">
              <w:rPr>
                <w:rFonts w:ascii="Arial" w:eastAsia="Times New Roman" w:hAnsi="Arial" w:cs="Arial"/>
                <w:sz w:val="20"/>
                <w:szCs w:val="20"/>
                <w:lang w:val="sl-SI" w:eastAsia="sl-SI"/>
              </w:rPr>
              <w:t xml:space="preserve">Zaradi učinkovitejše rabe naravnih virov, predvsem energije in vode, bodo investicije  pozitivno vplivale na varstvo in ohranjanje biotske raznovrstnosti in ekosistemov. Projekti bodo v celoti skladni z evropsko okoljsko zakonodajo, predvsem ne bodo imeli </w:t>
            </w:r>
            <w:r w:rsidRPr="000F7DCA">
              <w:rPr>
                <w:rFonts w:ascii="Arial" w:eastAsia="Calibri" w:hAnsi="Arial" w:cs="Arial"/>
                <w:sz w:val="20"/>
                <w:szCs w:val="20"/>
                <w:lang w:val="sl-SI"/>
              </w:rPr>
              <w:t xml:space="preserve"> negativnih učinkov na območja, ki so pod zaščito Natura 2000 in na doseganje ciljev zaščite le-teh.  Novogradnje, ki bodo umeščene v ali bodo blizu občutljivih naravnih območij </w:t>
            </w:r>
            <w:r w:rsidRPr="000F7DCA">
              <w:rPr>
                <w:rFonts w:ascii="Arial" w:eastAsia="Calibri" w:hAnsi="Arial" w:cs="Arial"/>
                <w:color w:val="000000"/>
                <w:sz w:val="20"/>
                <w:szCs w:val="20"/>
                <w:lang w:val="sl-SI"/>
              </w:rPr>
              <w:t>(vključno z območji Natura 2000, Svetovna naravna dediščina Unesco, ključna območja biodevirzitete in druga naravna zaščitena območja), bodo skladna z določbami Člena 6(3) in 12 EU direktive o habitatih (Habitats Directive) in Člena 5 EU direktive o pticah (Birds Directive).</w:t>
            </w:r>
            <w:r w:rsidRPr="000F7DCA">
              <w:rPr>
                <w:rFonts w:ascii="Arial" w:eastAsia="Calibri" w:hAnsi="Arial" w:cs="Arial"/>
                <w:sz w:val="20"/>
                <w:szCs w:val="20"/>
                <w:lang w:val="sl-SI"/>
              </w:rPr>
              <w:t xml:space="preserve"> </w:t>
            </w:r>
            <w:r w:rsidRPr="000F7DCA">
              <w:rPr>
                <w:rFonts w:ascii="Arial" w:eastAsia="Calibri" w:hAnsi="Arial" w:cs="Arial"/>
                <w:sz w:val="20"/>
                <w:szCs w:val="20"/>
              </w:rPr>
              <w:t>Novogradnje bodo sledile načelom trajnostnega turizma in ohranjanja narave.</w:t>
            </w:r>
            <w:r w:rsidRPr="000F7DCA">
              <w:rPr>
                <w:rFonts w:ascii="Arial" w:eastAsia="Calibri" w:hAnsi="Arial" w:cs="Arial"/>
                <w:i/>
                <w:sz w:val="20"/>
                <w:szCs w:val="20"/>
              </w:rPr>
              <w:t xml:space="preserve"> </w:t>
            </w:r>
          </w:p>
        </w:tc>
      </w:tr>
    </w:tbl>
    <w:p w14:paraId="7A572BA2" w14:textId="3A966942" w:rsidR="000F7DCA" w:rsidRDefault="000F7DCA" w:rsidP="00DD0C25">
      <w:pPr>
        <w:tabs>
          <w:tab w:val="left" w:pos="730"/>
        </w:tabs>
        <w:autoSpaceDE w:val="0"/>
        <w:autoSpaceDN w:val="0"/>
        <w:adjustRightInd w:val="0"/>
        <w:spacing w:after="0" w:line="240" w:lineRule="auto"/>
        <w:jc w:val="both"/>
        <w:rPr>
          <w:rFonts w:ascii="Arial" w:eastAsia="Times New Roman" w:hAnsi="Arial" w:cs="Arial"/>
          <w:sz w:val="20"/>
          <w:szCs w:val="20"/>
          <w:lang w:val="sl-SI" w:eastAsia="sl-SI"/>
        </w:rPr>
      </w:pPr>
    </w:p>
    <w:tbl>
      <w:tblPr>
        <w:tblW w:w="4999" w:type="pct"/>
        <w:tblInd w:w="-8" w:type="dxa"/>
        <w:tblCellMar>
          <w:left w:w="40" w:type="dxa"/>
          <w:right w:w="40" w:type="dxa"/>
        </w:tblCellMar>
        <w:tblLook w:val="04A0" w:firstRow="1" w:lastRow="0" w:firstColumn="1" w:lastColumn="0" w:noHBand="0" w:noVBand="1"/>
      </w:tblPr>
      <w:tblGrid>
        <w:gridCol w:w="2227"/>
        <w:gridCol w:w="542"/>
        <w:gridCol w:w="569"/>
        <w:gridCol w:w="5670"/>
      </w:tblGrid>
      <w:tr w:rsidR="00A752F4" w:rsidRPr="005E3C28" w14:paraId="50594D60" w14:textId="77777777" w:rsidTr="00A752F4">
        <w:tc>
          <w:tcPr>
            <w:tcW w:w="5000" w:type="pct"/>
            <w:gridSpan w:val="4"/>
            <w:tcBorders>
              <w:top w:val="single" w:sz="6" w:space="0" w:color="auto"/>
              <w:left w:val="single" w:sz="6" w:space="0" w:color="auto"/>
              <w:bottom w:val="single" w:sz="6" w:space="0" w:color="auto"/>
              <w:right w:val="single" w:sz="6" w:space="0" w:color="auto"/>
            </w:tcBorders>
            <w:hideMark/>
          </w:tcPr>
          <w:p w14:paraId="38EDCD0C" w14:textId="77777777" w:rsidR="00A752F4" w:rsidRPr="00A752F4" w:rsidRDefault="00A752F4" w:rsidP="00A752F4">
            <w:pPr>
              <w:spacing w:after="0" w:line="240" w:lineRule="auto"/>
              <w:jc w:val="both"/>
              <w:rPr>
                <w:rFonts w:ascii="Arial" w:eastAsia="Calibri" w:hAnsi="Arial" w:cs="Arial"/>
                <w:b/>
                <w:i/>
                <w:iCs/>
                <w:sz w:val="20"/>
                <w:szCs w:val="20"/>
                <w:lang w:val="sl-SI"/>
              </w:rPr>
            </w:pPr>
            <w:r w:rsidRPr="00A752F4">
              <w:rPr>
                <w:rFonts w:ascii="Arial" w:eastAsia="Calibri" w:hAnsi="Arial" w:cs="Arial"/>
                <w:b/>
                <w:i/>
                <w:iCs/>
                <w:sz w:val="20"/>
                <w:szCs w:val="20"/>
                <w:lang w:val="sl-SI"/>
              </w:rPr>
              <w:t>Investicija: Trajnostni razvoj javne in skupne turistične infrastrukture in naravnih znamenitosti v turističnih destinacijah</w:t>
            </w:r>
          </w:p>
          <w:p w14:paraId="15E01383" w14:textId="77777777" w:rsidR="00A752F4" w:rsidRPr="00A752F4" w:rsidRDefault="00A752F4" w:rsidP="00A752F4">
            <w:pPr>
              <w:spacing w:after="0" w:line="240" w:lineRule="auto"/>
              <w:jc w:val="both"/>
              <w:rPr>
                <w:rFonts w:ascii="Arial" w:eastAsia="Calibri" w:hAnsi="Arial" w:cs="Arial"/>
                <w:i/>
                <w:iCs/>
                <w:sz w:val="20"/>
                <w:szCs w:val="20"/>
                <w:lang w:val="sl-SI"/>
              </w:rPr>
            </w:pPr>
            <w:r w:rsidRPr="00A752F4">
              <w:rPr>
                <w:rFonts w:ascii="Arial" w:eastAsia="Calibri" w:hAnsi="Arial" w:cs="Arial"/>
                <w:sz w:val="20"/>
                <w:szCs w:val="20"/>
                <w:lang w:val="sl-SI"/>
              </w:rPr>
              <w:t>Gre za ukrep, ki po svoji naravi nima predvidljivega vpliva na nobenega izmed šestih okoljskih ciljev, ki bi bil povezan z neposrednimi in primarnimi posrednimi učinki ukrepa v življenjskem ciklu, oz. je ta vpliv manjši zgolj pri dveh okoljskih ciljih, in sicer pri prilagajanju podnebnim spremembam in pri ohranjanju biotske raznovrstnosti, a ne na način, da bi bila povzročena bistvena škoda okolju.</w:t>
            </w:r>
          </w:p>
        </w:tc>
      </w:tr>
      <w:tr w:rsidR="00A752F4" w:rsidRPr="005E3C28" w14:paraId="40EC4C00" w14:textId="77777777" w:rsidTr="00C20632">
        <w:trPr>
          <w:trHeight w:val="1080"/>
        </w:trPr>
        <w:tc>
          <w:tcPr>
            <w:tcW w:w="12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FA2BFA" w14:textId="77777777" w:rsidR="00A752F4" w:rsidRPr="00A752F4" w:rsidRDefault="00A752F4" w:rsidP="00A752F4">
            <w:pPr>
              <w:spacing w:after="0" w:line="240" w:lineRule="auto"/>
              <w:rPr>
                <w:rFonts w:ascii="Arial" w:eastAsia="Times New Roman" w:hAnsi="Arial" w:cs="Arial"/>
                <w:b/>
                <w:i/>
                <w:iCs/>
                <w:sz w:val="20"/>
                <w:szCs w:val="20"/>
                <w:lang w:val="sl-SI"/>
              </w:rPr>
            </w:pPr>
            <w:r w:rsidRPr="00A752F4">
              <w:rPr>
                <w:rFonts w:ascii="Arial" w:eastAsia="Calibri" w:hAnsi="Arial" w:cs="Arial"/>
                <w:b/>
                <w:i/>
                <w:sz w:val="20"/>
                <w:lang w:val="sl-SI"/>
              </w:rPr>
              <w:t>Ali je potrebna vsebinska ocena skladnosti ukrepa z načelom, da se ne škoduje bistveno?</w:t>
            </w:r>
          </w:p>
        </w:tc>
        <w:tc>
          <w:tcPr>
            <w:tcW w:w="3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75CFF6" w14:textId="77777777" w:rsidR="00A752F4" w:rsidRPr="00A752F4" w:rsidRDefault="00A752F4" w:rsidP="00A752F4">
            <w:pPr>
              <w:spacing w:after="0" w:line="240" w:lineRule="auto"/>
              <w:ind w:left="-108" w:right="-107"/>
              <w:jc w:val="center"/>
              <w:rPr>
                <w:rFonts w:ascii="Arial" w:eastAsia="Times New Roman" w:hAnsi="Arial" w:cs="Arial"/>
                <w:b/>
                <w:i/>
                <w:sz w:val="20"/>
                <w:szCs w:val="20"/>
                <w:lang w:val="en-IE"/>
              </w:rPr>
            </w:pPr>
            <w:r w:rsidRPr="00A752F4">
              <w:rPr>
                <w:rFonts w:ascii="Arial" w:eastAsia="Calibri" w:hAnsi="Arial" w:cs="Arial"/>
                <w:b/>
                <w:i/>
                <w:sz w:val="20"/>
                <w:lang w:val="sl-SI"/>
              </w:rPr>
              <w:t>Da</w:t>
            </w:r>
          </w:p>
        </w:tc>
        <w:tc>
          <w:tcPr>
            <w:tcW w:w="3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B80EC5" w14:textId="77777777" w:rsidR="00A752F4" w:rsidRPr="00A752F4" w:rsidRDefault="00A752F4" w:rsidP="00A752F4">
            <w:pPr>
              <w:spacing w:after="0" w:line="240" w:lineRule="auto"/>
              <w:jc w:val="both"/>
              <w:rPr>
                <w:rFonts w:ascii="Arial" w:eastAsia="Times New Roman" w:hAnsi="Arial" w:cs="Arial"/>
                <w:b/>
                <w:i/>
                <w:sz w:val="20"/>
                <w:szCs w:val="20"/>
                <w:lang w:val="en-IE"/>
              </w:rPr>
            </w:pPr>
            <w:r w:rsidRPr="00A752F4">
              <w:rPr>
                <w:rFonts w:ascii="Arial" w:eastAsia="Calibri" w:hAnsi="Arial" w:cs="Arial"/>
                <w:b/>
                <w:i/>
                <w:sz w:val="20"/>
                <w:lang w:val="sl-SI"/>
              </w:rPr>
              <w:t>Ne</w:t>
            </w:r>
          </w:p>
        </w:tc>
        <w:tc>
          <w:tcPr>
            <w:tcW w:w="31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1B85E4" w14:textId="77777777" w:rsidR="00A752F4" w:rsidRPr="00A752F4" w:rsidRDefault="00A752F4" w:rsidP="00A752F4">
            <w:pPr>
              <w:spacing w:after="0" w:line="240" w:lineRule="auto"/>
              <w:rPr>
                <w:rFonts w:ascii="Arial" w:eastAsia="Times New Roman" w:hAnsi="Arial" w:cs="Arial"/>
                <w:b/>
                <w:i/>
                <w:sz w:val="20"/>
                <w:szCs w:val="20"/>
                <w:lang w:val="it-IT"/>
              </w:rPr>
            </w:pPr>
            <w:r w:rsidRPr="00A752F4">
              <w:rPr>
                <w:rFonts w:ascii="Arial" w:eastAsia="Calibri" w:hAnsi="Arial" w:cs="Arial"/>
                <w:b/>
                <w:i/>
                <w:sz w:val="20"/>
                <w:lang w:val="sl-SI"/>
              </w:rPr>
              <w:t>Utemeljitev, če ste izbrali odgovor »Ne«.</w:t>
            </w:r>
          </w:p>
        </w:tc>
      </w:tr>
      <w:tr w:rsidR="00A752F4" w:rsidRPr="005E3C28" w14:paraId="372AEC10" w14:textId="77777777" w:rsidTr="00C20632">
        <w:tc>
          <w:tcPr>
            <w:tcW w:w="1236" w:type="pct"/>
            <w:tcBorders>
              <w:top w:val="single" w:sz="6" w:space="0" w:color="auto"/>
              <w:left w:val="single" w:sz="6" w:space="0" w:color="auto"/>
              <w:bottom w:val="single" w:sz="6" w:space="0" w:color="auto"/>
              <w:right w:val="single" w:sz="6" w:space="0" w:color="auto"/>
            </w:tcBorders>
            <w:vAlign w:val="center"/>
            <w:hideMark/>
          </w:tcPr>
          <w:p w14:paraId="442C837A" w14:textId="77777777" w:rsidR="00A752F4" w:rsidRPr="00A752F4" w:rsidRDefault="00A752F4" w:rsidP="00A752F4">
            <w:pPr>
              <w:shd w:val="clear" w:color="auto" w:fill="FFFFFF"/>
              <w:autoSpaceDE w:val="0"/>
              <w:autoSpaceDN w:val="0"/>
              <w:adjustRightInd w:val="0"/>
              <w:spacing w:after="0" w:line="240" w:lineRule="auto"/>
              <w:ind w:right="202"/>
              <w:rPr>
                <w:rFonts w:ascii="Arial" w:eastAsia="Times New Roman" w:hAnsi="Arial" w:cs="Arial"/>
                <w:sz w:val="20"/>
                <w:szCs w:val="20"/>
                <w:lang w:val="sl-SI" w:eastAsia="sl-SI"/>
              </w:rPr>
            </w:pPr>
            <w:r w:rsidRPr="00A752F4">
              <w:rPr>
                <w:rFonts w:ascii="Arial" w:eastAsia="Times New Roman" w:hAnsi="Arial" w:cs="Arial"/>
                <w:sz w:val="20"/>
                <w:szCs w:val="20"/>
                <w:lang w:val="sl-SI" w:eastAsia="sl-SI"/>
              </w:rPr>
              <w:t>Blažitev podnebnih sprememb</w:t>
            </w:r>
          </w:p>
        </w:tc>
        <w:tc>
          <w:tcPr>
            <w:tcW w:w="301" w:type="pct"/>
            <w:tcBorders>
              <w:top w:val="single" w:sz="6" w:space="0" w:color="auto"/>
              <w:left w:val="single" w:sz="6" w:space="0" w:color="auto"/>
              <w:bottom w:val="single" w:sz="6" w:space="0" w:color="auto"/>
              <w:right w:val="single" w:sz="6" w:space="0" w:color="auto"/>
            </w:tcBorders>
            <w:vAlign w:val="center"/>
          </w:tcPr>
          <w:p w14:paraId="7ABCB33D" w14:textId="77777777" w:rsidR="00A752F4" w:rsidRPr="00A752F4" w:rsidRDefault="00A752F4" w:rsidP="00A752F4">
            <w:pPr>
              <w:shd w:val="clear" w:color="auto" w:fill="FFFFFF"/>
              <w:autoSpaceDE w:val="0"/>
              <w:autoSpaceDN w:val="0"/>
              <w:adjustRightInd w:val="0"/>
              <w:spacing w:after="0" w:line="240" w:lineRule="auto"/>
              <w:jc w:val="center"/>
              <w:rPr>
                <w:rFonts w:ascii="Arial" w:eastAsia="Times New Roman" w:hAnsi="Arial" w:cs="Arial"/>
                <w:sz w:val="20"/>
                <w:szCs w:val="20"/>
                <w:lang w:val="sl-SI" w:eastAsia="sl-SI"/>
              </w:rPr>
            </w:pPr>
          </w:p>
        </w:tc>
        <w:tc>
          <w:tcPr>
            <w:tcW w:w="316" w:type="pct"/>
            <w:tcBorders>
              <w:top w:val="single" w:sz="6" w:space="0" w:color="auto"/>
              <w:left w:val="single" w:sz="6" w:space="0" w:color="auto"/>
              <w:bottom w:val="single" w:sz="6" w:space="0" w:color="auto"/>
              <w:right w:val="single" w:sz="6" w:space="0" w:color="auto"/>
            </w:tcBorders>
            <w:vAlign w:val="center"/>
            <w:hideMark/>
          </w:tcPr>
          <w:p w14:paraId="343515C9" w14:textId="77777777" w:rsidR="00A752F4" w:rsidRPr="00A752F4" w:rsidRDefault="00A752F4" w:rsidP="00A752F4">
            <w:pPr>
              <w:shd w:val="clear" w:color="auto" w:fill="FFFFFF"/>
              <w:autoSpaceDE w:val="0"/>
              <w:autoSpaceDN w:val="0"/>
              <w:adjustRightInd w:val="0"/>
              <w:spacing w:after="0" w:line="240" w:lineRule="auto"/>
              <w:jc w:val="both"/>
              <w:rPr>
                <w:rFonts w:ascii="Arial" w:eastAsia="Times New Roman" w:hAnsi="Arial" w:cs="Arial"/>
                <w:sz w:val="20"/>
                <w:szCs w:val="20"/>
                <w:lang w:val="sl-SI" w:eastAsia="sl-SI"/>
              </w:rPr>
            </w:pPr>
            <w:r w:rsidRPr="00A752F4">
              <w:rPr>
                <w:rFonts w:ascii="Arial" w:eastAsia="Times New Roman" w:hAnsi="Arial" w:cs="Arial"/>
                <w:sz w:val="20"/>
                <w:szCs w:val="20"/>
                <w:lang w:val="sl-SI" w:eastAsia="sl-SI"/>
              </w:rPr>
              <w:t>X</w:t>
            </w:r>
          </w:p>
        </w:tc>
        <w:tc>
          <w:tcPr>
            <w:tcW w:w="3148" w:type="pct"/>
            <w:tcBorders>
              <w:top w:val="single" w:sz="6" w:space="0" w:color="auto"/>
              <w:left w:val="single" w:sz="6" w:space="0" w:color="auto"/>
              <w:bottom w:val="single" w:sz="6" w:space="0" w:color="auto"/>
              <w:right w:val="single" w:sz="6" w:space="0" w:color="auto"/>
            </w:tcBorders>
            <w:vAlign w:val="center"/>
            <w:hideMark/>
          </w:tcPr>
          <w:p w14:paraId="739185C6" w14:textId="77777777" w:rsidR="00A752F4" w:rsidRPr="00A752F4" w:rsidRDefault="00A752F4" w:rsidP="00A752F4">
            <w:pPr>
              <w:shd w:val="clear" w:color="auto" w:fill="FFFFFF"/>
              <w:autoSpaceDE w:val="0"/>
              <w:autoSpaceDN w:val="0"/>
              <w:adjustRightInd w:val="0"/>
              <w:spacing w:after="0" w:line="240" w:lineRule="auto"/>
              <w:jc w:val="both"/>
              <w:rPr>
                <w:rFonts w:ascii="Arial" w:eastAsia="Times New Roman" w:hAnsi="Arial" w:cs="Arial"/>
                <w:sz w:val="20"/>
                <w:szCs w:val="20"/>
                <w:lang w:val="sl-SI" w:eastAsia="sl-SI"/>
              </w:rPr>
            </w:pPr>
            <w:r w:rsidRPr="00A752F4">
              <w:rPr>
                <w:rFonts w:ascii="Arial" w:eastAsia="Times New Roman" w:hAnsi="Arial" w:cs="Arial"/>
                <w:sz w:val="20"/>
                <w:szCs w:val="20"/>
                <w:lang w:val="sl-SI" w:eastAsia="sl-SI"/>
              </w:rPr>
              <w:t xml:space="preserve">Predviden ukrep nima negativnega vpliva na ta okoljski cilj, saj ne bo povzročil znatnejših emisij toplogrednih plinov. </w:t>
            </w:r>
          </w:p>
          <w:p w14:paraId="30C60141" w14:textId="77777777" w:rsidR="00A752F4" w:rsidRPr="00A752F4" w:rsidRDefault="00A752F4" w:rsidP="00A752F4">
            <w:pPr>
              <w:shd w:val="clear" w:color="auto" w:fill="FFFFFF"/>
              <w:autoSpaceDE w:val="0"/>
              <w:autoSpaceDN w:val="0"/>
              <w:adjustRightInd w:val="0"/>
              <w:spacing w:after="0" w:line="240" w:lineRule="auto"/>
              <w:jc w:val="both"/>
              <w:rPr>
                <w:rFonts w:ascii="Arial" w:eastAsia="Times New Roman" w:hAnsi="Arial" w:cs="Arial"/>
                <w:iCs/>
                <w:sz w:val="20"/>
                <w:szCs w:val="20"/>
                <w:lang w:val="sl-SI" w:eastAsia="sl-SI"/>
              </w:rPr>
            </w:pPr>
            <w:r w:rsidRPr="00A752F4">
              <w:rPr>
                <w:rFonts w:ascii="Arial" w:eastAsia="Calibri" w:hAnsi="Arial" w:cs="Arial"/>
                <w:sz w:val="20"/>
                <w:szCs w:val="20"/>
                <w:lang w:val="sl-SI"/>
              </w:rPr>
              <w:t>Vlaganje v javno, še zlasti rekreacijsko infrastrukturo običajno ne povzroča bistvenih izpustov toplogrednih plinov. Izgradnja rekreacijskih površin na prostem ne potrebuje energije za delovanje, s tem pa tudi ne posega na področje izpustov toplogrednih plinov in nastanka prašnih delcev.</w:t>
            </w:r>
          </w:p>
        </w:tc>
      </w:tr>
      <w:tr w:rsidR="00A752F4" w:rsidRPr="00A752F4" w14:paraId="69C02EF2" w14:textId="77777777" w:rsidTr="00C20632">
        <w:tc>
          <w:tcPr>
            <w:tcW w:w="1236" w:type="pct"/>
            <w:tcBorders>
              <w:top w:val="single" w:sz="6" w:space="0" w:color="auto"/>
              <w:left w:val="single" w:sz="6" w:space="0" w:color="auto"/>
              <w:bottom w:val="single" w:sz="6" w:space="0" w:color="auto"/>
              <w:right w:val="single" w:sz="6" w:space="0" w:color="auto"/>
            </w:tcBorders>
            <w:vAlign w:val="center"/>
            <w:hideMark/>
          </w:tcPr>
          <w:p w14:paraId="04AEE64D" w14:textId="77777777" w:rsidR="00A752F4" w:rsidRPr="00A752F4" w:rsidRDefault="00A752F4" w:rsidP="00A752F4">
            <w:pPr>
              <w:shd w:val="clear" w:color="auto" w:fill="FFFFFF"/>
              <w:autoSpaceDE w:val="0"/>
              <w:autoSpaceDN w:val="0"/>
              <w:adjustRightInd w:val="0"/>
              <w:spacing w:after="0" w:line="240" w:lineRule="auto"/>
              <w:rPr>
                <w:rFonts w:ascii="Arial" w:eastAsia="Times New Roman" w:hAnsi="Arial" w:cs="Arial"/>
                <w:sz w:val="20"/>
                <w:szCs w:val="20"/>
                <w:lang w:val="sl-SI" w:eastAsia="sl-SI"/>
              </w:rPr>
            </w:pPr>
            <w:r w:rsidRPr="00A752F4">
              <w:rPr>
                <w:rFonts w:ascii="Arial" w:eastAsia="Times New Roman" w:hAnsi="Arial" w:cs="Arial"/>
                <w:sz w:val="20"/>
                <w:szCs w:val="20"/>
                <w:lang w:val="sl-SI" w:eastAsia="sl-SI"/>
              </w:rPr>
              <w:t>Prilagajanje podnebnim spremembam</w:t>
            </w:r>
          </w:p>
        </w:tc>
        <w:tc>
          <w:tcPr>
            <w:tcW w:w="301" w:type="pct"/>
            <w:tcBorders>
              <w:top w:val="single" w:sz="6" w:space="0" w:color="auto"/>
              <w:left w:val="single" w:sz="6" w:space="0" w:color="auto"/>
              <w:bottom w:val="single" w:sz="6" w:space="0" w:color="auto"/>
              <w:right w:val="single" w:sz="6" w:space="0" w:color="auto"/>
            </w:tcBorders>
            <w:vAlign w:val="center"/>
            <w:hideMark/>
          </w:tcPr>
          <w:p w14:paraId="44C5CC33" w14:textId="77777777" w:rsidR="00A752F4" w:rsidRPr="00A752F4" w:rsidRDefault="00A752F4" w:rsidP="00A752F4">
            <w:pPr>
              <w:shd w:val="clear" w:color="auto" w:fill="FFFFFF"/>
              <w:autoSpaceDE w:val="0"/>
              <w:autoSpaceDN w:val="0"/>
              <w:adjustRightInd w:val="0"/>
              <w:spacing w:after="0" w:line="240" w:lineRule="auto"/>
              <w:jc w:val="center"/>
              <w:rPr>
                <w:rFonts w:ascii="Arial" w:eastAsia="Times New Roman" w:hAnsi="Arial" w:cs="Arial"/>
                <w:sz w:val="20"/>
                <w:szCs w:val="20"/>
                <w:lang w:val="sl-SI" w:eastAsia="sl-SI"/>
              </w:rPr>
            </w:pPr>
            <w:r w:rsidRPr="00A752F4">
              <w:rPr>
                <w:rFonts w:ascii="Arial" w:eastAsia="Times New Roman" w:hAnsi="Arial" w:cs="Arial"/>
                <w:sz w:val="20"/>
                <w:szCs w:val="20"/>
                <w:lang w:val="sl-SI" w:eastAsia="sl-SI"/>
              </w:rPr>
              <w:t>X</w:t>
            </w:r>
          </w:p>
        </w:tc>
        <w:tc>
          <w:tcPr>
            <w:tcW w:w="316" w:type="pct"/>
            <w:tcBorders>
              <w:top w:val="single" w:sz="6" w:space="0" w:color="auto"/>
              <w:left w:val="single" w:sz="6" w:space="0" w:color="auto"/>
              <w:bottom w:val="single" w:sz="6" w:space="0" w:color="auto"/>
              <w:right w:val="single" w:sz="6" w:space="0" w:color="auto"/>
            </w:tcBorders>
            <w:vAlign w:val="center"/>
          </w:tcPr>
          <w:p w14:paraId="73378B27" w14:textId="77777777" w:rsidR="00A752F4" w:rsidRPr="00A752F4" w:rsidRDefault="00A752F4" w:rsidP="00A752F4">
            <w:pPr>
              <w:shd w:val="clear" w:color="auto" w:fill="FFFFFF"/>
              <w:autoSpaceDE w:val="0"/>
              <w:autoSpaceDN w:val="0"/>
              <w:adjustRightInd w:val="0"/>
              <w:spacing w:after="0" w:line="240" w:lineRule="auto"/>
              <w:jc w:val="both"/>
              <w:rPr>
                <w:rFonts w:ascii="Arial" w:eastAsia="Times New Roman" w:hAnsi="Arial" w:cs="Arial"/>
                <w:sz w:val="20"/>
                <w:szCs w:val="20"/>
                <w:lang w:val="sl-SI" w:eastAsia="sl-SI"/>
              </w:rPr>
            </w:pPr>
          </w:p>
        </w:tc>
        <w:tc>
          <w:tcPr>
            <w:tcW w:w="3148" w:type="pct"/>
            <w:tcBorders>
              <w:top w:val="single" w:sz="6" w:space="0" w:color="auto"/>
              <w:left w:val="single" w:sz="6" w:space="0" w:color="auto"/>
              <w:bottom w:val="single" w:sz="6" w:space="0" w:color="auto"/>
              <w:right w:val="single" w:sz="6" w:space="0" w:color="auto"/>
            </w:tcBorders>
            <w:vAlign w:val="center"/>
          </w:tcPr>
          <w:p w14:paraId="34E25413" w14:textId="77777777" w:rsidR="00A752F4" w:rsidRPr="00A752F4" w:rsidRDefault="00A752F4" w:rsidP="00A752F4">
            <w:pPr>
              <w:widowControl w:val="0"/>
              <w:shd w:val="clear" w:color="auto" w:fill="FFFFFF"/>
              <w:autoSpaceDE w:val="0"/>
              <w:autoSpaceDN w:val="0"/>
              <w:adjustRightInd w:val="0"/>
              <w:spacing w:after="0" w:line="240" w:lineRule="auto"/>
              <w:jc w:val="both"/>
              <w:rPr>
                <w:rFonts w:ascii="Arial" w:eastAsia="Times New Roman" w:hAnsi="Arial" w:cs="Arial"/>
                <w:sz w:val="20"/>
                <w:szCs w:val="20"/>
                <w:lang w:val="sl-SI" w:eastAsia="sl-SI"/>
              </w:rPr>
            </w:pPr>
          </w:p>
        </w:tc>
      </w:tr>
      <w:tr w:rsidR="00A752F4" w:rsidRPr="005E3C28" w14:paraId="761AFCA1" w14:textId="77777777" w:rsidTr="00C20632">
        <w:tc>
          <w:tcPr>
            <w:tcW w:w="1236" w:type="pct"/>
            <w:tcBorders>
              <w:top w:val="single" w:sz="6" w:space="0" w:color="auto"/>
              <w:left w:val="single" w:sz="6" w:space="0" w:color="auto"/>
              <w:bottom w:val="single" w:sz="6" w:space="0" w:color="auto"/>
              <w:right w:val="single" w:sz="6" w:space="0" w:color="auto"/>
            </w:tcBorders>
            <w:vAlign w:val="center"/>
            <w:hideMark/>
          </w:tcPr>
          <w:p w14:paraId="0CD5F626" w14:textId="77777777" w:rsidR="00A752F4" w:rsidRPr="00A752F4" w:rsidRDefault="00A752F4" w:rsidP="00A752F4">
            <w:pPr>
              <w:shd w:val="clear" w:color="auto" w:fill="FFFFFF"/>
              <w:autoSpaceDE w:val="0"/>
              <w:autoSpaceDN w:val="0"/>
              <w:adjustRightInd w:val="0"/>
              <w:spacing w:after="0" w:line="240" w:lineRule="auto"/>
              <w:rPr>
                <w:rFonts w:ascii="Arial" w:eastAsia="Times New Roman" w:hAnsi="Arial" w:cs="Arial"/>
                <w:sz w:val="20"/>
                <w:szCs w:val="20"/>
                <w:lang w:val="sl-SI" w:eastAsia="sl-SI"/>
              </w:rPr>
            </w:pPr>
            <w:r w:rsidRPr="00A752F4">
              <w:rPr>
                <w:rFonts w:ascii="Arial" w:eastAsia="Times New Roman" w:hAnsi="Arial" w:cs="Arial"/>
                <w:sz w:val="20"/>
                <w:szCs w:val="20"/>
                <w:lang w:val="sl-SI" w:eastAsia="sl-SI"/>
              </w:rPr>
              <w:t>Trajnostna raba ter varstvo vodnih in morskih virov</w:t>
            </w:r>
          </w:p>
        </w:tc>
        <w:tc>
          <w:tcPr>
            <w:tcW w:w="301" w:type="pct"/>
            <w:tcBorders>
              <w:top w:val="single" w:sz="6" w:space="0" w:color="auto"/>
              <w:left w:val="single" w:sz="6" w:space="0" w:color="auto"/>
              <w:bottom w:val="single" w:sz="6" w:space="0" w:color="auto"/>
              <w:right w:val="single" w:sz="6" w:space="0" w:color="auto"/>
            </w:tcBorders>
            <w:vAlign w:val="center"/>
          </w:tcPr>
          <w:p w14:paraId="0750C96E" w14:textId="77777777" w:rsidR="00A752F4" w:rsidRPr="00A752F4" w:rsidRDefault="00A752F4" w:rsidP="00A752F4">
            <w:pPr>
              <w:shd w:val="clear" w:color="auto" w:fill="FFFFFF"/>
              <w:autoSpaceDE w:val="0"/>
              <w:autoSpaceDN w:val="0"/>
              <w:adjustRightInd w:val="0"/>
              <w:spacing w:after="0" w:line="240" w:lineRule="auto"/>
              <w:jc w:val="center"/>
              <w:rPr>
                <w:rFonts w:ascii="Arial" w:eastAsia="Times New Roman" w:hAnsi="Arial" w:cs="Arial"/>
                <w:sz w:val="20"/>
                <w:szCs w:val="20"/>
                <w:lang w:val="sl-SI" w:eastAsia="sl-SI"/>
              </w:rPr>
            </w:pPr>
          </w:p>
        </w:tc>
        <w:tc>
          <w:tcPr>
            <w:tcW w:w="316" w:type="pct"/>
            <w:tcBorders>
              <w:top w:val="single" w:sz="6" w:space="0" w:color="auto"/>
              <w:left w:val="single" w:sz="6" w:space="0" w:color="auto"/>
              <w:bottom w:val="single" w:sz="6" w:space="0" w:color="auto"/>
              <w:right w:val="single" w:sz="6" w:space="0" w:color="auto"/>
            </w:tcBorders>
            <w:vAlign w:val="center"/>
            <w:hideMark/>
          </w:tcPr>
          <w:p w14:paraId="414C2839" w14:textId="77777777" w:rsidR="00A752F4" w:rsidRPr="00A752F4" w:rsidRDefault="00A752F4" w:rsidP="00A752F4">
            <w:pPr>
              <w:shd w:val="clear" w:color="auto" w:fill="FFFFFF"/>
              <w:autoSpaceDE w:val="0"/>
              <w:autoSpaceDN w:val="0"/>
              <w:adjustRightInd w:val="0"/>
              <w:spacing w:after="0" w:line="240" w:lineRule="auto"/>
              <w:jc w:val="both"/>
              <w:rPr>
                <w:rFonts w:ascii="Arial" w:eastAsia="Times New Roman" w:hAnsi="Arial" w:cs="Arial"/>
                <w:sz w:val="20"/>
                <w:szCs w:val="20"/>
                <w:lang w:val="sl-SI" w:eastAsia="sl-SI"/>
              </w:rPr>
            </w:pPr>
            <w:r w:rsidRPr="00A752F4">
              <w:rPr>
                <w:rFonts w:ascii="Arial" w:eastAsia="Times New Roman" w:hAnsi="Arial" w:cs="Arial"/>
                <w:sz w:val="20"/>
                <w:szCs w:val="20"/>
                <w:lang w:val="sl-SI" w:eastAsia="sl-SI"/>
              </w:rPr>
              <w:t>X</w:t>
            </w:r>
          </w:p>
        </w:tc>
        <w:tc>
          <w:tcPr>
            <w:tcW w:w="3148" w:type="pct"/>
            <w:tcBorders>
              <w:top w:val="single" w:sz="6" w:space="0" w:color="auto"/>
              <w:left w:val="single" w:sz="6" w:space="0" w:color="auto"/>
              <w:bottom w:val="single" w:sz="6" w:space="0" w:color="auto"/>
              <w:right w:val="single" w:sz="6" w:space="0" w:color="auto"/>
            </w:tcBorders>
            <w:vAlign w:val="center"/>
            <w:hideMark/>
          </w:tcPr>
          <w:p w14:paraId="21AFF371" w14:textId="77777777" w:rsidR="00A752F4" w:rsidRPr="00A752F4" w:rsidRDefault="00A752F4" w:rsidP="00A752F4">
            <w:pPr>
              <w:shd w:val="clear" w:color="auto" w:fill="FFFFFF"/>
              <w:autoSpaceDE w:val="0"/>
              <w:autoSpaceDN w:val="0"/>
              <w:adjustRightInd w:val="0"/>
              <w:spacing w:after="0" w:line="240" w:lineRule="auto"/>
              <w:jc w:val="both"/>
              <w:rPr>
                <w:rFonts w:ascii="Arial" w:eastAsia="Times New Roman" w:hAnsi="Arial" w:cs="Arial"/>
                <w:sz w:val="20"/>
                <w:szCs w:val="20"/>
                <w:lang w:val="sl-SI" w:eastAsia="sl-SI"/>
              </w:rPr>
            </w:pPr>
            <w:r w:rsidRPr="00A752F4">
              <w:rPr>
                <w:rFonts w:ascii="Arial" w:eastAsia="Times New Roman" w:hAnsi="Arial" w:cs="Arial"/>
                <w:sz w:val="20"/>
                <w:szCs w:val="20"/>
                <w:lang w:val="sl-SI" w:eastAsia="sl-SI"/>
              </w:rPr>
              <w:t>Predviden ukrep nima negativnega vpliva na ta okoljski cilj. Pri podprtih projektih bodo upoštevani standardi glede trajnostne rabe vodnih virov. Zahtevalo se bo izboljšano upravljanje z vodo, spodbujala se bo trajnostna raba vode. V primeru morskega okolja se bo zahtevalo zmanjšanje oziroma preprečevanje izločanja odpadkov v morsko okolje.</w:t>
            </w:r>
          </w:p>
        </w:tc>
      </w:tr>
      <w:tr w:rsidR="00A752F4" w:rsidRPr="005E3C28" w14:paraId="19A0C530" w14:textId="77777777" w:rsidTr="00C20632">
        <w:tc>
          <w:tcPr>
            <w:tcW w:w="1236" w:type="pct"/>
            <w:tcBorders>
              <w:top w:val="single" w:sz="6" w:space="0" w:color="auto"/>
              <w:left w:val="single" w:sz="6" w:space="0" w:color="auto"/>
              <w:bottom w:val="single" w:sz="6" w:space="0" w:color="auto"/>
              <w:right w:val="single" w:sz="6" w:space="0" w:color="auto"/>
            </w:tcBorders>
            <w:vAlign w:val="center"/>
            <w:hideMark/>
          </w:tcPr>
          <w:p w14:paraId="045AB0BE" w14:textId="77777777" w:rsidR="00A752F4" w:rsidRPr="00A752F4" w:rsidRDefault="00A752F4" w:rsidP="00A752F4">
            <w:pPr>
              <w:shd w:val="clear" w:color="auto" w:fill="FFFFFF"/>
              <w:autoSpaceDE w:val="0"/>
              <w:autoSpaceDN w:val="0"/>
              <w:adjustRightInd w:val="0"/>
              <w:spacing w:after="0" w:line="240" w:lineRule="auto"/>
              <w:rPr>
                <w:rFonts w:ascii="Arial" w:eastAsia="Times New Roman" w:hAnsi="Arial" w:cs="Arial"/>
                <w:sz w:val="20"/>
                <w:szCs w:val="20"/>
                <w:lang w:val="sl-SI" w:eastAsia="sl-SI"/>
              </w:rPr>
            </w:pPr>
            <w:r w:rsidRPr="00A752F4">
              <w:rPr>
                <w:rFonts w:ascii="Arial" w:eastAsia="Times New Roman" w:hAnsi="Arial" w:cs="Arial"/>
                <w:sz w:val="20"/>
                <w:szCs w:val="20"/>
                <w:lang w:val="sl-SI" w:eastAsia="sl-SI"/>
              </w:rPr>
              <w:lastRenderedPageBreak/>
              <w:t>Krožno gospodarstvo, vključno s preprečevanjem odpadkov in recikliranjem</w:t>
            </w:r>
          </w:p>
        </w:tc>
        <w:tc>
          <w:tcPr>
            <w:tcW w:w="301" w:type="pct"/>
            <w:tcBorders>
              <w:top w:val="single" w:sz="6" w:space="0" w:color="auto"/>
              <w:left w:val="single" w:sz="6" w:space="0" w:color="auto"/>
              <w:bottom w:val="single" w:sz="6" w:space="0" w:color="auto"/>
              <w:right w:val="single" w:sz="6" w:space="0" w:color="auto"/>
            </w:tcBorders>
            <w:vAlign w:val="center"/>
          </w:tcPr>
          <w:p w14:paraId="263B0D11" w14:textId="77777777" w:rsidR="00A752F4" w:rsidRPr="00A752F4" w:rsidRDefault="00A752F4" w:rsidP="00A752F4">
            <w:pPr>
              <w:shd w:val="clear" w:color="auto" w:fill="FFFFFF"/>
              <w:autoSpaceDE w:val="0"/>
              <w:autoSpaceDN w:val="0"/>
              <w:adjustRightInd w:val="0"/>
              <w:spacing w:after="0" w:line="240" w:lineRule="auto"/>
              <w:jc w:val="center"/>
              <w:rPr>
                <w:rFonts w:ascii="Arial" w:eastAsia="Times New Roman" w:hAnsi="Arial" w:cs="Arial"/>
                <w:sz w:val="20"/>
                <w:szCs w:val="20"/>
                <w:lang w:val="sl-SI" w:eastAsia="sl-SI"/>
              </w:rPr>
            </w:pPr>
          </w:p>
        </w:tc>
        <w:tc>
          <w:tcPr>
            <w:tcW w:w="316" w:type="pct"/>
            <w:tcBorders>
              <w:top w:val="single" w:sz="6" w:space="0" w:color="auto"/>
              <w:left w:val="single" w:sz="6" w:space="0" w:color="auto"/>
              <w:bottom w:val="single" w:sz="6" w:space="0" w:color="auto"/>
              <w:right w:val="single" w:sz="6" w:space="0" w:color="auto"/>
            </w:tcBorders>
            <w:vAlign w:val="center"/>
            <w:hideMark/>
          </w:tcPr>
          <w:p w14:paraId="427106D0" w14:textId="77777777" w:rsidR="00A752F4" w:rsidRPr="00A752F4" w:rsidRDefault="00A752F4" w:rsidP="00A752F4">
            <w:pPr>
              <w:shd w:val="clear" w:color="auto" w:fill="FFFFFF"/>
              <w:autoSpaceDE w:val="0"/>
              <w:autoSpaceDN w:val="0"/>
              <w:adjustRightInd w:val="0"/>
              <w:spacing w:after="0" w:line="240" w:lineRule="auto"/>
              <w:jc w:val="both"/>
              <w:rPr>
                <w:rFonts w:ascii="Arial" w:eastAsia="Times New Roman" w:hAnsi="Arial" w:cs="Arial"/>
                <w:sz w:val="20"/>
                <w:szCs w:val="20"/>
                <w:lang w:val="sl-SI" w:eastAsia="sl-SI"/>
              </w:rPr>
            </w:pPr>
            <w:r w:rsidRPr="00A752F4">
              <w:rPr>
                <w:rFonts w:ascii="Arial" w:eastAsia="Times New Roman" w:hAnsi="Arial" w:cs="Arial"/>
                <w:sz w:val="20"/>
                <w:szCs w:val="20"/>
                <w:lang w:val="sl-SI" w:eastAsia="sl-SI"/>
              </w:rPr>
              <w:t>X</w:t>
            </w:r>
          </w:p>
        </w:tc>
        <w:tc>
          <w:tcPr>
            <w:tcW w:w="3148" w:type="pct"/>
            <w:tcBorders>
              <w:top w:val="single" w:sz="6" w:space="0" w:color="auto"/>
              <w:left w:val="single" w:sz="6" w:space="0" w:color="auto"/>
              <w:bottom w:val="single" w:sz="6" w:space="0" w:color="auto"/>
              <w:right w:val="single" w:sz="6" w:space="0" w:color="auto"/>
            </w:tcBorders>
            <w:vAlign w:val="center"/>
          </w:tcPr>
          <w:p w14:paraId="051F37E7" w14:textId="77777777" w:rsidR="00A752F4" w:rsidRPr="00A752F4" w:rsidRDefault="00A752F4" w:rsidP="00A752F4">
            <w:pPr>
              <w:widowControl w:val="0"/>
              <w:shd w:val="clear" w:color="auto" w:fill="FFFFFF"/>
              <w:autoSpaceDE w:val="0"/>
              <w:autoSpaceDN w:val="0"/>
              <w:adjustRightInd w:val="0"/>
              <w:spacing w:after="0" w:line="240" w:lineRule="auto"/>
              <w:jc w:val="both"/>
              <w:rPr>
                <w:rFonts w:ascii="Arial" w:eastAsia="Times New Roman" w:hAnsi="Arial" w:cs="Arial"/>
                <w:sz w:val="20"/>
                <w:szCs w:val="20"/>
                <w:lang w:val="sl-SI" w:eastAsia="sl-SI"/>
              </w:rPr>
            </w:pPr>
            <w:r w:rsidRPr="00A752F4">
              <w:rPr>
                <w:rFonts w:ascii="Arial" w:eastAsia="Times New Roman" w:hAnsi="Arial" w:cs="Arial"/>
                <w:sz w:val="20"/>
                <w:szCs w:val="20"/>
                <w:lang w:val="sl-SI" w:eastAsia="sl-SI"/>
              </w:rPr>
              <w:t xml:space="preserve">Predviden ukrep nima negativnega vpliva na ta okoljski cilj. Sama gradnja bo zahtevala preprečevanje odpadkov v čim večji meri. Zahtevana bo obvezna namestitev kombiniranih zabojnikov za ločeno zbiranje odpadkov. </w:t>
            </w:r>
          </w:p>
          <w:p w14:paraId="19B04055" w14:textId="77777777" w:rsidR="00A752F4" w:rsidRPr="00A752F4" w:rsidRDefault="00A752F4" w:rsidP="00A752F4">
            <w:pPr>
              <w:widowControl w:val="0"/>
              <w:shd w:val="clear" w:color="auto" w:fill="FFFFFF"/>
              <w:autoSpaceDE w:val="0"/>
              <w:autoSpaceDN w:val="0"/>
              <w:adjustRightInd w:val="0"/>
              <w:spacing w:after="0" w:line="240" w:lineRule="auto"/>
              <w:jc w:val="both"/>
              <w:rPr>
                <w:rFonts w:ascii="Arial" w:eastAsia="Times New Roman" w:hAnsi="Arial" w:cs="Arial"/>
                <w:sz w:val="20"/>
                <w:szCs w:val="20"/>
                <w:lang w:val="sl-SI" w:eastAsia="sl-SI"/>
              </w:rPr>
            </w:pPr>
          </w:p>
        </w:tc>
      </w:tr>
      <w:tr w:rsidR="00A752F4" w:rsidRPr="005E3C28" w14:paraId="3088B53E" w14:textId="77777777" w:rsidTr="00C20632">
        <w:tc>
          <w:tcPr>
            <w:tcW w:w="1236" w:type="pct"/>
            <w:tcBorders>
              <w:top w:val="single" w:sz="6" w:space="0" w:color="auto"/>
              <w:left w:val="single" w:sz="6" w:space="0" w:color="auto"/>
              <w:bottom w:val="single" w:sz="6" w:space="0" w:color="auto"/>
              <w:right w:val="single" w:sz="6" w:space="0" w:color="auto"/>
            </w:tcBorders>
            <w:vAlign w:val="center"/>
            <w:hideMark/>
          </w:tcPr>
          <w:p w14:paraId="47B980C7" w14:textId="77777777" w:rsidR="00A752F4" w:rsidRPr="00A752F4" w:rsidRDefault="00A752F4" w:rsidP="00A752F4">
            <w:pPr>
              <w:shd w:val="clear" w:color="auto" w:fill="FFFFFF"/>
              <w:autoSpaceDE w:val="0"/>
              <w:autoSpaceDN w:val="0"/>
              <w:adjustRightInd w:val="0"/>
              <w:spacing w:after="0" w:line="240" w:lineRule="auto"/>
              <w:rPr>
                <w:rFonts w:ascii="Arial" w:eastAsia="Times New Roman" w:hAnsi="Arial" w:cs="Arial"/>
                <w:sz w:val="20"/>
                <w:szCs w:val="20"/>
                <w:lang w:val="sl-SI" w:eastAsia="sl-SI"/>
              </w:rPr>
            </w:pPr>
            <w:r w:rsidRPr="00A752F4">
              <w:rPr>
                <w:rFonts w:ascii="Arial" w:eastAsia="Times New Roman" w:hAnsi="Arial" w:cs="Arial"/>
                <w:sz w:val="20"/>
                <w:szCs w:val="20"/>
                <w:lang w:val="sl-SI" w:eastAsia="sl-SI"/>
              </w:rPr>
              <w:t>Preprečevanje in nadzorovanje onesnaževanja zraka, vode ali tal</w:t>
            </w:r>
          </w:p>
        </w:tc>
        <w:tc>
          <w:tcPr>
            <w:tcW w:w="301" w:type="pct"/>
            <w:tcBorders>
              <w:top w:val="single" w:sz="6" w:space="0" w:color="auto"/>
              <w:left w:val="single" w:sz="6" w:space="0" w:color="auto"/>
              <w:bottom w:val="single" w:sz="6" w:space="0" w:color="auto"/>
              <w:right w:val="single" w:sz="6" w:space="0" w:color="auto"/>
            </w:tcBorders>
            <w:vAlign w:val="center"/>
          </w:tcPr>
          <w:p w14:paraId="328E30EE" w14:textId="77777777" w:rsidR="00A752F4" w:rsidRPr="00A752F4" w:rsidRDefault="00A752F4" w:rsidP="00A752F4">
            <w:pPr>
              <w:shd w:val="clear" w:color="auto" w:fill="FFFFFF"/>
              <w:autoSpaceDE w:val="0"/>
              <w:autoSpaceDN w:val="0"/>
              <w:adjustRightInd w:val="0"/>
              <w:spacing w:after="0" w:line="240" w:lineRule="auto"/>
              <w:jc w:val="center"/>
              <w:rPr>
                <w:rFonts w:ascii="Arial" w:eastAsia="Times New Roman" w:hAnsi="Arial" w:cs="Arial"/>
                <w:sz w:val="20"/>
                <w:szCs w:val="20"/>
                <w:lang w:val="sl-SI" w:eastAsia="sl-SI"/>
              </w:rPr>
            </w:pPr>
          </w:p>
        </w:tc>
        <w:tc>
          <w:tcPr>
            <w:tcW w:w="316" w:type="pct"/>
            <w:tcBorders>
              <w:top w:val="single" w:sz="6" w:space="0" w:color="auto"/>
              <w:left w:val="single" w:sz="6" w:space="0" w:color="auto"/>
              <w:bottom w:val="single" w:sz="6" w:space="0" w:color="auto"/>
              <w:right w:val="single" w:sz="6" w:space="0" w:color="auto"/>
            </w:tcBorders>
            <w:vAlign w:val="center"/>
            <w:hideMark/>
          </w:tcPr>
          <w:p w14:paraId="13F7DDC0" w14:textId="77777777" w:rsidR="00A752F4" w:rsidRPr="00A752F4" w:rsidRDefault="00A752F4" w:rsidP="00A752F4">
            <w:pPr>
              <w:shd w:val="clear" w:color="auto" w:fill="FFFFFF"/>
              <w:autoSpaceDE w:val="0"/>
              <w:autoSpaceDN w:val="0"/>
              <w:adjustRightInd w:val="0"/>
              <w:spacing w:after="0" w:line="240" w:lineRule="auto"/>
              <w:jc w:val="both"/>
              <w:rPr>
                <w:rFonts w:ascii="Arial" w:eastAsia="Times New Roman" w:hAnsi="Arial" w:cs="Arial"/>
                <w:sz w:val="20"/>
                <w:szCs w:val="20"/>
                <w:lang w:val="sl-SI" w:eastAsia="sl-SI"/>
              </w:rPr>
            </w:pPr>
            <w:r w:rsidRPr="00A752F4">
              <w:rPr>
                <w:rFonts w:ascii="Arial" w:eastAsia="Times New Roman" w:hAnsi="Arial" w:cs="Arial"/>
                <w:sz w:val="20"/>
                <w:szCs w:val="20"/>
                <w:lang w:val="sl-SI" w:eastAsia="sl-SI"/>
              </w:rPr>
              <w:t>X</w:t>
            </w:r>
          </w:p>
        </w:tc>
        <w:tc>
          <w:tcPr>
            <w:tcW w:w="3148" w:type="pct"/>
            <w:tcBorders>
              <w:top w:val="single" w:sz="6" w:space="0" w:color="auto"/>
              <w:left w:val="single" w:sz="6" w:space="0" w:color="auto"/>
              <w:bottom w:val="single" w:sz="6" w:space="0" w:color="auto"/>
              <w:right w:val="single" w:sz="6" w:space="0" w:color="auto"/>
            </w:tcBorders>
            <w:vAlign w:val="center"/>
            <w:hideMark/>
          </w:tcPr>
          <w:p w14:paraId="2702C693" w14:textId="77777777" w:rsidR="00A752F4" w:rsidRPr="00A752F4" w:rsidRDefault="00A752F4" w:rsidP="00A752F4">
            <w:pPr>
              <w:shd w:val="clear" w:color="auto" w:fill="FFFFFF"/>
              <w:autoSpaceDE w:val="0"/>
              <w:autoSpaceDN w:val="0"/>
              <w:adjustRightInd w:val="0"/>
              <w:spacing w:after="0" w:line="240" w:lineRule="auto"/>
              <w:jc w:val="both"/>
              <w:rPr>
                <w:rFonts w:ascii="Arial" w:eastAsia="Times New Roman" w:hAnsi="Arial" w:cs="Arial"/>
                <w:sz w:val="20"/>
                <w:szCs w:val="20"/>
                <w:lang w:val="sl-SI" w:eastAsia="sl-SI"/>
              </w:rPr>
            </w:pPr>
            <w:r w:rsidRPr="00A752F4">
              <w:rPr>
                <w:rFonts w:ascii="Arial" w:eastAsia="Times New Roman" w:hAnsi="Arial" w:cs="Arial"/>
                <w:sz w:val="20"/>
                <w:szCs w:val="20"/>
                <w:lang w:val="sl-SI" w:eastAsia="sl-SI"/>
              </w:rPr>
              <w:t>Ne pričakujemo, da bo ukrep povzročil bistveno povečanje emisij v zrak, vodo ali tla. Projekti se nahajajo v naravnem okolju in spodbujajo trajnostne aktivnosti (kolesarjenje, pohodništvo, plavanje), ki ne onesnažujejo zraka, vode ali tal. Vzdrževalec zunanje infrastrukture bo poskrbel za zbiranje odpadkov. Prav tako se bo spodbujala uporaba neškodljivih materialov oziroma raba naravnih materialov (kot je les), kjer bo to mogoče. Zahtevalo se bo zmanjševanje kakršnega koli škodljivega vpliva na okolje in zdravje ljudi. Ukrep bo preprečeval onesnaževanje tudi z zahtevanim ustreznim ravnanjem z odpadki.</w:t>
            </w:r>
          </w:p>
        </w:tc>
      </w:tr>
      <w:tr w:rsidR="00A752F4" w:rsidRPr="00A752F4" w14:paraId="3BBCA8DE" w14:textId="77777777" w:rsidTr="00C20632">
        <w:tc>
          <w:tcPr>
            <w:tcW w:w="1236" w:type="pct"/>
            <w:tcBorders>
              <w:top w:val="single" w:sz="6" w:space="0" w:color="auto"/>
              <w:left w:val="single" w:sz="6" w:space="0" w:color="auto"/>
              <w:bottom w:val="single" w:sz="6" w:space="0" w:color="auto"/>
              <w:right w:val="single" w:sz="6" w:space="0" w:color="auto"/>
            </w:tcBorders>
            <w:vAlign w:val="center"/>
            <w:hideMark/>
          </w:tcPr>
          <w:p w14:paraId="079DDC13" w14:textId="77777777" w:rsidR="00A752F4" w:rsidRPr="00A752F4" w:rsidRDefault="00A752F4" w:rsidP="00A752F4">
            <w:pPr>
              <w:shd w:val="clear" w:color="auto" w:fill="FFFFFF"/>
              <w:autoSpaceDE w:val="0"/>
              <w:autoSpaceDN w:val="0"/>
              <w:adjustRightInd w:val="0"/>
              <w:spacing w:after="0" w:line="240" w:lineRule="auto"/>
              <w:ind w:firstLine="5"/>
              <w:rPr>
                <w:rFonts w:ascii="Arial" w:eastAsia="Times New Roman" w:hAnsi="Arial" w:cs="Arial"/>
                <w:sz w:val="20"/>
                <w:szCs w:val="20"/>
                <w:lang w:val="sl-SI" w:eastAsia="sl-SI"/>
              </w:rPr>
            </w:pPr>
            <w:r w:rsidRPr="00A752F4">
              <w:rPr>
                <w:rFonts w:ascii="Arial" w:eastAsia="Times New Roman" w:hAnsi="Arial" w:cs="Arial"/>
                <w:sz w:val="20"/>
                <w:szCs w:val="20"/>
                <w:lang w:val="sl-SI" w:eastAsia="sl-SI"/>
              </w:rPr>
              <w:t>Varstvo in ohranjanje biotske raznovrstnosti in ekosistemov</w:t>
            </w:r>
          </w:p>
        </w:tc>
        <w:tc>
          <w:tcPr>
            <w:tcW w:w="301" w:type="pct"/>
            <w:tcBorders>
              <w:top w:val="single" w:sz="6" w:space="0" w:color="auto"/>
              <w:left w:val="single" w:sz="6" w:space="0" w:color="auto"/>
              <w:bottom w:val="single" w:sz="6" w:space="0" w:color="auto"/>
              <w:right w:val="single" w:sz="6" w:space="0" w:color="auto"/>
            </w:tcBorders>
            <w:vAlign w:val="center"/>
            <w:hideMark/>
          </w:tcPr>
          <w:p w14:paraId="4E10827E" w14:textId="77777777" w:rsidR="00A752F4" w:rsidRPr="00A752F4" w:rsidRDefault="00A752F4" w:rsidP="00A752F4">
            <w:pPr>
              <w:shd w:val="clear" w:color="auto" w:fill="FFFFFF"/>
              <w:autoSpaceDE w:val="0"/>
              <w:autoSpaceDN w:val="0"/>
              <w:adjustRightInd w:val="0"/>
              <w:spacing w:after="0" w:line="240" w:lineRule="auto"/>
              <w:jc w:val="center"/>
              <w:rPr>
                <w:rFonts w:ascii="Arial" w:eastAsia="Times New Roman" w:hAnsi="Arial" w:cs="Arial"/>
                <w:sz w:val="20"/>
                <w:szCs w:val="20"/>
                <w:lang w:val="sl-SI" w:eastAsia="sl-SI"/>
              </w:rPr>
            </w:pPr>
            <w:r w:rsidRPr="00A752F4">
              <w:rPr>
                <w:rFonts w:ascii="Arial" w:eastAsia="Times New Roman" w:hAnsi="Arial" w:cs="Arial"/>
                <w:sz w:val="20"/>
                <w:szCs w:val="20"/>
                <w:lang w:val="sl-SI" w:eastAsia="sl-SI"/>
              </w:rPr>
              <w:t>X</w:t>
            </w:r>
          </w:p>
        </w:tc>
        <w:tc>
          <w:tcPr>
            <w:tcW w:w="316" w:type="pct"/>
            <w:tcBorders>
              <w:top w:val="single" w:sz="6" w:space="0" w:color="auto"/>
              <w:left w:val="single" w:sz="6" w:space="0" w:color="auto"/>
              <w:bottom w:val="single" w:sz="6" w:space="0" w:color="auto"/>
              <w:right w:val="single" w:sz="6" w:space="0" w:color="auto"/>
            </w:tcBorders>
            <w:vAlign w:val="center"/>
          </w:tcPr>
          <w:p w14:paraId="6A6B0173" w14:textId="77777777" w:rsidR="00A752F4" w:rsidRPr="00A752F4" w:rsidRDefault="00A752F4" w:rsidP="00A752F4">
            <w:pPr>
              <w:shd w:val="clear" w:color="auto" w:fill="FFFFFF"/>
              <w:autoSpaceDE w:val="0"/>
              <w:autoSpaceDN w:val="0"/>
              <w:adjustRightInd w:val="0"/>
              <w:spacing w:after="0" w:line="240" w:lineRule="auto"/>
              <w:jc w:val="both"/>
              <w:rPr>
                <w:rFonts w:ascii="Arial" w:eastAsia="Times New Roman" w:hAnsi="Arial" w:cs="Arial"/>
                <w:sz w:val="20"/>
                <w:szCs w:val="20"/>
                <w:lang w:val="sl-SI" w:eastAsia="sl-SI"/>
              </w:rPr>
            </w:pPr>
          </w:p>
        </w:tc>
        <w:tc>
          <w:tcPr>
            <w:tcW w:w="3148" w:type="pct"/>
            <w:tcBorders>
              <w:top w:val="single" w:sz="6" w:space="0" w:color="auto"/>
              <w:left w:val="single" w:sz="6" w:space="0" w:color="auto"/>
              <w:bottom w:val="single" w:sz="6" w:space="0" w:color="auto"/>
              <w:right w:val="single" w:sz="6" w:space="0" w:color="auto"/>
            </w:tcBorders>
            <w:vAlign w:val="center"/>
            <w:hideMark/>
          </w:tcPr>
          <w:p w14:paraId="26238547" w14:textId="77777777" w:rsidR="00A752F4" w:rsidRPr="00A752F4" w:rsidRDefault="00A752F4" w:rsidP="00A752F4">
            <w:pPr>
              <w:shd w:val="clear" w:color="auto" w:fill="FFFFFF"/>
              <w:autoSpaceDE w:val="0"/>
              <w:autoSpaceDN w:val="0"/>
              <w:adjustRightInd w:val="0"/>
              <w:spacing w:after="0" w:line="240" w:lineRule="auto"/>
              <w:jc w:val="both"/>
              <w:rPr>
                <w:rFonts w:ascii="Arial" w:eastAsia="Times New Roman" w:hAnsi="Arial" w:cs="Arial"/>
                <w:sz w:val="20"/>
                <w:szCs w:val="20"/>
                <w:lang w:val="sl-SI" w:eastAsia="sl-SI"/>
              </w:rPr>
            </w:pPr>
            <w:r w:rsidRPr="00A752F4">
              <w:rPr>
                <w:rFonts w:ascii="Arial" w:eastAsia="Times New Roman" w:hAnsi="Arial" w:cs="Arial"/>
                <w:sz w:val="20"/>
                <w:szCs w:val="20"/>
                <w:lang w:val="sl-SI" w:eastAsia="sl-SI"/>
              </w:rPr>
              <w:t xml:space="preserve"> </w:t>
            </w:r>
          </w:p>
        </w:tc>
      </w:tr>
    </w:tbl>
    <w:p w14:paraId="6C179518" w14:textId="77777777" w:rsidR="00A752F4" w:rsidRDefault="00A752F4" w:rsidP="00DD0C25">
      <w:pPr>
        <w:tabs>
          <w:tab w:val="left" w:pos="730"/>
        </w:tabs>
        <w:autoSpaceDE w:val="0"/>
        <w:autoSpaceDN w:val="0"/>
        <w:adjustRightInd w:val="0"/>
        <w:spacing w:after="0" w:line="240" w:lineRule="auto"/>
        <w:jc w:val="both"/>
        <w:rPr>
          <w:rFonts w:ascii="Arial" w:eastAsia="Times New Roman" w:hAnsi="Arial" w:cs="Arial"/>
          <w:sz w:val="20"/>
          <w:szCs w:val="20"/>
          <w:lang w:val="sl-SI" w:eastAsia="sl-SI"/>
        </w:rPr>
      </w:pPr>
    </w:p>
    <w:tbl>
      <w:tblPr>
        <w:tblStyle w:val="Tabelamrea"/>
        <w:tblW w:w="9067" w:type="dxa"/>
        <w:tblLook w:val="04A0" w:firstRow="1" w:lastRow="0" w:firstColumn="1" w:lastColumn="0" w:noHBand="0" w:noVBand="1"/>
      </w:tblPr>
      <w:tblGrid>
        <w:gridCol w:w="2819"/>
        <w:gridCol w:w="472"/>
        <w:gridCol w:w="5776"/>
      </w:tblGrid>
      <w:tr w:rsidR="00A94FE1" w14:paraId="6EA54B3F" w14:textId="77777777" w:rsidTr="00A94FE1">
        <w:tc>
          <w:tcPr>
            <w:tcW w:w="2819" w:type="dxa"/>
          </w:tcPr>
          <w:p w14:paraId="05917ADC" w14:textId="77777777" w:rsidR="00A94FE1" w:rsidRPr="00A94FE1" w:rsidRDefault="00A94FE1" w:rsidP="00F67048">
            <w:pPr>
              <w:rPr>
                <w:rFonts w:ascii="Arial" w:hAnsi="Arial" w:cs="Arial"/>
                <w:b/>
                <w:i/>
                <w:sz w:val="20"/>
                <w:lang w:eastAsia="en-GB" w:bidi="en-GB"/>
              </w:rPr>
            </w:pPr>
            <w:r w:rsidRPr="00A94FE1">
              <w:rPr>
                <w:rFonts w:ascii="Arial" w:hAnsi="Arial" w:cs="Arial"/>
                <w:b/>
                <w:i/>
                <w:sz w:val="20"/>
                <w:lang w:eastAsia="en-GB" w:bidi="en-GB"/>
              </w:rPr>
              <w:t xml:space="preserve">Vprašanja </w:t>
            </w:r>
          </w:p>
        </w:tc>
        <w:tc>
          <w:tcPr>
            <w:tcW w:w="472" w:type="dxa"/>
          </w:tcPr>
          <w:p w14:paraId="39230E55" w14:textId="77777777" w:rsidR="00A94FE1" w:rsidRPr="00A94FE1" w:rsidRDefault="00A94FE1" w:rsidP="00F67048">
            <w:pPr>
              <w:rPr>
                <w:rFonts w:ascii="Arial" w:hAnsi="Arial" w:cs="Arial"/>
                <w:b/>
                <w:i/>
                <w:sz w:val="20"/>
                <w:lang w:eastAsia="en-GB" w:bidi="en-GB"/>
              </w:rPr>
            </w:pPr>
            <w:r w:rsidRPr="00A94FE1">
              <w:rPr>
                <w:rFonts w:ascii="Arial" w:hAnsi="Arial" w:cs="Arial"/>
                <w:b/>
                <w:i/>
                <w:sz w:val="20"/>
                <w:lang w:eastAsia="en-GB" w:bidi="en-GB"/>
              </w:rPr>
              <w:t xml:space="preserve">Ne </w:t>
            </w:r>
          </w:p>
        </w:tc>
        <w:tc>
          <w:tcPr>
            <w:tcW w:w="5776" w:type="dxa"/>
          </w:tcPr>
          <w:p w14:paraId="10E9A681" w14:textId="77777777" w:rsidR="00A94FE1" w:rsidRPr="00A94FE1" w:rsidRDefault="00A94FE1" w:rsidP="00F67048">
            <w:pPr>
              <w:rPr>
                <w:rFonts w:ascii="Arial" w:hAnsi="Arial" w:cs="Arial"/>
                <w:b/>
                <w:i/>
                <w:sz w:val="20"/>
                <w:lang w:eastAsia="en-GB" w:bidi="en-GB"/>
              </w:rPr>
            </w:pPr>
            <w:r w:rsidRPr="00A94FE1">
              <w:rPr>
                <w:rFonts w:ascii="Arial" w:hAnsi="Arial" w:cs="Arial"/>
                <w:b/>
                <w:i/>
                <w:sz w:val="20"/>
                <w:lang w:eastAsia="en-GB" w:bidi="en-GB"/>
              </w:rPr>
              <w:t>Vsebinska utemeljitev</w:t>
            </w:r>
          </w:p>
        </w:tc>
      </w:tr>
      <w:tr w:rsidR="00A94FE1" w:rsidRPr="005E3C28" w14:paraId="20FD1DE6" w14:textId="77777777" w:rsidTr="00A94FE1">
        <w:tc>
          <w:tcPr>
            <w:tcW w:w="2819" w:type="dxa"/>
            <w:vAlign w:val="center"/>
          </w:tcPr>
          <w:p w14:paraId="5644AC6B" w14:textId="77777777" w:rsidR="00A94FE1" w:rsidRDefault="00A94FE1" w:rsidP="00A94FE1">
            <w:pPr>
              <w:tabs>
                <w:tab w:val="left" w:pos="730"/>
              </w:tabs>
              <w:autoSpaceDE w:val="0"/>
              <w:autoSpaceDN w:val="0"/>
              <w:adjustRightInd w:val="0"/>
              <w:rPr>
                <w:rFonts w:ascii="Arial" w:hAnsi="Arial" w:cs="Arial"/>
                <w:sz w:val="20"/>
                <w:lang w:val="sl-SI" w:eastAsia="sl-SI"/>
              </w:rPr>
            </w:pPr>
            <w:r w:rsidRPr="00A94FE1">
              <w:rPr>
                <w:rFonts w:ascii="Arial" w:hAnsi="Arial" w:cs="Arial"/>
                <w:sz w:val="20"/>
                <w:lang w:val="sl-SI"/>
              </w:rPr>
              <w:t>Prilagajanje podnebnim spremembam: ali se pričakuje, da bo ukrep povečal negativen vpliv trenutnega podnebja in pričakovanega prihodnjega podnebja na ukrep sam ali na ljudi, naravo ali sredstva?</w:t>
            </w:r>
          </w:p>
        </w:tc>
        <w:tc>
          <w:tcPr>
            <w:tcW w:w="472" w:type="dxa"/>
            <w:vAlign w:val="center"/>
          </w:tcPr>
          <w:p w14:paraId="23975A84" w14:textId="77777777" w:rsidR="00A94FE1" w:rsidRDefault="00A94FE1" w:rsidP="00F67048">
            <w:pPr>
              <w:tabs>
                <w:tab w:val="left" w:pos="730"/>
              </w:tabs>
              <w:autoSpaceDE w:val="0"/>
              <w:autoSpaceDN w:val="0"/>
              <w:adjustRightInd w:val="0"/>
              <w:jc w:val="both"/>
              <w:rPr>
                <w:rFonts w:ascii="Arial" w:hAnsi="Arial" w:cs="Arial"/>
                <w:sz w:val="20"/>
                <w:lang w:val="sl-SI" w:eastAsia="sl-SI"/>
              </w:rPr>
            </w:pPr>
            <w:r>
              <w:rPr>
                <w:rFonts w:ascii="Arial" w:hAnsi="Arial" w:cs="Arial"/>
                <w:sz w:val="20"/>
                <w:lang w:val="sl-SI"/>
              </w:rPr>
              <w:t>X</w:t>
            </w:r>
          </w:p>
        </w:tc>
        <w:tc>
          <w:tcPr>
            <w:tcW w:w="5776" w:type="dxa"/>
          </w:tcPr>
          <w:p w14:paraId="00784509" w14:textId="77777777" w:rsidR="00A94FE1" w:rsidRDefault="00A94FE1" w:rsidP="00F67048">
            <w:pPr>
              <w:tabs>
                <w:tab w:val="left" w:pos="730"/>
              </w:tabs>
              <w:autoSpaceDE w:val="0"/>
              <w:autoSpaceDN w:val="0"/>
              <w:adjustRightInd w:val="0"/>
              <w:jc w:val="both"/>
              <w:rPr>
                <w:rFonts w:ascii="Arial" w:hAnsi="Arial" w:cs="Arial"/>
                <w:sz w:val="20"/>
                <w:lang w:val="sl-SI" w:eastAsia="sl-SI"/>
              </w:rPr>
            </w:pPr>
            <w:r>
              <w:rPr>
                <w:rFonts w:ascii="Arial" w:hAnsi="Arial" w:cs="Arial"/>
                <w:sz w:val="20"/>
                <w:lang w:val="sl-SI" w:eastAsia="sl-SI"/>
              </w:rPr>
              <w:t>Vse investicije bodo dosegle visoke standarde energetske učinkovitosti in uporabe energije iz obnovljivih virov. Pri izvedbi investicij bomo sledi k ciljem vseh treh stebrov trajnosti (okoljski, socialni in ekonomski), tako da bo imel ukrep pozitivne učinke na ljudi, naravo in sredstva. V okviru investicij se bodo izvajali ukrepi za prilagajanje podnebnim spremembam, kot so varčna uporaba naravnih virov, predvsem vode in energije, povečanje uporabe obnovljivih virov energije, prehod na krožno gospodarstvo, povečanje stopnje zelenih površin.</w:t>
            </w:r>
          </w:p>
        </w:tc>
      </w:tr>
      <w:tr w:rsidR="00A94FE1" w:rsidRPr="005E3C28" w14:paraId="11CB9D8D" w14:textId="77777777" w:rsidTr="00A94FE1">
        <w:tc>
          <w:tcPr>
            <w:tcW w:w="2819" w:type="dxa"/>
            <w:vAlign w:val="center"/>
          </w:tcPr>
          <w:p w14:paraId="2970B9CE" w14:textId="77777777" w:rsidR="00A94FE1" w:rsidRDefault="00A94FE1" w:rsidP="00A94FE1">
            <w:pPr>
              <w:tabs>
                <w:tab w:val="left" w:pos="730"/>
              </w:tabs>
              <w:autoSpaceDE w:val="0"/>
              <w:autoSpaceDN w:val="0"/>
              <w:adjustRightInd w:val="0"/>
              <w:rPr>
                <w:rFonts w:ascii="Arial" w:hAnsi="Arial" w:cs="Arial"/>
                <w:sz w:val="20"/>
                <w:lang w:val="sl-SI" w:eastAsia="sl-SI"/>
              </w:rPr>
            </w:pPr>
            <w:r w:rsidRPr="00A94FE1">
              <w:rPr>
                <w:rFonts w:ascii="Arial" w:hAnsi="Arial" w:cs="Arial"/>
                <w:sz w:val="20"/>
                <w:lang w:val="sl-SI"/>
              </w:rPr>
              <w:t xml:space="preserve">Varstvo in ohranjanje biotske raznovrstnosti in ekosistemov: ali se pričakuje, da bo ukrep: (i) bistveno škodljiv za dobro stanje in odpornost ekosistemov ali (ii) škodljiv za stanje ohranjenosti habitatov in vrst, vključno s tistimi, ki so v interesu Unije? </w:t>
            </w:r>
          </w:p>
        </w:tc>
        <w:tc>
          <w:tcPr>
            <w:tcW w:w="472" w:type="dxa"/>
            <w:vAlign w:val="center"/>
          </w:tcPr>
          <w:p w14:paraId="6494CA1F" w14:textId="77777777" w:rsidR="00A94FE1" w:rsidRDefault="00A94FE1" w:rsidP="00F67048">
            <w:pPr>
              <w:tabs>
                <w:tab w:val="left" w:pos="730"/>
              </w:tabs>
              <w:autoSpaceDE w:val="0"/>
              <w:autoSpaceDN w:val="0"/>
              <w:adjustRightInd w:val="0"/>
              <w:jc w:val="both"/>
              <w:rPr>
                <w:rFonts w:ascii="Arial" w:hAnsi="Arial" w:cs="Arial"/>
                <w:sz w:val="20"/>
                <w:lang w:val="sl-SI" w:eastAsia="sl-SI"/>
              </w:rPr>
            </w:pPr>
            <w:r>
              <w:rPr>
                <w:rFonts w:ascii="Arial" w:hAnsi="Arial" w:cs="Arial"/>
                <w:sz w:val="20"/>
                <w:lang w:val="sl-SI"/>
              </w:rPr>
              <w:t>X</w:t>
            </w:r>
          </w:p>
        </w:tc>
        <w:tc>
          <w:tcPr>
            <w:tcW w:w="5776" w:type="dxa"/>
            <w:vAlign w:val="center"/>
          </w:tcPr>
          <w:p w14:paraId="3B1AE4E3" w14:textId="77777777" w:rsidR="00A94FE1" w:rsidRDefault="00A94FE1" w:rsidP="00F67048">
            <w:pPr>
              <w:tabs>
                <w:tab w:val="left" w:pos="730"/>
              </w:tabs>
              <w:autoSpaceDE w:val="0"/>
              <w:autoSpaceDN w:val="0"/>
              <w:adjustRightInd w:val="0"/>
              <w:jc w:val="both"/>
              <w:rPr>
                <w:rFonts w:ascii="Arial" w:hAnsi="Arial" w:cs="Arial"/>
                <w:sz w:val="20"/>
                <w:lang w:val="sl-SI" w:eastAsia="sl-SI"/>
              </w:rPr>
            </w:pPr>
            <w:r>
              <w:rPr>
                <w:rFonts w:ascii="Arial" w:hAnsi="Arial" w:cs="Arial"/>
                <w:sz w:val="20"/>
                <w:lang w:val="sl-SI" w:eastAsia="sl-SI"/>
              </w:rPr>
              <w:t xml:space="preserve">Investicija predstavlja zgolj manjše posege v okolje, ki predstavljajo npr. ureditev planinskih poti, parkov, javnih plaž, parkirnih površin in že zaradi svoje narave in obsega ne škodujejo bistveno okolju in biotski raznovrstnosti. Kljub temu bomo v okviru izvedb investicij (npr.  obnove planinskih koč, parkirnih garaž) zahtevali izpolnjevanje standardov  učinkovite rabe naravnih virov, predvsem energije in vode. Posledično bodo investicije  pozitivno vplivale na varstvo in ohranjanje biotske raznovrstnosti in ekosistemov. Projekti bodo v celoti skladni z evropsko okoljsko zakonodajo, predvsem ne bodo imeli </w:t>
            </w:r>
            <w:r w:rsidRPr="00A94FE1">
              <w:rPr>
                <w:rFonts w:ascii="Arial" w:hAnsi="Arial" w:cs="Arial"/>
                <w:sz w:val="20"/>
                <w:lang w:val="sl-SI"/>
              </w:rPr>
              <w:t xml:space="preserve"> negativnih učinkov na območja, ki so pod zaščito Natura 2000 in na doseganje ciljev zaščite le-teh.  </w:t>
            </w:r>
          </w:p>
        </w:tc>
      </w:tr>
    </w:tbl>
    <w:p w14:paraId="6EECC1FA" w14:textId="02921F4F" w:rsidR="00517E12" w:rsidRPr="00F03721" w:rsidRDefault="00517E12" w:rsidP="00517E12">
      <w:pPr>
        <w:tabs>
          <w:tab w:val="left" w:pos="730"/>
        </w:tabs>
        <w:autoSpaceDE w:val="0"/>
        <w:autoSpaceDN w:val="0"/>
        <w:adjustRightInd w:val="0"/>
        <w:spacing w:after="0" w:line="240" w:lineRule="auto"/>
        <w:jc w:val="both"/>
        <w:rPr>
          <w:rFonts w:ascii="Arial" w:eastAsia="Times New Roman" w:hAnsi="Arial" w:cs="Arial"/>
          <w:sz w:val="20"/>
          <w:szCs w:val="20"/>
          <w:lang w:val="sl-SI" w:eastAsia="sl-SI"/>
        </w:rPr>
      </w:pPr>
    </w:p>
    <w:tbl>
      <w:tblPr>
        <w:tblW w:w="4958" w:type="pct"/>
        <w:tblInd w:w="38" w:type="dxa"/>
        <w:tblLayout w:type="fixed"/>
        <w:tblCellMar>
          <w:left w:w="40" w:type="dxa"/>
          <w:right w:w="40" w:type="dxa"/>
        </w:tblCellMar>
        <w:tblLook w:val="0000" w:firstRow="0" w:lastRow="0" w:firstColumn="0" w:lastColumn="0" w:noHBand="0" w:noVBand="0"/>
      </w:tblPr>
      <w:tblGrid>
        <w:gridCol w:w="2236"/>
        <w:gridCol w:w="557"/>
        <w:gridCol w:w="563"/>
        <w:gridCol w:w="5578"/>
      </w:tblGrid>
      <w:tr w:rsidR="00517E12" w:rsidRPr="005E3C28" w14:paraId="04E7D703" w14:textId="77777777" w:rsidTr="00D45F5A">
        <w:tc>
          <w:tcPr>
            <w:tcW w:w="5000" w:type="pct"/>
            <w:gridSpan w:val="4"/>
            <w:tcBorders>
              <w:top w:val="single" w:sz="6" w:space="0" w:color="auto"/>
              <w:left w:val="single" w:sz="6" w:space="0" w:color="auto"/>
              <w:bottom w:val="single" w:sz="6" w:space="0" w:color="auto"/>
              <w:right w:val="single" w:sz="6" w:space="0" w:color="auto"/>
            </w:tcBorders>
          </w:tcPr>
          <w:p w14:paraId="0BDA8125" w14:textId="77777777" w:rsidR="00517E12" w:rsidRDefault="00517E12" w:rsidP="00D45F5A">
            <w:pPr>
              <w:spacing w:after="0" w:line="240" w:lineRule="auto"/>
              <w:jc w:val="both"/>
              <w:rPr>
                <w:rFonts w:ascii="Arial" w:hAnsi="Arial" w:cs="Arial"/>
                <w:b/>
                <w:i/>
                <w:iCs/>
                <w:sz w:val="20"/>
                <w:szCs w:val="20"/>
                <w:lang w:val="sl-SI"/>
              </w:rPr>
            </w:pPr>
            <w:r w:rsidRPr="00673CC1">
              <w:rPr>
                <w:rFonts w:ascii="Arial" w:hAnsi="Arial" w:cs="Arial"/>
                <w:b/>
                <w:i/>
                <w:iCs/>
                <w:sz w:val="20"/>
                <w:szCs w:val="20"/>
                <w:lang w:val="sl-SI"/>
              </w:rPr>
              <w:t>Investicija: Trajnostna obnova in oživljanje kulturne dediščine in javne kulturne infrastrukture ter vključevanje kulturnih doživetij v slovenski turizem</w:t>
            </w:r>
          </w:p>
          <w:p w14:paraId="58991C84" w14:textId="77777777" w:rsidR="00517E12" w:rsidRPr="00F91ABC" w:rsidRDefault="00517E12" w:rsidP="00D45F5A">
            <w:pPr>
              <w:spacing w:after="0" w:line="240" w:lineRule="auto"/>
              <w:jc w:val="both"/>
              <w:rPr>
                <w:rFonts w:ascii="Arial" w:hAnsi="Arial" w:cs="Arial"/>
                <w:i/>
                <w:iCs/>
                <w:sz w:val="20"/>
                <w:szCs w:val="20"/>
                <w:lang w:val="sl-SI"/>
              </w:rPr>
            </w:pPr>
            <w:r w:rsidRPr="009E5384">
              <w:rPr>
                <w:rFonts w:ascii="Arial" w:eastAsia="Calibri" w:hAnsi="Arial" w:cs="Arial"/>
                <w:sz w:val="20"/>
                <w:szCs w:val="20"/>
                <w:lang w:val="sl-SI"/>
              </w:rPr>
              <w:t>Skladno z določili Uredbe 2020/852/EU je predlagani ukrep (investicije v kulturno dediščino) trajnostno naravnan in oblikovan po načelu, da ne prihaja do bistvene škode ter vpliva na okolje.</w:t>
            </w:r>
          </w:p>
        </w:tc>
      </w:tr>
      <w:tr w:rsidR="00517E12" w:rsidRPr="005E3C28" w14:paraId="5732B36E" w14:textId="77777777" w:rsidTr="00D45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080"/>
        </w:trPr>
        <w:tc>
          <w:tcPr>
            <w:tcW w:w="1251" w:type="pct"/>
            <w:shd w:val="clear" w:color="auto" w:fill="auto"/>
          </w:tcPr>
          <w:p w14:paraId="4D304683" w14:textId="77777777" w:rsidR="00517E12" w:rsidRPr="008B20B0" w:rsidRDefault="00517E12" w:rsidP="00D45F5A">
            <w:pPr>
              <w:spacing w:after="0" w:line="240" w:lineRule="auto"/>
              <w:rPr>
                <w:rFonts w:ascii="Arial" w:eastAsia="Times New Roman" w:hAnsi="Arial" w:cs="Arial"/>
                <w:b/>
                <w:i/>
                <w:iCs/>
                <w:sz w:val="20"/>
                <w:szCs w:val="20"/>
                <w:lang w:val="sl-SI"/>
              </w:rPr>
            </w:pPr>
            <w:r w:rsidRPr="008B20B0">
              <w:rPr>
                <w:rFonts w:ascii="Arial" w:eastAsia="Calibri" w:hAnsi="Arial" w:cs="Arial"/>
                <w:b/>
                <w:i/>
                <w:sz w:val="20"/>
                <w:lang w:val="sl-SI"/>
              </w:rPr>
              <w:t>Ali je potrebna vsebinska ocena skladnosti ukrepa z načelom, da se ne škoduje bistveno?</w:t>
            </w:r>
          </w:p>
        </w:tc>
        <w:tc>
          <w:tcPr>
            <w:tcW w:w="312" w:type="pct"/>
            <w:shd w:val="clear" w:color="auto" w:fill="auto"/>
          </w:tcPr>
          <w:p w14:paraId="500DE0D0" w14:textId="77777777" w:rsidR="00517E12" w:rsidRPr="008B20B0" w:rsidRDefault="00517E12" w:rsidP="00D45F5A">
            <w:pPr>
              <w:spacing w:after="0" w:line="240" w:lineRule="auto"/>
              <w:ind w:left="-108" w:right="-107"/>
              <w:jc w:val="center"/>
              <w:rPr>
                <w:rFonts w:ascii="Arial" w:eastAsia="Times New Roman" w:hAnsi="Arial" w:cs="Arial"/>
                <w:b/>
                <w:i/>
                <w:sz w:val="20"/>
                <w:szCs w:val="20"/>
                <w:lang w:val="en-IE"/>
              </w:rPr>
            </w:pPr>
            <w:r w:rsidRPr="008B20B0">
              <w:rPr>
                <w:rFonts w:ascii="Arial" w:eastAsia="Calibri" w:hAnsi="Arial" w:cs="Arial"/>
                <w:b/>
                <w:i/>
                <w:sz w:val="20"/>
                <w:lang w:val="sl-SI"/>
              </w:rPr>
              <w:t>Da</w:t>
            </w:r>
          </w:p>
        </w:tc>
        <w:tc>
          <w:tcPr>
            <w:tcW w:w="315" w:type="pct"/>
            <w:shd w:val="clear" w:color="auto" w:fill="auto"/>
          </w:tcPr>
          <w:p w14:paraId="3F766181" w14:textId="77777777" w:rsidR="00517E12" w:rsidRPr="008B20B0" w:rsidDel="00F80890" w:rsidRDefault="00517E12" w:rsidP="00D45F5A">
            <w:pPr>
              <w:spacing w:after="0" w:line="240" w:lineRule="auto"/>
              <w:jc w:val="both"/>
              <w:rPr>
                <w:rFonts w:ascii="Arial" w:eastAsia="Times New Roman" w:hAnsi="Arial" w:cs="Arial"/>
                <w:b/>
                <w:i/>
                <w:sz w:val="20"/>
                <w:szCs w:val="20"/>
                <w:lang w:val="en-IE"/>
              </w:rPr>
            </w:pPr>
            <w:r w:rsidRPr="008B20B0">
              <w:rPr>
                <w:rFonts w:ascii="Arial" w:eastAsia="Calibri" w:hAnsi="Arial" w:cs="Arial"/>
                <w:b/>
                <w:i/>
                <w:sz w:val="20"/>
                <w:lang w:val="sl-SI"/>
              </w:rPr>
              <w:t>Ne</w:t>
            </w:r>
          </w:p>
        </w:tc>
        <w:tc>
          <w:tcPr>
            <w:tcW w:w="3122" w:type="pct"/>
            <w:shd w:val="clear" w:color="auto" w:fill="auto"/>
          </w:tcPr>
          <w:p w14:paraId="3B8778D1" w14:textId="77777777" w:rsidR="00517E12" w:rsidRPr="008B20B0" w:rsidRDefault="00517E12" w:rsidP="00D45F5A">
            <w:pPr>
              <w:spacing w:after="0" w:line="240" w:lineRule="auto"/>
              <w:rPr>
                <w:rFonts w:ascii="Arial" w:eastAsia="Times New Roman" w:hAnsi="Arial" w:cs="Arial"/>
                <w:b/>
                <w:i/>
                <w:sz w:val="20"/>
                <w:szCs w:val="20"/>
                <w:lang w:val="it-IT"/>
              </w:rPr>
            </w:pPr>
            <w:r w:rsidRPr="008B20B0">
              <w:rPr>
                <w:rFonts w:ascii="Arial" w:eastAsia="Calibri" w:hAnsi="Arial" w:cs="Arial"/>
                <w:b/>
                <w:i/>
                <w:sz w:val="20"/>
                <w:lang w:val="sl-SI"/>
              </w:rPr>
              <w:t>Utemeljitev, če ste izbrali odgovor »Ne«.</w:t>
            </w:r>
          </w:p>
        </w:tc>
      </w:tr>
      <w:tr w:rsidR="00517E12" w:rsidRPr="009E5384" w14:paraId="0B4227EF" w14:textId="77777777" w:rsidTr="00D45F5A">
        <w:tblPrEx>
          <w:tblLook w:val="04A0" w:firstRow="1" w:lastRow="0" w:firstColumn="1" w:lastColumn="0" w:noHBand="0" w:noVBand="1"/>
        </w:tblPrEx>
        <w:tc>
          <w:tcPr>
            <w:tcW w:w="1251" w:type="pct"/>
            <w:tcBorders>
              <w:top w:val="single" w:sz="6" w:space="0" w:color="auto"/>
              <w:left w:val="single" w:sz="6" w:space="0" w:color="auto"/>
              <w:bottom w:val="single" w:sz="6" w:space="0" w:color="auto"/>
              <w:right w:val="single" w:sz="6" w:space="0" w:color="auto"/>
            </w:tcBorders>
            <w:vAlign w:val="center"/>
            <w:hideMark/>
          </w:tcPr>
          <w:p w14:paraId="4F1A6411" w14:textId="77777777" w:rsidR="00517E12" w:rsidRPr="00F03721" w:rsidRDefault="00517E12" w:rsidP="00D45F5A">
            <w:pPr>
              <w:shd w:val="clear" w:color="auto" w:fill="FFFFFF"/>
              <w:autoSpaceDE w:val="0"/>
              <w:autoSpaceDN w:val="0"/>
              <w:adjustRightInd w:val="0"/>
              <w:spacing w:after="0" w:line="240" w:lineRule="auto"/>
              <w:ind w:right="202"/>
              <w:rPr>
                <w:rFonts w:ascii="Arial" w:eastAsia="Times New Roman" w:hAnsi="Arial" w:cs="Arial"/>
                <w:sz w:val="20"/>
                <w:szCs w:val="20"/>
                <w:lang w:val="sl-SI" w:eastAsia="sl-SI"/>
              </w:rPr>
            </w:pPr>
            <w:r w:rsidRPr="00F03721">
              <w:rPr>
                <w:rFonts w:ascii="Arial" w:eastAsia="Times New Roman" w:hAnsi="Arial" w:cs="Arial"/>
                <w:sz w:val="20"/>
                <w:szCs w:val="20"/>
                <w:lang w:val="sl-SI"/>
              </w:rPr>
              <w:t>Blažitev podnebnih sprememb</w:t>
            </w:r>
          </w:p>
        </w:tc>
        <w:tc>
          <w:tcPr>
            <w:tcW w:w="312" w:type="pct"/>
            <w:tcBorders>
              <w:top w:val="single" w:sz="6" w:space="0" w:color="auto"/>
              <w:left w:val="single" w:sz="6" w:space="0" w:color="auto"/>
              <w:bottom w:val="single" w:sz="6" w:space="0" w:color="auto"/>
              <w:right w:val="single" w:sz="6" w:space="0" w:color="auto"/>
            </w:tcBorders>
            <w:vAlign w:val="center"/>
          </w:tcPr>
          <w:p w14:paraId="427DC99A" w14:textId="77777777" w:rsidR="00517E12" w:rsidRPr="00F03721" w:rsidRDefault="00517E12" w:rsidP="00D45F5A">
            <w:pPr>
              <w:shd w:val="clear" w:color="auto" w:fill="FFFFFF"/>
              <w:autoSpaceDE w:val="0"/>
              <w:autoSpaceDN w:val="0"/>
              <w:adjustRightInd w:val="0"/>
              <w:spacing w:after="0" w:line="240" w:lineRule="auto"/>
              <w:jc w:val="both"/>
              <w:rPr>
                <w:rFonts w:ascii="Arial" w:eastAsia="Times New Roman" w:hAnsi="Arial" w:cs="Arial"/>
                <w:sz w:val="20"/>
                <w:szCs w:val="20"/>
                <w:lang w:val="sl-SI"/>
              </w:rPr>
            </w:pPr>
            <w:r>
              <w:rPr>
                <w:rFonts w:ascii="Arial" w:eastAsia="Times New Roman" w:hAnsi="Arial" w:cs="Arial"/>
                <w:sz w:val="20"/>
                <w:szCs w:val="20"/>
                <w:lang w:val="sl-SI"/>
              </w:rPr>
              <w:t>X</w:t>
            </w:r>
          </w:p>
        </w:tc>
        <w:tc>
          <w:tcPr>
            <w:tcW w:w="315" w:type="pct"/>
            <w:tcBorders>
              <w:top w:val="single" w:sz="6" w:space="0" w:color="auto"/>
              <w:left w:val="single" w:sz="6" w:space="0" w:color="auto"/>
              <w:bottom w:val="single" w:sz="6" w:space="0" w:color="auto"/>
              <w:right w:val="single" w:sz="6" w:space="0" w:color="auto"/>
            </w:tcBorders>
            <w:vAlign w:val="center"/>
            <w:hideMark/>
          </w:tcPr>
          <w:p w14:paraId="6EABE239" w14:textId="77777777" w:rsidR="00517E12" w:rsidRPr="00F03721" w:rsidRDefault="00517E12" w:rsidP="00D45F5A">
            <w:pPr>
              <w:shd w:val="clear" w:color="auto" w:fill="FFFFFF"/>
              <w:autoSpaceDE w:val="0"/>
              <w:autoSpaceDN w:val="0"/>
              <w:adjustRightInd w:val="0"/>
              <w:spacing w:after="0" w:line="240" w:lineRule="auto"/>
              <w:jc w:val="both"/>
              <w:rPr>
                <w:rFonts w:ascii="Arial" w:eastAsia="Times New Roman" w:hAnsi="Arial" w:cs="Arial"/>
                <w:sz w:val="20"/>
                <w:szCs w:val="20"/>
                <w:lang w:val="sl-SI" w:eastAsia="sl-SI"/>
              </w:rPr>
            </w:pPr>
          </w:p>
        </w:tc>
        <w:tc>
          <w:tcPr>
            <w:tcW w:w="3122" w:type="pct"/>
            <w:tcBorders>
              <w:top w:val="single" w:sz="6" w:space="0" w:color="auto"/>
              <w:left w:val="single" w:sz="6" w:space="0" w:color="auto"/>
              <w:bottom w:val="single" w:sz="6" w:space="0" w:color="auto"/>
              <w:right w:val="single" w:sz="6" w:space="0" w:color="auto"/>
            </w:tcBorders>
            <w:vAlign w:val="center"/>
          </w:tcPr>
          <w:p w14:paraId="53129746" w14:textId="77777777" w:rsidR="00517E12" w:rsidRPr="00F03721" w:rsidRDefault="00517E12" w:rsidP="00D45F5A">
            <w:pPr>
              <w:shd w:val="clear" w:color="auto" w:fill="FFFFFF"/>
              <w:autoSpaceDE w:val="0"/>
              <w:autoSpaceDN w:val="0"/>
              <w:adjustRightInd w:val="0"/>
              <w:spacing w:after="0" w:line="240" w:lineRule="auto"/>
              <w:jc w:val="both"/>
              <w:rPr>
                <w:rFonts w:ascii="Arial" w:eastAsia="Times New Roman" w:hAnsi="Arial" w:cs="Arial"/>
                <w:sz w:val="20"/>
                <w:szCs w:val="20"/>
                <w:lang w:val="sl-SI" w:eastAsia="sl-SI"/>
              </w:rPr>
            </w:pPr>
          </w:p>
        </w:tc>
      </w:tr>
      <w:tr w:rsidR="00517E12" w:rsidRPr="009E5384" w14:paraId="0F5AD98A" w14:textId="77777777" w:rsidTr="00D45F5A">
        <w:tblPrEx>
          <w:tblLook w:val="04A0" w:firstRow="1" w:lastRow="0" w:firstColumn="1" w:lastColumn="0" w:noHBand="0" w:noVBand="1"/>
        </w:tblPrEx>
        <w:tc>
          <w:tcPr>
            <w:tcW w:w="1251" w:type="pct"/>
            <w:tcBorders>
              <w:top w:val="single" w:sz="6" w:space="0" w:color="auto"/>
              <w:left w:val="single" w:sz="6" w:space="0" w:color="auto"/>
              <w:bottom w:val="single" w:sz="6" w:space="0" w:color="auto"/>
              <w:right w:val="single" w:sz="6" w:space="0" w:color="auto"/>
            </w:tcBorders>
            <w:vAlign w:val="center"/>
            <w:hideMark/>
          </w:tcPr>
          <w:p w14:paraId="0402A497" w14:textId="77777777" w:rsidR="00517E12" w:rsidRPr="00F03721" w:rsidRDefault="00517E12" w:rsidP="00D45F5A">
            <w:pPr>
              <w:shd w:val="clear" w:color="auto" w:fill="FFFFFF"/>
              <w:autoSpaceDE w:val="0"/>
              <w:autoSpaceDN w:val="0"/>
              <w:adjustRightInd w:val="0"/>
              <w:spacing w:after="0" w:line="240" w:lineRule="auto"/>
              <w:rPr>
                <w:rFonts w:ascii="Arial" w:eastAsia="Times New Roman" w:hAnsi="Arial" w:cs="Arial"/>
                <w:sz w:val="20"/>
                <w:szCs w:val="20"/>
                <w:lang w:val="sl-SI"/>
              </w:rPr>
            </w:pPr>
            <w:r w:rsidRPr="00F03721">
              <w:rPr>
                <w:rFonts w:ascii="Arial" w:eastAsia="Times New Roman" w:hAnsi="Arial" w:cs="Arial"/>
                <w:sz w:val="20"/>
                <w:szCs w:val="20"/>
                <w:lang w:val="sl-SI"/>
              </w:rPr>
              <w:t>Prilagajanje podnebnim spremembam</w:t>
            </w:r>
          </w:p>
        </w:tc>
        <w:tc>
          <w:tcPr>
            <w:tcW w:w="312" w:type="pct"/>
            <w:tcBorders>
              <w:top w:val="single" w:sz="6" w:space="0" w:color="auto"/>
              <w:left w:val="single" w:sz="6" w:space="0" w:color="auto"/>
              <w:bottom w:val="single" w:sz="6" w:space="0" w:color="auto"/>
              <w:right w:val="single" w:sz="6" w:space="0" w:color="auto"/>
            </w:tcBorders>
            <w:vAlign w:val="center"/>
          </w:tcPr>
          <w:p w14:paraId="7470E123" w14:textId="77777777" w:rsidR="00517E12" w:rsidRPr="00F03721" w:rsidRDefault="00517E12" w:rsidP="00D45F5A">
            <w:pPr>
              <w:shd w:val="clear" w:color="auto" w:fill="FFFFFF"/>
              <w:autoSpaceDE w:val="0"/>
              <w:autoSpaceDN w:val="0"/>
              <w:adjustRightInd w:val="0"/>
              <w:spacing w:after="0" w:line="240" w:lineRule="auto"/>
              <w:jc w:val="both"/>
              <w:rPr>
                <w:rFonts w:ascii="Arial" w:eastAsia="Times New Roman" w:hAnsi="Arial" w:cs="Arial"/>
                <w:sz w:val="20"/>
                <w:szCs w:val="20"/>
                <w:lang w:val="sl-SI"/>
              </w:rPr>
            </w:pPr>
            <w:r>
              <w:rPr>
                <w:rFonts w:ascii="Arial" w:eastAsia="Times New Roman" w:hAnsi="Arial" w:cs="Arial"/>
                <w:sz w:val="20"/>
                <w:szCs w:val="20"/>
                <w:lang w:val="sl-SI"/>
              </w:rPr>
              <w:t>X</w:t>
            </w:r>
          </w:p>
        </w:tc>
        <w:tc>
          <w:tcPr>
            <w:tcW w:w="315" w:type="pct"/>
            <w:tcBorders>
              <w:top w:val="single" w:sz="6" w:space="0" w:color="auto"/>
              <w:left w:val="single" w:sz="6" w:space="0" w:color="auto"/>
              <w:bottom w:val="single" w:sz="6" w:space="0" w:color="auto"/>
              <w:right w:val="single" w:sz="6" w:space="0" w:color="auto"/>
            </w:tcBorders>
            <w:vAlign w:val="center"/>
            <w:hideMark/>
          </w:tcPr>
          <w:p w14:paraId="2979E2F8" w14:textId="77777777" w:rsidR="00517E12" w:rsidRPr="00F03721" w:rsidRDefault="00517E12" w:rsidP="00D45F5A">
            <w:pPr>
              <w:shd w:val="clear" w:color="auto" w:fill="FFFFFF"/>
              <w:autoSpaceDE w:val="0"/>
              <w:autoSpaceDN w:val="0"/>
              <w:adjustRightInd w:val="0"/>
              <w:spacing w:after="0" w:line="240" w:lineRule="auto"/>
              <w:jc w:val="both"/>
              <w:rPr>
                <w:rFonts w:ascii="Arial" w:eastAsia="Times New Roman" w:hAnsi="Arial" w:cs="Arial"/>
                <w:sz w:val="20"/>
                <w:szCs w:val="20"/>
                <w:lang w:val="sl-SI" w:eastAsia="sl-SI"/>
              </w:rPr>
            </w:pPr>
          </w:p>
        </w:tc>
        <w:tc>
          <w:tcPr>
            <w:tcW w:w="3122" w:type="pct"/>
            <w:tcBorders>
              <w:top w:val="single" w:sz="6" w:space="0" w:color="auto"/>
              <w:left w:val="single" w:sz="6" w:space="0" w:color="auto"/>
              <w:bottom w:val="single" w:sz="6" w:space="0" w:color="auto"/>
              <w:right w:val="single" w:sz="6" w:space="0" w:color="auto"/>
            </w:tcBorders>
            <w:vAlign w:val="center"/>
          </w:tcPr>
          <w:p w14:paraId="44050342" w14:textId="77777777" w:rsidR="00517E12" w:rsidRPr="00F03721" w:rsidRDefault="00517E12" w:rsidP="00D45F5A">
            <w:pPr>
              <w:shd w:val="clear" w:color="auto" w:fill="FFFFFF"/>
              <w:autoSpaceDE w:val="0"/>
              <w:autoSpaceDN w:val="0"/>
              <w:adjustRightInd w:val="0"/>
              <w:spacing w:after="0" w:line="240" w:lineRule="auto"/>
              <w:jc w:val="both"/>
              <w:rPr>
                <w:rFonts w:ascii="Arial" w:eastAsia="Times New Roman" w:hAnsi="Arial" w:cs="Arial"/>
                <w:sz w:val="20"/>
                <w:szCs w:val="20"/>
                <w:lang w:val="sl-SI" w:eastAsia="sl-SI"/>
              </w:rPr>
            </w:pPr>
          </w:p>
        </w:tc>
      </w:tr>
      <w:tr w:rsidR="00517E12" w:rsidRPr="005E3C28" w14:paraId="50F7CD78" w14:textId="77777777" w:rsidTr="00D45F5A">
        <w:tblPrEx>
          <w:tblLook w:val="04A0" w:firstRow="1" w:lastRow="0" w:firstColumn="1" w:lastColumn="0" w:noHBand="0" w:noVBand="1"/>
        </w:tblPrEx>
        <w:tc>
          <w:tcPr>
            <w:tcW w:w="1251" w:type="pct"/>
            <w:tcBorders>
              <w:top w:val="single" w:sz="6" w:space="0" w:color="auto"/>
              <w:left w:val="single" w:sz="6" w:space="0" w:color="auto"/>
              <w:bottom w:val="single" w:sz="6" w:space="0" w:color="auto"/>
              <w:right w:val="single" w:sz="6" w:space="0" w:color="auto"/>
            </w:tcBorders>
            <w:vAlign w:val="center"/>
            <w:hideMark/>
          </w:tcPr>
          <w:p w14:paraId="2B583F74" w14:textId="77777777" w:rsidR="00517E12" w:rsidRPr="00F03721" w:rsidRDefault="00517E12" w:rsidP="00D45F5A">
            <w:pPr>
              <w:shd w:val="clear" w:color="auto" w:fill="FFFFFF"/>
              <w:autoSpaceDE w:val="0"/>
              <w:autoSpaceDN w:val="0"/>
              <w:adjustRightInd w:val="0"/>
              <w:spacing w:after="0" w:line="240" w:lineRule="auto"/>
              <w:rPr>
                <w:rFonts w:ascii="Arial" w:eastAsia="Times New Roman" w:hAnsi="Arial" w:cs="Arial"/>
                <w:sz w:val="20"/>
                <w:szCs w:val="20"/>
                <w:lang w:val="sl-SI"/>
              </w:rPr>
            </w:pPr>
            <w:r w:rsidRPr="00F03721">
              <w:rPr>
                <w:rFonts w:ascii="Arial" w:eastAsia="Times New Roman" w:hAnsi="Arial" w:cs="Arial"/>
                <w:sz w:val="20"/>
                <w:szCs w:val="20"/>
                <w:lang w:val="sl-SI"/>
              </w:rPr>
              <w:t>Trajnostna raba ter varstvo vodnih in morskih virov</w:t>
            </w:r>
          </w:p>
        </w:tc>
        <w:tc>
          <w:tcPr>
            <w:tcW w:w="312" w:type="pct"/>
            <w:tcBorders>
              <w:top w:val="single" w:sz="6" w:space="0" w:color="auto"/>
              <w:left w:val="single" w:sz="6" w:space="0" w:color="auto"/>
              <w:bottom w:val="single" w:sz="6" w:space="0" w:color="auto"/>
              <w:right w:val="single" w:sz="6" w:space="0" w:color="auto"/>
            </w:tcBorders>
            <w:vAlign w:val="center"/>
          </w:tcPr>
          <w:p w14:paraId="73870115" w14:textId="77777777" w:rsidR="00517E12" w:rsidRPr="00F03721" w:rsidRDefault="00517E12" w:rsidP="00D45F5A">
            <w:pPr>
              <w:shd w:val="clear" w:color="auto" w:fill="FFFFFF"/>
              <w:autoSpaceDE w:val="0"/>
              <w:autoSpaceDN w:val="0"/>
              <w:adjustRightInd w:val="0"/>
              <w:spacing w:after="0" w:line="240" w:lineRule="auto"/>
              <w:jc w:val="both"/>
              <w:rPr>
                <w:rFonts w:ascii="Arial" w:eastAsia="Times New Roman" w:hAnsi="Arial" w:cs="Arial"/>
                <w:sz w:val="20"/>
                <w:szCs w:val="20"/>
                <w:lang w:val="sl-SI" w:eastAsia="sl-SI"/>
              </w:rPr>
            </w:pPr>
          </w:p>
        </w:tc>
        <w:tc>
          <w:tcPr>
            <w:tcW w:w="315" w:type="pct"/>
            <w:tcBorders>
              <w:top w:val="single" w:sz="6" w:space="0" w:color="auto"/>
              <w:left w:val="single" w:sz="6" w:space="0" w:color="auto"/>
              <w:bottom w:val="single" w:sz="6" w:space="0" w:color="auto"/>
              <w:right w:val="single" w:sz="6" w:space="0" w:color="auto"/>
            </w:tcBorders>
            <w:vAlign w:val="center"/>
            <w:hideMark/>
          </w:tcPr>
          <w:p w14:paraId="1D416875" w14:textId="77777777" w:rsidR="00517E12" w:rsidRPr="00F03721" w:rsidRDefault="00517E12" w:rsidP="00D45F5A">
            <w:pPr>
              <w:shd w:val="clear" w:color="auto" w:fill="FFFFFF"/>
              <w:autoSpaceDE w:val="0"/>
              <w:autoSpaceDN w:val="0"/>
              <w:adjustRightInd w:val="0"/>
              <w:spacing w:after="0" w:line="240" w:lineRule="auto"/>
              <w:jc w:val="both"/>
              <w:rPr>
                <w:rFonts w:ascii="Arial" w:eastAsia="Times New Roman" w:hAnsi="Arial" w:cs="Arial"/>
                <w:sz w:val="20"/>
                <w:szCs w:val="20"/>
                <w:lang w:val="sl-SI" w:eastAsia="sl-SI"/>
              </w:rPr>
            </w:pPr>
            <w:r w:rsidRPr="00F03721">
              <w:rPr>
                <w:rFonts w:ascii="Arial" w:eastAsia="Times New Roman" w:hAnsi="Arial" w:cs="Arial"/>
                <w:sz w:val="20"/>
                <w:szCs w:val="20"/>
                <w:lang w:val="sl-SI"/>
              </w:rPr>
              <w:t>X</w:t>
            </w:r>
          </w:p>
        </w:tc>
        <w:tc>
          <w:tcPr>
            <w:tcW w:w="3122" w:type="pct"/>
            <w:tcBorders>
              <w:top w:val="single" w:sz="6" w:space="0" w:color="auto"/>
              <w:left w:val="single" w:sz="6" w:space="0" w:color="auto"/>
              <w:bottom w:val="single" w:sz="6" w:space="0" w:color="auto"/>
              <w:right w:val="single" w:sz="6" w:space="0" w:color="auto"/>
            </w:tcBorders>
          </w:tcPr>
          <w:p w14:paraId="715124A5" w14:textId="77777777" w:rsidR="00517E12" w:rsidRPr="00F03721" w:rsidRDefault="00517E12" w:rsidP="00D45F5A">
            <w:pPr>
              <w:shd w:val="clear" w:color="auto" w:fill="FFFFFF"/>
              <w:autoSpaceDE w:val="0"/>
              <w:autoSpaceDN w:val="0"/>
              <w:adjustRightInd w:val="0"/>
              <w:spacing w:after="0" w:line="240" w:lineRule="auto"/>
              <w:jc w:val="both"/>
              <w:rPr>
                <w:rFonts w:ascii="Arial" w:eastAsia="Times New Roman" w:hAnsi="Arial" w:cs="Arial"/>
                <w:sz w:val="20"/>
                <w:szCs w:val="20"/>
                <w:lang w:val="sl-SI" w:eastAsia="sl-SI"/>
              </w:rPr>
            </w:pPr>
            <w:r>
              <w:rPr>
                <w:rFonts w:ascii="Arial" w:eastAsia="Calibri" w:hAnsi="Arial" w:cs="Arial"/>
                <w:iCs/>
                <w:sz w:val="20"/>
                <w:szCs w:val="16"/>
                <w:lang w:val="sl-SI"/>
              </w:rPr>
              <w:t xml:space="preserve">Predviden ukrep nima vpliva na ta okoljski vidik. Prenovljene stavbe bodo poleg večje energetske učinkovitosti in protipotresne varnosti zagotavljale tudi večjo snovno učinkovitost, ki vključuje nižjo porabo vode zaradi </w:t>
            </w:r>
            <w:r>
              <w:rPr>
                <w:rFonts w:ascii="Arial" w:eastAsia="Calibri" w:hAnsi="Arial" w:cs="Arial"/>
                <w:iCs/>
                <w:sz w:val="20"/>
                <w:szCs w:val="16"/>
                <w:lang w:val="sl-SI"/>
              </w:rPr>
              <w:lastRenderedPageBreak/>
              <w:t>nadomestitve neučinkovitih starih vodnih napeljav in opreme (pip, stranišč, bojlerjev) z učinkovitejšimi sistemi in vodnimi inštalacijami, npr. ločeno odvajanje padavinskih vod, ki jih je možno koristno porabiti za druge namene, npr. zalivanje, splakovanje sanitarij, itd. Predvidene investicije zato ne bodo imele negativnega neposrednega ali posrednega vpliva na ta okoljski cilj.</w:t>
            </w:r>
          </w:p>
        </w:tc>
      </w:tr>
      <w:tr w:rsidR="00517E12" w:rsidRPr="005E3C28" w14:paraId="51F864D7" w14:textId="77777777" w:rsidTr="00D45F5A">
        <w:tblPrEx>
          <w:tblLook w:val="04A0" w:firstRow="1" w:lastRow="0" w:firstColumn="1" w:lastColumn="0" w:noHBand="0" w:noVBand="1"/>
        </w:tblPrEx>
        <w:tc>
          <w:tcPr>
            <w:tcW w:w="1251" w:type="pct"/>
            <w:tcBorders>
              <w:top w:val="single" w:sz="6" w:space="0" w:color="auto"/>
              <w:left w:val="single" w:sz="6" w:space="0" w:color="auto"/>
              <w:bottom w:val="single" w:sz="6" w:space="0" w:color="auto"/>
              <w:right w:val="single" w:sz="6" w:space="0" w:color="auto"/>
            </w:tcBorders>
            <w:vAlign w:val="center"/>
            <w:hideMark/>
          </w:tcPr>
          <w:p w14:paraId="4D92546D" w14:textId="77777777" w:rsidR="00517E12" w:rsidRPr="00F03721" w:rsidRDefault="00517E12" w:rsidP="00D45F5A">
            <w:pPr>
              <w:shd w:val="clear" w:color="auto" w:fill="FFFFFF"/>
              <w:autoSpaceDE w:val="0"/>
              <w:autoSpaceDN w:val="0"/>
              <w:adjustRightInd w:val="0"/>
              <w:spacing w:after="0" w:line="240" w:lineRule="auto"/>
              <w:rPr>
                <w:rFonts w:ascii="Arial" w:eastAsia="Times New Roman" w:hAnsi="Arial" w:cs="Arial"/>
                <w:sz w:val="20"/>
                <w:szCs w:val="20"/>
                <w:lang w:val="sl-SI"/>
              </w:rPr>
            </w:pPr>
            <w:r w:rsidRPr="00F03721">
              <w:rPr>
                <w:rFonts w:ascii="Arial" w:eastAsia="Times New Roman" w:hAnsi="Arial" w:cs="Arial"/>
                <w:sz w:val="20"/>
                <w:szCs w:val="20"/>
                <w:lang w:val="sl-SI"/>
              </w:rPr>
              <w:lastRenderedPageBreak/>
              <w:t>Krožno gospodarstvo, vključno s preprečevanjem odpadkov in recikliranjem</w:t>
            </w:r>
          </w:p>
        </w:tc>
        <w:tc>
          <w:tcPr>
            <w:tcW w:w="312" w:type="pct"/>
            <w:tcBorders>
              <w:top w:val="single" w:sz="6" w:space="0" w:color="auto"/>
              <w:left w:val="single" w:sz="6" w:space="0" w:color="auto"/>
              <w:bottom w:val="single" w:sz="6" w:space="0" w:color="auto"/>
              <w:right w:val="single" w:sz="6" w:space="0" w:color="auto"/>
            </w:tcBorders>
            <w:vAlign w:val="center"/>
          </w:tcPr>
          <w:p w14:paraId="01BDBFA7" w14:textId="77777777" w:rsidR="00517E12" w:rsidRPr="00F03721" w:rsidRDefault="00517E12" w:rsidP="00D45F5A">
            <w:pPr>
              <w:shd w:val="clear" w:color="auto" w:fill="FFFFFF"/>
              <w:autoSpaceDE w:val="0"/>
              <w:autoSpaceDN w:val="0"/>
              <w:adjustRightInd w:val="0"/>
              <w:spacing w:after="0" w:line="240" w:lineRule="auto"/>
              <w:jc w:val="both"/>
              <w:rPr>
                <w:rFonts w:ascii="Arial" w:eastAsia="Times New Roman" w:hAnsi="Arial" w:cs="Arial"/>
                <w:sz w:val="20"/>
                <w:szCs w:val="20"/>
                <w:lang w:val="sl-SI"/>
              </w:rPr>
            </w:pPr>
          </w:p>
        </w:tc>
        <w:tc>
          <w:tcPr>
            <w:tcW w:w="315" w:type="pct"/>
            <w:tcBorders>
              <w:top w:val="single" w:sz="6" w:space="0" w:color="auto"/>
              <w:left w:val="single" w:sz="6" w:space="0" w:color="auto"/>
              <w:bottom w:val="single" w:sz="6" w:space="0" w:color="auto"/>
              <w:right w:val="single" w:sz="6" w:space="0" w:color="auto"/>
            </w:tcBorders>
            <w:vAlign w:val="center"/>
            <w:hideMark/>
          </w:tcPr>
          <w:p w14:paraId="676E2C47" w14:textId="77777777" w:rsidR="00517E12" w:rsidRPr="00F03721" w:rsidRDefault="00517E12" w:rsidP="00D45F5A">
            <w:pPr>
              <w:shd w:val="clear" w:color="auto" w:fill="FFFFFF"/>
              <w:autoSpaceDE w:val="0"/>
              <w:autoSpaceDN w:val="0"/>
              <w:adjustRightInd w:val="0"/>
              <w:spacing w:after="0" w:line="240" w:lineRule="auto"/>
              <w:jc w:val="both"/>
              <w:rPr>
                <w:rFonts w:ascii="Arial" w:eastAsia="Times New Roman" w:hAnsi="Arial" w:cs="Arial"/>
                <w:sz w:val="20"/>
                <w:szCs w:val="20"/>
                <w:lang w:val="sl-SI" w:eastAsia="sl-SI"/>
              </w:rPr>
            </w:pPr>
            <w:r w:rsidRPr="00F03721">
              <w:rPr>
                <w:rFonts w:ascii="Arial" w:eastAsia="Times New Roman" w:hAnsi="Arial" w:cs="Arial"/>
                <w:sz w:val="20"/>
                <w:szCs w:val="20"/>
                <w:lang w:val="sl-SI"/>
              </w:rPr>
              <w:t>X</w:t>
            </w:r>
          </w:p>
        </w:tc>
        <w:tc>
          <w:tcPr>
            <w:tcW w:w="3122" w:type="pct"/>
            <w:tcBorders>
              <w:top w:val="single" w:sz="6" w:space="0" w:color="auto"/>
              <w:left w:val="single" w:sz="6" w:space="0" w:color="auto"/>
              <w:bottom w:val="single" w:sz="6" w:space="0" w:color="auto"/>
              <w:right w:val="single" w:sz="6" w:space="0" w:color="auto"/>
            </w:tcBorders>
            <w:vAlign w:val="center"/>
          </w:tcPr>
          <w:p w14:paraId="08A58BFF" w14:textId="77777777" w:rsidR="00517E12" w:rsidRPr="00F03721" w:rsidRDefault="00517E12" w:rsidP="00D45F5A">
            <w:pPr>
              <w:shd w:val="clear" w:color="auto" w:fill="FFFFFF"/>
              <w:autoSpaceDE w:val="0"/>
              <w:autoSpaceDN w:val="0"/>
              <w:adjustRightInd w:val="0"/>
              <w:spacing w:after="0" w:line="240" w:lineRule="auto"/>
              <w:jc w:val="both"/>
              <w:rPr>
                <w:rFonts w:ascii="Arial" w:eastAsia="Times New Roman" w:hAnsi="Arial" w:cs="Arial"/>
                <w:sz w:val="20"/>
                <w:szCs w:val="20"/>
                <w:lang w:val="sl-SI" w:eastAsia="sl-SI"/>
              </w:rPr>
            </w:pPr>
            <w:r>
              <w:rPr>
                <w:rFonts w:ascii="Arial" w:eastAsia="Calibri" w:hAnsi="Arial" w:cs="Arial"/>
                <w:iCs/>
                <w:sz w:val="20"/>
                <w:szCs w:val="16"/>
                <w:lang w:val="sl-SI"/>
              </w:rPr>
              <w:t xml:space="preserve">Predviden ukrep nima vpliva na ta okoljski vidik. </w:t>
            </w:r>
            <w:r>
              <w:rPr>
                <w:rFonts w:ascii="Arial" w:eastAsia="Calibri" w:hAnsi="Arial" w:cs="Arial"/>
                <w:iCs/>
                <w:sz w:val="20"/>
                <w:szCs w:val="20"/>
                <w:lang w:val="sl-SI"/>
              </w:rPr>
              <w:t xml:space="preserve">Obnova stavb kulturne dediščine bo bistveno prispevala k zmanjšanju gradbenih odpadkov, ker se stavb ne bo porušilo in nadomestilo z novimi in ker bodo pri obnovi manjšega dela odsluženih stavbnih elementov uporabljeni tradicionalni, lokalno pridobljeni materiali (les, opeka in opečni strešniki, malta). Obseg gradbenih odpadkiov bo sorazmerno manjši in ga bo možno reciklirati v neposredni bližini, kar tako pri vgranji novih materialov kot pri recikliranju starih ne povzroča dodatnih obremenitev zaradi transporta. Ob tem je pri stavbah kulturne dediščine v prenovo ustrezno vključeno Ministrstvo za kulturo. Upoštevala se bo področna zakonodaja in evropske smernice, predvsem v smeri čim večjega ustreznega recikliranja odpadnih elementov, ki bodo nastali ob njihovi obnovi, </w:t>
            </w:r>
            <w:r>
              <w:rPr>
                <w:rFonts w:ascii="Arial" w:hAnsi="Arial" w:cs="Arial"/>
                <w:sz w:val="20"/>
                <w:szCs w:val="20"/>
                <w:shd w:val="clear" w:color="auto" w:fill="FFFFFF"/>
                <w:lang w:val="sl-SI"/>
              </w:rPr>
              <w:t xml:space="preserve">v skladu s hierarhijo ravnanja z odpadki in Protokolom EU za ravnanje z gradbenimi odpadki in odpadki iz rušenja objektov. </w:t>
            </w:r>
            <w:r>
              <w:rPr>
                <w:rFonts w:ascii="Arial" w:eastAsia="Calibri" w:hAnsi="Arial" w:cs="Arial"/>
                <w:iCs/>
                <w:sz w:val="20"/>
                <w:szCs w:val="16"/>
                <w:lang w:val="sl-SI"/>
              </w:rPr>
              <w:t>Predvidene investicije zato ne bodo imele negativnega neposrednega ali posrednega vpliva na ta okoljski cilj.</w:t>
            </w:r>
            <w:r w:rsidRPr="00F03721">
              <w:rPr>
                <w:rFonts w:ascii="Arial" w:eastAsia="Times New Roman" w:hAnsi="Arial" w:cs="Arial"/>
                <w:sz w:val="20"/>
                <w:szCs w:val="20"/>
                <w:lang w:val="sl-SI"/>
              </w:rPr>
              <w:t xml:space="preserve"> </w:t>
            </w:r>
          </w:p>
        </w:tc>
      </w:tr>
      <w:tr w:rsidR="00517E12" w:rsidRPr="009E5384" w14:paraId="5D77AB2F" w14:textId="77777777" w:rsidTr="00D45F5A">
        <w:tblPrEx>
          <w:tblLook w:val="04A0" w:firstRow="1" w:lastRow="0" w:firstColumn="1" w:lastColumn="0" w:noHBand="0" w:noVBand="1"/>
        </w:tblPrEx>
        <w:tc>
          <w:tcPr>
            <w:tcW w:w="1251" w:type="pct"/>
            <w:tcBorders>
              <w:top w:val="single" w:sz="6" w:space="0" w:color="auto"/>
              <w:left w:val="single" w:sz="6" w:space="0" w:color="auto"/>
              <w:bottom w:val="single" w:sz="6" w:space="0" w:color="auto"/>
              <w:right w:val="single" w:sz="6" w:space="0" w:color="auto"/>
            </w:tcBorders>
            <w:vAlign w:val="center"/>
            <w:hideMark/>
          </w:tcPr>
          <w:p w14:paraId="41417694" w14:textId="77777777" w:rsidR="00517E12" w:rsidRPr="00F03721" w:rsidRDefault="00517E12" w:rsidP="00D45F5A">
            <w:pPr>
              <w:shd w:val="clear" w:color="auto" w:fill="FFFFFF"/>
              <w:autoSpaceDE w:val="0"/>
              <w:autoSpaceDN w:val="0"/>
              <w:adjustRightInd w:val="0"/>
              <w:spacing w:after="0" w:line="240" w:lineRule="auto"/>
              <w:rPr>
                <w:rFonts w:ascii="Arial" w:eastAsia="Times New Roman" w:hAnsi="Arial" w:cs="Arial"/>
                <w:sz w:val="20"/>
                <w:szCs w:val="20"/>
                <w:lang w:val="sl-SI"/>
              </w:rPr>
            </w:pPr>
            <w:r w:rsidRPr="00F03721">
              <w:rPr>
                <w:rFonts w:ascii="Arial" w:eastAsia="Times New Roman" w:hAnsi="Arial" w:cs="Arial"/>
                <w:sz w:val="20"/>
                <w:szCs w:val="20"/>
                <w:lang w:val="sl-SI"/>
              </w:rPr>
              <w:t>Preprečevanje in nadzorovanje onesnaževanja zraka, vode ali tal</w:t>
            </w:r>
          </w:p>
        </w:tc>
        <w:tc>
          <w:tcPr>
            <w:tcW w:w="312" w:type="pct"/>
            <w:tcBorders>
              <w:top w:val="single" w:sz="6" w:space="0" w:color="auto"/>
              <w:left w:val="single" w:sz="6" w:space="0" w:color="auto"/>
              <w:bottom w:val="single" w:sz="6" w:space="0" w:color="auto"/>
              <w:right w:val="single" w:sz="6" w:space="0" w:color="auto"/>
            </w:tcBorders>
            <w:vAlign w:val="center"/>
          </w:tcPr>
          <w:p w14:paraId="076EE9E1" w14:textId="77777777" w:rsidR="00517E12" w:rsidRPr="00F03721" w:rsidRDefault="00517E12" w:rsidP="00D45F5A">
            <w:pPr>
              <w:shd w:val="clear" w:color="auto" w:fill="FFFFFF"/>
              <w:autoSpaceDE w:val="0"/>
              <w:autoSpaceDN w:val="0"/>
              <w:adjustRightInd w:val="0"/>
              <w:spacing w:after="0" w:line="240" w:lineRule="auto"/>
              <w:jc w:val="both"/>
              <w:rPr>
                <w:rFonts w:ascii="Arial" w:eastAsia="Times New Roman" w:hAnsi="Arial" w:cs="Arial"/>
                <w:sz w:val="20"/>
                <w:szCs w:val="20"/>
                <w:lang w:val="sl-SI"/>
              </w:rPr>
            </w:pPr>
            <w:r>
              <w:rPr>
                <w:rFonts w:ascii="Arial" w:eastAsia="Times New Roman" w:hAnsi="Arial" w:cs="Arial"/>
                <w:sz w:val="20"/>
                <w:szCs w:val="20"/>
                <w:lang w:val="sl-SI"/>
              </w:rPr>
              <w:t>X</w:t>
            </w:r>
          </w:p>
        </w:tc>
        <w:tc>
          <w:tcPr>
            <w:tcW w:w="315" w:type="pct"/>
            <w:tcBorders>
              <w:top w:val="single" w:sz="6" w:space="0" w:color="auto"/>
              <w:left w:val="single" w:sz="6" w:space="0" w:color="auto"/>
              <w:bottom w:val="single" w:sz="6" w:space="0" w:color="auto"/>
              <w:right w:val="single" w:sz="6" w:space="0" w:color="auto"/>
            </w:tcBorders>
            <w:vAlign w:val="center"/>
            <w:hideMark/>
          </w:tcPr>
          <w:p w14:paraId="450F159C" w14:textId="77777777" w:rsidR="00517E12" w:rsidRPr="00F03721" w:rsidRDefault="00517E12" w:rsidP="00D45F5A">
            <w:pPr>
              <w:shd w:val="clear" w:color="auto" w:fill="FFFFFF"/>
              <w:autoSpaceDE w:val="0"/>
              <w:autoSpaceDN w:val="0"/>
              <w:adjustRightInd w:val="0"/>
              <w:spacing w:after="0" w:line="240" w:lineRule="auto"/>
              <w:jc w:val="both"/>
              <w:rPr>
                <w:rFonts w:ascii="Arial" w:eastAsia="Times New Roman" w:hAnsi="Arial" w:cs="Arial"/>
                <w:sz w:val="20"/>
                <w:szCs w:val="20"/>
                <w:lang w:val="sl-SI" w:eastAsia="sl-SI"/>
              </w:rPr>
            </w:pPr>
          </w:p>
        </w:tc>
        <w:tc>
          <w:tcPr>
            <w:tcW w:w="3122" w:type="pct"/>
            <w:tcBorders>
              <w:top w:val="single" w:sz="6" w:space="0" w:color="auto"/>
              <w:left w:val="single" w:sz="6" w:space="0" w:color="auto"/>
              <w:bottom w:val="single" w:sz="6" w:space="0" w:color="auto"/>
              <w:right w:val="single" w:sz="6" w:space="0" w:color="auto"/>
            </w:tcBorders>
            <w:vAlign w:val="center"/>
          </w:tcPr>
          <w:p w14:paraId="6EBCD657" w14:textId="77777777" w:rsidR="00517E12" w:rsidRPr="00F03721" w:rsidRDefault="00517E12" w:rsidP="00D45F5A">
            <w:pPr>
              <w:shd w:val="clear" w:color="auto" w:fill="FFFFFF"/>
              <w:autoSpaceDE w:val="0"/>
              <w:autoSpaceDN w:val="0"/>
              <w:adjustRightInd w:val="0"/>
              <w:spacing w:after="0" w:line="240" w:lineRule="auto"/>
              <w:jc w:val="both"/>
              <w:rPr>
                <w:rFonts w:ascii="Arial" w:eastAsia="Times New Roman" w:hAnsi="Arial" w:cs="Arial"/>
                <w:sz w:val="20"/>
                <w:szCs w:val="20"/>
                <w:lang w:val="sl-SI" w:eastAsia="sl-SI"/>
              </w:rPr>
            </w:pPr>
          </w:p>
        </w:tc>
      </w:tr>
      <w:tr w:rsidR="00517E12" w:rsidRPr="005E3C28" w14:paraId="37B6F4C0" w14:textId="77777777" w:rsidTr="00D45F5A">
        <w:tblPrEx>
          <w:tblLook w:val="04A0" w:firstRow="1" w:lastRow="0" w:firstColumn="1" w:lastColumn="0" w:noHBand="0" w:noVBand="1"/>
        </w:tblPrEx>
        <w:tc>
          <w:tcPr>
            <w:tcW w:w="1251" w:type="pct"/>
            <w:tcBorders>
              <w:top w:val="single" w:sz="6" w:space="0" w:color="auto"/>
              <w:left w:val="single" w:sz="6" w:space="0" w:color="auto"/>
              <w:bottom w:val="single" w:sz="6" w:space="0" w:color="auto"/>
              <w:right w:val="single" w:sz="6" w:space="0" w:color="auto"/>
            </w:tcBorders>
            <w:vAlign w:val="center"/>
            <w:hideMark/>
          </w:tcPr>
          <w:p w14:paraId="52EF1359" w14:textId="77777777" w:rsidR="00517E12" w:rsidRPr="00F03721" w:rsidRDefault="00517E12" w:rsidP="00D45F5A">
            <w:pPr>
              <w:shd w:val="clear" w:color="auto" w:fill="FFFFFF"/>
              <w:autoSpaceDE w:val="0"/>
              <w:autoSpaceDN w:val="0"/>
              <w:adjustRightInd w:val="0"/>
              <w:spacing w:after="0" w:line="240" w:lineRule="auto"/>
              <w:ind w:firstLine="5"/>
              <w:rPr>
                <w:rFonts w:ascii="Arial" w:eastAsia="Times New Roman" w:hAnsi="Arial" w:cs="Arial"/>
                <w:sz w:val="20"/>
                <w:szCs w:val="20"/>
                <w:lang w:val="sl-SI"/>
              </w:rPr>
            </w:pPr>
            <w:r w:rsidRPr="00F03721">
              <w:rPr>
                <w:rFonts w:ascii="Arial" w:eastAsia="Times New Roman" w:hAnsi="Arial" w:cs="Arial"/>
                <w:sz w:val="20"/>
                <w:szCs w:val="20"/>
                <w:lang w:val="sl-SI"/>
              </w:rPr>
              <w:t>Varstvo in ohranjanje biotske raznovrstnosti in ekosistemov</w:t>
            </w:r>
          </w:p>
        </w:tc>
        <w:tc>
          <w:tcPr>
            <w:tcW w:w="312" w:type="pct"/>
            <w:tcBorders>
              <w:top w:val="single" w:sz="6" w:space="0" w:color="auto"/>
              <w:left w:val="single" w:sz="6" w:space="0" w:color="auto"/>
              <w:bottom w:val="single" w:sz="6" w:space="0" w:color="auto"/>
              <w:right w:val="single" w:sz="6" w:space="0" w:color="auto"/>
            </w:tcBorders>
            <w:vAlign w:val="center"/>
          </w:tcPr>
          <w:p w14:paraId="38C61F0A" w14:textId="77777777" w:rsidR="00517E12" w:rsidRPr="00F03721" w:rsidRDefault="00517E12" w:rsidP="00D45F5A">
            <w:pPr>
              <w:shd w:val="clear" w:color="auto" w:fill="FFFFFF"/>
              <w:autoSpaceDE w:val="0"/>
              <w:autoSpaceDN w:val="0"/>
              <w:adjustRightInd w:val="0"/>
              <w:spacing w:after="0" w:line="240" w:lineRule="auto"/>
              <w:jc w:val="both"/>
              <w:rPr>
                <w:rFonts w:ascii="Arial" w:eastAsia="Times New Roman" w:hAnsi="Arial" w:cs="Arial"/>
                <w:sz w:val="20"/>
                <w:szCs w:val="20"/>
                <w:lang w:val="sl-SI"/>
              </w:rPr>
            </w:pPr>
          </w:p>
        </w:tc>
        <w:tc>
          <w:tcPr>
            <w:tcW w:w="315" w:type="pct"/>
            <w:tcBorders>
              <w:top w:val="single" w:sz="6" w:space="0" w:color="auto"/>
              <w:left w:val="single" w:sz="6" w:space="0" w:color="auto"/>
              <w:bottom w:val="single" w:sz="6" w:space="0" w:color="auto"/>
              <w:right w:val="single" w:sz="6" w:space="0" w:color="auto"/>
            </w:tcBorders>
            <w:vAlign w:val="center"/>
            <w:hideMark/>
          </w:tcPr>
          <w:p w14:paraId="23A19714" w14:textId="77777777" w:rsidR="00517E12" w:rsidRPr="00F03721" w:rsidRDefault="00517E12" w:rsidP="00D45F5A">
            <w:pPr>
              <w:shd w:val="clear" w:color="auto" w:fill="FFFFFF"/>
              <w:autoSpaceDE w:val="0"/>
              <w:autoSpaceDN w:val="0"/>
              <w:adjustRightInd w:val="0"/>
              <w:spacing w:after="0" w:line="240" w:lineRule="auto"/>
              <w:jc w:val="both"/>
              <w:rPr>
                <w:rFonts w:ascii="Arial" w:eastAsia="Times New Roman" w:hAnsi="Arial" w:cs="Arial"/>
                <w:sz w:val="20"/>
                <w:szCs w:val="20"/>
                <w:lang w:val="sl-SI" w:eastAsia="sl-SI"/>
              </w:rPr>
            </w:pPr>
            <w:r w:rsidRPr="00F03721">
              <w:rPr>
                <w:rFonts w:ascii="Arial" w:eastAsia="Times New Roman" w:hAnsi="Arial" w:cs="Arial"/>
                <w:sz w:val="20"/>
                <w:szCs w:val="20"/>
                <w:lang w:val="sl-SI"/>
              </w:rPr>
              <w:t>X</w:t>
            </w:r>
          </w:p>
        </w:tc>
        <w:tc>
          <w:tcPr>
            <w:tcW w:w="3122" w:type="pct"/>
            <w:tcBorders>
              <w:top w:val="single" w:sz="6" w:space="0" w:color="auto"/>
              <w:left w:val="single" w:sz="6" w:space="0" w:color="auto"/>
              <w:bottom w:val="single" w:sz="6" w:space="0" w:color="auto"/>
              <w:right w:val="single" w:sz="6" w:space="0" w:color="auto"/>
            </w:tcBorders>
            <w:vAlign w:val="center"/>
          </w:tcPr>
          <w:p w14:paraId="092DA8F2" w14:textId="77777777" w:rsidR="00517E12" w:rsidRPr="00F03721" w:rsidRDefault="00517E12" w:rsidP="00D45F5A">
            <w:pPr>
              <w:shd w:val="clear" w:color="auto" w:fill="FFFFFF"/>
              <w:autoSpaceDE w:val="0"/>
              <w:autoSpaceDN w:val="0"/>
              <w:adjustRightInd w:val="0"/>
              <w:spacing w:after="0" w:line="240" w:lineRule="auto"/>
              <w:jc w:val="both"/>
              <w:rPr>
                <w:rFonts w:ascii="Arial" w:eastAsia="Times New Roman" w:hAnsi="Arial" w:cs="Arial"/>
                <w:sz w:val="20"/>
                <w:szCs w:val="20"/>
                <w:lang w:val="sl-SI" w:eastAsia="sl-SI"/>
              </w:rPr>
            </w:pPr>
            <w:r w:rsidRPr="009E5384">
              <w:rPr>
                <w:rFonts w:ascii="Arial" w:eastAsia="Times New Roman" w:hAnsi="Arial" w:cs="Arial"/>
                <w:sz w:val="20"/>
                <w:szCs w:val="20"/>
                <w:lang w:val="sl-SI"/>
              </w:rPr>
              <w:t>Predviden ukrep nima negativnega vpliva na ta okoljski cilj, saj je ohranjanje kulturne dediščine in tradicionalne kulturne krajine tesno povezano z ohranjanjem biotske pestrosti in ekosistemov. Slovenija ima razvit sistem ohranjanja habitatov ogroženih vrst (npr. netopirjev) v okviru upravljanja in obnavljanja objektov kulturne dediščine. Pri tem upoštevamo previdnostne ukrepe glede nočnega osvetljevanja objektov, tudi zaradi ohranjanja nočnih žuželk. Investicija bo izvedena v skladu s predpisi s področja varovanja narave in ohranja</w:t>
            </w:r>
            <w:r>
              <w:rPr>
                <w:rFonts w:ascii="Arial" w:eastAsia="Times New Roman" w:hAnsi="Arial" w:cs="Arial"/>
                <w:sz w:val="20"/>
                <w:szCs w:val="20"/>
                <w:lang w:val="sl-SI"/>
              </w:rPr>
              <w:t>n</w:t>
            </w:r>
            <w:r w:rsidRPr="009E5384">
              <w:rPr>
                <w:rFonts w:ascii="Arial" w:eastAsia="Times New Roman" w:hAnsi="Arial" w:cs="Arial"/>
                <w:sz w:val="20"/>
                <w:szCs w:val="20"/>
                <w:lang w:val="sl-SI"/>
              </w:rPr>
              <w:t>ja biotske raznovrstnost</w:t>
            </w:r>
            <w:r>
              <w:rPr>
                <w:rFonts w:ascii="Arial" w:eastAsia="Times New Roman" w:hAnsi="Arial" w:cs="Arial"/>
                <w:sz w:val="20"/>
                <w:szCs w:val="20"/>
                <w:lang w:val="sl-SI"/>
              </w:rPr>
              <w:t>i</w:t>
            </w:r>
            <w:r w:rsidRPr="009E5384">
              <w:rPr>
                <w:rFonts w:ascii="Arial" w:eastAsia="Times New Roman" w:hAnsi="Arial" w:cs="Arial"/>
                <w:sz w:val="20"/>
                <w:szCs w:val="20"/>
                <w:lang w:val="sl-SI"/>
              </w:rPr>
              <w:t>.</w:t>
            </w:r>
          </w:p>
        </w:tc>
      </w:tr>
    </w:tbl>
    <w:p w14:paraId="00D8435E" w14:textId="77777777" w:rsidR="00517E12" w:rsidRDefault="00517E12" w:rsidP="00517E12">
      <w:pPr>
        <w:spacing w:after="0" w:line="240" w:lineRule="auto"/>
        <w:jc w:val="both"/>
        <w:rPr>
          <w:rFonts w:ascii="Arial" w:eastAsia="Arial" w:hAnsi="Arial" w:cs="Arial"/>
          <w:i/>
          <w:sz w:val="20"/>
          <w:szCs w:val="20"/>
          <w:lang w:val="sl-SI" w:eastAsia="sl-SI"/>
        </w:rPr>
      </w:pPr>
    </w:p>
    <w:tbl>
      <w:tblPr>
        <w:tblW w:w="4981" w:type="pct"/>
        <w:tblInd w:w="40" w:type="dxa"/>
        <w:tblCellMar>
          <w:left w:w="40" w:type="dxa"/>
          <w:right w:w="40" w:type="dxa"/>
        </w:tblCellMar>
        <w:tblLook w:val="04A0" w:firstRow="1" w:lastRow="0" w:firstColumn="1" w:lastColumn="0" w:noHBand="0" w:noVBand="1"/>
      </w:tblPr>
      <w:tblGrid>
        <w:gridCol w:w="2806"/>
        <w:gridCol w:w="562"/>
        <w:gridCol w:w="5608"/>
      </w:tblGrid>
      <w:tr w:rsidR="00A94FE1" w:rsidRPr="0002263E" w14:paraId="136A8426" w14:textId="77777777" w:rsidTr="00A94FE1">
        <w:tc>
          <w:tcPr>
            <w:tcW w:w="1563" w:type="pct"/>
            <w:tcBorders>
              <w:top w:val="single" w:sz="6" w:space="0" w:color="auto"/>
              <w:left w:val="single" w:sz="6" w:space="0" w:color="auto"/>
              <w:bottom w:val="single" w:sz="6" w:space="0" w:color="auto"/>
              <w:right w:val="single" w:sz="6" w:space="0" w:color="auto"/>
            </w:tcBorders>
            <w:vAlign w:val="center"/>
          </w:tcPr>
          <w:p w14:paraId="6D366E7E" w14:textId="161BB3CC" w:rsidR="00A94FE1" w:rsidRPr="009E5384" w:rsidRDefault="00A94FE1" w:rsidP="00D45F5A">
            <w:pPr>
              <w:spacing w:after="0" w:line="240" w:lineRule="auto"/>
              <w:rPr>
                <w:rFonts w:ascii="Arial" w:eastAsia="Calibri" w:hAnsi="Arial" w:cs="Arial"/>
                <w:color w:val="000000"/>
                <w:sz w:val="20"/>
                <w:szCs w:val="20"/>
                <w:shd w:val="clear" w:color="auto" w:fill="FFFFFF"/>
                <w:lang w:val="sl-SI"/>
              </w:rPr>
            </w:pPr>
            <w:r w:rsidRPr="00362DF4">
              <w:rPr>
                <w:rFonts w:ascii="Arial" w:eastAsia="Times New Roman" w:hAnsi="Arial" w:cs="Arial"/>
                <w:b/>
                <w:i/>
                <w:sz w:val="20"/>
                <w:szCs w:val="20"/>
                <w:lang w:eastAsia="en-GB" w:bidi="en-GB"/>
              </w:rPr>
              <w:t>Vprašanja</w:t>
            </w:r>
          </w:p>
        </w:tc>
        <w:tc>
          <w:tcPr>
            <w:tcW w:w="313" w:type="pct"/>
            <w:tcBorders>
              <w:top w:val="single" w:sz="6" w:space="0" w:color="auto"/>
              <w:left w:val="single" w:sz="6" w:space="0" w:color="auto"/>
              <w:bottom w:val="single" w:sz="6" w:space="0" w:color="auto"/>
              <w:right w:val="single" w:sz="6" w:space="0" w:color="auto"/>
            </w:tcBorders>
            <w:vAlign w:val="center"/>
          </w:tcPr>
          <w:p w14:paraId="5C39C099" w14:textId="37F37F6E" w:rsidR="00A94FE1" w:rsidRPr="009E5384" w:rsidRDefault="00A94FE1" w:rsidP="00D45F5A">
            <w:pPr>
              <w:spacing w:after="0" w:line="240" w:lineRule="auto"/>
              <w:rPr>
                <w:rFonts w:ascii="Arial" w:eastAsia="Calibri" w:hAnsi="Arial" w:cs="Arial"/>
                <w:iCs/>
                <w:sz w:val="20"/>
                <w:szCs w:val="16"/>
                <w:lang w:val="sl-SI"/>
              </w:rPr>
            </w:pPr>
            <w:r w:rsidRPr="00362DF4">
              <w:rPr>
                <w:rFonts w:ascii="Arial" w:eastAsia="Times New Roman" w:hAnsi="Arial" w:cs="Arial"/>
                <w:b/>
                <w:i/>
                <w:sz w:val="20"/>
                <w:szCs w:val="20"/>
                <w:lang w:eastAsia="en-GB" w:bidi="en-GB"/>
              </w:rPr>
              <w:t>Ne</w:t>
            </w:r>
          </w:p>
        </w:tc>
        <w:tc>
          <w:tcPr>
            <w:tcW w:w="3124" w:type="pct"/>
            <w:tcBorders>
              <w:top w:val="single" w:sz="6" w:space="0" w:color="auto"/>
              <w:left w:val="single" w:sz="6" w:space="0" w:color="auto"/>
              <w:bottom w:val="single" w:sz="6" w:space="0" w:color="auto"/>
              <w:right w:val="single" w:sz="6" w:space="0" w:color="auto"/>
            </w:tcBorders>
            <w:vAlign w:val="bottom"/>
          </w:tcPr>
          <w:p w14:paraId="2E9E8BEB" w14:textId="7DAB6FD1" w:rsidR="00A94FE1" w:rsidRPr="009E5384" w:rsidRDefault="00A94FE1" w:rsidP="00A94FE1">
            <w:pPr>
              <w:spacing w:after="0"/>
              <w:rPr>
                <w:rFonts w:ascii="Arial" w:eastAsia="Calibri" w:hAnsi="Arial" w:cs="Arial"/>
                <w:sz w:val="20"/>
                <w:szCs w:val="20"/>
                <w:shd w:val="clear" w:color="auto" w:fill="FFFFFF"/>
                <w:lang w:val="sl-SI"/>
              </w:rPr>
            </w:pPr>
            <w:r w:rsidRPr="00362DF4">
              <w:rPr>
                <w:rFonts w:ascii="Arial" w:eastAsia="Times New Roman" w:hAnsi="Arial" w:cs="Arial"/>
                <w:b/>
                <w:i/>
                <w:sz w:val="20"/>
                <w:szCs w:val="20"/>
                <w:lang w:eastAsia="en-GB" w:bidi="en-GB"/>
              </w:rPr>
              <w:t>Vsebinska utemeljitev</w:t>
            </w:r>
          </w:p>
        </w:tc>
      </w:tr>
      <w:tr w:rsidR="00517E12" w:rsidRPr="005E3C28" w14:paraId="36E19AD0" w14:textId="77777777" w:rsidTr="00D45F5A">
        <w:tc>
          <w:tcPr>
            <w:tcW w:w="1563" w:type="pct"/>
            <w:tcBorders>
              <w:top w:val="single" w:sz="6" w:space="0" w:color="auto"/>
              <w:left w:val="single" w:sz="6" w:space="0" w:color="auto"/>
              <w:bottom w:val="single" w:sz="6" w:space="0" w:color="auto"/>
              <w:right w:val="single" w:sz="6" w:space="0" w:color="auto"/>
            </w:tcBorders>
            <w:vAlign w:val="center"/>
          </w:tcPr>
          <w:p w14:paraId="7DF9A0A2" w14:textId="77777777" w:rsidR="00517E12" w:rsidRPr="009E5384" w:rsidRDefault="00517E12" w:rsidP="00D45F5A">
            <w:pPr>
              <w:spacing w:after="0" w:line="240" w:lineRule="auto"/>
              <w:rPr>
                <w:rFonts w:ascii="Arial" w:eastAsia="Calibri" w:hAnsi="Arial" w:cs="Arial"/>
                <w:sz w:val="20"/>
                <w:lang w:val="sl-SI"/>
              </w:rPr>
            </w:pPr>
            <w:r w:rsidRPr="009E5384">
              <w:rPr>
                <w:rFonts w:ascii="Arial" w:eastAsia="Calibri" w:hAnsi="Arial" w:cs="Arial"/>
                <w:color w:val="000000"/>
                <w:sz w:val="20"/>
                <w:szCs w:val="20"/>
                <w:shd w:val="clear" w:color="auto" w:fill="FFFFFF"/>
                <w:lang w:val="sl-SI"/>
              </w:rPr>
              <w:t>Blažitev podnebnih sprememb: Ali se pričakuje, da bo ukrep povzročil precejšnje emisije toplogrednih plinov?</w:t>
            </w:r>
          </w:p>
        </w:tc>
        <w:tc>
          <w:tcPr>
            <w:tcW w:w="313" w:type="pct"/>
            <w:tcBorders>
              <w:top w:val="single" w:sz="6" w:space="0" w:color="auto"/>
              <w:left w:val="single" w:sz="6" w:space="0" w:color="auto"/>
              <w:bottom w:val="single" w:sz="6" w:space="0" w:color="auto"/>
              <w:right w:val="single" w:sz="6" w:space="0" w:color="auto"/>
            </w:tcBorders>
            <w:vAlign w:val="center"/>
            <w:hideMark/>
          </w:tcPr>
          <w:p w14:paraId="6C9464BB" w14:textId="77777777" w:rsidR="00517E12" w:rsidRPr="009E5384" w:rsidRDefault="00517E12" w:rsidP="00D45F5A">
            <w:pPr>
              <w:spacing w:after="0" w:line="240" w:lineRule="auto"/>
              <w:rPr>
                <w:rFonts w:ascii="Arial" w:eastAsia="Calibri" w:hAnsi="Arial" w:cs="Arial"/>
                <w:sz w:val="20"/>
                <w:lang w:val="sl-SI"/>
              </w:rPr>
            </w:pPr>
            <w:r w:rsidRPr="009E5384">
              <w:rPr>
                <w:rFonts w:ascii="Arial" w:eastAsia="Calibri" w:hAnsi="Arial" w:cs="Arial"/>
                <w:iCs/>
                <w:sz w:val="20"/>
                <w:szCs w:val="16"/>
                <w:lang w:val="sl-SI"/>
              </w:rPr>
              <w:t>X</w:t>
            </w:r>
          </w:p>
        </w:tc>
        <w:tc>
          <w:tcPr>
            <w:tcW w:w="3124" w:type="pct"/>
            <w:tcBorders>
              <w:top w:val="single" w:sz="6" w:space="0" w:color="auto"/>
              <w:left w:val="single" w:sz="6" w:space="0" w:color="auto"/>
              <w:bottom w:val="single" w:sz="6" w:space="0" w:color="auto"/>
              <w:right w:val="single" w:sz="6" w:space="0" w:color="auto"/>
            </w:tcBorders>
            <w:hideMark/>
          </w:tcPr>
          <w:p w14:paraId="13E939C5" w14:textId="77777777" w:rsidR="00517E12" w:rsidRPr="009E5384" w:rsidRDefault="00517E12" w:rsidP="00D45F5A">
            <w:pPr>
              <w:jc w:val="both"/>
              <w:rPr>
                <w:rFonts w:ascii="Arial" w:eastAsia="Calibri" w:hAnsi="Arial" w:cs="Arial"/>
                <w:sz w:val="20"/>
                <w:szCs w:val="20"/>
                <w:shd w:val="clear" w:color="auto" w:fill="FFFFFF"/>
                <w:lang w:val="sl-SI"/>
              </w:rPr>
            </w:pPr>
            <w:r w:rsidRPr="009E5384">
              <w:rPr>
                <w:rFonts w:ascii="Arial" w:eastAsia="Calibri" w:hAnsi="Arial" w:cs="Arial"/>
                <w:sz w:val="20"/>
                <w:szCs w:val="20"/>
                <w:shd w:val="clear" w:color="auto" w:fill="FFFFFF"/>
                <w:lang w:val="sl-SI"/>
              </w:rPr>
              <w:t xml:space="preserve">Študija </w:t>
            </w:r>
            <w:r w:rsidRPr="009E5384">
              <w:rPr>
                <w:rFonts w:ascii="Arial" w:eastAsia="Calibri" w:hAnsi="Arial" w:cs="Arial"/>
                <w:i/>
                <w:iCs/>
                <w:sz w:val="20"/>
                <w:szCs w:val="20"/>
                <w:shd w:val="clear" w:color="auto" w:fill="FFFFFF"/>
                <w:lang w:val="sl-SI"/>
              </w:rPr>
              <w:t>Trajnostni vidiki investicij na področju vzdrževanja objektov nepremične kulturne dediščine v Sloveniji glede na Uredbo (EU) 2020/852</w:t>
            </w:r>
            <w:r w:rsidRPr="009E5384">
              <w:rPr>
                <w:rFonts w:ascii="Arial" w:eastAsia="Calibri" w:hAnsi="Arial" w:cs="Arial"/>
                <w:sz w:val="20"/>
                <w:szCs w:val="20"/>
                <w:shd w:val="clear" w:color="auto" w:fill="FFFFFF"/>
                <w:lang w:val="sl-SI"/>
              </w:rPr>
              <w:t xml:space="preserve"> (IPDP, april 2021) je pokazala, da bo investicija v obnovo stavb kulturne dediščine glede na ocenjene vrednosti emisij toplogrednih plinov z</w:t>
            </w:r>
            <w:r>
              <w:rPr>
                <w:rFonts w:ascii="Arial" w:eastAsia="Calibri" w:hAnsi="Arial" w:cs="Arial"/>
                <w:sz w:val="20"/>
                <w:szCs w:val="20"/>
                <w:shd w:val="clear" w:color="auto" w:fill="FFFFFF"/>
                <w:lang w:val="sl-SI"/>
              </w:rPr>
              <w:t>n</w:t>
            </w:r>
            <w:r w:rsidRPr="009E5384">
              <w:rPr>
                <w:rFonts w:ascii="Arial" w:eastAsia="Calibri" w:hAnsi="Arial" w:cs="Arial"/>
                <w:sz w:val="20"/>
                <w:szCs w:val="20"/>
                <w:shd w:val="clear" w:color="auto" w:fill="FFFFFF"/>
                <w:lang w:val="sl-SI"/>
              </w:rPr>
              <w:t xml:space="preserve">ašala med 300 ton </w:t>
            </w:r>
            <w:bookmarkStart w:id="51" w:name="OLE_LINK6"/>
            <w:bookmarkStart w:id="52" w:name="OLE_LINK5"/>
            <w:r w:rsidRPr="009E5384">
              <w:rPr>
                <w:rFonts w:ascii="Arial" w:eastAsia="Calibri" w:hAnsi="Arial" w:cs="Arial"/>
                <w:sz w:val="20"/>
                <w:szCs w:val="20"/>
                <w:shd w:val="clear" w:color="auto" w:fill="FFFFFF"/>
                <w:lang w:val="sl-SI"/>
              </w:rPr>
              <w:t>CO2</w:t>
            </w:r>
            <w:bookmarkEnd w:id="51"/>
            <w:bookmarkEnd w:id="52"/>
            <w:r w:rsidRPr="009E5384">
              <w:rPr>
                <w:rFonts w:ascii="Arial" w:eastAsia="Calibri" w:hAnsi="Arial" w:cs="Arial"/>
                <w:sz w:val="20"/>
                <w:szCs w:val="20"/>
                <w:shd w:val="clear" w:color="auto" w:fill="FFFFFF"/>
                <w:lang w:val="sl-SI"/>
              </w:rPr>
              <w:t xml:space="preserve"> ekvivalenta ter 2.054 CO2 ton ekvivalenta/leto. Na letni ravni bodo predstavljale me</w:t>
            </w:r>
            <w:r>
              <w:rPr>
                <w:rFonts w:ascii="Arial" w:eastAsia="Calibri" w:hAnsi="Arial" w:cs="Arial"/>
                <w:sz w:val="20"/>
                <w:szCs w:val="20"/>
                <w:shd w:val="clear" w:color="auto" w:fill="FFFFFF"/>
                <w:lang w:val="sl-SI"/>
              </w:rPr>
              <w:t>d</w:t>
            </w:r>
            <w:r w:rsidRPr="009E5384">
              <w:rPr>
                <w:rFonts w:ascii="Arial" w:eastAsia="Calibri" w:hAnsi="Arial" w:cs="Arial"/>
                <w:sz w:val="20"/>
                <w:szCs w:val="20"/>
                <w:shd w:val="clear" w:color="auto" w:fill="FFFFFF"/>
                <w:lang w:val="sl-SI"/>
              </w:rPr>
              <w:t xml:space="preserve"> 0,0002% in 0,01% skupnih slovenskih emisij toplogrednih plinov. To pomeni, da se bo: </w:t>
            </w:r>
          </w:p>
          <w:p w14:paraId="7559FA54" w14:textId="77777777" w:rsidR="00517E12" w:rsidRPr="009E5384" w:rsidRDefault="00517E12" w:rsidP="00D45F5A">
            <w:pPr>
              <w:spacing w:after="0" w:line="240" w:lineRule="auto"/>
              <w:jc w:val="both"/>
              <w:rPr>
                <w:rFonts w:ascii="Arial" w:eastAsia="Calibri" w:hAnsi="Arial" w:cs="Arial"/>
                <w:sz w:val="20"/>
                <w:szCs w:val="20"/>
                <w:shd w:val="clear" w:color="auto" w:fill="FFFFFF"/>
                <w:lang w:val="sl-SI"/>
              </w:rPr>
            </w:pPr>
            <w:r w:rsidRPr="009E5384">
              <w:rPr>
                <w:rFonts w:ascii="Arial" w:eastAsia="Calibri" w:hAnsi="Arial" w:cs="Arial"/>
                <w:sz w:val="20"/>
                <w:szCs w:val="20"/>
                <w:shd w:val="clear" w:color="auto" w:fill="FFFFFF"/>
                <w:lang w:val="sl-SI"/>
              </w:rPr>
              <w:t>- z izvedbo investicij pomembno zmanjšala poraba energije, povečala se bo energetska učinkovitost in zmanjšale se bodo emisije toplogrednih plinov,</w:t>
            </w:r>
          </w:p>
          <w:p w14:paraId="17E55876" w14:textId="77777777" w:rsidR="00517E12" w:rsidRPr="009E5384" w:rsidRDefault="00517E12" w:rsidP="00D45F5A">
            <w:pPr>
              <w:spacing w:after="0" w:line="240" w:lineRule="auto"/>
              <w:jc w:val="both"/>
              <w:rPr>
                <w:rFonts w:ascii="Arial" w:eastAsia="Calibri" w:hAnsi="Arial" w:cs="Arial"/>
                <w:sz w:val="20"/>
                <w:szCs w:val="20"/>
                <w:shd w:val="clear" w:color="auto" w:fill="FFFFFF"/>
                <w:lang w:val="sl-SI"/>
              </w:rPr>
            </w:pPr>
            <w:r w:rsidRPr="009E5384">
              <w:rPr>
                <w:rFonts w:ascii="Arial" w:eastAsia="Calibri" w:hAnsi="Arial" w:cs="Arial"/>
                <w:sz w:val="20"/>
                <w:szCs w:val="20"/>
                <w:shd w:val="clear" w:color="auto" w:fill="FFFFFF"/>
                <w:lang w:val="sl-SI"/>
              </w:rPr>
              <w:t xml:space="preserve">- po podatkih Podnebnega ogledala 2020 (LIFE, Climate Path 2050, 2021, stran 25) je okoljska učinkovitost obnove stavb slovenske kulturne dediščine pri zmanjšanju emisij toplogrednih plinov 0,0258 tone CO2 ekvivalenta na kvadratni meter. Zato predvidene investicije neposredno prispevajo k zmanjšanju emisij toplogrednih plinov; </w:t>
            </w:r>
          </w:p>
          <w:p w14:paraId="547F68BA" w14:textId="77777777" w:rsidR="00517E12" w:rsidRPr="009E5384" w:rsidRDefault="00517E12" w:rsidP="00D45F5A">
            <w:pPr>
              <w:spacing w:after="0" w:line="240" w:lineRule="auto"/>
              <w:jc w:val="both"/>
              <w:rPr>
                <w:rFonts w:ascii="Arial" w:eastAsia="Calibri" w:hAnsi="Arial" w:cs="Arial"/>
                <w:sz w:val="20"/>
                <w:szCs w:val="20"/>
                <w:shd w:val="clear" w:color="auto" w:fill="FFFFFF"/>
                <w:lang w:val="sl-SI"/>
              </w:rPr>
            </w:pPr>
            <w:r w:rsidRPr="009E5384">
              <w:rPr>
                <w:rFonts w:ascii="Arial" w:eastAsia="Calibri" w:hAnsi="Arial" w:cs="Arial"/>
                <w:sz w:val="20"/>
                <w:szCs w:val="20"/>
                <w:shd w:val="clear" w:color="auto" w:fill="FFFFFF"/>
                <w:lang w:val="sl-SI"/>
              </w:rPr>
              <w:lastRenderedPageBreak/>
              <w:t xml:space="preserve"> - obnove stavb zajemajo tudi spremembo načina ogrevanja na bolj trajnostne in b</w:t>
            </w:r>
            <w:r>
              <w:rPr>
                <w:rFonts w:ascii="Arial" w:eastAsia="Calibri" w:hAnsi="Arial" w:cs="Arial"/>
                <w:sz w:val="20"/>
                <w:szCs w:val="20"/>
                <w:shd w:val="clear" w:color="auto" w:fill="FFFFFF"/>
                <w:lang w:val="sl-SI"/>
              </w:rPr>
              <w:t>o</w:t>
            </w:r>
            <w:r w:rsidRPr="009E5384">
              <w:rPr>
                <w:rFonts w:ascii="Arial" w:eastAsia="Calibri" w:hAnsi="Arial" w:cs="Arial"/>
                <w:sz w:val="20"/>
                <w:szCs w:val="20"/>
                <w:shd w:val="clear" w:color="auto" w:fill="FFFFFF"/>
                <w:lang w:val="sl-SI"/>
              </w:rPr>
              <w:t xml:space="preserve">lj učinkovite sisteme ogrevanja in hlajenja.  </w:t>
            </w:r>
          </w:p>
        </w:tc>
      </w:tr>
      <w:tr w:rsidR="00517E12" w:rsidRPr="005E3C28" w14:paraId="44F2787F" w14:textId="77777777" w:rsidTr="00D45F5A">
        <w:tc>
          <w:tcPr>
            <w:tcW w:w="1563" w:type="pct"/>
            <w:tcBorders>
              <w:top w:val="single" w:sz="6" w:space="0" w:color="auto"/>
              <w:left w:val="single" w:sz="6" w:space="0" w:color="auto"/>
              <w:bottom w:val="single" w:sz="6" w:space="0" w:color="auto"/>
              <w:right w:val="single" w:sz="6" w:space="0" w:color="auto"/>
            </w:tcBorders>
            <w:vAlign w:val="center"/>
            <w:hideMark/>
          </w:tcPr>
          <w:p w14:paraId="07FCDEFB" w14:textId="77777777" w:rsidR="00517E12" w:rsidRPr="009E5384" w:rsidRDefault="00517E12" w:rsidP="00D45F5A">
            <w:pPr>
              <w:spacing w:after="0" w:line="240" w:lineRule="auto"/>
              <w:rPr>
                <w:rFonts w:ascii="Arial" w:eastAsia="Calibri" w:hAnsi="Arial" w:cs="Arial"/>
                <w:iCs/>
                <w:sz w:val="20"/>
                <w:szCs w:val="20"/>
                <w:lang w:val="sl-SI"/>
              </w:rPr>
            </w:pPr>
            <w:r w:rsidRPr="009E5384">
              <w:rPr>
                <w:rFonts w:ascii="Arial" w:eastAsia="Calibri" w:hAnsi="Arial" w:cs="Arial"/>
                <w:sz w:val="20"/>
                <w:lang w:val="sl-SI"/>
              </w:rPr>
              <w:lastRenderedPageBreak/>
              <w:t>Prilagajanje podnebnim spremembam:</w:t>
            </w:r>
            <w:r w:rsidRPr="009E5384">
              <w:rPr>
                <w:rFonts w:ascii="Arial" w:eastAsia="Calibri" w:hAnsi="Arial" w:cs="Arial"/>
                <w:sz w:val="20"/>
                <w:szCs w:val="20"/>
                <w:lang w:val="sl-SI"/>
              </w:rPr>
              <w:t xml:space="preserve"> Ali se pričakuje, da bo ukrep povečal negative vpliv trenutnega podnebja in pričakovanega prihodnjega podnebja na ukrep sam ali na ljudi, naravo ali sredstva?</w:t>
            </w:r>
          </w:p>
        </w:tc>
        <w:tc>
          <w:tcPr>
            <w:tcW w:w="313" w:type="pct"/>
            <w:tcBorders>
              <w:top w:val="single" w:sz="6" w:space="0" w:color="auto"/>
              <w:left w:val="single" w:sz="6" w:space="0" w:color="auto"/>
              <w:bottom w:val="single" w:sz="6" w:space="0" w:color="auto"/>
              <w:right w:val="single" w:sz="6" w:space="0" w:color="auto"/>
            </w:tcBorders>
            <w:vAlign w:val="center"/>
            <w:hideMark/>
          </w:tcPr>
          <w:p w14:paraId="0B02E641" w14:textId="77777777" w:rsidR="00517E12" w:rsidRPr="009E5384" w:rsidRDefault="00517E12" w:rsidP="00D45F5A">
            <w:pPr>
              <w:spacing w:after="0" w:line="240" w:lineRule="auto"/>
              <w:rPr>
                <w:rFonts w:ascii="Arial" w:eastAsia="Calibri" w:hAnsi="Arial" w:cs="Arial"/>
                <w:iCs/>
                <w:sz w:val="20"/>
                <w:szCs w:val="16"/>
                <w:lang w:val="sl-SI"/>
              </w:rPr>
            </w:pPr>
            <w:r w:rsidRPr="009E5384">
              <w:rPr>
                <w:rFonts w:ascii="Arial" w:eastAsia="Calibri" w:hAnsi="Arial" w:cs="Arial"/>
                <w:iCs/>
                <w:sz w:val="20"/>
                <w:szCs w:val="16"/>
                <w:lang w:val="sl-SI"/>
              </w:rPr>
              <w:t>X</w:t>
            </w:r>
          </w:p>
        </w:tc>
        <w:tc>
          <w:tcPr>
            <w:tcW w:w="3124" w:type="pct"/>
            <w:tcBorders>
              <w:top w:val="single" w:sz="6" w:space="0" w:color="auto"/>
              <w:left w:val="single" w:sz="6" w:space="0" w:color="auto"/>
              <w:bottom w:val="single" w:sz="6" w:space="0" w:color="auto"/>
              <w:right w:val="single" w:sz="6" w:space="0" w:color="auto"/>
            </w:tcBorders>
            <w:hideMark/>
          </w:tcPr>
          <w:p w14:paraId="0947FF64" w14:textId="77777777" w:rsidR="00517E12" w:rsidRPr="009E5384" w:rsidRDefault="00517E12" w:rsidP="00D45F5A">
            <w:pPr>
              <w:spacing w:after="0" w:line="240" w:lineRule="auto"/>
              <w:jc w:val="both"/>
              <w:rPr>
                <w:rFonts w:ascii="Arial" w:eastAsia="Calibri" w:hAnsi="Arial" w:cs="Arial"/>
                <w:sz w:val="20"/>
                <w:szCs w:val="20"/>
                <w:lang w:val="sl-SI"/>
              </w:rPr>
            </w:pPr>
            <w:r w:rsidRPr="009E5384">
              <w:rPr>
                <w:rFonts w:ascii="Arial" w:eastAsia="Calibri" w:hAnsi="Arial" w:cs="Arial"/>
                <w:iCs/>
                <w:sz w:val="20"/>
                <w:szCs w:val="20"/>
                <w:lang w:val="sl-SI"/>
              </w:rPr>
              <w:t>Za področje e</w:t>
            </w:r>
            <w:r w:rsidRPr="009E5384">
              <w:rPr>
                <w:rFonts w:ascii="Arial" w:eastAsia="Calibri" w:hAnsi="Arial" w:cs="Arial"/>
                <w:sz w:val="20"/>
                <w:szCs w:val="20"/>
                <w:lang w:val="sl-SI"/>
              </w:rPr>
              <w:t>nergetske učinkovitosti stavb in rabe OVE v stavbah že NEPN določa splošne o</w:t>
            </w:r>
            <w:r w:rsidRPr="009E5384">
              <w:rPr>
                <w:rFonts w:ascii="Arial" w:eastAsia="Calibri" w:hAnsi="Arial" w:cs="Arial"/>
                <w:iCs/>
                <w:sz w:val="20"/>
                <w:szCs w:val="20"/>
                <w:lang w:val="sl-SI"/>
              </w:rPr>
              <w:t xml:space="preserve">militvene ukrepe, ki temeljijo na celoviti presoji vplivov na okolje za Celoviti nacionalni energetski in podnebni načrt Republike Slovenije. </w:t>
            </w:r>
            <w:r w:rsidRPr="009E5384">
              <w:rPr>
                <w:rFonts w:ascii="Arial" w:eastAsia="Calibri" w:hAnsi="Arial" w:cs="Arial"/>
                <w:sz w:val="20"/>
                <w:szCs w:val="20"/>
                <w:lang w:val="sl-SI"/>
              </w:rPr>
              <w:t>Pri načrtovanju in izvajanju ukrepov energetske učinkovitosti glede stavb kulturne dediščine in rabe OVE v teh stavbah se tako upoštevajo pričakovani vplivi podnebnih sprememb, še posebej z vidika zmanjšanja potrebe po ogrevanju.</w:t>
            </w:r>
          </w:p>
          <w:p w14:paraId="2A1D6683" w14:textId="77777777" w:rsidR="00517E12" w:rsidRPr="009E5384" w:rsidRDefault="00517E12" w:rsidP="00D45F5A">
            <w:pPr>
              <w:spacing w:after="0" w:line="240" w:lineRule="auto"/>
              <w:jc w:val="both"/>
              <w:rPr>
                <w:rFonts w:ascii="Arial" w:eastAsia="Calibri" w:hAnsi="Arial" w:cs="Arial"/>
                <w:iCs/>
                <w:sz w:val="20"/>
                <w:szCs w:val="16"/>
                <w:lang w:val="sl-SI"/>
              </w:rPr>
            </w:pPr>
            <w:r w:rsidRPr="009E5384">
              <w:rPr>
                <w:rFonts w:ascii="Arial" w:eastAsia="Calibri" w:hAnsi="Arial" w:cs="Arial"/>
                <w:sz w:val="20"/>
                <w:szCs w:val="20"/>
                <w:lang w:val="sl-SI"/>
              </w:rPr>
              <w:t xml:space="preserve">Stavbe kulturne dediščine </w:t>
            </w:r>
            <w:r>
              <w:rPr>
                <w:rFonts w:ascii="Arial" w:eastAsia="Times New Roman" w:hAnsi="Arial" w:cs="Arial"/>
                <w:sz w:val="20"/>
                <w:szCs w:val="20"/>
                <w:lang w:val="sl-SI"/>
              </w:rPr>
              <w:t>so</w:t>
            </w:r>
            <w:r w:rsidRPr="009E5384">
              <w:rPr>
                <w:rFonts w:ascii="Arial" w:eastAsia="Times New Roman" w:hAnsi="Arial" w:cs="Arial"/>
                <w:sz w:val="20"/>
                <w:szCs w:val="20"/>
                <w:lang w:val="sl-SI"/>
              </w:rPr>
              <w:t xml:space="preserve"> po svoji naravi že prilagojen</w:t>
            </w:r>
            <w:r>
              <w:rPr>
                <w:rFonts w:ascii="Arial" w:eastAsia="Times New Roman" w:hAnsi="Arial" w:cs="Arial"/>
                <w:sz w:val="20"/>
                <w:szCs w:val="20"/>
                <w:lang w:val="sl-SI"/>
              </w:rPr>
              <w:t>e</w:t>
            </w:r>
            <w:r w:rsidRPr="009E5384">
              <w:rPr>
                <w:rFonts w:ascii="Arial" w:eastAsia="Times New Roman" w:hAnsi="Arial" w:cs="Arial"/>
                <w:sz w:val="20"/>
                <w:szCs w:val="20"/>
                <w:lang w:val="sl-SI"/>
              </w:rPr>
              <w:t xml:space="preserve"> podnebnim danostim.</w:t>
            </w:r>
            <w:r w:rsidRPr="009E5384">
              <w:rPr>
                <w:rFonts w:ascii="Arial" w:eastAsia="Calibri" w:hAnsi="Arial" w:cs="Arial"/>
                <w:sz w:val="20"/>
                <w:szCs w:val="20"/>
                <w:lang w:val="sl-SI"/>
              </w:rPr>
              <w:t xml:space="preserve"> Zaradi načina gradnje zmanjšujejo predvsem potrebe po hlajenju. </w:t>
            </w:r>
            <w:r w:rsidRPr="009E5384">
              <w:rPr>
                <w:rFonts w:ascii="Arial" w:eastAsia="Calibri" w:hAnsi="Arial" w:cs="Arial"/>
                <w:iCs/>
                <w:sz w:val="20"/>
                <w:szCs w:val="16"/>
                <w:lang w:val="sl-SI"/>
              </w:rPr>
              <w:t>Prenovljene stavbe bodo še naprej prilagojene spremenjenim klimatskim pogojem in bodo že v izhodišču nudile boljše bivalne pogoje uporabnikom ob nižji porabi energije. Celovite prenove bodo pripomogle tudi k izboljšanju odpornosti proti drugim ekstremnim vremenskim pojavom, kot so npr. poplave, in zaradi večje potresne varnosti tudi proti tovrstnim naravnim nesrečam. Predvidene investicije zato ne bodo imele negativnega neposrednega ali posrednega vpliva na ta okoljski cilj.</w:t>
            </w:r>
          </w:p>
        </w:tc>
      </w:tr>
      <w:tr w:rsidR="00517E12" w:rsidRPr="005E3C28" w14:paraId="5A63A21C" w14:textId="77777777" w:rsidTr="00D45F5A">
        <w:tc>
          <w:tcPr>
            <w:tcW w:w="1563" w:type="pct"/>
            <w:tcBorders>
              <w:top w:val="single" w:sz="6" w:space="0" w:color="auto"/>
              <w:left w:val="single" w:sz="6" w:space="0" w:color="auto"/>
              <w:bottom w:val="single" w:sz="6" w:space="0" w:color="auto"/>
              <w:right w:val="single" w:sz="6" w:space="0" w:color="auto"/>
            </w:tcBorders>
            <w:vAlign w:val="center"/>
            <w:hideMark/>
          </w:tcPr>
          <w:p w14:paraId="25056FDD" w14:textId="77777777" w:rsidR="00517E12" w:rsidRPr="009E5384" w:rsidRDefault="00517E12" w:rsidP="00D45F5A">
            <w:pPr>
              <w:spacing w:after="0" w:line="240" w:lineRule="auto"/>
              <w:rPr>
                <w:rFonts w:ascii="Arial" w:eastAsia="Calibri" w:hAnsi="Arial" w:cs="Arial"/>
                <w:iCs/>
                <w:sz w:val="20"/>
                <w:szCs w:val="20"/>
                <w:lang w:val="sl-SI"/>
              </w:rPr>
            </w:pPr>
            <w:r w:rsidRPr="009E5384">
              <w:rPr>
                <w:rFonts w:ascii="Arial" w:eastAsia="Calibri" w:hAnsi="Arial" w:cs="Arial"/>
                <w:iCs/>
                <w:sz w:val="20"/>
                <w:szCs w:val="20"/>
                <w:lang w:val="sl-SI"/>
              </w:rPr>
              <w:t>Preprečevanje in nadzorovanje onesnaževanja zraka, vode ali tal: Ali se pričakuje, da bo ukrep znatno povečal emisije, onesnaževal v zrak, vodo ali tla?</w:t>
            </w:r>
          </w:p>
        </w:tc>
        <w:tc>
          <w:tcPr>
            <w:tcW w:w="313" w:type="pct"/>
            <w:tcBorders>
              <w:top w:val="single" w:sz="6" w:space="0" w:color="auto"/>
              <w:left w:val="single" w:sz="6" w:space="0" w:color="auto"/>
              <w:bottom w:val="single" w:sz="6" w:space="0" w:color="auto"/>
              <w:right w:val="single" w:sz="6" w:space="0" w:color="auto"/>
            </w:tcBorders>
            <w:vAlign w:val="center"/>
          </w:tcPr>
          <w:p w14:paraId="5CA12EF3" w14:textId="77777777" w:rsidR="00517E12" w:rsidRPr="009E5384" w:rsidRDefault="00517E12" w:rsidP="00D45F5A">
            <w:pPr>
              <w:spacing w:after="0" w:line="240" w:lineRule="auto"/>
              <w:rPr>
                <w:rFonts w:ascii="Arial" w:eastAsia="Calibri" w:hAnsi="Arial" w:cs="Arial"/>
                <w:i/>
                <w:iCs/>
                <w:sz w:val="20"/>
                <w:szCs w:val="20"/>
                <w:lang w:val="sl-SI"/>
              </w:rPr>
            </w:pPr>
            <w:r w:rsidRPr="009E5384">
              <w:rPr>
                <w:rFonts w:ascii="Arial" w:eastAsia="Calibri" w:hAnsi="Arial" w:cs="Arial"/>
                <w:i/>
                <w:iCs/>
                <w:sz w:val="20"/>
                <w:szCs w:val="20"/>
                <w:lang w:val="sl-SI"/>
              </w:rPr>
              <w:t>X</w:t>
            </w:r>
          </w:p>
        </w:tc>
        <w:tc>
          <w:tcPr>
            <w:tcW w:w="3124" w:type="pct"/>
            <w:tcBorders>
              <w:top w:val="single" w:sz="6" w:space="0" w:color="auto"/>
              <w:left w:val="single" w:sz="6" w:space="0" w:color="auto"/>
              <w:bottom w:val="single" w:sz="6" w:space="0" w:color="auto"/>
              <w:right w:val="single" w:sz="6" w:space="0" w:color="auto"/>
            </w:tcBorders>
            <w:hideMark/>
          </w:tcPr>
          <w:p w14:paraId="2E930CED" w14:textId="77777777" w:rsidR="00517E12" w:rsidRPr="009E5384" w:rsidRDefault="00517E12" w:rsidP="00D45F5A">
            <w:pPr>
              <w:autoSpaceDE w:val="0"/>
              <w:autoSpaceDN w:val="0"/>
              <w:adjustRightInd w:val="0"/>
              <w:spacing w:after="0" w:line="240" w:lineRule="auto"/>
              <w:jc w:val="both"/>
              <w:rPr>
                <w:rFonts w:ascii="Arial" w:eastAsia="Calibri" w:hAnsi="Arial" w:cs="Arial"/>
                <w:sz w:val="20"/>
                <w:shd w:val="clear" w:color="auto" w:fill="FFFFFF"/>
                <w:lang w:val="sl-SI"/>
              </w:rPr>
            </w:pPr>
            <w:r w:rsidRPr="009E5384">
              <w:rPr>
                <w:rFonts w:ascii="Arial" w:eastAsia="Calibri" w:hAnsi="Arial" w:cs="Arial"/>
                <w:iCs/>
                <w:sz w:val="20"/>
                <w:szCs w:val="20"/>
                <w:lang w:val="sl-SI"/>
              </w:rPr>
              <w:t>Z zniževanjem porabe energije v stavbah kulturne dediščine in zamenjavo stavbnih sistemov za ogrevanje se bodo minimizirali negativni izpusti v zrak. Obnovljene stavbe bodo imele nižje izpuste v okolico in zmanjšan</w:t>
            </w:r>
            <w:r>
              <w:rPr>
                <w:rFonts w:ascii="Arial" w:eastAsia="Calibri" w:hAnsi="Arial" w:cs="Arial"/>
                <w:iCs/>
                <w:sz w:val="20"/>
                <w:szCs w:val="20"/>
                <w:lang w:val="sl-SI"/>
              </w:rPr>
              <w:t>o</w:t>
            </w:r>
            <w:r w:rsidRPr="009E5384">
              <w:rPr>
                <w:rFonts w:ascii="Arial" w:eastAsia="Calibri" w:hAnsi="Arial" w:cs="Arial"/>
                <w:iCs/>
                <w:sz w:val="20"/>
                <w:szCs w:val="20"/>
                <w:lang w:val="sl-SI"/>
              </w:rPr>
              <w:t xml:space="preserve"> onesnaževanje okolice tudi z odstranitvijo mobitnih nevarnih gradbenih materialov kot je azbest, ki bodo odstranjeni</w:t>
            </w:r>
            <w:r>
              <w:rPr>
                <w:rFonts w:ascii="Arial" w:eastAsia="Calibri" w:hAnsi="Arial" w:cs="Arial"/>
                <w:iCs/>
                <w:sz w:val="20"/>
                <w:szCs w:val="20"/>
                <w:lang w:val="sl-SI"/>
              </w:rPr>
              <w:t xml:space="preserve"> in</w:t>
            </w:r>
            <w:r w:rsidRPr="009E5384">
              <w:rPr>
                <w:rFonts w:ascii="Arial" w:eastAsia="Calibri" w:hAnsi="Arial" w:cs="Arial"/>
                <w:iCs/>
                <w:sz w:val="20"/>
                <w:szCs w:val="20"/>
                <w:lang w:val="sl-SI"/>
              </w:rPr>
              <w:t xml:space="preserve"> deponirani skladno z veljavno zakonodajo o ravnanju z nevarnimi gradbeni odpadki. Pri </w:t>
            </w:r>
            <w:r w:rsidRPr="009E5384">
              <w:rPr>
                <w:rFonts w:ascii="Arial" w:eastAsia="Calibri" w:hAnsi="Arial" w:cs="Arial"/>
                <w:sz w:val="20"/>
                <w:szCs w:val="20"/>
                <w:lang w:val="sl-SI"/>
              </w:rPr>
              <w:t>energetski prenovi stavb kultu</w:t>
            </w:r>
            <w:r>
              <w:rPr>
                <w:rFonts w:ascii="Arial" w:eastAsia="Calibri" w:hAnsi="Arial" w:cs="Arial"/>
                <w:sz w:val="20"/>
                <w:szCs w:val="20"/>
                <w:lang w:val="sl-SI"/>
              </w:rPr>
              <w:t>r</w:t>
            </w:r>
            <w:r w:rsidRPr="009E5384">
              <w:rPr>
                <w:rFonts w:ascii="Arial" w:eastAsia="Calibri" w:hAnsi="Arial" w:cs="Arial"/>
                <w:sz w:val="20"/>
                <w:szCs w:val="20"/>
                <w:lang w:val="sl-SI"/>
              </w:rPr>
              <w:t>ne dediščine tudi ni pričakovati povečane obremenitve prostorov v stavbi z radonom, le pri prenovi v območjih z večjim tveganjem (kjer so bile izmerjene koncentracije višje od referenčne vrednosti) bo potrebna dodatna previdnost. V času izvajanja energetske in statične prenove  stavb je treba upoštevati, da lahko energetska prenova poveča obremenitve zraka v prostorih s številnimi zdravju škodljivimi onesnažili, ki nastajajo ob izvajanju del v prostorih, zato je treba prenovo izvesti tako, da je omogočeno učinkovito prezračevanje prostorov. Pri investiciji bodo upoštevani vsi predpisi s področja onesnaževanja zraka.</w:t>
            </w:r>
          </w:p>
        </w:tc>
      </w:tr>
    </w:tbl>
    <w:p w14:paraId="3B4EE6FC" w14:textId="77777777" w:rsidR="00517E12" w:rsidRDefault="00517E12" w:rsidP="00DD0C25">
      <w:pPr>
        <w:tabs>
          <w:tab w:val="left" w:pos="730"/>
        </w:tabs>
        <w:autoSpaceDE w:val="0"/>
        <w:autoSpaceDN w:val="0"/>
        <w:adjustRightInd w:val="0"/>
        <w:spacing w:after="0" w:line="240" w:lineRule="auto"/>
        <w:jc w:val="both"/>
        <w:rPr>
          <w:rFonts w:ascii="Arial" w:eastAsia="Times New Roman" w:hAnsi="Arial" w:cs="Arial"/>
          <w:sz w:val="20"/>
          <w:szCs w:val="20"/>
          <w:lang w:val="sl-SI" w:eastAsia="sl-SI"/>
        </w:rPr>
      </w:pPr>
    </w:p>
    <w:p w14:paraId="5D003114" w14:textId="77777777" w:rsidR="0038593A" w:rsidRDefault="0038593A" w:rsidP="00DD0C25">
      <w:pPr>
        <w:spacing w:after="0" w:line="240" w:lineRule="auto"/>
        <w:jc w:val="both"/>
        <w:rPr>
          <w:rFonts w:ascii="Arial" w:eastAsia="Arial" w:hAnsi="Arial" w:cs="Arial"/>
          <w:i/>
          <w:sz w:val="20"/>
          <w:szCs w:val="20"/>
          <w:lang w:val="sl-SI" w:eastAsia="sl-SI"/>
        </w:rPr>
      </w:pPr>
      <w:r>
        <w:rPr>
          <w:rFonts w:ascii="Arial" w:eastAsia="Arial" w:hAnsi="Arial" w:cs="Arial"/>
          <w:i/>
          <w:sz w:val="20"/>
          <w:szCs w:val="20"/>
          <w:lang w:val="sl-SI" w:eastAsia="sl-SI"/>
        </w:rPr>
        <w:br w:type="page"/>
      </w:r>
    </w:p>
    <w:p w14:paraId="6B67BCCE" w14:textId="77777777" w:rsidR="001B5879" w:rsidRPr="00D374A9" w:rsidRDefault="001B5879" w:rsidP="000D7367">
      <w:pPr>
        <w:keepNext/>
        <w:keepLines/>
        <w:numPr>
          <w:ilvl w:val="1"/>
          <w:numId w:val="32"/>
        </w:numPr>
        <w:spacing w:after="0" w:line="240" w:lineRule="auto"/>
        <w:ind w:left="851" w:hanging="851"/>
        <w:outlineLvl w:val="1"/>
        <w:rPr>
          <w:rFonts w:cs="Arial"/>
          <w:lang w:val="sl-SI"/>
        </w:rPr>
      </w:pPr>
      <w:bookmarkStart w:id="53" w:name="_Toc77801787"/>
      <w:r w:rsidRPr="00D374A9">
        <w:rPr>
          <w:rFonts w:ascii="Arial" w:eastAsia="Times New Roman" w:hAnsi="Arial" w:cs="Arial"/>
          <w:b/>
          <w:sz w:val="24"/>
          <w:szCs w:val="26"/>
          <w:lang w:val="sl-SI"/>
        </w:rPr>
        <w:lastRenderedPageBreak/>
        <w:t xml:space="preserve">KOMPONENTA 5: </w:t>
      </w:r>
      <w:r w:rsidR="00673CC1">
        <w:rPr>
          <w:rFonts w:ascii="Arial" w:eastAsia="Times New Roman" w:hAnsi="Arial" w:cs="Arial"/>
          <w:b/>
          <w:sz w:val="24"/>
          <w:szCs w:val="26"/>
          <w:lang w:val="sl-SI"/>
        </w:rPr>
        <w:t>K</w:t>
      </w:r>
      <w:r w:rsidR="00673CC1" w:rsidRPr="00673CC1">
        <w:rPr>
          <w:rFonts w:ascii="Arial" w:eastAsia="Times New Roman" w:hAnsi="Arial" w:cs="Arial"/>
          <w:b/>
          <w:sz w:val="24"/>
          <w:szCs w:val="26"/>
          <w:lang w:val="sl-SI"/>
        </w:rPr>
        <w:t>repitev kompetenc, zlasti digitalnih in tistih, ki jih zahtevajo novi poklici</w:t>
      </w:r>
      <w:r w:rsidR="00196169">
        <w:rPr>
          <w:rFonts w:ascii="Arial" w:eastAsia="Times New Roman" w:hAnsi="Arial" w:cs="Arial"/>
          <w:b/>
          <w:sz w:val="24"/>
          <w:szCs w:val="26"/>
          <w:lang w:val="sl-SI"/>
        </w:rPr>
        <w:t xml:space="preserve"> in zeleni prehod</w:t>
      </w:r>
      <w:r w:rsidR="00402AED">
        <w:rPr>
          <w:rFonts w:ascii="Arial" w:eastAsia="Times New Roman" w:hAnsi="Arial" w:cs="Arial"/>
          <w:b/>
          <w:sz w:val="24"/>
          <w:szCs w:val="26"/>
          <w:lang w:val="sl-SI"/>
        </w:rPr>
        <w:t xml:space="preserve"> </w:t>
      </w:r>
      <w:r w:rsidRPr="00673CC1">
        <w:rPr>
          <w:rFonts w:ascii="Arial" w:eastAsia="Times New Roman" w:hAnsi="Arial" w:cs="Arial"/>
          <w:b/>
          <w:sz w:val="24"/>
          <w:szCs w:val="26"/>
          <w:lang w:val="sl-SI"/>
        </w:rPr>
        <w:t>(C3 K5)</w:t>
      </w:r>
      <w:bookmarkEnd w:id="53"/>
      <w:r w:rsidRPr="00D374A9">
        <w:rPr>
          <w:rFonts w:cs="Arial"/>
          <w:lang w:val="sl-SI"/>
        </w:rPr>
        <w:tab/>
      </w:r>
    </w:p>
    <w:p w14:paraId="05C3244C" w14:textId="77777777" w:rsidR="00673CC1" w:rsidRDefault="00673CC1" w:rsidP="00DD0C25">
      <w:pPr>
        <w:spacing w:after="0" w:line="240" w:lineRule="auto"/>
        <w:jc w:val="both"/>
        <w:rPr>
          <w:rFonts w:ascii="Arial" w:eastAsia="Calibri" w:hAnsi="Arial" w:cs="Arial"/>
          <w:sz w:val="20"/>
          <w:szCs w:val="20"/>
          <w:u w:val="single"/>
          <w:lang w:val="sl-SI"/>
        </w:rPr>
      </w:pPr>
    </w:p>
    <w:tbl>
      <w:tblPr>
        <w:tblW w:w="4957" w:type="pct"/>
        <w:tblInd w:w="38" w:type="dxa"/>
        <w:tblLayout w:type="fixed"/>
        <w:tblCellMar>
          <w:left w:w="40" w:type="dxa"/>
          <w:right w:w="40" w:type="dxa"/>
        </w:tblCellMar>
        <w:tblLook w:val="0000" w:firstRow="0" w:lastRow="0" w:firstColumn="0" w:lastColumn="0" w:noHBand="0" w:noVBand="0"/>
      </w:tblPr>
      <w:tblGrid>
        <w:gridCol w:w="2237"/>
        <w:gridCol w:w="9"/>
        <w:gridCol w:w="561"/>
        <w:gridCol w:w="561"/>
        <w:gridCol w:w="5565"/>
      </w:tblGrid>
      <w:tr w:rsidR="00747258" w:rsidRPr="005E3C28" w14:paraId="279B0034" w14:textId="77777777" w:rsidTr="00D374A9">
        <w:tc>
          <w:tcPr>
            <w:tcW w:w="5000" w:type="pct"/>
            <w:gridSpan w:val="5"/>
            <w:tcBorders>
              <w:top w:val="single" w:sz="6" w:space="0" w:color="auto"/>
              <w:left w:val="single" w:sz="6" w:space="0" w:color="auto"/>
              <w:bottom w:val="single" w:sz="6" w:space="0" w:color="auto"/>
              <w:right w:val="single" w:sz="6" w:space="0" w:color="auto"/>
            </w:tcBorders>
          </w:tcPr>
          <w:p w14:paraId="2A543C05" w14:textId="77777777" w:rsidR="00673CC1" w:rsidRPr="00673CC1" w:rsidRDefault="00673CC1" w:rsidP="00673CC1">
            <w:pPr>
              <w:spacing w:after="0" w:line="240" w:lineRule="auto"/>
              <w:jc w:val="both"/>
              <w:rPr>
                <w:rFonts w:ascii="Arial" w:hAnsi="Arial" w:cs="Arial"/>
                <w:b/>
                <w:i/>
                <w:iCs/>
                <w:sz w:val="20"/>
                <w:szCs w:val="20"/>
                <w:lang w:val="sl-SI"/>
              </w:rPr>
            </w:pPr>
            <w:r>
              <w:rPr>
                <w:rFonts w:ascii="Arial" w:hAnsi="Arial" w:cs="Arial"/>
                <w:b/>
                <w:i/>
                <w:iCs/>
                <w:sz w:val="20"/>
                <w:szCs w:val="20"/>
                <w:lang w:val="sl-SI"/>
              </w:rPr>
              <w:t xml:space="preserve">Reforma: </w:t>
            </w:r>
            <w:r w:rsidRPr="00673CC1">
              <w:rPr>
                <w:rFonts w:ascii="Arial" w:hAnsi="Arial" w:cs="Arial"/>
                <w:b/>
                <w:i/>
                <w:iCs/>
                <w:sz w:val="20"/>
                <w:szCs w:val="20"/>
                <w:lang w:val="sl-SI"/>
              </w:rPr>
              <w:t>Prenova vzgojno izobraževalnega sistema za zeleni in digitalni prehod (prenova učnih načrtov in izpitnih katalogov znanj na izbranih področjih, vzpostavitev celovitega podpornega okolja)</w:t>
            </w:r>
          </w:p>
          <w:p w14:paraId="7C8F5F6F" w14:textId="77777777" w:rsidR="00673CC1" w:rsidRPr="00673CC1" w:rsidRDefault="00673CC1" w:rsidP="00673CC1">
            <w:pPr>
              <w:spacing w:after="0" w:line="240" w:lineRule="auto"/>
              <w:jc w:val="both"/>
              <w:rPr>
                <w:rFonts w:ascii="Arial" w:hAnsi="Arial" w:cs="Arial"/>
                <w:b/>
                <w:i/>
                <w:iCs/>
                <w:sz w:val="20"/>
                <w:szCs w:val="20"/>
                <w:lang w:val="sl-SI"/>
              </w:rPr>
            </w:pPr>
            <w:r w:rsidRPr="00673CC1">
              <w:rPr>
                <w:rFonts w:ascii="Arial" w:hAnsi="Arial" w:cs="Arial"/>
                <w:b/>
                <w:i/>
                <w:iCs/>
                <w:sz w:val="20"/>
                <w:szCs w:val="20"/>
                <w:lang w:val="sl-SI"/>
              </w:rPr>
              <w:t xml:space="preserve">Reforma visokega šolstva za zelen in odporen prehod v Družbo 5.0. (ustvariti sistem, ki je odziven na potrebe iz okolja in ustvarja visokokvalificirano delovno silo)  </w:t>
            </w:r>
          </w:p>
          <w:p w14:paraId="234D1A70" w14:textId="77777777" w:rsidR="00673CC1" w:rsidRDefault="00673CC1" w:rsidP="00673CC1">
            <w:pPr>
              <w:spacing w:after="0" w:line="240" w:lineRule="auto"/>
              <w:jc w:val="both"/>
              <w:rPr>
                <w:rFonts w:ascii="Arial" w:hAnsi="Arial" w:cs="Arial"/>
                <w:b/>
                <w:i/>
                <w:iCs/>
                <w:sz w:val="20"/>
                <w:szCs w:val="20"/>
                <w:lang w:val="sl-SI"/>
              </w:rPr>
            </w:pPr>
            <w:r>
              <w:rPr>
                <w:rFonts w:ascii="Arial" w:hAnsi="Arial" w:cs="Arial"/>
                <w:b/>
                <w:i/>
                <w:iCs/>
                <w:sz w:val="20"/>
                <w:szCs w:val="20"/>
                <w:lang w:val="sl-SI"/>
              </w:rPr>
              <w:t xml:space="preserve">Reforma: </w:t>
            </w:r>
            <w:r w:rsidRPr="00673CC1">
              <w:rPr>
                <w:rFonts w:ascii="Arial" w:hAnsi="Arial" w:cs="Arial"/>
                <w:b/>
                <w:i/>
                <w:iCs/>
                <w:sz w:val="20"/>
                <w:szCs w:val="20"/>
                <w:lang w:val="sl-SI"/>
              </w:rPr>
              <w:t>Modernizacija srednjega poklicnega in strokovnega izobraževanja, vključno z vajeništvom in prenova višješolskih študijskih programov za zeleni in digitalni prehod</w:t>
            </w:r>
          </w:p>
          <w:p w14:paraId="5FFC10EE" w14:textId="77777777" w:rsidR="00673CC1" w:rsidRPr="00673CC1" w:rsidRDefault="00673CC1" w:rsidP="00673CC1">
            <w:pPr>
              <w:spacing w:after="0" w:line="240" w:lineRule="auto"/>
              <w:jc w:val="both"/>
              <w:rPr>
                <w:rFonts w:ascii="Arial" w:hAnsi="Arial" w:cs="Arial"/>
                <w:b/>
                <w:i/>
                <w:iCs/>
                <w:sz w:val="20"/>
                <w:szCs w:val="20"/>
                <w:lang w:val="sl-SI"/>
              </w:rPr>
            </w:pPr>
            <w:r>
              <w:rPr>
                <w:rFonts w:ascii="Arial" w:hAnsi="Arial" w:cs="Arial"/>
                <w:b/>
                <w:i/>
                <w:iCs/>
                <w:sz w:val="20"/>
                <w:szCs w:val="20"/>
                <w:lang w:val="sl-SI"/>
              </w:rPr>
              <w:t xml:space="preserve">Investicija: </w:t>
            </w:r>
            <w:r w:rsidRPr="00673CC1">
              <w:rPr>
                <w:rFonts w:ascii="Arial" w:hAnsi="Arial" w:cs="Arial"/>
                <w:b/>
                <w:i/>
                <w:iCs/>
                <w:sz w:val="20"/>
                <w:szCs w:val="20"/>
                <w:lang w:val="sl-SI"/>
              </w:rPr>
              <w:t>Celovita transformacija (trajnost in odpornost) zelenega in digitalnega izobraževanja</w:t>
            </w:r>
          </w:p>
          <w:p w14:paraId="642256EC" w14:textId="77777777" w:rsidR="00673CC1" w:rsidRPr="00673CC1" w:rsidRDefault="00673CC1" w:rsidP="00673CC1">
            <w:pPr>
              <w:spacing w:after="0" w:line="240" w:lineRule="auto"/>
              <w:jc w:val="both"/>
              <w:rPr>
                <w:rFonts w:ascii="Arial" w:hAnsi="Arial" w:cs="Arial"/>
                <w:b/>
                <w:i/>
                <w:iCs/>
                <w:sz w:val="20"/>
                <w:szCs w:val="20"/>
                <w:lang w:val="sl-SI"/>
              </w:rPr>
            </w:pPr>
            <w:r>
              <w:rPr>
                <w:rFonts w:ascii="Arial" w:hAnsi="Arial" w:cs="Arial"/>
                <w:b/>
                <w:i/>
                <w:iCs/>
                <w:sz w:val="20"/>
                <w:szCs w:val="20"/>
                <w:lang w:val="sl-SI"/>
              </w:rPr>
              <w:t xml:space="preserve">Investicija: </w:t>
            </w:r>
            <w:r w:rsidRPr="00673CC1">
              <w:rPr>
                <w:rFonts w:ascii="Arial" w:hAnsi="Arial" w:cs="Arial"/>
                <w:b/>
                <w:i/>
                <w:iCs/>
                <w:sz w:val="20"/>
                <w:szCs w:val="20"/>
                <w:lang w:val="sl-SI"/>
              </w:rPr>
              <w:t>Izvajanje pilotnih projektov, katerih rezultati bodo podlaga za pripravo izhodišč za reformo visokega šolstva za zelen in odporen prehod v Družbo 5.0</w:t>
            </w:r>
          </w:p>
          <w:p w14:paraId="146D7B1F" w14:textId="77777777" w:rsidR="00673CC1" w:rsidRDefault="00673CC1" w:rsidP="00673CC1">
            <w:pPr>
              <w:spacing w:after="0" w:line="240" w:lineRule="auto"/>
              <w:jc w:val="both"/>
              <w:rPr>
                <w:rFonts w:ascii="Arial" w:hAnsi="Arial" w:cs="Arial"/>
                <w:b/>
                <w:i/>
                <w:iCs/>
                <w:sz w:val="20"/>
                <w:szCs w:val="20"/>
                <w:lang w:val="sl-SI"/>
              </w:rPr>
            </w:pPr>
            <w:r>
              <w:rPr>
                <w:rFonts w:ascii="Arial" w:hAnsi="Arial" w:cs="Arial"/>
                <w:b/>
                <w:i/>
                <w:iCs/>
                <w:sz w:val="20"/>
                <w:szCs w:val="20"/>
                <w:lang w:val="sl-SI"/>
              </w:rPr>
              <w:t xml:space="preserve">Investicija: </w:t>
            </w:r>
            <w:r w:rsidRPr="00673CC1">
              <w:rPr>
                <w:rFonts w:ascii="Arial" w:hAnsi="Arial" w:cs="Arial"/>
                <w:b/>
                <w:i/>
                <w:iCs/>
                <w:sz w:val="20"/>
                <w:szCs w:val="20"/>
                <w:lang w:val="sl-SI"/>
              </w:rPr>
              <w:t>Krepitev sodelovanja med izobraževalnim sistemom in trgom dela</w:t>
            </w:r>
          </w:p>
          <w:p w14:paraId="47191081" w14:textId="77777777" w:rsidR="00747258" w:rsidRPr="00F91ABC" w:rsidRDefault="00673CC1" w:rsidP="00673CC1">
            <w:pPr>
              <w:spacing w:after="0" w:line="240" w:lineRule="auto"/>
              <w:jc w:val="both"/>
              <w:rPr>
                <w:rFonts w:ascii="Arial" w:hAnsi="Arial" w:cs="Arial"/>
                <w:i/>
                <w:iCs/>
                <w:sz w:val="20"/>
                <w:szCs w:val="20"/>
                <w:lang w:val="sl-SI"/>
              </w:rPr>
            </w:pPr>
            <w:r w:rsidRPr="00673CC1">
              <w:rPr>
                <w:rFonts w:ascii="Arial" w:eastAsia="Calibri" w:hAnsi="Arial" w:cs="Arial"/>
                <w:sz w:val="20"/>
                <w:szCs w:val="20"/>
                <w:lang w:val="sl-SI"/>
              </w:rPr>
              <w:t>Izpolnili smo za te ukrepe skupaj, saj so le-ti vsebinsko z vidika izvedbe aktivnosti primerljivi oz. podobni, saj se vsi nanašajo na prenovo izobraževalnih programov. Gre za ukrep, ki po svoji naravi nimajo predvidljivega vpliva na nobenega izmed šestih okoljskih ciljev, ki bi bil povezan z neposrednimi in primarnimi posrednimi učinki ukrepa v življenjskem ciklu, oz. je ta vpliv nepomemben, zato za vse cilje podajamo zgolj kratko utemeljitev v zvezi s skladnostjo z načelom, da se ne škoduje bistveno.</w:t>
            </w:r>
          </w:p>
        </w:tc>
      </w:tr>
      <w:tr w:rsidR="00747258" w:rsidRPr="005E3C28" w14:paraId="57628900"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080"/>
        </w:trPr>
        <w:tc>
          <w:tcPr>
            <w:tcW w:w="1257" w:type="pct"/>
            <w:gridSpan w:val="2"/>
            <w:shd w:val="clear" w:color="auto" w:fill="auto"/>
          </w:tcPr>
          <w:p w14:paraId="00638E7B" w14:textId="77777777" w:rsidR="00747258" w:rsidRPr="008B20B0" w:rsidRDefault="00747258" w:rsidP="00747258">
            <w:pPr>
              <w:spacing w:after="0" w:line="240" w:lineRule="auto"/>
              <w:rPr>
                <w:rFonts w:ascii="Arial" w:eastAsia="Times New Roman" w:hAnsi="Arial" w:cs="Arial"/>
                <w:b/>
                <w:i/>
                <w:iCs/>
                <w:sz w:val="20"/>
                <w:szCs w:val="20"/>
                <w:lang w:val="sl-SI"/>
              </w:rPr>
            </w:pPr>
            <w:r w:rsidRPr="008B20B0">
              <w:rPr>
                <w:rFonts w:ascii="Arial" w:eastAsia="Calibri" w:hAnsi="Arial" w:cs="Arial"/>
                <w:b/>
                <w:i/>
                <w:sz w:val="20"/>
                <w:lang w:val="sl-SI"/>
              </w:rPr>
              <w:t>Ali je potrebna vsebinska ocena skladnosti ukrepa z načelom, da se ne škoduje bistveno?</w:t>
            </w:r>
          </w:p>
        </w:tc>
        <w:tc>
          <w:tcPr>
            <w:tcW w:w="314" w:type="pct"/>
            <w:shd w:val="clear" w:color="auto" w:fill="auto"/>
          </w:tcPr>
          <w:p w14:paraId="065DB205" w14:textId="77777777" w:rsidR="00747258" w:rsidRPr="008B20B0" w:rsidRDefault="00747258" w:rsidP="00747258">
            <w:pPr>
              <w:spacing w:after="0" w:line="240" w:lineRule="auto"/>
              <w:ind w:left="-108" w:right="-107"/>
              <w:jc w:val="center"/>
              <w:rPr>
                <w:rFonts w:ascii="Arial" w:eastAsia="Times New Roman" w:hAnsi="Arial" w:cs="Arial"/>
                <w:b/>
                <w:i/>
                <w:sz w:val="20"/>
                <w:szCs w:val="20"/>
                <w:lang w:val="en-IE"/>
              </w:rPr>
            </w:pPr>
            <w:r w:rsidRPr="008B20B0">
              <w:rPr>
                <w:rFonts w:ascii="Arial" w:eastAsia="Calibri" w:hAnsi="Arial" w:cs="Arial"/>
                <w:b/>
                <w:i/>
                <w:sz w:val="20"/>
                <w:lang w:val="sl-SI"/>
              </w:rPr>
              <w:t>Da</w:t>
            </w:r>
          </w:p>
        </w:tc>
        <w:tc>
          <w:tcPr>
            <w:tcW w:w="314" w:type="pct"/>
            <w:shd w:val="clear" w:color="auto" w:fill="auto"/>
          </w:tcPr>
          <w:p w14:paraId="5383192C" w14:textId="77777777" w:rsidR="00747258" w:rsidRPr="008B20B0" w:rsidDel="00F80890" w:rsidRDefault="00747258" w:rsidP="00747258">
            <w:pPr>
              <w:spacing w:after="0" w:line="240" w:lineRule="auto"/>
              <w:jc w:val="both"/>
              <w:rPr>
                <w:rFonts w:ascii="Arial" w:eastAsia="Times New Roman" w:hAnsi="Arial" w:cs="Arial"/>
                <w:b/>
                <w:i/>
                <w:sz w:val="20"/>
                <w:szCs w:val="20"/>
                <w:lang w:val="en-IE"/>
              </w:rPr>
            </w:pPr>
            <w:r w:rsidRPr="008B20B0">
              <w:rPr>
                <w:rFonts w:ascii="Arial" w:eastAsia="Calibri" w:hAnsi="Arial" w:cs="Arial"/>
                <w:b/>
                <w:i/>
                <w:sz w:val="20"/>
                <w:lang w:val="sl-SI"/>
              </w:rPr>
              <w:t>Ne</w:t>
            </w:r>
          </w:p>
        </w:tc>
        <w:tc>
          <w:tcPr>
            <w:tcW w:w="3115" w:type="pct"/>
            <w:shd w:val="clear" w:color="auto" w:fill="auto"/>
          </w:tcPr>
          <w:p w14:paraId="67698D67" w14:textId="77777777" w:rsidR="00747258" w:rsidRPr="008B20B0" w:rsidRDefault="00747258" w:rsidP="00747258">
            <w:pPr>
              <w:spacing w:after="0" w:line="240" w:lineRule="auto"/>
              <w:rPr>
                <w:rFonts w:ascii="Arial" w:eastAsia="Times New Roman" w:hAnsi="Arial" w:cs="Arial"/>
                <w:b/>
                <w:i/>
                <w:sz w:val="20"/>
                <w:szCs w:val="20"/>
                <w:lang w:val="it-IT"/>
              </w:rPr>
            </w:pPr>
            <w:r w:rsidRPr="008B20B0">
              <w:rPr>
                <w:rFonts w:ascii="Arial" w:eastAsia="Calibri" w:hAnsi="Arial" w:cs="Arial"/>
                <w:b/>
                <w:i/>
                <w:sz w:val="20"/>
                <w:lang w:val="sl-SI"/>
              </w:rPr>
              <w:t>Utemeljitev, če ste izbrali odgovor »Ne«.</w:t>
            </w:r>
          </w:p>
        </w:tc>
      </w:tr>
      <w:tr w:rsidR="001B5879" w:rsidRPr="005E3C28" w14:paraId="484CF394"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2" w:type="pct"/>
            <w:shd w:val="clear" w:color="auto" w:fill="auto"/>
          </w:tcPr>
          <w:p w14:paraId="7A2EA401" w14:textId="77777777" w:rsidR="001B5879" w:rsidRPr="00673CC1" w:rsidRDefault="001B5879" w:rsidP="00673CC1">
            <w:pPr>
              <w:spacing w:after="0" w:line="240" w:lineRule="auto"/>
              <w:rPr>
                <w:rFonts w:ascii="Arial" w:eastAsia="Times New Roman" w:hAnsi="Arial" w:cs="Arial"/>
                <w:sz w:val="20"/>
                <w:szCs w:val="20"/>
                <w:lang w:val="en-IE"/>
              </w:rPr>
            </w:pPr>
            <w:r w:rsidRPr="00673CC1">
              <w:rPr>
                <w:rFonts w:ascii="Arial" w:eastAsia="Times New Roman" w:hAnsi="Arial" w:cs="Arial"/>
                <w:color w:val="000000"/>
                <w:sz w:val="20"/>
                <w:szCs w:val="20"/>
                <w:shd w:val="clear" w:color="auto" w:fill="FFFFFF"/>
                <w:lang w:val="sl-SI"/>
              </w:rPr>
              <w:t>Blažitev podnebnih sprememb</w:t>
            </w:r>
            <w:r w:rsidRPr="00673CC1">
              <w:rPr>
                <w:rFonts w:ascii="Arial" w:eastAsia="Times New Roman" w:hAnsi="Arial" w:cs="Arial"/>
                <w:color w:val="000000"/>
                <w:sz w:val="20"/>
                <w:szCs w:val="20"/>
                <w:shd w:val="clear" w:color="auto" w:fill="FFFFFF"/>
                <w:lang w:val="en-IE"/>
              </w:rPr>
              <w:t xml:space="preserve"> (Climate change mitigation)</w:t>
            </w:r>
          </w:p>
        </w:tc>
        <w:tc>
          <w:tcPr>
            <w:tcW w:w="319" w:type="pct"/>
            <w:gridSpan w:val="2"/>
            <w:shd w:val="clear" w:color="auto" w:fill="auto"/>
          </w:tcPr>
          <w:p w14:paraId="6A56C6DA" w14:textId="77777777" w:rsidR="001B5879" w:rsidRPr="00673CC1" w:rsidRDefault="001B5879" w:rsidP="00DD0C25">
            <w:pPr>
              <w:spacing w:after="0" w:line="240" w:lineRule="auto"/>
              <w:jc w:val="both"/>
              <w:rPr>
                <w:rFonts w:ascii="Arial" w:eastAsia="Times New Roman" w:hAnsi="Arial" w:cs="Arial"/>
                <w:sz w:val="20"/>
                <w:szCs w:val="20"/>
                <w:lang w:val="en-IE"/>
              </w:rPr>
            </w:pPr>
          </w:p>
        </w:tc>
        <w:tc>
          <w:tcPr>
            <w:tcW w:w="314" w:type="pct"/>
            <w:shd w:val="clear" w:color="auto" w:fill="auto"/>
          </w:tcPr>
          <w:p w14:paraId="1E178937" w14:textId="77777777" w:rsidR="001B5879" w:rsidRPr="00673CC1" w:rsidRDefault="001B5879" w:rsidP="00DD0C25">
            <w:pPr>
              <w:spacing w:after="0" w:line="240" w:lineRule="auto"/>
              <w:jc w:val="both"/>
              <w:rPr>
                <w:rFonts w:ascii="Arial" w:eastAsia="Times New Roman" w:hAnsi="Arial" w:cs="Arial"/>
                <w:sz w:val="20"/>
                <w:szCs w:val="20"/>
                <w:lang w:val="en-IE"/>
              </w:rPr>
            </w:pPr>
            <w:r w:rsidRPr="00673CC1">
              <w:rPr>
                <w:rFonts w:ascii="Arial" w:eastAsia="Times New Roman" w:hAnsi="Arial" w:cs="Arial"/>
                <w:sz w:val="20"/>
                <w:szCs w:val="20"/>
                <w:lang w:val="en-IE"/>
              </w:rPr>
              <w:t>X</w:t>
            </w:r>
          </w:p>
        </w:tc>
        <w:tc>
          <w:tcPr>
            <w:tcW w:w="3115" w:type="pct"/>
            <w:shd w:val="clear" w:color="auto" w:fill="auto"/>
          </w:tcPr>
          <w:p w14:paraId="07F7CBAA" w14:textId="77777777" w:rsidR="001B5879" w:rsidRPr="00673CC1" w:rsidRDefault="001B5879" w:rsidP="00673CC1">
            <w:pPr>
              <w:spacing w:after="0" w:line="240" w:lineRule="auto"/>
              <w:jc w:val="both"/>
              <w:rPr>
                <w:rFonts w:ascii="Arial" w:eastAsia="Times New Roman" w:hAnsi="Arial" w:cs="Arial"/>
                <w:sz w:val="20"/>
                <w:szCs w:val="20"/>
                <w:lang w:val="sl-SI"/>
              </w:rPr>
            </w:pPr>
            <w:r w:rsidRPr="00673CC1">
              <w:rPr>
                <w:rFonts w:ascii="Arial" w:eastAsia="Times New Roman" w:hAnsi="Arial" w:cs="Arial"/>
                <w:sz w:val="20"/>
                <w:szCs w:val="20"/>
                <w:lang w:val="sl-SI"/>
              </w:rPr>
              <w:t>Reforme ter povezane investicije so namenjene prenovi oz. modernizaciji programskih dokumentov izobraževalnega sistema (kurikulov, učnih načrtov, katalogov znanj) in v določenem delu tudi digitalizaciji posameznih segmentov izobraževalnega sistema predvsem z vidika organizacije samega delovanja. Skladno z navedenim so investicije namenjene nujno potrebni umestitvi prenovljenih dokumentov v izobraževalni proces, vključno z usposabljanjem strokovnih delavcev v vzgoji in izobraževanju. Gre torej primarno za ukrepe, ki so namenjeni izvajanju aktivnosti javnih zavodov, različnih strokovnjakov ter izobraževalnih institucij, pri čemer je ključen njihov intelektualni vložek. V tem okviru bodo ukrepi krepili poleg digitalnih tudi kompetence za trajnostni razvoj, kar obsega med drugim tudi temeljna znanja in spretnosti s področja podnebnih sprememb. Strokovne delavce in šolajoče želimo opolnomočiti predvsem na področju podnebnih sprememb, trajnostne rabe energije ter čiste ali podnebno nevtralne mobilnosti. Ukrepi glede ne bodo privedli do znatnih emisij toplogrednih plinov, zato ne bodo imeli negativnega učinka na navedeni okoljski cilj.</w:t>
            </w:r>
          </w:p>
        </w:tc>
      </w:tr>
      <w:tr w:rsidR="001B5879" w:rsidRPr="005E3C28" w14:paraId="4DFC5562"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2" w:type="pct"/>
            <w:shd w:val="clear" w:color="auto" w:fill="auto"/>
          </w:tcPr>
          <w:p w14:paraId="4B293ECB" w14:textId="77777777" w:rsidR="001B5879" w:rsidRPr="00673CC1" w:rsidRDefault="001B5879" w:rsidP="00673CC1">
            <w:pPr>
              <w:spacing w:after="0" w:line="240" w:lineRule="auto"/>
              <w:rPr>
                <w:rFonts w:ascii="Arial" w:eastAsia="Times New Roman" w:hAnsi="Arial" w:cs="Arial"/>
                <w:i/>
                <w:sz w:val="20"/>
                <w:szCs w:val="20"/>
                <w:lang w:val="en-IE"/>
              </w:rPr>
            </w:pPr>
            <w:r w:rsidRPr="00673CC1">
              <w:rPr>
                <w:rFonts w:ascii="Arial" w:eastAsia="Times New Roman" w:hAnsi="Arial" w:cs="Arial"/>
                <w:sz w:val="20"/>
                <w:szCs w:val="20"/>
                <w:lang w:val="sl-SI"/>
              </w:rPr>
              <w:t>Prilagajanje podnebnim spremembam</w:t>
            </w:r>
            <w:r w:rsidRPr="00673CC1">
              <w:rPr>
                <w:rFonts w:ascii="Arial" w:eastAsia="Times New Roman" w:hAnsi="Arial" w:cs="Arial"/>
                <w:sz w:val="20"/>
                <w:szCs w:val="20"/>
                <w:lang w:val="en-IE"/>
              </w:rPr>
              <w:t xml:space="preserve"> (Climate change adaptation)</w:t>
            </w:r>
          </w:p>
        </w:tc>
        <w:tc>
          <w:tcPr>
            <w:tcW w:w="319" w:type="pct"/>
            <w:gridSpan w:val="2"/>
            <w:shd w:val="clear" w:color="auto" w:fill="auto"/>
          </w:tcPr>
          <w:p w14:paraId="085ADD46" w14:textId="77777777" w:rsidR="001B5879" w:rsidRPr="00673CC1" w:rsidRDefault="001B5879" w:rsidP="00DD0C25">
            <w:pPr>
              <w:spacing w:after="0" w:line="240" w:lineRule="auto"/>
              <w:jc w:val="both"/>
              <w:rPr>
                <w:rFonts w:ascii="Arial" w:eastAsia="Times New Roman" w:hAnsi="Arial" w:cs="Arial"/>
                <w:sz w:val="20"/>
                <w:szCs w:val="20"/>
                <w:lang w:val="en-IE"/>
              </w:rPr>
            </w:pPr>
          </w:p>
        </w:tc>
        <w:tc>
          <w:tcPr>
            <w:tcW w:w="314" w:type="pct"/>
            <w:shd w:val="clear" w:color="auto" w:fill="auto"/>
          </w:tcPr>
          <w:p w14:paraId="20E76CA5" w14:textId="77777777" w:rsidR="001B5879" w:rsidRPr="00673CC1" w:rsidRDefault="001B5879" w:rsidP="00DD0C25">
            <w:pPr>
              <w:spacing w:after="0" w:line="240" w:lineRule="auto"/>
              <w:jc w:val="both"/>
              <w:rPr>
                <w:rFonts w:ascii="Arial" w:eastAsia="Times New Roman" w:hAnsi="Arial" w:cs="Arial"/>
                <w:sz w:val="20"/>
                <w:szCs w:val="20"/>
                <w:lang w:val="en-IE"/>
              </w:rPr>
            </w:pPr>
            <w:r w:rsidRPr="00673CC1">
              <w:rPr>
                <w:rFonts w:ascii="Arial" w:eastAsia="Times New Roman" w:hAnsi="Arial" w:cs="Arial"/>
                <w:sz w:val="20"/>
                <w:szCs w:val="20"/>
                <w:lang w:val="en-IE"/>
              </w:rPr>
              <w:t>X</w:t>
            </w:r>
          </w:p>
        </w:tc>
        <w:tc>
          <w:tcPr>
            <w:tcW w:w="3115" w:type="pct"/>
            <w:shd w:val="clear" w:color="auto" w:fill="auto"/>
          </w:tcPr>
          <w:p w14:paraId="693FC1D7" w14:textId="77777777" w:rsidR="001B5879" w:rsidRPr="00673CC1" w:rsidRDefault="001B5879" w:rsidP="00DD0C25">
            <w:pPr>
              <w:spacing w:after="0" w:line="240" w:lineRule="auto"/>
              <w:jc w:val="both"/>
              <w:rPr>
                <w:rFonts w:ascii="Arial" w:eastAsia="Times New Roman" w:hAnsi="Arial" w:cs="Arial"/>
                <w:sz w:val="20"/>
                <w:szCs w:val="20"/>
                <w:lang w:val="sl-SI"/>
              </w:rPr>
            </w:pPr>
            <w:r w:rsidRPr="00673CC1">
              <w:rPr>
                <w:rFonts w:ascii="Arial" w:eastAsia="Times New Roman" w:hAnsi="Arial" w:cs="Arial"/>
                <w:sz w:val="20"/>
                <w:szCs w:val="20"/>
                <w:lang w:val="sl-SI"/>
              </w:rPr>
              <w:t xml:space="preserve">Ukrepi ne spadajo v dejavnosti, ki bi vključevale prilagoditvene rešitve, s katerimi bi se vplivalo na podnebje. Ukrepi ne bodo privedli do povečanega škodljivega vpliva na sedanje podnebje in pričakovano prihodnje podnebje, na dejavnost samo ali na ljudi, naravo ali sredstva. Krepitev kompetenc za trajnostni razvoj bo spodbujal in osveščal strokovne delavce in učeče se o škodljivih vplivih na podnebje, zato bo kvečjemu posredno pozitivno vplival na navedeni okoljski cilj, zagotovo pa ne negativno. </w:t>
            </w:r>
          </w:p>
        </w:tc>
      </w:tr>
      <w:tr w:rsidR="001B5879" w:rsidRPr="005E3C28" w14:paraId="31B815EB"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2" w:type="pct"/>
            <w:shd w:val="clear" w:color="auto" w:fill="auto"/>
          </w:tcPr>
          <w:p w14:paraId="6464693D" w14:textId="77777777" w:rsidR="001B5879" w:rsidRPr="00673CC1" w:rsidRDefault="001B5879" w:rsidP="00673CC1">
            <w:pPr>
              <w:spacing w:after="0" w:line="240" w:lineRule="auto"/>
              <w:rPr>
                <w:rFonts w:ascii="Arial" w:eastAsia="Times New Roman" w:hAnsi="Arial" w:cs="Arial"/>
                <w:sz w:val="20"/>
                <w:szCs w:val="20"/>
                <w:lang w:val="en-IE"/>
              </w:rPr>
            </w:pPr>
            <w:r w:rsidRPr="00673CC1">
              <w:rPr>
                <w:rFonts w:ascii="Arial" w:eastAsia="Times New Roman" w:hAnsi="Arial" w:cs="Arial"/>
                <w:sz w:val="20"/>
                <w:szCs w:val="20"/>
                <w:lang w:val="sl-SI"/>
              </w:rPr>
              <w:t>Trajnostna raba ter varstvo vodnih in morskih virov</w:t>
            </w:r>
            <w:r w:rsidRPr="00673CC1">
              <w:rPr>
                <w:rFonts w:ascii="Arial" w:eastAsia="Times New Roman" w:hAnsi="Arial" w:cs="Arial"/>
                <w:sz w:val="20"/>
                <w:szCs w:val="20"/>
                <w:lang w:val="en-IE"/>
              </w:rPr>
              <w:t xml:space="preserve"> (The </w:t>
            </w:r>
            <w:r w:rsidRPr="00673CC1">
              <w:rPr>
                <w:rFonts w:ascii="Arial" w:eastAsia="Times New Roman" w:hAnsi="Arial" w:cs="Arial"/>
                <w:sz w:val="20"/>
                <w:szCs w:val="20"/>
                <w:lang w:val="en-IE"/>
              </w:rPr>
              <w:lastRenderedPageBreak/>
              <w:t>sustainable use and protection for water and marine resources)</w:t>
            </w:r>
          </w:p>
        </w:tc>
        <w:tc>
          <w:tcPr>
            <w:tcW w:w="319" w:type="pct"/>
            <w:gridSpan w:val="2"/>
            <w:shd w:val="clear" w:color="auto" w:fill="auto"/>
          </w:tcPr>
          <w:p w14:paraId="7B2644CA" w14:textId="77777777" w:rsidR="001B5879" w:rsidRPr="00673CC1" w:rsidRDefault="001B5879" w:rsidP="00DD0C25">
            <w:pPr>
              <w:spacing w:after="0" w:line="240" w:lineRule="auto"/>
              <w:jc w:val="both"/>
              <w:rPr>
                <w:rFonts w:ascii="Arial" w:eastAsia="Times New Roman" w:hAnsi="Arial" w:cs="Arial"/>
                <w:sz w:val="20"/>
                <w:szCs w:val="20"/>
                <w:lang w:val="en-IE"/>
              </w:rPr>
            </w:pPr>
          </w:p>
        </w:tc>
        <w:tc>
          <w:tcPr>
            <w:tcW w:w="314" w:type="pct"/>
            <w:shd w:val="clear" w:color="auto" w:fill="auto"/>
          </w:tcPr>
          <w:p w14:paraId="0629EE5A" w14:textId="77777777" w:rsidR="001B5879" w:rsidRPr="00673CC1" w:rsidRDefault="001B5879" w:rsidP="00DD0C25">
            <w:pPr>
              <w:spacing w:after="0" w:line="240" w:lineRule="auto"/>
              <w:jc w:val="both"/>
              <w:rPr>
                <w:rFonts w:ascii="Arial" w:eastAsia="Times New Roman" w:hAnsi="Arial" w:cs="Arial"/>
                <w:sz w:val="20"/>
                <w:szCs w:val="20"/>
                <w:lang w:val="en-IE"/>
              </w:rPr>
            </w:pPr>
            <w:r w:rsidRPr="00673CC1">
              <w:rPr>
                <w:rFonts w:ascii="Arial" w:eastAsia="Times New Roman" w:hAnsi="Arial" w:cs="Arial"/>
                <w:sz w:val="20"/>
                <w:szCs w:val="20"/>
                <w:lang w:val="en-IE"/>
              </w:rPr>
              <w:t>X</w:t>
            </w:r>
          </w:p>
        </w:tc>
        <w:tc>
          <w:tcPr>
            <w:tcW w:w="3115" w:type="pct"/>
            <w:shd w:val="clear" w:color="auto" w:fill="auto"/>
          </w:tcPr>
          <w:p w14:paraId="11A994A4" w14:textId="77777777" w:rsidR="001B5879" w:rsidRPr="00673CC1" w:rsidRDefault="001B5879" w:rsidP="00DD0C25">
            <w:pPr>
              <w:spacing w:after="0" w:line="240" w:lineRule="auto"/>
              <w:jc w:val="both"/>
              <w:rPr>
                <w:rFonts w:ascii="Arial" w:eastAsia="Times New Roman" w:hAnsi="Arial" w:cs="Arial"/>
                <w:sz w:val="20"/>
                <w:szCs w:val="20"/>
                <w:lang w:val="sl-SI"/>
              </w:rPr>
            </w:pPr>
            <w:r w:rsidRPr="00673CC1">
              <w:rPr>
                <w:rFonts w:ascii="Arial" w:eastAsia="Times New Roman" w:hAnsi="Arial" w:cs="Arial"/>
                <w:sz w:val="20"/>
                <w:szCs w:val="20"/>
                <w:lang w:val="sl-SI"/>
              </w:rPr>
              <w:t xml:space="preserve">V skladu z zgoraj navedenimi aktivnostmi ukrepi tudi ne bodo prispevale niti pozitivno niti negativno k trajnostni rabi ter varstvu vodnih in morskih virov, saj dejavnosti izobraževanja </w:t>
            </w:r>
            <w:r w:rsidRPr="00673CC1">
              <w:rPr>
                <w:rFonts w:ascii="Arial" w:eastAsia="Times New Roman" w:hAnsi="Arial" w:cs="Arial"/>
                <w:sz w:val="20"/>
                <w:szCs w:val="20"/>
                <w:lang w:val="sl-SI"/>
              </w:rPr>
              <w:lastRenderedPageBreak/>
              <w:t>kot takšne ne vplivajo neposredno na doseganje dobrega stanja vodnih teles, vključno s površinskimi in podzemnimi vodnimi telesi, ali k preprečevanju poslabšanja vodnih teles, ki so že v dobrem stanju, kot tudi ne na doseganje dobrega okoljskega stanja morskih voda ali k preprečevanju poslabšanja morskih voda, ki so že v dobrem okoljskem stanju. Seveda pa bomo z ukrepi krepili prevzemanje odgovornosti za okolje učečih se ter jih s tem poskušali spodbujati k zavedanju o trajnostni rabi ter varstvu vodnih in morskih virov, ki ga bodo lahko uporabili kasneje, ko bodo aktivno sodelovali na trgu dela kot tudi kot okolju prijazni oz. odgovorni državljani.</w:t>
            </w:r>
          </w:p>
        </w:tc>
      </w:tr>
      <w:tr w:rsidR="001B5879" w:rsidRPr="005E3C28" w14:paraId="7CD9322D"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2" w:type="pct"/>
            <w:shd w:val="clear" w:color="auto" w:fill="auto"/>
          </w:tcPr>
          <w:p w14:paraId="7E2DB701" w14:textId="77777777" w:rsidR="001B5879" w:rsidRPr="00673CC1" w:rsidRDefault="001B5879" w:rsidP="00673CC1">
            <w:pPr>
              <w:spacing w:after="0" w:line="240" w:lineRule="auto"/>
              <w:rPr>
                <w:rFonts w:ascii="Arial" w:eastAsia="Times New Roman" w:hAnsi="Arial" w:cs="Arial"/>
                <w:sz w:val="20"/>
                <w:szCs w:val="20"/>
                <w:lang w:val="en-IE"/>
              </w:rPr>
            </w:pPr>
            <w:r w:rsidRPr="00673CC1">
              <w:rPr>
                <w:rFonts w:ascii="Arial" w:eastAsia="Times New Roman" w:hAnsi="Arial" w:cs="Arial"/>
                <w:sz w:val="20"/>
                <w:szCs w:val="20"/>
                <w:lang w:val="sl-SI"/>
              </w:rPr>
              <w:lastRenderedPageBreak/>
              <w:t>Prehod na krožno gospodarstvo</w:t>
            </w:r>
            <w:r w:rsidRPr="00673CC1">
              <w:rPr>
                <w:rFonts w:ascii="Arial" w:eastAsia="Times New Roman" w:hAnsi="Arial" w:cs="Arial"/>
                <w:sz w:val="20"/>
                <w:szCs w:val="20"/>
                <w:lang w:val="en-IE"/>
              </w:rPr>
              <w:t xml:space="preserve"> (The circular economy, including waste prevention and recycling)</w:t>
            </w:r>
          </w:p>
        </w:tc>
        <w:tc>
          <w:tcPr>
            <w:tcW w:w="319" w:type="pct"/>
            <w:gridSpan w:val="2"/>
            <w:shd w:val="clear" w:color="auto" w:fill="auto"/>
          </w:tcPr>
          <w:p w14:paraId="3AD28B03" w14:textId="77777777" w:rsidR="001B5879" w:rsidRPr="00673CC1" w:rsidRDefault="001B5879" w:rsidP="00DD0C25">
            <w:pPr>
              <w:spacing w:after="0" w:line="240" w:lineRule="auto"/>
              <w:jc w:val="both"/>
              <w:rPr>
                <w:rFonts w:ascii="Arial" w:eastAsia="Times New Roman" w:hAnsi="Arial" w:cs="Arial"/>
                <w:sz w:val="20"/>
                <w:szCs w:val="20"/>
                <w:lang w:val="en-IE"/>
              </w:rPr>
            </w:pPr>
          </w:p>
        </w:tc>
        <w:tc>
          <w:tcPr>
            <w:tcW w:w="314" w:type="pct"/>
            <w:shd w:val="clear" w:color="auto" w:fill="auto"/>
          </w:tcPr>
          <w:p w14:paraId="3A2BD06D" w14:textId="77777777" w:rsidR="001B5879" w:rsidRPr="00673CC1" w:rsidRDefault="001B5879" w:rsidP="00DD0C25">
            <w:pPr>
              <w:spacing w:after="0" w:line="240" w:lineRule="auto"/>
              <w:jc w:val="both"/>
              <w:rPr>
                <w:rFonts w:ascii="Arial" w:eastAsia="Times New Roman" w:hAnsi="Arial" w:cs="Arial"/>
                <w:sz w:val="20"/>
                <w:szCs w:val="20"/>
                <w:lang w:val="en-IE"/>
              </w:rPr>
            </w:pPr>
            <w:r w:rsidRPr="00673CC1">
              <w:rPr>
                <w:rFonts w:ascii="Arial" w:eastAsia="Times New Roman" w:hAnsi="Arial" w:cs="Arial"/>
                <w:sz w:val="20"/>
                <w:szCs w:val="20"/>
                <w:lang w:val="en-IE"/>
              </w:rPr>
              <w:t>X</w:t>
            </w:r>
          </w:p>
        </w:tc>
        <w:tc>
          <w:tcPr>
            <w:tcW w:w="3115" w:type="pct"/>
            <w:shd w:val="clear" w:color="auto" w:fill="auto"/>
          </w:tcPr>
          <w:p w14:paraId="3DE7B360" w14:textId="77777777" w:rsidR="001B5879" w:rsidRPr="00673CC1" w:rsidRDefault="001B5879" w:rsidP="00DD0C25">
            <w:pPr>
              <w:spacing w:after="0" w:line="240" w:lineRule="auto"/>
              <w:jc w:val="both"/>
              <w:rPr>
                <w:rFonts w:ascii="Arial" w:eastAsia="Times New Roman" w:hAnsi="Arial" w:cs="Arial"/>
                <w:sz w:val="20"/>
                <w:szCs w:val="20"/>
                <w:lang w:val="sl-SI"/>
              </w:rPr>
            </w:pPr>
            <w:r w:rsidRPr="00673CC1">
              <w:rPr>
                <w:rFonts w:ascii="Arial" w:eastAsia="Times New Roman" w:hAnsi="Arial" w:cs="Arial"/>
                <w:sz w:val="20"/>
                <w:szCs w:val="20"/>
                <w:lang w:val="sl-SI"/>
              </w:rPr>
              <w:t>Cilji trajnostnega razvoja, katerega vsebine naslavljamo v okviru navedenih reform ter povezanih investicij, obsegajo tudi spodbujanje pridobivanja znanja o omejevanju večplastnih učinkov podnebnih sprememb in trajnostni rabi naravnih virov. V kompetence za trajnostni razvoj uvrščamo tudi znanja s področja krožnega gospodarstva, predvsem recikliranja in preprečevanja nepotrebnega odlaganja odpadkov), zato bomo posredno vplivali na zavedanje in obnašanje učečih se k zelenemu prehodu. Izobraževalne institucije kot takšne se v okviru pedagoškega in študijskega procesa ne ukvarjajo s konkretno proizvodnjo izdelkov ali surovin, niti ne izvajajo ukrepov za učinkovito rabo virov in energije, zato ne morejo neposredno oz. bistveno posredno negativno vplivati na navedeni okoljski cilj.</w:t>
            </w:r>
          </w:p>
        </w:tc>
      </w:tr>
      <w:tr w:rsidR="001B5879" w:rsidRPr="00673CC1" w14:paraId="5022E151"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2" w:type="pct"/>
            <w:shd w:val="clear" w:color="auto" w:fill="auto"/>
          </w:tcPr>
          <w:p w14:paraId="3366F36A" w14:textId="77777777" w:rsidR="001B5879" w:rsidRPr="00673CC1" w:rsidRDefault="001B5879" w:rsidP="00673CC1">
            <w:pPr>
              <w:spacing w:after="0" w:line="240" w:lineRule="auto"/>
              <w:rPr>
                <w:rFonts w:ascii="Arial" w:eastAsia="Times New Roman" w:hAnsi="Arial" w:cs="Arial"/>
                <w:sz w:val="20"/>
                <w:szCs w:val="20"/>
                <w:lang w:val="en-IE"/>
              </w:rPr>
            </w:pPr>
            <w:r w:rsidRPr="00673CC1">
              <w:rPr>
                <w:rFonts w:ascii="Arial" w:eastAsia="Times New Roman" w:hAnsi="Arial" w:cs="Arial"/>
                <w:sz w:val="20"/>
                <w:szCs w:val="20"/>
                <w:lang w:val="sl-SI"/>
              </w:rPr>
              <w:t>Preprečevanje in nadzorovanje onesnaževanja</w:t>
            </w:r>
            <w:r w:rsidRPr="00673CC1">
              <w:rPr>
                <w:rFonts w:ascii="Arial" w:eastAsia="Times New Roman" w:hAnsi="Arial" w:cs="Arial"/>
                <w:sz w:val="20"/>
                <w:szCs w:val="20"/>
                <w:lang w:val="en-IE"/>
              </w:rPr>
              <w:t xml:space="preserve"> (Pollution prevention and control to air, water or land)</w:t>
            </w:r>
          </w:p>
        </w:tc>
        <w:tc>
          <w:tcPr>
            <w:tcW w:w="319" w:type="pct"/>
            <w:gridSpan w:val="2"/>
            <w:shd w:val="clear" w:color="auto" w:fill="auto"/>
          </w:tcPr>
          <w:p w14:paraId="0F950825" w14:textId="77777777" w:rsidR="001B5879" w:rsidRPr="00673CC1" w:rsidRDefault="001B5879" w:rsidP="00DD0C25">
            <w:pPr>
              <w:spacing w:after="0" w:line="240" w:lineRule="auto"/>
              <w:jc w:val="both"/>
              <w:rPr>
                <w:rFonts w:ascii="Arial" w:eastAsia="Times New Roman" w:hAnsi="Arial" w:cs="Arial"/>
                <w:sz w:val="20"/>
                <w:szCs w:val="20"/>
                <w:lang w:val="en-IE"/>
              </w:rPr>
            </w:pPr>
          </w:p>
        </w:tc>
        <w:tc>
          <w:tcPr>
            <w:tcW w:w="314" w:type="pct"/>
            <w:shd w:val="clear" w:color="auto" w:fill="auto"/>
          </w:tcPr>
          <w:p w14:paraId="636636BA" w14:textId="77777777" w:rsidR="001B5879" w:rsidRPr="00673CC1" w:rsidRDefault="001B5879" w:rsidP="00DD0C25">
            <w:pPr>
              <w:spacing w:after="0" w:line="240" w:lineRule="auto"/>
              <w:jc w:val="both"/>
              <w:rPr>
                <w:rFonts w:ascii="Arial" w:eastAsia="Times New Roman" w:hAnsi="Arial" w:cs="Arial"/>
                <w:sz w:val="20"/>
                <w:szCs w:val="20"/>
                <w:lang w:val="en-IE"/>
              </w:rPr>
            </w:pPr>
            <w:r w:rsidRPr="00673CC1">
              <w:rPr>
                <w:rFonts w:ascii="Arial" w:eastAsia="Times New Roman" w:hAnsi="Arial" w:cs="Arial"/>
                <w:sz w:val="20"/>
                <w:szCs w:val="20"/>
                <w:lang w:val="en-IE"/>
              </w:rPr>
              <w:t>X</w:t>
            </w:r>
          </w:p>
        </w:tc>
        <w:tc>
          <w:tcPr>
            <w:tcW w:w="3115" w:type="pct"/>
            <w:shd w:val="clear" w:color="auto" w:fill="auto"/>
          </w:tcPr>
          <w:p w14:paraId="634E5BC1" w14:textId="77777777" w:rsidR="001B5879" w:rsidRPr="00673CC1" w:rsidRDefault="001B5879" w:rsidP="00DD0C25">
            <w:pPr>
              <w:spacing w:after="0" w:line="240" w:lineRule="auto"/>
              <w:jc w:val="both"/>
              <w:rPr>
                <w:rFonts w:ascii="Arial" w:eastAsia="Times New Roman" w:hAnsi="Arial" w:cs="Arial"/>
                <w:sz w:val="20"/>
                <w:szCs w:val="20"/>
                <w:lang w:val="sl-SI"/>
              </w:rPr>
            </w:pPr>
            <w:r w:rsidRPr="00673CC1">
              <w:rPr>
                <w:rFonts w:ascii="Arial" w:eastAsia="Times New Roman" w:hAnsi="Arial" w:cs="Arial"/>
                <w:sz w:val="20"/>
                <w:szCs w:val="20"/>
                <w:lang w:val="sl-SI"/>
              </w:rPr>
              <w:t xml:space="preserve">Z ukrepi ne bomo onesnaževali okolja, saj z izvajanjem predvidenih aktivnosti ne bomo povzročali dodatnih emisij; zmanjševali ravni kakovosti zraka, vode ali tal; proizvajali, uporabljali ali odstranjevali kemikalije, povzročali dodatnih smeti ali drugače onesnaževali okolje. </w:t>
            </w:r>
          </w:p>
        </w:tc>
      </w:tr>
      <w:tr w:rsidR="001B5879" w:rsidRPr="005E3C28" w14:paraId="7DBF6A74" w14:textId="77777777" w:rsidTr="00B44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2" w:type="pct"/>
            <w:shd w:val="clear" w:color="auto" w:fill="auto"/>
          </w:tcPr>
          <w:p w14:paraId="652AB0F9" w14:textId="77777777" w:rsidR="001B5879" w:rsidRPr="00673CC1" w:rsidRDefault="001B5879" w:rsidP="00673CC1">
            <w:pPr>
              <w:spacing w:after="0" w:line="240" w:lineRule="auto"/>
              <w:rPr>
                <w:rFonts w:ascii="Arial" w:eastAsia="Times New Roman" w:hAnsi="Arial" w:cs="Arial"/>
                <w:sz w:val="20"/>
                <w:szCs w:val="20"/>
                <w:lang w:val="en-IE"/>
              </w:rPr>
            </w:pPr>
            <w:r w:rsidRPr="00673CC1">
              <w:rPr>
                <w:rFonts w:ascii="Arial" w:eastAsia="Times New Roman" w:hAnsi="Arial" w:cs="Arial"/>
                <w:sz w:val="20"/>
                <w:szCs w:val="20"/>
                <w:lang w:val="sl-SI"/>
              </w:rPr>
              <w:t>Varstvo in ohranjanje biotske raznovrstnosti in ekosistemov</w:t>
            </w:r>
            <w:r w:rsidRPr="00673CC1">
              <w:rPr>
                <w:rFonts w:ascii="Arial" w:eastAsia="Times New Roman" w:hAnsi="Arial" w:cs="Arial"/>
                <w:sz w:val="20"/>
                <w:szCs w:val="20"/>
                <w:lang w:val="en-IE"/>
              </w:rPr>
              <w:t xml:space="preserve"> (The protection and restoration of biodiversity and ecosystems)</w:t>
            </w:r>
          </w:p>
        </w:tc>
        <w:tc>
          <w:tcPr>
            <w:tcW w:w="319" w:type="pct"/>
            <w:gridSpan w:val="2"/>
            <w:shd w:val="clear" w:color="auto" w:fill="auto"/>
          </w:tcPr>
          <w:p w14:paraId="31D4246A" w14:textId="77777777" w:rsidR="001B5879" w:rsidRPr="00673CC1" w:rsidRDefault="001B5879" w:rsidP="00DD0C25">
            <w:pPr>
              <w:spacing w:after="0" w:line="240" w:lineRule="auto"/>
              <w:jc w:val="both"/>
              <w:rPr>
                <w:rFonts w:ascii="Arial" w:eastAsia="Times New Roman" w:hAnsi="Arial" w:cs="Arial"/>
                <w:sz w:val="20"/>
                <w:szCs w:val="20"/>
                <w:lang w:val="en-IE"/>
              </w:rPr>
            </w:pPr>
          </w:p>
        </w:tc>
        <w:tc>
          <w:tcPr>
            <w:tcW w:w="314" w:type="pct"/>
            <w:shd w:val="clear" w:color="auto" w:fill="auto"/>
          </w:tcPr>
          <w:p w14:paraId="3285B5D3" w14:textId="77777777" w:rsidR="001B5879" w:rsidRPr="00673CC1" w:rsidRDefault="001B5879" w:rsidP="00DD0C25">
            <w:pPr>
              <w:spacing w:after="0" w:line="240" w:lineRule="auto"/>
              <w:jc w:val="both"/>
              <w:rPr>
                <w:rFonts w:ascii="Arial" w:eastAsia="Times New Roman" w:hAnsi="Arial" w:cs="Arial"/>
                <w:sz w:val="20"/>
                <w:szCs w:val="20"/>
                <w:lang w:val="en-IE"/>
              </w:rPr>
            </w:pPr>
            <w:r w:rsidRPr="00673CC1">
              <w:rPr>
                <w:rFonts w:ascii="Arial" w:eastAsia="Times New Roman" w:hAnsi="Arial" w:cs="Arial"/>
                <w:sz w:val="20"/>
                <w:szCs w:val="20"/>
                <w:lang w:val="en-IE"/>
              </w:rPr>
              <w:t>X</w:t>
            </w:r>
          </w:p>
        </w:tc>
        <w:tc>
          <w:tcPr>
            <w:tcW w:w="3115" w:type="pct"/>
            <w:shd w:val="clear" w:color="auto" w:fill="auto"/>
          </w:tcPr>
          <w:p w14:paraId="4E9D25C9" w14:textId="77777777" w:rsidR="001B5879" w:rsidRPr="00673CC1" w:rsidRDefault="001B5879" w:rsidP="00DD0C25">
            <w:pPr>
              <w:spacing w:after="0" w:line="240" w:lineRule="auto"/>
              <w:jc w:val="both"/>
              <w:rPr>
                <w:rFonts w:ascii="Arial" w:eastAsia="Times New Roman" w:hAnsi="Arial" w:cs="Arial"/>
                <w:sz w:val="20"/>
                <w:szCs w:val="20"/>
                <w:lang w:val="sl-SI"/>
              </w:rPr>
            </w:pPr>
            <w:r w:rsidRPr="00673CC1">
              <w:rPr>
                <w:rFonts w:ascii="Arial" w:eastAsia="Times New Roman" w:hAnsi="Arial" w:cs="Arial"/>
                <w:sz w:val="20"/>
                <w:szCs w:val="20"/>
                <w:lang w:val="sl-SI"/>
              </w:rPr>
              <w:t xml:space="preserve">Ukrepi ne bodo vsebovali aktivnosti ali investicij, s katerimi bi se posegalo v kakršnokoli naravno okolje (zemljišča, gozdove, ipd.), zato ti ukrepi ne bodo povzročali škode k varstvu in ohranjanju biotske raznovrstnosti in ekosistemov. V okviru ukrepov pa bomo krepili kot rečeno kompetence za trajnostni razvoj, kar obsega tudi področji skrbi za ekosisteme ter biotski raznovrstnosti, zato bomo posredno pozitivno prispevali k varstvu in ohranjanju biotske raznovrstnosti in ekosistemov. </w:t>
            </w:r>
          </w:p>
        </w:tc>
      </w:tr>
    </w:tbl>
    <w:p w14:paraId="3363ED8F" w14:textId="77777777" w:rsidR="001B5879" w:rsidRPr="00F03721" w:rsidRDefault="001B5879" w:rsidP="00DD0C25">
      <w:pPr>
        <w:spacing w:after="0" w:line="240" w:lineRule="auto"/>
        <w:jc w:val="both"/>
        <w:rPr>
          <w:rFonts w:ascii="Arial" w:eastAsia="Arial" w:hAnsi="Arial" w:cs="Arial"/>
          <w:color w:val="000000"/>
          <w:sz w:val="20"/>
          <w:szCs w:val="20"/>
          <w:lang w:val="sl-SI" w:eastAsia="sl-SI"/>
        </w:rPr>
      </w:pPr>
    </w:p>
    <w:tbl>
      <w:tblPr>
        <w:tblW w:w="4959" w:type="pct"/>
        <w:tblInd w:w="35" w:type="dxa"/>
        <w:tblLayout w:type="fixed"/>
        <w:tblCellMar>
          <w:left w:w="40" w:type="dxa"/>
          <w:right w:w="40" w:type="dxa"/>
        </w:tblCellMar>
        <w:tblLook w:val="0000" w:firstRow="0" w:lastRow="0" w:firstColumn="0" w:lastColumn="0" w:noHBand="0" w:noVBand="0"/>
      </w:tblPr>
      <w:tblGrid>
        <w:gridCol w:w="2240"/>
        <w:gridCol w:w="558"/>
        <w:gridCol w:w="558"/>
        <w:gridCol w:w="5580"/>
      </w:tblGrid>
      <w:tr w:rsidR="00747258" w:rsidRPr="005E3C28" w14:paraId="72A13D55" w14:textId="77777777" w:rsidTr="00D374A9">
        <w:tc>
          <w:tcPr>
            <w:tcW w:w="5000" w:type="pct"/>
            <w:gridSpan w:val="4"/>
            <w:tcBorders>
              <w:top w:val="single" w:sz="6" w:space="0" w:color="auto"/>
              <w:left w:val="single" w:sz="6" w:space="0" w:color="auto"/>
              <w:bottom w:val="single" w:sz="6" w:space="0" w:color="auto"/>
              <w:right w:val="single" w:sz="6" w:space="0" w:color="auto"/>
            </w:tcBorders>
          </w:tcPr>
          <w:p w14:paraId="1B9D65E3" w14:textId="77777777" w:rsidR="00747258" w:rsidRDefault="00747258" w:rsidP="00747258">
            <w:pPr>
              <w:spacing w:after="0" w:line="240" w:lineRule="auto"/>
              <w:jc w:val="both"/>
              <w:rPr>
                <w:rFonts w:ascii="Arial" w:hAnsi="Arial" w:cs="Arial"/>
                <w:b/>
                <w:i/>
                <w:iCs/>
                <w:sz w:val="20"/>
                <w:szCs w:val="20"/>
                <w:lang w:val="sl-SI"/>
              </w:rPr>
            </w:pPr>
            <w:r>
              <w:rPr>
                <w:rFonts w:ascii="Arial" w:hAnsi="Arial" w:cs="Arial"/>
                <w:b/>
                <w:i/>
                <w:iCs/>
                <w:sz w:val="20"/>
                <w:szCs w:val="20"/>
                <w:lang w:val="sl-SI"/>
              </w:rPr>
              <w:t xml:space="preserve">Reforma: </w:t>
            </w:r>
            <w:r w:rsidR="00673CC1">
              <w:rPr>
                <w:rFonts w:ascii="Arial" w:hAnsi="Arial" w:cs="Arial"/>
                <w:b/>
                <w:i/>
                <w:iCs/>
                <w:sz w:val="20"/>
                <w:szCs w:val="20"/>
                <w:lang w:val="sl-SI"/>
              </w:rPr>
              <w:t>S</w:t>
            </w:r>
            <w:r w:rsidR="00673CC1" w:rsidRPr="00673CC1">
              <w:rPr>
                <w:rFonts w:ascii="Arial" w:hAnsi="Arial" w:cs="Arial"/>
                <w:b/>
                <w:i/>
                <w:iCs/>
                <w:sz w:val="20"/>
                <w:szCs w:val="20"/>
                <w:lang w:val="sl-SI"/>
              </w:rPr>
              <w:t>trategija za ozelenitev izobraževalne in raziskovalne infrastrukture v Sloveniji</w:t>
            </w:r>
          </w:p>
          <w:p w14:paraId="005A6E44" w14:textId="77777777" w:rsidR="00673CC1" w:rsidRDefault="00673CC1" w:rsidP="00747258">
            <w:pPr>
              <w:spacing w:after="0" w:line="240" w:lineRule="auto"/>
              <w:jc w:val="both"/>
              <w:rPr>
                <w:rFonts w:ascii="Arial" w:hAnsi="Arial" w:cs="Arial"/>
                <w:b/>
                <w:i/>
                <w:iCs/>
                <w:sz w:val="20"/>
                <w:szCs w:val="20"/>
                <w:lang w:val="sl-SI"/>
              </w:rPr>
            </w:pPr>
            <w:r>
              <w:rPr>
                <w:rFonts w:ascii="Arial" w:hAnsi="Arial" w:cs="Arial"/>
                <w:b/>
                <w:i/>
                <w:iCs/>
                <w:sz w:val="20"/>
                <w:szCs w:val="20"/>
                <w:lang w:val="sl-SI"/>
              </w:rPr>
              <w:t xml:space="preserve">Investicija: </w:t>
            </w:r>
            <w:r w:rsidRPr="00673CC1">
              <w:rPr>
                <w:rFonts w:ascii="Arial" w:hAnsi="Arial" w:cs="Arial"/>
                <w:b/>
                <w:i/>
                <w:iCs/>
                <w:sz w:val="20"/>
                <w:szCs w:val="20"/>
                <w:lang w:val="sl-SI"/>
              </w:rPr>
              <w:t>Ozelenitev izobraževalne infrastrukture v Sloveniji</w:t>
            </w:r>
          </w:p>
          <w:p w14:paraId="2844CE0B" w14:textId="77777777" w:rsidR="00747258" w:rsidRPr="00F91ABC" w:rsidRDefault="00673CC1" w:rsidP="00747258">
            <w:pPr>
              <w:spacing w:after="0" w:line="240" w:lineRule="auto"/>
              <w:jc w:val="both"/>
              <w:rPr>
                <w:rFonts w:ascii="Arial" w:hAnsi="Arial" w:cs="Arial"/>
                <w:i/>
                <w:iCs/>
                <w:sz w:val="20"/>
                <w:szCs w:val="20"/>
                <w:lang w:val="sl-SI"/>
              </w:rPr>
            </w:pPr>
            <w:r w:rsidRPr="00673CC1">
              <w:rPr>
                <w:rFonts w:ascii="Arial" w:eastAsia="Calibri" w:hAnsi="Arial" w:cs="Arial"/>
                <w:sz w:val="20"/>
                <w:szCs w:val="20"/>
                <w:lang w:val="sl-SI"/>
              </w:rPr>
              <w:t>Ukrep predvideva investicije v izobraževalno infrastrukturo, ki so namenjene prenovi obstoječega stavbnega fonda z različnimi ukrepi za energetsko učinkovitost, kot npr.: ogrevanje s toplotno črpalko, boljša izolacija, trajnostna uporaba energije, ipd.</w:t>
            </w:r>
          </w:p>
        </w:tc>
      </w:tr>
      <w:tr w:rsidR="00747258" w:rsidRPr="005E3C28" w14:paraId="2683F4C4" w14:textId="77777777" w:rsidTr="00673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080"/>
        </w:trPr>
        <w:tc>
          <w:tcPr>
            <w:tcW w:w="1254" w:type="pct"/>
            <w:shd w:val="clear" w:color="auto" w:fill="auto"/>
          </w:tcPr>
          <w:p w14:paraId="2EBADD17" w14:textId="77777777" w:rsidR="00747258" w:rsidRPr="008B20B0" w:rsidRDefault="00747258" w:rsidP="00747258">
            <w:pPr>
              <w:spacing w:after="0" w:line="240" w:lineRule="auto"/>
              <w:rPr>
                <w:rFonts w:ascii="Arial" w:eastAsia="Times New Roman" w:hAnsi="Arial" w:cs="Arial"/>
                <w:b/>
                <w:i/>
                <w:iCs/>
                <w:sz w:val="20"/>
                <w:szCs w:val="20"/>
                <w:lang w:val="sl-SI"/>
              </w:rPr>
            </w:pPr>
            <w:r w:rsidRPr="008B20B0">
              <w:rPr>
                <w:rFonts w:ascii="Arial" w:eastAsia="Calibri" w:hAnsi="Arial" w:cs="Arial"/>
                <w:b/>
                <w:i/>
                <w:sz w:val="20"/>
                <w:lang w:val="sl-SI"/>
              </w:rPr>
              <w:t>Ali je potrebna vsebinska ocena skladnosti ukrepa z načelom, da se ne škoduje bistveno?</w:t>
            </w:r>
          </w:p>
        </w:tc>
        <w:tc>
          <w:tcPr>
            <w:tcW w:w="312" w:type="pct"/>
            <w:shd w:val="clear" w:color="auto" w:fill="auto"/>
          </w:tcPr>
          <w:p w14:paraId="51C094E5" w14:textId="77777777" w:rsidR="00747258" w:rsidRPr="008B20B0" w:rsidRDefault="00747258" w:rsidP="00747258">
            <w:pPr>
              <w:spacing w:after="0" w:line="240" w:lineRule="auto"/>
              <w:ind w:left="-108" w:right="-107"/>
              <w:jc w:val="center"/>
              <w:rPr>
                <w:rFonts w:ascii="Arial" w:eastAsia="Times New Roman" w:hAnsi="Arial" w:cs="Arial"/>
                <w:b/>
                <w:i/>
                <w:sz w:val="20"/>
                <w:szCs w:val="20"/>
                <w:lang w:val="en-IE"/>
              </w:rPr>
            </w:pPr>
            <w:r w:rsidRPr="008B20B0">
              <w:rPr>
                <w:rFonts w:ascii="Arial" w:eastAsia="Calibri" w:hAnsi="Arial" w:cs="Arial"/>
                <w:b/>
                <w:i/>
                <w:sz w:val="20"/>
                <w:lang w:val="sl-SI"/>
              </w:rPr>
              <w:t>Da</w:t>
            </w:r>
          </w:p>
        </w:tc>
        <w:tc>
          <w:tcPr>
            <w:tcW w:w="312" w:type="pct"/>
            <w:shd w:val="clear" w:color="auto" w:fill="auto"/>
          </w:tcPr>
          <w:p w14:paraId="641CF15A" w14:textId="77777777" w:rsidR="00747258" w:rsidRPr="008B20B0" w:rsidDel="00F80890" w:rsidRDefault="00747258" w:rsidP="00747258">
            <w:pPr>
              <w:spacing w:after="0" w:line="240" w:lineRule="auto"/>
              <w:jc w:val="both"/>
              <w:rPr>
                <w:rFonts w:ascii="Arial" w:eastAsia="Times New Roman" w:hAnsi="Arial" w:cs="Arial"/>
                <w:b/>
                <w:i/>
                <w:sz w:val="20"/>
                <w:szCs w:val="20"/>
                <w:lang w:val="en-IE"/>
              </w:rPr>
            </w:pPr>
            <w:r w:rsidRPr="008B20B0">
              <w:rPr>
                <w:rFonts w:ascii="Arial" w:eastAsia="Calibri" w:hAnsi="Arial" w:cs="Arial"/>
                <w:b/>
                <w:i/>
                <w:sz w:val="20"/>
                <w:lang w:val="sl-SI"/>
              </w:rPr>
              <w:t>Ne</w:t>
            </w:r>
          </w:p>
        </w:tc>
        <w:tc>
          <w:tcPr>
            <w:tcW w:w="3123" w:type="pct"/>
            <w:shd w:val="clear" w:color="auto" w:fill="auto"/>
          </w:tcPr>
          <w:p w14:paraId="4563F392" w14:textId="77777777" w:rsidR="00747258" w:rsidRPr="008B20B0" w:rsidRDefault="00747258" w:rsidP="00747258">
            <w:pPr>
              <w:spacing w:after="0" w:line="240" w:lineRule="auto"/>
              <w:rPr>
                <w:rFonts w:ascii="Arial" w:eastAsia="Times New Roman" w:hAnsi="Arial" w:cs="Arial"/>
                <w:b/>
                <w:i/>
                <w:sz w:val="20"/>
                <w:szCs w:val="20"/>
                <w:lang w:val="it-IT"/>
              </w:rPr>
            </w:pPr>
            <w:r w:rsidRPr="008B20B0">
              <w:rPr>
                <w:rFonts w:ascii="Arial" w:eastAsia="Calibri" w:hAnsi="Arial" w:cs="Arial"/>
                <w:b/>
                <w:i/>
                <w:sz w:val="20"/>
                <w:lang w:val="sl-SI"/>
              </w:rPr>
              <w:t>Utemeljitev, če ste izbrali odgovor »Ne«.</w:t>
            </w:r>
          </w:p>
        </w:tc>
      </w:tr>
      <w:tr w:rsidR="001B5879" w:rsidRPr="00673CC1" w14:paraId="60FC118C" w14:textId="77777777" w:rsidTr="00673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4" w:type="pct"/>
            <w:shd w:val="clear" w:color="auto" w:fill="auto"/>
          </w:tcPr>
          <w:p w14:paraId="2F51DD0B" w14:textId="77777777" w:rsidR="001B5879" w:rsidRPr="00673CC1" w:rsidRDefault="001B5879" w:rsidP="00673CC1">
            <w:pPr>
              <w:spacing w:after="0" w:line="240" w:lineRule="auto"/>
              <w:rPr>
                <w:rFonts w:ascii="Arial" w:eastAsia="Calibri" w:hAnsi="Arial" w:cs="Arial"/>
                <w:sz w:val="20"/>
                <w:szCs w:val="20"/>
                <w:lang w:val="en-IE"/>
              </w:rPr>
            </w:pPr>
            <w:r w:rsidRPr="00673CC1">
              <w:rPr>
                <w:rFonts w:ascii="Arial" w:eastAsia="Calibri" w:hAnsi="Arial" w:cs="Arial"/>
                <w:color w:val="000000"/>
                <w:sz w:val="20"/>
                <w:szCs w:val="20"/>
                <w:shd w:val="clear" w:color="auto" w:fill="FFFFFF"/>
                <w:lang w:val="en-IE"/>
              </w:rPr>
              <w:t xml:space="preserve">Blažitev podnebnih sprememb </w:t>
            </w:r>
          </w:p>
        </w:tc>
        <w:tc>
          <w:tcPr>
            <w:tcW w:w="312" w:type="pct"/>
            <w:shd w:val="clear" w:color="auto" w:fill="auto"/>
          </w:tcPr>
          <w:p w14:paraId="7299C0AA" w14:textId="77777777" w:rsidR="001B5879" w:rsidRPr="00673CC1" w:rsidRDefault="001B5879" w:rsidP="00DD0C25">
            <w:pPr>
              <w:spacing w:after="0" w:line="240" w:lineRule="auto"/>
              <w:jc w:val="both"/>
              <w:rPr>
                <w:rFonts w:ascii="Arial" w:eastAsia="Calibri" w:hAnsi="Arial" w:cs="Arial"/>
                <w:sz w:val="20"/>
                <w:szCs w:val="20"/>
                <w:lang w:val="en-IE"/>
              </w:rPr>
            </w:pPr>
            <w:r w:rsidRPr="00673CC1">
              <w:rPr>
                <w:rFonts w:ascii="Arial" w:eastAsia="Calibri" w:hAnsi="Arial" w:cs="Arial"/>
                <w:sz w:val="20"/>
                <w:szCs w:val="20"/>
                <w:lang w:val="en-IE"/>
              </w:rPr>
              <w:t>X</w:t>
            </w:r>
          </w:p>
        </w:tc>
        <w:tc>
          <w:tcPr>
            <w:tcW w:w="312" w:type="pct"/>
            <w:shd w:val="clear" w:color="auto" w:fill="auto"/>
          </w:tcPr>
          <w:p w14:paraId="0F813984" w14:textId="77777777" w:rsidR="001B5879" w:rsidRPr="00673CC1" w:rsidRDefault="001B5879" w:rsidP="00DD0C25">
            <w:pPr>
              <w:spacing w:after="0" w:line="240" w:lineRule="auto"/>
              <w:jc w:val="both"/>
              <w:rPr>
                <w:rFonts w:ascii="Arial" w:eastAsia="Calibri" w:hAnsi="Arial" w:cs="Arial"/>
                <w:sz w:val="20"/>
                <w:szCs w:val="20"/>
                <w:lang w:val="en-IE"/>
              </w:rPr>
            </w:pPr>
          </w:p>
        </w:tc>
        <w:tc>
          <w:tcPr>
            <w:tcW w:w="3123" w:type="pct"/>
            <w:shd w:val="clear" w:color="auto" w:fill="auto"/>
          </w:tcPr>
          <w:p w14:paraId="6B8824E3" w14:textId="77777777" w:rsidR="001B5879" w:rsidRPr="00673CC1" w:rsidRDefault="001B5879" w:rsidP="00DD0C25">
            <w:pPr>
              <w:autoSpaceDE w:val="0"/>
              <w:autoSpaceDN w:val="0"/>
              <w:adjustRightInd w:val="0"/>
              <w:spacing w:after="0" w:line="240" w:lineRule="auto"/>
              <w:ind w:left="720"/>
              <w:rPr>
                <w:rFonts w:ascii="Arial" w:eastAsia="Calibri" w:hAnsi="Arial" w:cs="Arial"/>
                <w:sz w:val="20"/>
                <w:szCs w:val="20"/>
                <w:lang w:val="sl-SI" w:eastAsia="fr-BE"/>
              </w:rPr>
            </w:pPr>
          </w:p>
        </w:tc>
      </w:tr>
      <w:tr w:rsidR="001B5879" w:rsidRPr="00673CC1" w14:paraId="1A266B13" w14:textId="77777777" w:rsidTr="00673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4" w:type="pct"/>
            <w:shd w:val="clear" w:color="auto" w:fill="auto"/>
          </w:tcPr>
          <w:p w14:paraId="413A1614" w14:textId="77777777" w:rsidR="001B5879" w:rsidRPr="00673CC1" w:rsidRDefault="001B5879" w:rsidP="00673CC1">
            <w:pPr>
              <w:spacing w:after="0" w:line="240" w:lineRule="auto"/>
              <w:rPr>
                <w:rFonts w:ascii="Arial" w:eastAsia="Calibri" w:hAnsi="Arial" w:cs="Arial"/>
                <w:i/>
                <w:sz w:val="20"/>
                <w:szCs w:val="20"/>
                <w:lang w:val="en-IE"/>
              </w:rPr>
            </w:pPr>
            <w:r w:rsidRPr="00673CC1">
              <w:rPr>
                <w:rFonts w:ascii="Arial" w:eastAsia="Times New Roman" w:hAnsi="Arial" w:cs="Arial"/>
                <w:sz w:val="20"/>
                <w:szCs w:val="20"/>
              </w:rPr>
              <w:t xml:space="preserve">Prilagajanje podnebnim spremembam </w:t>
            </w:r>
          </w:p>
        </w:tc>
        <w:tc>
          <w:tcPr>
            <w:tcW w:w="312" w:type="pct"/>
            <w:shd w:val="clear" w:color="auto" w:fill="auto"/>
          </w:tcPr>
          <w:p w14:paraId="6C6DDE85" w14:textId="77777777" w:rsidR="001B5879" w:rsidRPr="00673CC1" w:rsidRDefault="001B5879" w:rsidP="00DD0C25">
            <w:pPr>
              <w:spacing w:after="0" w:line="240" w:lineRule="auto"/>
              <w:jc w:val="both"/>
              <w:rPr>
                <w:rFonts w:ascii="Arial" w:eastAsia="Calibri" w:hAnsi="Arial" w:cs="Arial"/>
                <w:sz w:val="20"/>
                <w:szCs w:val="20"/>
                <w:lang w:val="en-IE"/>
              </w:rPr>
            </w:pPr>
            <w:r w:rsidRPr="00673CC1">
              <w:rPr>
                <w:rFonts w:ascii="Arial" w:eastAsia="Calibri" w:hAnsi="Arial" w:cs="Arial"/>
                <w:sz w:val="20"/>
                <w:szCs w:val="20"/>
                <w:lang w:val="en-IE"/>
              </w:rPr>
              <w:t>X</w:t>
            </w:r>
          </w:p>
        </w:tc>
        <w:tc>
          <w:tcPr>
            <w:tcW w:w="312" w:type="pct"/>
            <w:shd w:val="clear" w:color="auto" w:fill="auto"/>
          </w:tcPr>
          <w:p w14:paraId="4DFE8BAD" w14:textId="77777777" w:rsidR="001B5879" w:rsidRPr="00673CC1" w:rsidRDefault="001B5879" w:rsidP="00DD0C25">
            <w:pPr>
              <w:spacing w:after="0" w:line="240" w:lineRule="auto"/>
              <w:jc w:val="both"/>
              <w:rPr>
                <w:rFonts w:ascii="Arial" w:eastAsia="Calibri" w:hAnsi="Arial" w:cs="Arial"/>
                <w:sz w:val="20"/>
                <w:szCs w:val="20"/>
                <w:lang w:val="en-IE"/>
              </w:rPr>
            </w:pPr>
          </w:p>
        </w:tc>
        <w:tc>
          <w:tcPr>
            <w:tcW w:w="3123" w:type="pct"/>
            <w:shd w:val="clear" w:color="auto" w:fill="auto"/>
          </w:tcPr>
          <w:p w14:paraId="39415353" w14:textId="77777777" w:rsidR="001B5879" w:rsidRPr="00673CC1" w:rsidRDefault="001B5879" w:rsidP="00DD0C25">
            <w:pPr>
              <w:autoSpaceDE w:val="0"/>
              <w:autoSpaceDN w:val="0"/>
              <w:adjustRightInd w:val="0"/>
              <w:spacing w:after="0" w:line="240" w:lineRule="auto"/>
              <w:jc w:val="both"/>
              <w:rPr>
                <w:rFonts w:ascii="Arial" w:eastAsia="Calibri" w:hAnsi="Arial" w:cs="Arial"/>
                <w:sz w:val="20"/>
                <w:szCs w:val="20"/>
                <w:lang w:val="sl-SI"/>
              </w:rPr>
            </w:pPr>
          </w:p>
        </w:tc>
      </w:tr>
      <w:tr w:rsidR="001B5879" w:rsidRPr="005E3C28" w14:paraId="4105526A" w14:textId="77777777" w:rsidTr="00673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4" w:type="pct"/>
            <w:shd w:val="clear" w:color="auto" w:fill="auto"/>
          </w:tcPr>
          <w:p w14:paraId="4EE67C29" w14:textId="77777777" w:rsidR="001B5879" w:rsidRPr="00673CC1" w:rsidRDefault="001B5879" w:rsidP="00673CC1">
            <w:pPr>
              <w:spacing w:after="0" w:line="240" w:lineRule="auto"/>
              <w:rPr>
                <w:rFonts w:ascii="Arial" w:eastAsia="Calibri" w:hAnsi="Arial" w:cs="Arial"/>
                <w:sz w:val="20"/>
                <w:szCs w:val="20"/>
                <w:lang w:val="en-IE"/>
              </w:rPr>
            </w:pPr>
            <w:r w:rsidRPr="00673CC1">
              <w:rPr>
                <w:rFonts w:ascii="Arial" w:eastAsia="Times New Roman" w:hAnsi="Arial" w:cs="Arial"/>
                <w:sz w:val="20"/>
                <w:szCs w:val="20"/>
              </w:rPr>
              <w:t xml:space="preserve">Trajnostna raba ter varstvo vodnih in morskih virov </w:t>
            </w:r>
          </w:p>
        </w:tc>
        <w:tc>
          <w:tcPr>
            <w:tcW w:w="312" w:type="pct"/>
            <w:shd w:val="clear" w:color="auto" w:fill="auto"/>
          </w:tcPr>
          <w:p w14:paraId="7B361CF0" w14:textId="77777777" w:rsidR="001B5879" w:rsidRPr="00673CC1" w:rsidRDefault="001B5879" w:rsidP="00DD0C25">
            <w:pPr>
              <w:spacing w:after="0" w:line="240" w:lineRule="auto"/>
              <w:jc w:val="both"/>
              <w:rPr>
                <w:rFonts w:ascii="Arial" w:eastAsia="Calibri" w:hAnsi="Arial" w:cs="Arial"/>
                <w:sz w:val="20"/>
                <w:szCs w:val="20"/>
                <w:lang w:val="en-IE"/>
              </w:rPr>
            </w:pPr>
          </w:p>
        </w:tc>
        <w:tc>
          <w:tcPr>
            <w:tcW w:w="312" w:type="pct"/>
            <w:shd w:val="clear" w:color="auto" w:fill="auto"/>
          </w:tcPr>
          <w:p w14:paraId="6601208A" w14:textId="77777777" w:rsidR="001B5879" w:rsidRPr="00673CC1" w:rsidRDefault="001B5879" w:rsidP="00DD0C25">
            <w:pPr>
              <w:spacing w:after="0" w:line="240" w:lineRule="auto"/>
              <w:jc w:val="both"/>
              <w:rPr>
                <w:rFonts w:ascii="Arial" w:eastAsia="Calibri" w:hAnsi="Arial" w:cs="Arial"/>
                <w:sz w:val="20"/>
                <w:szCs w:val="20"/>
                <w:lang w:val="en-IE"/>
              </w:rPr>
            </w:pPr>
            <w:r w:rsidRPr="00673CC1">
              <w:rPr>
                <w:rFonts w:ascii="Arial" w:eastAsia="Calibri" w:hAnsi="Arial" w:cs="Arial"/>
                <w:sz w:val="20"/>
                <w:szCs w:val="20"/>
                <w:lang w:val="en-IE"/>
              </w:rPr>
              <w:t>X</w:t>
            </w:r>
          </w:p>
        </w:tc>
        <w:tc>
          <w:tcPr>
            <w:tcW w:w="3123" w:type="pct"/>
            <w:shd w:val="clear" w:color="auto" w:fill="auto"/>
          </w:tcPr>
          <w:p w14:paraId="544A49FD" w14:textId="77777777" w:rsidR="001B5879" w:rsidRPr="00673CC1" w:rsidRDefault="001B5879" w:rsidP="00DD0C25">
            <w:pPr>
              <w:spacing w:after="0" w:line="240" w:lineRule="auto"/>
              <w:jc w:val="both"/>
              <w:rPr>
                <w:rFonts w:ascii="Arial" w:eastAsia="Calibri" w:hAnsi="Arial" w:cs="Arial"/>
                <w:sz w:val="20"/>
                <w:szCs w:val="20"/>
                <w:lang w:val="sl-SI"/>
              </w:rPr>
            </w:pPr>
            <w:r w:rsidRPr="00673CC1">
              <w:rPr>
                <w:rFonts w:ascii="Arial" w:eastAsia="Calibri" w:hAnsi="Arial" w:cs="Arial"/>
                <w:sz w:val="20"/>
                <w:szCs w:val="20"/>
                <w:lang w:val="sl-SI"/>
              </w:rPr>
              <w:t xml:space="preserve">Ukrep v tem delu nima pomembnega predvidljivega vpliva na ta okoljski cilj ob upoštevanju neposrednih in primarno posrednih učinkov v celotnem življenjskem ciklu. Ni </w:t>
            </w:r>
            <w:r w:rsidRPr="00673CC1">
              <w:rPr>
                <w:rFonts w:ascii="Arial" w:eastAsia="Calibri" w:hAnsi="Arial" w:cs="Arial"/>
                <w:sz w:val="20"/>
                <w:szCs w:val="20"/>
                <w:lang w:val="sl-SI"/>
              </w:rPr>
              <w:lastRenderedPageBreak/>
              <w:t>ugotovljenih tveganj za poslabšanje okolja, povezanih z ohranjanjem kakovosti vode in vodnim stresom.</w:t>
            </w:r>
          </w:p>
        </w:tc>
      </w:tr>
      <w:tr w:rsidR="001B5879" w:rsidRPr="00673CC1" w14:paraId="1EB505B0" w14:textId="77777777" w:rsidTr="00673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4" w:type="pct"/>
            <w:shd w:val="clear" w:color="auto" w:fill="auto"/>
          </w:tcPr>
          <w:p w14:paraId="04378EBE" w14:textId="77777777" w:rsidR="001B5879" w:rsidRPr="00673CC1" w:rsidRDefault="001B5879" w:rsidP="00673CC1">
            <w:pPr>
              <w:spacing w:after="0" w:line="240" w:lineRule="auto"/>
              <w:rPr>
                <w:rFonts w:ascii="Arial" w:eastAsia="Calibri" w:hAnsi="Arial" w:cs="Arial"/>
                <w:sz w:val="20"/>
                <w:szCs w:val="20"/>
                <w:lang w:val="en-IE"/>
              </w:rPr>
            </w:pPr>
            <w:r w:rsidRPr="00673CC1">
              <w:rPr>
                <w:rFonts w:ascii="Arial" w:eastAsia="Times New Roman" w:hAnsi="Arial" w:cs="Arial"/>
                <w:sz w:val="20"/>
                <w:szCs w:val="20"/>
              </w:rPr>
              <w:lastRenderedPageBreak/>
              <w:t xml:space="preserve">Prehod na krožno gospodarstvo </w:t>
            </w:r>
          </w:p>
        </w:tc>
        <w:tc>
          <w:tcPr>
            <w:tcW w:w="312" w:type="pct"/>
            <w:shd w:val="clear" w:color="auto" w:fill="auto"/>
          </w:tcPr>
          <w:p w14:paraId="626BC785" w14:textId="77777777" w:rsidR="001B5879" w:rsidRPr="00673CC1" w:rsidRDefault="001B5879" w:rsidP="00DD0C25">
            <w:pPr>
              <w:spacing w:after="0" w:line="240" w:lineRule="auto"/>
              <w:jc w:val="both"/>
              <w:rPr>
                <w:rFonts w:ascii="Arial" w:eastAsia="Calibri" w:hAnsi="Arial" w:cs="Arial"/>
                <w:sz w:val="20"/>
                <w:szCs w:val="20"/>
                <w:lang w:val="en-IE"/>
              </w:rPr>
            </w:pPr>
            <w:r w:rsidRPr="00673CC1">
              <w:rPr>
                <w:rFonts w:ascii="Arial" w:eastAsia="Calibri" w:hAnsi="Arial" w:cs="Arial"/>
                <w:sz w:val="20"/>
                <w:szCs w:val="20"/>
                <w:lang w:val="en-IE"/>
              </w:rPr>
              <w:t>X</w:t>
            </w:r>
          </w:p>
        </w:tc>
        <w:tc>
          <w:tcPr>
            <w:tcW w:w="312" w:type="pct"/>
            <w:shd w:val="clear" w:color="auto" w:fill="auto"/>
          </w:tcPr>
          <w:p w14:paraId="5BD21181" w14:textId="77777777" w:rsidR="001B5879" w:rsidRPr="00673CC1" w:rsidRDefault="001B5879" w:rsidP="00DD0C25">
            <w:pPr>
              <w:spacing w:after="0" w:line="240" w:lineRule="auto"/>
              <w:jc w:val="both"/>
              <w:rPr>
                <w:rFonts w:ascii="Arial" w:eastAsia="Calibri" w:hAnsi="Arial" w:cs="Arial"/>
                <w:sz w:val="20"/>
                <w:szCs w:val="20"/>
                <w:lang w:val="en-IE"/>
              </w:rPr>
            </w:pPr>
          </w:p>
        </w:tc>
        <w:tc>
          <w:tcPr>
            <w:tcW w:w="3123" w:type="pct"/>
            <w:shd w:val="clear" w:color="auto" w:fill="auto"/>
          </w:tcPr>
          <w:p w14:paraId="24F67A0D" w14:textId="77777777" w:rsidR="001B5879" w:rsidRPr="00673CC1" w:rsidRDefault="001B5879" w:rsidP="00DD0C25">
            <w:pPr>
              <w:spacing w:after="0" w:line="240" w:lineRule="auto"/>
              <w:jc w:val="both"/>
              <w:rPr>
                <w:rFonts w:ascii="Arial" w:eastAsia="Calibri" w:hAnsi="Arial" w:cs="Arial"/>
                <w:sz w:val="20"/>
                <w:szCs w:val="20"/>
                <w:lang w:val="sl-SI"/>
              </w:rPr>
            </w:pPr>
          </w:p>
        </w:tc>
      </w:tr>
      <w:tr w:rsidR="001B5879" w:rsidRPr="00673CC1" w14:paraId="3EBC3B61" w14:textId="77777777" w:rsidTr="00673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48"/>
        </w:trPr>
        <w:tc>
          <w:tcPr>
            <w:tcW w:w="1254" w:type="pct"/>
            <w:shd w:val="clear" w:color="auto" w:fill="auto"/>
          </w:tcPr>
          <w:p w14:paraId="21A7F6EC" w14:textId="77777777" w:rsidR="001B5879" w:rsidRPr="00673CC1" w:rsidRDefault="001B5879" w:rsidP="00673CC1">
            <w:pPr>
              <w:spacing w:after="0" w:line="240" w:lineRule="auto"/>
              <w:rPr>
                <w:rFonts w:ascii="Arial" w:eastAsia="Calibri" w:hAnsi="Arial" w:cs="Arial"/>
                <w:sz w:val="20"/>
                <w:szCs w:val="20"/>
                <w:lang w:val="en-IE"/>
              </w:rPr>
            </w:pPr>
            <w:r w:rsidRPr="00673CC1">
              <w:rPr>
                <w:rFonts w:ascii="Arial" w:eastAsia="Times New Roman" w:hAnsi="Arial" w:cs="Arial"/>
                <w:sz w:val="20"/>
                <w:szCs w:val="20"/>
              </w:rPr>
              <w:t xml:space="preserve">Preprečevanje in nadzorovanje onesnaževanja </w:t>
            </w:r>
          </w:p>
        </w:tc>
        <w:tc>
          <w:tcPr>
            <w:tcW w:w="312" w:type="pct"/>
            <w:shd w:val="clear" w:color="auto" w:fill="auto"/>
          </w:tcPr>
          <w:p w14:paraId="43B8883C" w14:textId="77777777" w:rsidR="001B5879" w:rsidRPr="00673CC1" w:rsidRDefault="001B5879" w:rsidP="00DD0C25">
            <w:pPr>
              <w:spacing w:after="0" w:line="240" w:lineRule="auto"/>
              <w:jc w:val="both"/>
              <w:rPr>
                <w:rFonts w:ascii="Arial" w:eastAsia="Calibri" w:hAnsi="Arial" w:cs="Arial"/>
                <w:sz w:val="20"/>
                <w:szCs w:val="20"/>
                <w:lang w:val="en-IE"/>
              </w:rPr>
            </w:pPr>
            <w:r w:rsidRPr="00673CC1">
              <w:rPr>
                <w:rFonts w:ascii="Arial" w:eastAsia="Calibri" w:hAnsi="Arial" w:cs="Arial"/>
                <w:sz w:val="20"/>
                <w:szCs w:val="20"/>
                <w:lang w:val="en-IE"/>
              </w:rPr>
              <w:t>X</w:t>
            </w:r>
          </w:p>
        </w:tc>
        <w:tc>
          <w:tcPr>
            <w:tcW w:w="312" w:type="pct"/>
            <w:shd w:val="clear" w:color="auto" w:fill="auto"/>
          </w:tcPr>
          <w:p w14:paraId="194F5119" w14:textId="77777777" w:rsidR="001B5879" w:rsidRPr="00673CC1" w:rsidRDefault="001B5879" w:rsidP="00DD0C25">
            <w:pPr>
              <w:spacing w:after="0" w:line="240" w:lineRule="auto"/>
              <w:jc w:val="both"/>
              <w:rPr>
                <w:rFonts w:ascii="Arial" w:eastAsia="Calibri" w:hAnsi="Arial" w:cs="Arial"/>
                <w:sz w:val="20"/>
                <w:szCs w:val="20"/>
                <w:lang w:val="en-IE"/>
              </w:rPr>
            </w:pPr>
          </w:p>
        </w:tc>
        <w:tc>
          <w:tcPr>
            <w:tcW w:w="3123" w:type="pct"/>
            <w:shd w:val="clear" w:color="auto" w:fill="auto"/>
          </w:tcPr>
          <w:p w14:paraId="12E6E3C2" w14:textId="77777777" w:rsidR="001B5879" w:rsidRPr="00673CC1" w:rsidRDefault="001B5879" w:rsidP="00DD0C25">
            <w:pPr>
              <w:spacing w:after="0" w:line="240" w:lineRule="auto"/>
              <w:jc w:val="both"/>
              <w:rPr>
                <w:rFonts w:ascii="Arial" w:eastAsia="Calibri" w:hAnsi="Arial" w:cs="Arial"/>
                <w:sz w:val="20"/>
                <w:szCs w:val="20"/>
                <w:lang w:val="sl-SI"/>
              </w:rPr>
            </w:pPr>
          </w:p>
        </w:tc>
      </w:tr>
      <w:tr w:rsidR="001B5879" w:rsidRPr="005E3C28" w14:paraId="1FD815DD" w14:textId="77777777" w:rsidTr="00673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4" w:type="pct"/>
            <w:shd w:val="clear" w:color="auto" w:fill="auto"/>
          </w:tcPr>
          <w:p w14:paraId="563ED107" w14:textId="77777777" w:rsidR="001B5879" w:rsidRPr="00673CC1" w:rsidRDefault="001B5879" w:rsidP="00673CC1">
            <w:pPr>
              <w:spacing w:after="0" w:line="240" w:lineRule="auto"/>
              <w:rPr>
                <w:rFonts w:ascii="Arial" w:eastAsia="Calibri" w:hAnsi="Arial" w:cs="Arial"/>
                <w:sz w:val="20"/>
                <w:szCs w:val="20"/>
                <w:lang w:val="sl-SI"/>
              </w:rPr>
            </w:pPr>
            <w:r w:rsidRPr="00673CC1">
              <w:rPr>
                <w:rFonts w:ascii="Arial" w:eastAsia="Times New Roman" w:hAnsi="Arial" w:cs="Arial"/>
                <w:sz w:val="20"/>
                <w:szCs w:val="20"/>
                <w:lang w:val="sl-SI"/>
              </w:rPr>
              <w:t xml:space="preserve">Varstvo in ohranjanje biotske raznovrstnosti in ekosistemov </w:t>
            </w:r>
          </w:p>
        </w:tc>
        <w:tc>
          <w:tcPr>
            <w:tcW w:w="312" w:type="pct"/>
            <w:shd w:val="clear" w:color="auto" w:fill="auto"/>
          </w:tcPr>
          <w:p w14:paraId="42E5DCC0" w14:textId="77777777" w:rsidR="001B5879" w:rsidRPr="00673CC1" w:rsidRDefault="001B5879" w:rsidP="00DD0C25">
            <w:pPr>
              <w:spacing w:after="0" w:line="240" w:lineRule="auto"/>
              <w:jc w:val="both"/>
              <w:rPr>
                <w:rFonts w:ascii="Arial" w:eastAsia="Calibri" w:hAnsi="Arial" w:cs="Arial"/>
                <w:sz w:val="20"/>
                <w:szCs w:val="20"/>
                <w:lang w:val="sl-SI"/>
              </w:rPr>
            </w:pPr>
          </w:p>
        </w:tc>
        <w:tc>
          <w:tcPr>
            <w:tcW w:w="312" w:type="pct"/>
            <w:shd w:val="clear" w:color="auto" w:fill="auto"/>
          </w:tcPr>
          <w:p w14:paraId="0752781D" w14:textId="77777777" w:rsidR="001B5879" w:rsidRPr="00673CC1" w:rsidRDefault="001B5879" w:rsidP="00DD0C25">
            <w:pPr>
              <w:spacing w:after="0" w:line="240" w:lineRule="auto"/>
              <w:jc w:val="both"/>
              <w:rPr>
                <w:rFonts w:ascii="Arial" w:eastAsia="Calibri" w:hAnsi="Arial" w:cs="Arial"/>
                <w:sz w:val="20"/>
                <w:szCs w:val="20"/>
                <w:lang w:val="sl-SI"/>
              </w:rPr>
            </w:pPr>
            <w:r w:rsidRPr="00673CC1">
              <w:rPr>
                <w:rFonts w:ascii="Arial" w:eastAsia="Calibri" w:hAnsi="Arial" w:cs="Arial"/>
                <w:sz w:val="20"/>
                <w:szCs w:val="20"/>
                <w:lang w:val="sl-SI"/>
              </w:rPr>
              <w:t>X</w:t>
            </w:r>
          </w:p>
        </w:tc>
        <w:tc>
          <w:tcPr>
            <w:tcW w:w="3123" w:type="pct"/>
            <w:shd w:val="clear" w:color="auto" w:fill="auto"/>
          </w:tcPr>
          <w:p w14:paraId="01D69328" w14:textId="77777777" w:rsidR="001B5879" w:rsidRPr="00673CC1" w:rsidRDefault="001B5879" w:rsidP="00DD0C25">
            <w:pPr>
              <w:autoSpaceDE w:val="0"/>
              <w:autoSpaceDN w:val="0"/>
              <w:adjustRightInd w:val="0"/>
              <w:spacing w:after="0" w:line="240" w:lineRule="auto"/>
              <w:jc w:val="both"/>
              <w:rPr>
                <w:rFonts w:ascii="Arial" w:eastAsia="Calibri" w:hAnsi="Arial" w:cs="Arial"/>
                <w:sz w:val="20"/>
                <w:szCs w:val="20"/>
                <w:lang w:val="sl-SI"/>
              </w:rPr>
            </w:pPr>
            <w:r w:rsidRPr="00673CC1">
              <w:rPr>
                <w:rFonts w:ascii="Arial" w:eastAsia="Calibri" w:hAnsi="Arial" w:cs="Arial"/>
                <w:sz w:val="20"/>
                <w:szCs w:val="20"/>
                <w:lang w:val="sl-SI"/>
              </w:rPr>
              <w:t>Dejavnost, ki jo podpira ukrep, nima pomembnega predvidljivega vpliva na ta okoljski cilj ob upoštevanju neposrednih in primarnih posrednih učinkov v celotnem življenjskem ciklu. Program prenove stavb ne zadeva stavb na območjih, občutljivih glede biotske raznovrstnosti, ali blizu njih (vključno z omrežjem zaščitenih območij omrežja Natura 2000, območji na Unescovem seznamu svetovne dediščine, ključnimi območji biotske raznovrstnosti ter drugimi zaščitenimi območji).</w:t>
            </w:r>
          </w:p>
        </w:tc>
      </w:tr>
    </w:tbl>
    <w:p w14:paraId="3FCB78D5" w14:textId="77777777" w:rsidR="001B5879" w:rsidRDefault="001B5879" w:rsidP="00DD0C25">
      <w:pPr>
        <w:spacing w:after="0" w:line="240" w:lineRule="auto"/>
        <w:rPr>
          <w:rFonts w:ascii="Arial" w:eastAsia="Calibri" w:hAnsi="Arial" w:cs="Arial"/>
          <w:sz w:val="20"/>
          <w:szCs w:val="20"/>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3"/>
        <w:gridCol w:w="564"/>
        <w:gridCol w:w="5551"/>
      </w:tblGrid>
      <w:tr w:rsidR="001B5879" w:rsidRPr="00673CC1" w14:paraId="1FE4A7FC" w14:textId="77777777" w:rsidTr="00673CC1">
        <w:tc>
          <w:tcPr>
            <w:tcW w:w="2835" w:type="dxa"/>
            <w:shd w:val="clear" w:color="auto" w:fill="auto"/>
          </w:tcPr>
          <w:p w14:paraId="7BE76109" w14:textId="77777777" w:rsidR="001B5879" w:rsidRPr="00673CC1" w:rsidRDefault="001B5879" w:rsidP="00DD0C25">
            <w:pPr>
              <w:spacing w:after="0" w:line="240" w:lineRule="auto"/>
              <w:rPr>
                <w:rFonts w:ascii="Arial" w:eastAsia="Calibri" w:hAnsi="Arial" w:cs="Arial"/>
                <w:b/>
                <w:i/>
                <w:sz w:val="20"/>
                <w:szCs w:val="20"/>
                <w:lang w:val="sl-SI"/>
              </w:rPr>
            </w:pPr>
            <w:r w:rsidRPr="00673CC1">
              <w:rPr>
                <w:rFonts w:ascii="Arial" w:eastAsia="Calibri" w:hAnsi="Arial" w:cs="Arial"/>
                <w:b/>
                <w:i/>
                <w:sz w:val="20"/>
                <w:szCs w:val="20"/>
                <w:lang w:val="sl-SI"/>
              </w:rPr>
              <w:t>Vprašanja</w:t>
            </w:r>
          </w:p>
        </w:tc>
        <w:tc>
          <w:tcPr>
            <w:tcW w:w="567" w:type="dxa"/>
            <w:shd w:val="clear" w:color="auto" w:fill="auto"/>
          </w:tcPr>
          <w:p w14:paraId="7682986B" w14:textId="77777777" w:rsidR="001B5879" w:rsidRPr="00673CC1" w:rsidRDefault="001B5879" w:rsidP="00DD0C25">
            <w:pPr>
              <w:spacing w:after="0" w:line="240" w:lineRule="auto"/>
              <w:jc w:val="both"/>
              <w:rPr>
                <w:rFonts w:ascii="Arial" w:eastAsia="Calibri" w:hAnsi="Arial" w:cs="Arial"/>
                <w:b/>
                <w:i/>
                <w:sz w:val="20"/>
                <w:szCs w:val="20"/>
                <w:lang w:val="sl-SI"/>
              </w:rPr>
            </w:pPr>
            <w:r w:rsidRPr="00673CC1">
              <w:rPr>
                <w:rFonts w:ascii="Arial" w:eastAsia="Calibri" w:hAnsi="Arial" w:cs="Arial"/>
                <w:b/>
                <w:i/>
                <w:sz w:val="20"/>
                <w:szCs w:val="20"/>
                <w:lang w:val="sl-SI"/>
              </w:rPr>
              <w:t>Ne</w:t>
            </w:r>
          </w:p>
        </w:tc>
        <w:tc>
          <w:tcPr>
            <w:tcW w:w="5670" w:type="dxa"/>
            <w:shd w:val="clear" w:color="auto" w:fill="auto"/>
          </w:tcPr>
          <w:p w14:paraId="0B1E2E58" w14:textId="77777777" w:rsidR="001B5879" w:rsidRPr="00673CC1" w:rsidRDefault="001B5879" w:rsidP="00DD0C25">
            <w:pPr>
              <w:spacing w:after="0" w:line="240" w:lineRule="auto"/>
              <w:rPr>
                <w:rFonts w:ascii="Arial" w:eastAsia="Calibri" w:hAnsi="Arial" w:cs="Arial"/>
                <w:b/>
                <w:i/>
                <w:sz w:val="20"/>
                <w:szCs w:val="20"/>
                <w:lang w:val="sl-SI"/>
              </w:rPr>
            </w:pPr>
            <w:r w:rsidRPr="00673CC1">
              <w:rPr>
                <w:rFonts w:ascii="Arial" w:eastAsia="Calibri" w:hAnsi="Arial" w:cs="Arial"/>
                <w:b/>
                <w:i/>
                <w:sz w:val="20"/>
                <w:szCs w:val="20"/>
                <w:lang w:val="sl-SI"/>
              </w:rPr>
              <w:t>Vsebinska utemeljitev</w:t>
            </w:r>
          </w:p>
        </w:tc>
      </w:tr>
      <w:tr w:rsidR="001B5879" w:rsidRPr="005E3C28" w14:paraId="489C6B62" w14:textId="77777777" w:rsidTr="00673CC1">
        <w:trPr>
          <w:trHeight w:val="3241"/>
        </w:trPr>
        <w:tc>
          <w:tcPr>
            <w:tcW w:w="2835" w:type="dxa"/>
            <w:shd w:val="clear" w:color="auto" w:fill="auto"/>
          </w:tcPr>
          <w:p w14:paraId="220D2300" w14:textId="77777777" w:rsidR="001B5879" w:rsidRPr="00673CC1" w:rsidRDefault="001B5879" w:rsidP="00DD0C25">
            <w:pPr>
              <w:spacing w:after="0" w:line="240" w:lineRule="auto"/>
              <w:rPr>
                <w:rFonts w:ascii="Arial" w:eastAsia="Calibri" w:hAnsi="Arial" w:cs="Arial"/>
                <w:sz w:val="20"/>
                <w:szCs w:val="20"/>
                <w:lang w:val="sl-SI"/>
              </w:rPr>
            </w:pPr>
            <w:r w:rsidRPr="00673CC1">
              <w:rPr>
                <w:rFonts w:ascii="Arial" w:eastAsia="Calibri" w:hAnsi="Arial" w:cs="Arial"/>
                <w:color w:val="000000"/>
                <w:sz w:val="20"/>
                <w:szCs w:val="20"/>
                <w:shd w:val="clear" w:color="auto" w:fill="FFFFFF"/>
                <w:lang w:val="sl-SI"/>
              </w:rPr>
              <w:t>Blažitev podnebnih sprememb: Ali se pričakuje, da bo ukrep povzročil precejšnje emisije toplogrednih plinov?</w:t>
            </w:r>
          </w:p>
        </w:tc>
        <w:tc>
          <w:tcPr>
            <w:tcW w:w="567" w:type="dxa"/>
            <w:shd w:val="clear" w:color="auto" w:fill="auto"/>
          </w:tcPr>
          <w:p w14:paraId="6D04702B" w14:textId="77777777" w:rsidR="001B5879" w:rsidRPr="00673CC1" w:rsidRDefault="001B5879" w:rsidP="00DD0C25">
            <w:pPr>
              <w:spacing w:after="0" w:line="240" w:lineRule="auto"/>
              <w:jc w:val="both"/>
              <w:rPr>
                <w:rFonts w:ascii="Arial" w:eastAsia="Calibri" w:hAnsi="Arial" w:cs="Arial"/>
                <w:sz w:val="20"/>
                <w:szCs w:val="20"/>
                <w:lang w:val="sl-SI"/>
              </w:rPr>
            </w:pPr>
            <w:r w:rsidRPr="00673CC1">
              <w:rPr>
                <w:rFonts w:ascii="Arial" w:eastAsia="Calibri" w:hAnsi="Arial" w:cs="Arial"/>
                <w:sz w:val="20"/>
                <w:szCs w:val="20"/>
                <w:lang w:val="sl-SI"/>
              </w:rPr>
              <w:t>X</w:t>
            </w:r>
          </w:p>
        </w:tc>
        <w:tc>
          <w:tcPr>
            <w:tcW w:w="5670" w:type="dxa"/>
            <w:shd w:val="clear" w:color="auto" w:fill="auto"/>
          </w:tcPr>
          <w:p w14:paraId="5E501229" w14:textId="77777777" w:rsidR="001B5879" w:rsidRPr="00673CC1" w:rsidRDefault="001B5879" w:rsidP="00DD0C25">
            <w:pPr>
              <w:autoSpaceDE w:val="0"/>
              <w:autoSpaceDN w:val="0"/>
              <w:adjustRightInd w:val="0"/>
              <w:spacing w:after="0" w:line="240" w:lineRule="auto"/>
              <w:jc w:val="both"/>
              <w:rPr>
                <w:rFonts w:ascii="Arial" w:eastAsia="Times New Roman" w:hAnsi="Arial" w:cs="Arial"/>
                <w:sz w:val="20"/>
                <w:szCs w:val="20"/>
                <w:lang w:val="sl-SI"/>
              </w:rPr>
            </w:pPr>
            <w:r w:rsidRPr="00673CC1">
              <w:rPr>
                <w:rFonts w:ascii="Arial" w:eastAsia="Times New Roman" w:hAnsi="Arial" w:cs="Arial"/>
                <w:sz w:val="20"/>
                <w:szCs w:val="20"/>
                <w:lang w:val="sl-SI"/>
              </w:rPr>
              <w:t>Ukrep je združljiv z doseganjem cilja zmanjšanja emisij toplogrednih plinov do leta 2030 in ciljem doseganja podnebne nevtralnosti do leta 2050.</w:t>
            </w:r>
          </w:p>
          <w:p w14:paraId="40D5A881" w14:textId="77777777" w:rsidR="001B5879" w:rsidRPr="00673CC1" w:rsidRDefault="001B5879" w:rsidP="00DD0C25">
            <w:pPr>
              <w:autoSpaceDE w:val="0"/>
              <w:autoSpaceDN w:val="0"/>
              <w:adjustRightInd w:val="0"/>
              <w:spacing w:after="0" w:line="240" w:lineRule="auto"/>
              <w:jc w:val="both"/>
              <w:rPr>
                <w:rFonts w:ascii="Arial" w:eastAsia="Times New Roman" w:hAnsi="Arial" w:cs="Arial"/>
                <w:sz w:val="20"/>
                <w:szCs w:val="20"/>
                <w:lang w:val="sl-SI"/>
              </w:rPr>
            </w:pPr>
            <w:r w:rsidRPr="00673CC1">
              <w:rPr>
                <w:rFonts w:ascii="Arial" w:eastAsia="Times New Roman" w:hAnsi="Arial" w:cs="Arial"/>
                <w:sz w:val="20"/>
                <w:szCs w:val="20"/>
                <w:lang w:val="sl-SI"/>
              </w:rPr>
              <w:t>Ukrep ne bo povzročil precejšnje emisije toplogrednih plinov, saj:</w:t>
            </w:r>
          </w:p>
          <w:p w14:paraId="5FAE2F22" w14:textId="77777777" w:rsidR="001B5879" w:rsidRPr="00673CC1" w:rsidRDefault="001B5879" w:rsidP="00FB3967">
            <w:pPr>
              <w:numPr>
                <w:ilvl w:val="0"/>
                <w:numId w:val="22"/>
              </w:numPr>
              <w:overflowPunct w:val="0"/>
              <w:autoSpaceDE w:val="0"/>
              <w:autoSpaceDN w:val="0"/>
              <w:adjustRightInd w:val="0"/>
              <w:spacing w:after="0" w:line="240" w:lineRule="auto"/>
              <w:ind w:left="459"/>
              <w:jc w:val="both"/>
              <w:textAlignment w:val="baseline"/>
              <w:rPr>
                <w:rFonts w:ascii="Arial" w:eastAsia="Times New Roman" w:hAnsi="Arial" w:cs="Arial"/>
                <w:iCs/>
                <w:sz w:val="20"/>
                <w:szCs w:val="20"/>
                <w:lang w:val="sl-SI" w:eastAsia="sl-SI"/>
              </w:rPr>
            </w:pPr>
            <w:r w:rsidRPr="00673CC1">
              <w:rPr>
                <w:rFonts w:ascii="Arial" w:eastAsia="Times New Roman" w:hAnsi="Arial" w:cs="Arial"/>
                <w:iCs/>
                <w:sz w:val="20"/>
                <w:szCs w:val="20"/>
                <w:lang w:val="sl-SI" w:eastAsia="sl-SI"/>
              </w:rPr>
              <w:t xml:space="preserve">stavbe niso namenjene pridobivanju, skladiščenju, prevozu ali proizvodnji fosilnih goriv, </w:t>
            </w:r>
          </w:p>
          <w:p w14:paraId="38531620" w14:textId="77777777" w:rsidR="001B5879" w:rsidRPr="00673CC1" w:rsidRDefault="001B5879" w:rsidP="00FB3967">
            <w:pPr>
              <w:numPr>
                <w:ilvl w:val="0"/>
                <w:numId w:val="22"/>
              </w:numPr>
              <w:overflowPunct w:val="0"/>
              <w:autoSpaceDE w:val="0"/>
              <w:autoSpaceDN w:val="0"/>
              <w:adjustRightInd w:val="0"/>
              <w:spacing w:after="0" w:line="240" w:lineRule="auto"/>
              <w:ind w:left="459"/>
              <w:jc w:val="both"/>
              <w:textAlignment w:val="baseline"/>
              <w:rPr>
                <w:rFonts w:ascii="Arial" w:eastAsia="Times New Roman" w:hAnsi="Arial" w:cs="Arial"/>
                <w:iCs/>
                <w:sz w:val="20"/>
                <w:szCs w:val="20"/>
                <w:lang w:val="sl-SI" w:eastAsia="sl-SI"/>
              </w:rPr>
            </w:pPr>
            <w:r w:rsidRPr="00673CC1">
              <w:rPr>
                <w:rFonts w:ascii="Arial" w:eastAsia="Times New Roman" w:hAnsi="Arial" w:cs="Arial"/>
                <w:iCs/>
                <w:sz w:val="20"/>
                <w:szCs w:val="20"/>
                <w:lang w:val="sl-SI" w:eastAsia="sl-SI"/>
              </w:rPr>
              <w:t>se bo z izvedbo ukrepa zmanjšala porabo energije in hkrati  povečala energetska učinkovitost  rabe energije in obnovljivih virov energije, posledično pa se zmanjšuje onesnaženje zraka z onesnaževali in prašnimi delci ter zmanjšujejo emisije toplogrednih plinov, izboljšala kakovost zraka, zmanjšala okoljske obremenitve na lokalni ravni,</w:t>
            </w:r>
          </w:p>
          <w:p w14:paraId="66849D3E" w14:textId="77777777" w:rsidR="001B5879" w:rsidRPr="00673CC1" w:rsidRDefault="001B5879" w:rsidP="00FB3967">
            <w:pPr>
              <w:numPr>
                <w:ilvl w:val="0"/>
                <w:numId w:val="22"/>
              </w:numPr>
              <w:overflowPunct w:val="0"/>
              <w:autoSpaceDE w:val="0"/>
              <w:autoSpaceDN w:val="0"/>
              <w:adjustRightInd w:val="0"/>
              <w:spacing w:after="0" w:line="240" w:lineRule="auto"/>
              <w:ind w:left="459"/>
              <w:jc w:val="both"/>
              <w:textAlignment w:val="baseline"/>
              <w:rPr>
                <w:rFonts w:ascii="Arial" w:eastAsia="Times New Roman" w:hAnsi="Arial" w:cs="Arial"/>
                <w:iCs/>
                <w:sz w:val="20"/>
                <w:szCs w:val="20"/>
                <w:lang w:val="sl-SI" w:eastAsia="sl-SI"/>
              </w:rPr>
            </w:pPr>
            <w:r w:rsidRPr="00673CC1">
              <w:rPr>
                <w:rFonts w:ascii="Arial" w:eastAsia="Times New Roman" w:hAnsi="Arial" w:cs="Arial"/>
                <w:iCs/>
                <w:sz w:val="20"/>
                <w:szCs w:val="20"/>
                <w:lang w:val="sl-SI" w:eastAsia="sl-SI"/>
              </w:rPr>
              <w:t>se bo za izvedbo ukrepa povečal delež uporabe obnovljivih materialov iz trajnostnih virov.</w:t>
            </w:r>
          </w:p>
          <w:p w14:paraId="089148A4" w14:textId="77777777" w:rsidR="001B5879" w:rsidRPr="00673CC1" w:rsidRDefault="001B5879" w:rsidP="00DD0C25">
            <w:pPr>
              <w:autoSpaceDE w:val="0"/>
              <w:autoSpaceDN w:val="0"/>
              <w:adjustRightInd w:val="0"/>
              <w:spacing w:after="0" w:line="240" w:lineRule="auto"/>
              <w:jc w:val="both"/>
              <w:rPr>
                <w:rFonts w:ascii="Arial" w:eastAsia="Times New Roman" w:hAnsi="Arial" w:cs="Arial"/>
                <w:sz w:val="20"/>
                <w:szCs w:val="20"/>
                <w:lang w:val="sl-SI"/>
              </w:rPr>
            </w:pPr>
            <w:r w:rsidRPr="00673CC1">
              <w:rPr>
                <w:rFonts w:ascii="Arial" w:eastAsia="Times New Roman" w:hAnsi="Arial" w:cs="Arial"/>
                <w:sz w:val="20"/>
                <w:szCs w:val="20"/>
                <w:lang w:val="sl-SI"/>
              </w:rPr>
              <w:t>Kot tak bo prispeval tudi k nacionalnemu cilju letnega povečanja energetske učinkovitosti, določenemu v skladu z direktivo o energetski učinkovitosti (2012/27/EU) in nacionalno določenimi prispevki k Pariškemu sporazumu.</w:t>
            </w:r>
          </w:p>
        </w:tc>
      </w:tr>
      <w:tr w:rsidR="001B5879" w:rsidRPr="005E3C28" w14:paraId="13B8D806" w14:textId="77777777" w:rsidTr="00673CC1">
        <w:tc>
          <w:tcPr>
            <w:tcW w:w="2835" w:type="dxa"/>
            <w:shd w:val="clear" w:color="auto" w:fill="auto"/>
          </w:tcPr>
          <w:p w14:paraId="33D06419" w14:textId="77777777" w:rsidR="001B5879" w:rsidRPr="00673CC1" w:rsidRDefault="001B5879" w:rsidP="00DD0C25">
            <w:pPr>
              <w:spacing w:after="0" w:line="240" w:lineRule="auto"/>
              <w:rPr>
                <w:rFonts w:ascii="Arial" w:eastAsia="Calibri" w:hAnsi="Arial" w:cs="Arial"/>
                <w:color w:val="000000"/>
                <w:sz w:val="20"/>
                <w:szCs w:val="20"/>
                <w:shd w:val="clear" w:color="auto" w:fill="FFFFFF"/>
                <w:lang w:val="sl-SI"/>
              </w:rPr>
            </w:pPr>
            <w:r w:rsidRPr="00673CC1">
              <w:rPr>
                <w:rFonts w:ascii="Arial" w:eastAsia="Calibri" w:hAnsi="Arial" w:cs="Arial"/>
                <w:color w:val="000000"/>
                <w:sz w:val="20"/>
                <w:szCs w:val="20"/>
                <w:shd w:val="clear" w:color="auto" w:fill="FFFFFF"/>
                <w:lang w:val="sl-SI"/>
              </w:rPr>
              <w:t>Prilagajanje podnebnim spremembam: ali se pričakuje, da bo ukrep povečal negative vpliv trenutnega podnebja in pričakovanega prihodnjega podnebja na ukrep sam ali na ljudi, naravo ali sredstva?</w:t>
            </w:r>
          </w:p>
        </w:tc>
        <w:tc>
          <w:tcPr>
            <w:tcW w:w="567" w:type="dxa"/>
            <w:shd w:val="clear" w:color="auto" w:fill="auto"/>
          </w:tcPr>
          <w:p w14:paraId="5C9CD039" w14:textId="77777777" w:rsidR="001B5879" w:rsidRPr="00673CC1" w:rsidRDefault="001B5879" w:rsidP="00DD0C25">
            <w:pPr>
              <w:spacing w:after="0" w:line="240" w:lineRule="auto"/>
              <w:jc w:val="both"/>
              <w:rPr>
                <w:rFonts w:ascii="Arial" w:eastAsia="Calibri" w:hAnsi="Arial" w:cs="Arial"/>
                <w:sz w:val="20"/>
                <w:szCs w:val="20"/>
                <w:lang w:val="sl-SI"/>
              </w:rPr>
            </w:pPr>
            <w:r w:rsidRPr="00673CC1">
              <w:rPr>
                <w:rFonts w:ascii="Arial" w:eastAsia="Calibri" w:hAnsi="Arial" w:cs="Arial"/>
                <w:sz w:val="20"/>
                <w:szCs w:val="20"/>
                <w:lang w:val="sl-SI"/>
              </w:rPr>
              <w:t>X</w:t>
            </w:r>
          </w:p>
        </w:tc>
        <w:tc>
          <w:tcPr>
            <w:tcW w:w="5670" w:type="dxa"/>
            <w:shd w:val="clear" w:color="auto" w:fill="auto"/>
          </w:tcPr>
          <w:p w14:paraId="06ECFCF1" w14:textId="77777777" w:rsidR="001B5879" w:rsidRPr="00673CC1" w:rsidRDefault="001B5879" w:rsidP="00DD0C25">
            <w:pPr>
              <w:spacing w:after="0" w:line="240" w:lineRule="auto"/>
              <w:jc w:val="both"/>
              <w:rPr>
                <w:rFonts w:ascii="Arial" w:eastAsia="Times New Roman" w:hAnsi="Arial" w:cs="Arial"/>
                <w:sz w:val="20"/>
                <w:szCs w:val="20"/>
                <w:lang w:val="sl-SI"/>
              </w:rPr>
            </w:pPr>
            <w:r w:rsidRPr="00673CC1">
              <w:rPr>
                <w:rFonts w:ascii="Arial" w:eastAsia="Times New Roman" w:hAnsi="Arial" w:cs="Arial"/>
                <w:sz w:val="20"/>
                <w:szCs w:val="20"/>
                <w:lang w:val="sl-SI"/>
              </w:rPr>
              <w:t xml:space="preserve">Fizična podnebna tveganja, ki bi lahko bila pomembna za ta ukrep, so bila ocenjena v okviru analize izpostavljenosti, ki je zajela sedanje in prihodnje podnebje in je pokazala, da bodo stavbe v ciljnem podnebnem pasu izpostavljene vročinskim valovom. Rezultati simulacij tako Evropi kot Sloveniji napovedujejo znaten dvig temperature zraka do konca stoletja, ki pa je močno odvisen od izbire scenarija. Na letni ravni sega razpon od manj kot 2 °C za najbolj mil scenarij do okoli 5 °C za scenarij brez blaženja podnebnih sprememb. Poletja se bodo verjetno ogrela nekoliko bolj kakor zime. Predvidena sprememba količine padavin je bolj negotova, a z verjetnim povečanjem v hladni in zmanjšanjem v topli polovici leta. Skladno s tem lahko pričakujemo daljša in izrazitejša obdobja poletne vročine in suše. </w:t>
            </w:r>
          </w:p>
          <w:p w14:paraId="4CB0620C" w14:textId="77777777" w:rsidR="001B5879" w:rsidRPr="00673CC1" w:rsidRDefault="001B5879" w:rsidP="00DD0C25">
            <w:pPr>
              <w:spacing w:after="0" w:line="240" w:lineRule="auto"/>
              <w:jc w:val="both"/>
              <w:rPr>
                <w:rFonts w:ascii="Arial" w:eastAsia="Times New Roman" w:hAnsi="Arial" w:cs="Arial"/>
                <w:sz w:val="20"/>
                <w:szCs w:val="20"/>
                <w:lang w:val="sl-SI"/>
              </w:rPr>
            </w:pPr>
            <w:r w:rsidRPr="00673CC1">
              <w:rPr>
                <w:rFonts w:ascii="Arial" w:eastAsia="Times New Roman" w:hAnsi="Arial" w:cs="Arial"/>
                <w:sz w:val="20"/>
                <w:szCs w:val="20"/>
                <w:lang w:val="sl-SI"/>
              </w:rPr>
              <w:t xml:space="preserve">V okviru ukrepa se bo zagotovilo, da so tehnični sistemi v prenovljenih stavbah optimizirani za zagotavljanje toplotnega udobja in ugodja uporabnikov, tudi pri takšnih ekstremnih temperaturah. Izpolnjene bodo vse tehnične zahteve za učinkovito rabo energije v stavbah na področju toplotne zaščite, ogrevanja, hlajenja, prezračevanja ali njihove kombinacije, priprave tople vode in razsvetljave v stavbah, zagotavljanja lastnih obnovljivih virov energije za delovanje </w:t>
            </w:r>
            <w:r w:rsidRPr="00673CC1">
              <w:rPr>
                <w:rFonts w:ascii="Arial" w:eastAsia="Times New Roman" w:hAnsi="Arial" w:cs="Arial"/>
                <w:sz w:val="20"/>
                <w:szCs w:val="20"/>
                <w:lang w:val="sl-SI"/>
              </w:rPr>
              <w:lastRenderedPageBreak/>
              <w:t xml:space="preserve">sistemov v stavbi (skladno z Direktivo 31/2010/EU Evropskega parlamenta in Sveta ter nacionalnimi okviri) . Ukrep bo prispeval k upoštevanju načel trajnostne gradnje in načel gradnje skoraj-nič energijskih stavb, ki temeljijo na izpolnjevanju pogojev, ki izhajajo iz presoje vplivov na okolje, Zakona o učinkoviti rabi energije, Pravilnika o učinkoviti rabi energije v stavbah, Uredbe o zelenem javnem naročanju in drugih relevantnih zakonodajnih okvirov. Zasleduje se </w:t>
            </w:r>
            <w:r w:rsidRPr="00673CC1">
              <w:rPr>
                <w:rFonts w:ascii="Arial" w:eastAsia="Calibri" w:hAnsi="Arial" w:cs="Arial"/>
                <w:color w:val="000000"/>
                <w:sz w:val="20"/>
                <w:szCs w:val="20"/>
                <w:shd w:val="clear" w:color="auto" w:fill="FFFFFF"/>
                <w:lang w:val="sl-SI"/>
              </w:rPr>
              <w:t>cilj energijsko učinkovitih in naprednih stavb</w:t>
            </w:r>
            <w:r w:rsidRPr="00673CC1">
              <w:rPr>
                <w:rFonts w:ascii="Arial" w:eastAsia="Calibri" w:hAnsi="Arial" w:cs="Arial"/>
                <w:sz w:val="20"/>
                <w:szCs w:val="20"/>
                <w:shd w:val="clear" w:color="auto" w:fill="FFFFFF"/>
                <w:lang w:val="sl-SI"/>
              </w:rPr>
              <w:t>:</w:t>
            </w:r>
          </w:p>
          <w:p w14:paraId="25AE3E8D" w14:textId="77777777" w:rsidR="001B5879" w:rsidRPr="00673CC1" w:rsidRDefault="001B5879" w:rsidP="000D7367">
            <w:pPr>
              <w:numPr>
                <w:ilvl w:val="0"/>
                <w:numId w:val="7"/>
              </w:numPr>
              <w:autoSpaceDE w:val="0"/>
              <w:autoSpaceDN w:val="0"/>
              <w:adjustRightInd w:val="0"/>
              <w:spacing w:after="0" w:line="240" w:lineRule="auto"/>
              <w:ind w:left="440" w:hanging="309"/>
              <w:jc w:val="both"/>
              <w:rPr>
                <w:rFonts w:ascii="Arial" w:eastAsia="Calibri" w:hAnsi="Arial" w:cs="Arial"/>
                <w:color w:val="000000"/>
                <w:sz w:val="20"/>
                <w:szCs w:val="20"/>
                <w:shd w:val="clear" w:color="auto" w:fill="FFFFFF"/>
                <w:lang w:val="sl-SI"/>
              </w:rPr>
            </w:pPr>
            <w:r w:rsidRPr="00673CC1">
              <w:rPr>
                <w:rFonts w:ascii="Arial" w:eastAsia="Calibri" w:hAnsi="Arial" w:cs="Arial"/>
                <w:color w:val="000000"/>
                <w:sz w:val="20"/>
                <w:szCs w:val="20"/>
                <w:shd w:val="clear" w:color="auto" w:fill="FFFFFF"/>
                <w:lang w:val="sl-SI"/>
              </w:rPr>
              <w:t>energijska učinkovitost in uporaba obnovljivih oziroma drugih nizko- ali brezogljičnih alternativnih virov energije (primer: Okna s polnilnimi plini se ne smejo vgraditi, če je vrednost potenciala globalnega segrevanja (GWP)22 v dobi 100 let večji od 5.)</w:t>
            </w:r>
          </w:p>
          <w:p w14:paraId="28A2790C" w14:textId="77777777" w:rsidR="001B5879" w:rsidRPr="00673CC1" w:rsidRDefault="001B5879" w:rsidP="000D7367">
            <w:pPr>
              <w:numPr>
                <w:ilvl w:val="0"/>
                <w:numId w:val="7"/>
              </w:numPr>
              <w:autoSpaceDE w:val="0"/>
              <w:autoSpaceDN w:val="0"/>
              <w:adjustRightInd w:val="0"/>
              <w:spacing w:after="0" w:line="240" w:lineRule="auto"/>
              <w:ind w:left="440" w:hanging="309"/>
              <w:jc w:val="both"/>
              <w:rPr>
                <w:rFonts w:ascii="Arial" w:eastAsia="Calibri" w:hAnsi="Arial" w:cs="Arial"/>
                <w:color w:val="000000"/>
                <w:sz w:val="20"/>
                <w:szCs w:val="20"/>
                <w:shd w:val="clear" w:color="auto" w:fill="FFFFFF"/>
                <w:lang w:val="sl-SI"/>
              </w:rPr>
            </w:pPr>
            <w:r w:rsidRPr="00673CC1">
              <w:rPr>
                <w:rFonts w:ascii="Arial" w:eastAsia="Calibri" w:hAnsi="Arial" w:cs="Arial"/>
                <w:color w:val="000000"/>
                <w:sz w:val="20"/>
                <w:szCs w:val="20"/>
                <w:shd w:val="clear" w:color="auto" w:fill="FFFFFF"/>
                <w:lang w:val="sl-SI"/>
              </w:rPr>
              <w:t>učinkovita in ponovna raba vode;</w:t>
            </w:r>
          </w:p>
          <w:p w14:paraId="7C0A8252" w14:textId="77777777" w:rsidR="001B5879" w:rsidRPr="00673CC1" w:rsidRDefault="001B5879" w:rsidP="000D7367">
            <w:pPr>
              <w:numPr>
                <w:ilvl w:val="0"/>
                <w:numId w:val="7"/>
              </w:numPr>
              <w:autoSpaceDE w:val="0"/>
              <w:autoSpaceDN w:val="0"/>
              <w:adjustRightInd w:val="0"/>
              <w:spacing w:after="0" w:line="240" w:lineRule="auto"/>
              <w:ind w:left="440" w:hanging="309"/>
              <w:jc w:val="both"/>
              <w:rPr>
                <w:rFonts w:ascii="Arial" w:eastAsia="Calibri" w:hAnsi="Arial" w:cs="Arial"/>
                <w:color w:val="000000"/>
                <w:sz w:val="20"/>
                <w:szCs w:val="20"/>
                <w:shd w:val="clear" w:color="auto" w:fill="FFFFFF"/>
                <w:lang w:val="sl-SI"/>
              </w:rPr>
            </w:pPr>
            <w:r w:rsidRPr="00673CC1">
              <w:rPr>
                <w:rFonts w:ascii="Arial" w:eastAsia="Calibri" w:hAnsi="Arial" w:cs="Arial"/>
                <w:color w:val="000000"/>
                <w:sz w:val="20"/>
                <w:szCs w:val="20"/>
                <w:shd w:val="clear" w:color="auto" w:fill="FFFFFF"/>
                <w:lang w:val="sl-SI"/>
              </w:rPr>
              <w:t>preprečevanje nevarnosti za zdravje ali okolje, zlasti onesnaževanje zraka, voda in tal ter zmanjševanje biotske raznovrstnost,</w:t>
            </w:r>
          </w:p>
          <w:p w14:paraId="3A367023" w14:textId="77777777" w:rsidR="001B5879" w:rsidRPr="00673CC1" w:rsidRDefault="001B5879" w:rsidP="000D7367">
            <w:pPr>
              <w:numPr>
                <w:ilvl w:val="0"/>
                <w:numId w:val="7"/>
              </w:numPr>
              <w:autoSpaceDE w:val="0"/>
              <w:autoSpaceDN w:val="0"/>
              <w:adjustRightInd w:val="0"/>
              <w:spacing w:after="0" w:line="240" w:lineRule="auto"/>
              <w:ind w:left="440" w:hanging="309"/>
              <w:jc w:val="both"/>
              <w:rPr>
                <w:rFonts w:ascii="Arial" w:eastAsia="Calibri" w:hAnsi="Arial" w:cs="Arial"/>
                <w:color w:val="000000"/>
                <w:sz w:val="20"/>
                <w:szCs w:val="20"/>
                <w:shd w:val="clear" w:color="auto" w:fill="FFFFFF"/>
                <w:lang w:val="sl-SI"/>
              </w:rPr>
            </w:pPr>
            <w:r w:rsidRPr="00673CC1">
              <w:rPr>
                <w:rFonts w:ascii="Arial" w:eastAsia="Calibri" w:hAnsi="Arial" w:cs="Arial"/>
                <w:color w:val="000000"/>
                <w:sz w:val="20"/>
                <w:szCs w:val="20"/>
                <w:shd w:val="clear" w:color="auto" w:fill="FFFFFF"/>
                <w:lang w:val="sl-SI"/>
              </w:rPr>
              <w:t>ponovna raba sekundarnih surovin in izdelkov ter preprečevanje ter zmanjševanje nastajanja odpadkov, vključno zaradi daljše življenjske dobe blaga ali gradnje, spodbujanje popravil, priprave in predelave odsluženih izdelkov in odpadkov za ponovno uporabo ter recikliranje.</w:t>
            </w:r>
          </w:p>
          <w:p w14:paraId="5578BB5E" w14:textId="77777777" w:rsidR="001B5879" w:rsidRPr="00673CC1" w:rsidRDefault="001B5879" w:rsidP="00DD0C25">
            <w:pPr>
              <w:spacing w:after="0" w:line="240" w:lineRule="auto"/>
              <w:jc w:val="both"/>
              <w:rPr>
                <w:rFonts w:ascii="Arial" w:eastAsia="Times New Roman" w:hAnsi="Arial" w:cs="Arial"/>
                <w:sz w:val="20"/>
                <w:szCs w:val="20"/>
                <w:lang w:val="sl-SI"/>
              </w:rPr>
            </w:pPr>
            <w:r w:rsidRPr="00673CC1">
              <w:rPr>
                <w:rFonts w:ascii="Arial" w:eastAsia="Times New Roman" w:hAnsi="Arial" w:cs="Arial"/>
                <w:sz w:val="20"/>
                <w:szCs w:val="20"/>
                <w:lang w:val="sl-SI"/>
              </w:rPr>
              <w:t xml:space="preserve">Zato ni dokazov za pomembno negativne neposredne in primarne posredne učinke ukrepa v njegovem celotnem življenjskem ciklu na ta okoljski cilj. </w:t>
            </w:r>
          </w:p>
        </w:tc>
      </w:tr>
      <w:tr w:rsidR="001B5879" w:rsidRPr="005E3C28" w14:paraId="093E2FAB" w14:textId="77777777" w:rsidTr="00673CC1">
        <w:tc>
          <w:tcPr>
            <w:tcW w:w="2835" w:type="dxa"/>
            <w:shd w:val="clear" w:color="auto" w:fill="auto"/>
          </w:tcPr>
          <w:p w14:paraId="35440D9C" w14:textId="77777777" w:rsidR="001B5879" w:rsidRPr="00673CC1" w:rsidRDefault="001B5879" w:rsidP="00DD0C25">
            <w:pPr>
              <w:spacing w:after="0" w:line="240" w:lineRule="auto"/>
              <w:rPr>
                <w:rFonts w:ascii="Arial" w:eastAsia="Calibri" w:hAnsi="Arial" w:cs="Arial"/>
                <w:color w:val="000000"/>
                <w:sz w:val="20"/>
                <w:szCs w:val="20"/>
                <w:shd w:val="clear" w:color="auto" w:fill="FFFFFF"/>
                <w:lang w:val="sl-SI"/>
              </w:rPr>
            </w:pPr>
            <w:r w:rsidRPr="00673CC1">
              <w:rPr>
                <w:rFonts w:ascii="Arial" w:eastAsia="Calibri" w:hAnsi="Arial" w:cs="Arial"/>
                <w:color w:val="000000"/>
                <w:sz w:val="20"/>
                <w:szCs w:val="20"/>
                <w:shd w:val="clear" w:color="auto" w:fill="FFFFFF"/>
                <w:lang w:val="sl-SI"/>
              </w:rPr>
              <w:lastRenderedPageBreak/>
              <w:t>Prehod na krožno gospodarstvo, vključno s preprečevanjem in recikliranjem odpadkov: ali se pričakuje, da bo ukrep:</w:t>
            </w:r>
          </w:p>
          <w:p w14:paraId="0ECAF2B1" w14:textId="77777777" w:rsidR="001B5879" w:rsidRPr="00673CC1" w:rsidRDefault="001B5879" w:rsidP="00DD0C25">
            <w:pPr>
              <w:spacing w:after="0" w:line="240" w:lineRule="auto"/>
              <w:rPr>
                <w:rFonts w:ascii="Arial" w:eastAsia="Calibri" w:hAnsi="Arial" w:cs="Arial"/>
                <w:color w:val="000000"/>
                <w:sz w:val="20"/>
                <w:szCs w:val="20"/>
                <w:shd w:val="clear" w:color="auto" w:fill="FFFFFF"/>
                <w:lang w:val="sl-SI"/>
              </w:rPr>
            </w:pPr>
            <w:r w:rsidRPr="00673CC1">
              <w:rPr>
                <w:rFonts w:ascii="Arial" w:eastAsia="Calibri" w:hAnsi="Arial" w:cs="Arial"/>
                <w:color w:val="000000"/>
                <w:sz w:val="20"/>
                <w:szCs w:val="20"/>
                <w:shd w:val="clear" w:color="auto" w:fill="FFFFFF"/>
                <w:lang w:val="sl-SI"/>
              </w:rPr>
              <w:t>(i) povzročil znatno povečanje nastajanja, sežiganja ali odlaganja odpadkov, razen sežiganja nevarnih odpadkov, ki jih ni mogoče reciklirati, ali</w:t>
            </w:r>
          </w:p>
          <w:p w14:paraId="1ACD1BB0" w14:textId="77777777" w:rsidR="001B5879" w:rsidRPr="00673CC1" w:rsidRDefault="001B5879" w:rsidP="00DD0C25">
            <w:pPr>
              <w:spacing w:after="0" w:line="240" w:lineRule="auto"/>
              <w:rPr>
                <w:rFonts w:ascii="Arial" w:eastAsia="Calibri" w:hAnsi="Arial" w:cs="Arial"/>
                <w:color w:val="000000"/>
                <w:sz w:val="20"/>
                <w:szCs w:val="20"/>
                <w:shd w:val="clear" w:color="auto" w:fill="FFFFFF"/>
                <w:lang w:val="sl-SI"/>
              </w:rPr>
            </w:pPr>
            <w:r w:rsidRPr="00673CC1">
              <w:rPr>
                <w:rFonts w:ascii="Arial" w:eastAsia="Calibri" w:hAnsi="Arial" w:cs="Arial"/>
                <w:color w:val="000000"/>
                <w:sz w:val="20"/>
                <w:szCs w:val="20"/>
                <w:shd w:val="clear" w:color="auto" w:fill="FFFFFF"/>
                <w:lang w:val="sl-SI"/>
              </w:rPr>
              <w:t>(ii) povzročil bistvene neučinkovitosti pri neposredni ali posredni rabi naravnih virov v kateri koli fazi njihovega življenjskega cikla, ki jih ne zmanjšujejo ustrezni ukrepi, ali (iii) bistveno in dolgoročno škodoval okolju z vidika krožnega gospodarstva?</w:t>
            </w:r>
          </w:p>
        </w:tc>
        <w:tc>
          <w:tcPr>
            <w:tcW w:w="567" w:type="dxa"/>
            <w:shd w:val="clear" w:color="auto" w:fill="auto"/>
          </w:tcPr>
          <w:p w14:paraId="49ABE8EF" w14:textId="77777777" w:rsidR="001B5879" w:rsidRPr="00673CC1" w:rsidRDefault="001B5879" w:rsidP="00DD0C25">
            <w:pPr>
              <w:spacing w:after="0" w:line="240" w:lineRule="auto"/>
              <w:jc w:val="both"/>
              <w:rPr>
                <w:rFonts w:ascii="Arial" w:eastAsia="Calibri" w:hAnsi="Arial" w:cs="Arial"/>
                <w:sz w:val="20"/>
                <w:szCs w:val="20"/>
                <w:lang w:val="sl-SI"/>
              </w:rPr>
            </w:pPr>
            <w:r w:rsidRPr="00673CC1">
              <w:rPr>
                <w:rFonts w:ascii="Arial" w:eastAsia="Calibri" w:hAnsi="Arial" w:cs="Arial"/>
                <w:sz w:val="20"/>
                <w:szCs w:val="20"/>
                <w:lang w:val="sl-SI"/>
              </w:rPr>
              <w:t>X</w:t>
            </w:r>
          </w:p>
        </w:tc>
        <w:tc>
          <w:tcPr>
            <w:tcW w:w="5670" w:type="dxa"/>
            <w:shd w:val="clear" w:color="auto" w:fill="auto"/>
          </w:tcPr>
          <w:p w14:paraId="6313E2ED" w14:textId="77777777" w:rsidR="001B5879" w:rsidRPr="00673CC1" w:rsidRDefault="001B5879" w:rsidP="00DD0C25">
            <w:pPr>
              <w:autoSpaceDE w:val="0"/>
              <w:autoSpaceDN w:val="0"/>
              <w:adjustRightInd w:val="0"/>
              <w:spacing w:after="0" w:line="240" w:lineRule="auto"/>
              <w:jc w:val="both"/>
              <w:rPr>
                <w:rFonts w:ascii="Arial" w:eastAsia="Calibri" w:hAnsi="Arial" w:cs="Arial"/>
                <w:color w:val="000000"/>
                <w:sz w:val="20"/>
                <w:szCs w:val="20"/>
                <w:shd w:val="clear" w:color="auto" w:fill="FFFFFF"/>
                <w:lang w:val="sl-SI"/>
              </w:rPr>
            </w:pPr>
            <w:r w:rsidRPr="00673CC1">
              <w:rPr>
                <w:rFonts w:ascii="Arial" w:eastAsia="Calibri" w:hAnsi="Arial" w:cs="Arial"/>
                <w:color w:val="000000"/>
                <w:sz w:val="20"/>
                <w:szCs w:val="20"/>
                <w:shd w:val="clear" w:color="auto" w:fill="FFFFFF"/>
                <w:lang w:val="sl-SI"/>
              </w:rPr>
              <w:t>Ukrep bo usmerjen v iskanje tehnoloških rešitev, izdelkov, inovacij in predlogov na različnih področjih (naravni, reciklirani in reciklabilni materiali), ki jih bo smiselno uporabiti pri izvedbi ukrepa s ciljem slediti učinkovitemu ravnanje z viri (krožno gospodarstvo; izboljšanje energetske in snovne učinkovitosti v poslovnih procesih podprtih podjetij).</w:t>
            </w:r>
          </w:p>
          <w:p w14:paraId="0CF59097" w14:textId="77777777" w:rsidR="001B5879" w:rsidRPr="00673CC1" w:rsidRDefault="001B5879" w:rsidP="00DD0C25">
            <w:pPr>
              <w:autoSpaceDE w:val="0"/>
              <w:autoSpaceDN w:val="0"/>
              <w:adjustRightInd w:val="0"/>
              <w:spacing w:after="0" w:line="240" w:lineRule="auto"/>
              <w:jc w:val="both"/>
              <w:rPr>
                <w:rFonts w:ascii="Arial" w:eastAsia="Calibri" w:hAnsi="Arial" w:cs="Arial"/>
                <w:color w:val="000000"/>
                <w:sz w:val="20"/>
                <w:szCs w:val="20"/>
                <w:shd w:val="clear" w:color="auto" w:fill="FFFFFF"/>
                <w:lang w:val="sl-SI"/>
              </w:rPr>
            </w:pPr>
            <w:r w:rsidRPr="00673CC1">
              <w:rPr>
                <w:rFonts w:ascii="Arial" w:eastAsia="Calibri" w:hAnsi="Arial" w:cs="Arial"/>
                <w:color w:val="000000"/>
                <w:sz w:val="20"/>
                <w:szCs w:val="20"/>
                <w:shd w:val="clear" w:color="auto" w:fill="FFFFFF"/>
                <w:lang w:val="sl-SI"/>
              </w:rPr>
              <w:t xml:space="preserve">Ukrep vključuje tehnične specifikacije za naprave za proizvodnjo energije iz obnovljivih virov, ki se lahko namestijo, glede njihove trajnosti, popravljivosti in možnosti recikliranja. </w:t>
            </w:r>
          </w:p>
          <w:p w14:paraId="43B8B950" w14:textId="77777777" w:rsidR="001B5879" w:rsidRPr="00673CC1" w:rsidRDefault="001B5879" w:rsidP="00DD0C25">
            <w:pPr>
              <w:autoSpaceDE w:val="0"/>
              <w:autoSpaceDN w:val="0"/>
              <w:adjustRightInd w:val="0"/>
              <w:spacing w:after="0" w:line="240" w:lineRule="auto"/>
              <w:jc w:val="both"/>
              <w:rPr>
                <w:rFonts w:ascii="Arial" w:eastAsia="Calibri" w:hAnsi="Arial" w:cs="Arial"/>
                <w:color w:val="000000"/>
                <w:sz w:val="20"/>
                <w:szCs w:val="20"/>
                <w:shd w:val="clear" w:color="auto" w:fill="FFFFFF"/>
                <w:lang w:val="sl-SI"/>
              </w:rPr>
            </w:pPr>
            <w:r w:rsidRPr="00673CC1">
              <w:rPr>
                <w:rFonts w:ascii="Arial" w:eastAsia="Calibri" w:hAnsi="Arial" w:cs="Arial"/>
                <w:color w:val="000000"/>
                <w:sz w:val="20"/>
                <w:szCs w:val="20"/>
                <w:shd w:val="clear" w:color="auto" w:fill="FFFFFF"/>
                <w:lang w:val="sl-SI"/>
              </w:rPr>
              <w:t xml:space="preserve">Ob izvedbi ukrepa se bo zagotovilo, da se vsaj 70 % (po teži) nenevarnih gradbenih odpadkov in odpadkov iz rušenja objektov (z izjemo naravno prisotnega materiala, opredeljenega v kategoriji 17 05 04 Evropskega seznama odpadkov, vzpostavljenega z Odločbo 2000/532/ES), ki nastanejo na gradbišču, pripravi za ponovno uporabo, recikliranje in drugo snovno predelavo, vključno z zasipanjem z uporabo odpadkov za nadomestitev drugih materialov, v skladu s hierarhijo ravnanja z odpadki in Protokolom EU za ravnanje z gradbenimi odpadki in odpadki iz rušenja objektov. </w:t>
            </w:r>
          </w:p>
          <w:p w14:paraId="20A9FE57" w14:textId="77777777" w:rsidR="001B5879" w:rsidRPr="00673CC1" w:rsidRDefault="001B5879" w:rsidP="00DD0C25">
            <w:pPr>
              <w:autoSpaceDE w:val="0"/>
              <w:autoSpaceDN w:val="0"/>
              <w:adjustRightInd w:val="0"/>
              <w:spacing w:after="0" w:line="240" w:lineRule="auto"/>
              <w:jc w:val="both"/>
              <w:rPr>
                <w:rFonts w:ascii="Arial" w:eastAsia="Calibri" w:hAnsi="Arial" w:cs="Arial"/>
                <w:color w:val="000000"/>
                <w:sz w:val="20"/>
                <w:szCs w:val="20"/>
                <w:shd w:val="clear" w:color="auto" w:fill="FFFFFF"/>
                <w:lang w:val="sl-SI"/>
              </w:rPr>
            </w:pPr>
            <w:r w:rsidRPr="00673CC1">
              <w:rPr>
                <w:rFonts w:ascii="Arial" w:eastAsia="Calibri" w:hAnsi="Arial" w:cs="Arial"/>
                <w:color w:val="000000"/>
                <w:sz w:val="20"/>
                <w:szCs w:val="20"/>
                <w:shd w:val="clear" w:color="auto" w:fill="FFFFFF"/>
                <w:lang w:val="sl-SI"/>
              </w:rPr>
              <w:t>Gospodarski subjekti bodo zlasti omejili nastajanje odpadkov v postopkih, povezanih z gradnjo in rušenjem, v skladu s Protokolom EU za ravnanje z gradbenimi odpadki in odpadki iz rušenja objektov.</w:t>
            </w:r>
          </w:p>
          <w:p w14:paraId="348F2600" w14:textId="77777777" w:rsidR="001B5879" w:rsidRPr="00673CC1" w:rsidRDefault="001B5879" w:rsidP="00DD0C25">
            <w:pPr>
              <w:autoSpaceDE w:val="0"/>
              <w:autoSpaceDN w:val="0"/>
              <w:adjustRightInd w:val="0"/>
              <w:spacing w:after="0" w:line="240" w:lineRule="auto"/>
              <w:jc w:val="both"/>
              <w:rPr>
                <w:rFonts w:ascii="Arial" w:eastAsia="Calibri" w:hAnsi="Arial" w:cs="Arial"/>
                <w:color w:val="000000"/>
                <w:sz w:val="20"/>
                <w:szCs w:val="20"/>
                <w:shd w:val="clear" w:color="auto" w:fill="FFFFFF"/>
                <w:lang w:val="sl-SI"/>
              </w:rPr>
            </w:pPr>
            <w:r w:rsidRPr="00673CC1">
              <w:rPr>
                <w:rFonts w:ascii="Arial" w:eastAsia="Calibri" w:hAnsi="Arial" w:cs="Arial"/>
                <w:color w:val="000000"/>
                <w:sz w:val="20"/>
                <w:szCs w:val="20"/>
                <w:shd w:val="clear" w:color="auto" w:fill="FFFFFF"/>
                <w:lang w:val="sl-SI"/>
              </w:rPr>
              <w:t xml:space="preserve">Zasnova stavb in gradbene tehnologije bodo podpirale krožnost, zlasti pa bodo ob upoštevanju standarda ISO 20887 ali drugih standardov za ocenjevanje razstavljivosti ali prilagodljivosti stavb dokazale, da so stavbe zasnovane tako, da so bolj gospodarne z viri, prilagodljive, prožne in razstavljive, da se omogočita ponovna uporaba in recikliranje. </w:t>
            </w:r>
          </w:p>
          <w:p w14:paraId="72B19208" w14:textId="77777777" w:rsidR="001B5879" w:rsidRPr="00673CC1" w:rsidRDefault="001B5879" w:rsidP="00DD0C25">
            <w:pPr>
              <w:autoSpaceDE w:val="0"/>
              <w:autoSpaceDN w:val="0"/>
              <w:adjustRightInd w:val="0"/>
              <w:spacing w:after="0" w:line="240" w:lineRule="auto"/>
              <w:jc w:val="both"/>
              <w:rPr>
                <w:rFonts w:ascii="Arial" w:eastAsia="Calibri" w:hAnsi="Arial" w:cs="Arial"/>
                <w:color w:val="000000"/>
                <w:sz w:val="20"/>
                <w:szCs w:val="20"/>
                <w:shd w:val="clear" w:color="auto" w:fill="FFFFFF"/>
                <w:lang w:val="sl-SI"/>
              </w:rPr>
            </w:pPr>
            <w:r w:rsidRPr="00673CC1">
              <w:rPr>
                <w:rFonts w:ascii="Arial" w:eastAsia="Calibri" w:hAnsi="Arial" w:cs="Arial"/>
                <w:color w:val="000000"/>
                <w:sz w:val="20"/>
                <w:szCs w:val="20"/>
                <w:shd w:val="clear" w:color="auto" w:fill="FFFFFF"/>
                <w:lang w:val="sl-SI"/>
              </w:rPr>
              <w:lastRenderedPageBreak/>
              <w:t>Delež lesa ali lesnih tvoriv, vgrajenih v stavbe (brez notranje opreme), bo znašal vsaj 30% prostornine vgrajenih materialov.</w:t>
            </w:r>
          </w:p>
          <w:p w14:paraId="213C3A6A" w14:textId="77777777" w:rsidR="001B5879" w:rsidRPr="00673CC1" w:rsidRDefault="001B5879" w:rsidP="00DD0C25">
            <w:pPr>
              <w:autoSpaceDE w:val="0"/>
              <w:autoSpaceDN w:val="0"/>
              <w:adjustRightInd w:val="0"/>
              <w:spacing w:after="0" w:line="240" w:lineRule="auto"/>
              <w:jc w:val="both"/>
              <w:rPr>
                <w:rFonts w:ascii="Arial" w:eastAsia="Calibri" w:hAnsi="Arial" w:cs="Arial"/>
                <w:color w:val="000000"/>
                <w:sz w:val="20"/>
                <w:szCs w:val="20"/>
                <w:shd w:val="clear" w:color="auto" w:fill="FFFFFF"/>
                <w:lang w:val="sl-SI"/>
              </w:rPr>
            </w:pPr>
            <w:r w:rsidRPr="00673CC1">
              <w:rPr>
                <w:rFonts w:ascii="Arial" w:eastAsia="Calibri" w:hAnsi="Arial" w:cs="Arial"/>
                <w:color w:val="000000"/>
                <w:sz w:val="20"/>
                <w:szCs w:val="20"/>
                <w:shd w:val="clear" w:color="auto" w:fill="FFFFFF"/>
                <w:lang w:val="sl-SI"/>
              </w:rPr>
              <w:t>Uporabili se bodo gradbeni proizvodi, ki temeljijo na obnovljivih surovinah, kot so les, celuloza, konoplja, volna, in presegajo 30% delež lesa ali lesnih tvoriv, vgrajenih v stavbo (brez notranje opreme) prostornine vgrajenih materialov.</w:t>
            </w:r>
          </w:p>
          <w:p w14:paraId="1E99B194" w14:textId="77777777" w:rsidR="001B5879" w:rsidRPr="00673CC1" w:rsidRDefault="001B5879" w:rsidP="00DD0C25">
            <w:pPr>
              <w:autoSpaceDE w:val="0"/>
              <w:autoSpaceDN w:val="0"/>
              <w:adjustRightInd w:val="0"/>
              <w:spacing w:after="0" w:line="240" w:lineRule="auto"/>
              <w:jc w:val="both"/>
              <w:rPr>
                <w:rFonts w:ascii="Arial" w:eastAsia="Calibri" w:hAnsi="Arial" w:cs="Arial"/>
                <w:color w:val="000000"/>
                <w:sz w:val="20"/>
                <w:szCs w:val="20"/>
                <w:shd w:val="clear" w:color="auto" w:fill="FFFFFF"/>
                <w:lang w:val="sl-SI"/>
              </w:rPr>
            </w:pPr>
            <w:r w:rsidRPr="00673CC1">
              <w:rPr>
                <w:rFonts w:ascii="Arial" w:eastAsia="Calibri" w:hAnsi="Arial" w:cs="Arial"/>
                <w:color w:val="000000"/>
                <w:sz w:val="20"/>
                <w:szCs w:val="20"/>
                <w:shd w:val="clear" w:color="auto" w:fill="FFFFFF"/>
                <w:lang w:val="sl-SI"/>
              </w:rPr>
              <w:t>Vsa vodovodna napeljava v stavbah bo opremljena s tehn</w:t>
            </w:r>
            <w:r w:rsidR="00673CC1">
              <w:rPr>
                <w:rFonts w:ascii="Arial" w:eastAsia="Calibri" w:hAnsi="Arial" w:cs="Arial"/>
                <w:color w:val="000000"/>
                <w:sz w:val="20"/>
                <w:szCs w:val="20"/>
                <w:shd w:val="clear" w:color="auto" w:fill="FFFFFF"/>
                <w:lang w:val="sl-SI"/>
              </w:rPr>
              <w:t>ologijami za varčevanje z vodo.</w:t>
            </w:r>
          </w:p>
        </w:tc>
      </w:tr>
      <w:tr w:rsidR="001B5879" w:rsidRPr="005E3C28" w14:paraId="3F69E622" w14:textId="77777777" w:rsidTr="00673CC1">
        <w:trPr>
          <w:trHeight w:val="850"/>
        </w:trPr>
        <w:tc>
          <w:tcPr>
            <w:tcW w:w="2835" w:type="dxa"/>
            <w:shd w:val="clear" w:color="auto" w:fill="auto"/>
          </w:tcPr>
          <w:p w14:paraId="31B76FBD" w14:textId="77777777" w:rsidR="001B5879" w:rsidRPr="00673CC1" w:rsidRDefault="001B5879" w:rsidP="00DD0C25">
            <w:pPr>
              <w:spacing w:after="0" w:line="240" w:lineRule="auto"/>
              <w:rPr>
                <w:rFonts w:ascii="Arial" w:eastAsia="Calibri" w:hAnsi="Arial" w:cs="Arial"/>
                <w:color w:val="000000"/>
                <w:sz w:val="20"/>
                <w:szCs w:val="20"/>
                <w:shd w:val="clear" w:color="auto" w:fill="FFFFFF"/>
                <w:lang w:val="sl-SI"/>
              </w:rPr>
            </w:pPr>
            <w:r w:rsidRPr="00673CC1">
              <w:rPr>
                <w:rFonts w:ascii="Arial" w:eastAsia="Calibri" w:hAnsi="Arial" w:cs="Arial"/>
                <w:color w:val="000000"/>
                <w:sz w:val="20"/>
                <w:szCs w:val="20"/>
                <w:shd w:val="clear" w:color="auto" w:fill="FFFFFF"/>
                <w:lang w:val="sl-SI"/>
              </w:rPr>
              <w:lastRenderedPageBreak/>
              <w:t>Preprečevanje in nadzorovanje onesnaževanja: ali se pričakuje, da bo ukrep znatno povečal emisije, onesnaževal v zrak, vodo ali tla?</w:t>
            </w:r>
          </w:p>
        </w:tc>
        <w:tc>
          <w:tcPr>
            <w:tcW w:w="567" w:type="dxa"/>
            <w:shd w:val="clear" w:color="auto" w:fill="auto"/>
          </w:tcPr>
          <w:p w14:paraId="65467D79" w14:textId="77777777" w:rsidR="001B5879" w:rsidRPr="00673CC1" w:rsidRDefault="001B5879" w:rsidP="00DD0C25">
            <w:pPr>
              <w:spacing w:after="0" w:line="240" w:lineRule="auto"/>
              <w:jc w:val="both"/>
              <w:rPr>
                <w:rFonts w:ascii="Arial" w:eastAsia="Calibri" w:hAnsi="Arial" w:cs="Arial"/>
                <w:color w:val="000000"/>
                <w:sz w:val="20"/>
                <w:szCs w:val="20"/>
                <w:shd w:val="clear" w:color="auto" w:fill="FFFFFF"/>
                <w:lang w:val="sl-SI"/>
              </w:rPr>
            </w:pPr>
            <w:r w:rsidRPr="00673CC1">
              <w:rPr>
                <w:rFonts w:ascii="Arial" w:eastAsia="Calibri" w:hAnsi="Arial" w:cs="Arial"/>
                <w:color w:val="000000"/>
                <w:sz w:val="20"/>
                <w:szCs w:val="20"/>
                <w:shd w:val="clear" w:color="auto" w:fill="FFFFFF"/>
                <w:lang w:val="sl-SI"/>
              </w:rPr>
              <w:t>X</w:t>
            </w:r>
          </w:p>
        </w:tc>
        <w:tc>
          <w:tcPr>
            <w:tcW w:w="5670" w:type="dxa"/>
            <w:shd w:val="clear" w:color="auto" w:fill="auto"/>
          </w:tcPr>
          <w:p w14:paraId="5C4886AA" w14:textId="77777777" w:rsidR="001B5879" w:rsidRPr="00673CC1" w:rsidRDefault="001B5879" w:rsidP="00DD0C25">
            <w:pPr>
              <w:autoSpaceDE w:val="0"/>
              <w:autoSpaceDN w:val="0"/>
              <w:adjustRightInd w:val="0"/>
              <w:spacing w:after="0" w:line="240" w:lineRule="auto"/>
              <w:jc w:val="both"/>
              <w:rPr>
                <w:rFonts w:ascii="Arial" w:eastAsia="Calibri" w:hAnsi="Arial" w:cs="Arial"/>
                <w:color w:val="000000"/>
                <w:sz w:val="20"/>
                <w:szCs w:val="20"/>
                <w:shd w:val="clear" w:color="auto" w:fill="FFFFFF"/>
                <w:lang w:val="sl-SI"/>
              </w:rPr>
            </w:pPr>
            <w:r w:rsidRPr="00673CC1">
              <w:rPr>
                <w:rFonts w:ascii="Arial" w:eastAsia="Calibri" w:hAnsi="Arial" w:cs="Arial"/>
                <w:color w:val="000000"/>
                <w:sz w:val="20"/>
                <w:szCs w:val="20"/>
                <w:shd w:val="clear" w:color="auto" w:fill="FFFFFF"/>
                <w:lang w:val="sl-SI"/>
              </w:rPr>
              <w:t>Ne pričakuje se, da bo ukrep povzročil znatno povečanje emisij, onesnaževal v zrak, vodo ali tla, ker se bo izvedlo vse ukrepe in upoštevalo vse standarde za preprečevanje nevarnosti za zdravje ali okolje, zlasti onesnaževanje zraka, voda in tal ter zmanjševanje biotske raznovrstnosti.</w:t>
            </w:r>
          </w:p>
          <w:p w14:paraId="6562FD53" w14:textId="77777777" w:rsidR="001B5879" w:rsidRPr="00673CC1" w:rsidRDefault="001B5879" w:rsidP="00DD0C25">
            <w:pPr>
              <w:autoSpaceDE w:val="0"/>
              <w:autoSpaceDN w:val="0"/>
              <w:adjustRightInd w:val="0"/>
              <w:spacing w:after="0" w:line="240" w:lineRule="auto"/>
              <w:jc w:val="both"/>
              <w:rPr>
                <w:rFonts w:ascii="Arial" w:eastAsia="Calibri" w:hAnsi="Arial" w:cs="Arial"/>
                <w:color w:val="000000"/>
                <w:sz w:val="20"/>
                <w:szCs w:val="20"/>
                <w:shd w:val="clear" w:color="auto" w:fill="FFFFFF"/>
                <w:lang w:val="sl-SI"/>
              </w:rPr>
            </w:pPr>
            <w:r w:rsidRPr="00673CC1">
              <w:rPr>
                <w:rFonts w:ascii="Arial" w:eastAsia="Calibri" w:hAnsi="Arial" w:cs="Arial"/>
                <w:color w:val="000000"/>
                <w:sz w:val="20"/>
                <w:szCs w:val="20"/>
                <w:shd w:val="clear" w:color="auto" w:fill="FFFFFF"/>
                <w:lang w:val="sl-SI"/>
              </w:rPr>
              <w:t>Kljub temu, da se med obratovanjem stavb ne pričakuje prekomernih emisij onesnaževanja okolja v katerikoli od oblik onesnaževanja (hrup, odpad nevarnih materialov ali tekočin itd.), so pri izgradnji predvideni vsi potrebni ukrepi varstvo okolja, ob uporabi najboljše razpoložljive tehnologije.</w:t>
            </w:r>
          </w:p>
          <w:p w14:paraId="219D43A1" w14:textId="77777777" w:rsidR="001B5879" w:rsidRPr="00673CC1" w:rsidRDefault="001B5879" w:rsidP="000D7367">
            <w:pPr>
              <w:numPr>
                <w:ilvl w:val="0"/>
                <w:numId w:val="8"/>
              </w:numPr>
              <w:autoSpaceDE w:val="0"/>
              <w:autoSpaceDN w:val="0"/>
              <w:adjustRightInd w:val="0"/>
              <w:spacing w:after="0" w:line="240" w:lineRule="auto"/>
              <w:jc w:val="both"/>
              <w:rPr>
                <w:rFonts w:ascii="Arial" w:eastAsia="Calibri" w:hAnsi="Arial" w:cs="Arial"/>
                <w:color w:val="000000"/>
                <w:sz w:val="20"/>
                <w:szCs w:val="20"/>
                <w:shd w:val="clear" w:color="auto" w:fill="FFFFFF"/>
                <w:lang w:val="sl-SI"/>
              </w:rPr>
            </w:pPr>
            <w:r w:rsidRPr="00673CC1">
              <w:rPr>
                <w:rFonts w:ascii="Arial" w:eastAsia="Calibri" w:hAnsi="Arial" w:cs="Arial"/>
                <w:color w:val="000000"/>
                <w:sz w:val="20"/>
                <w:szCs w:val="20"/>
                <w:shd w:val="clear" w:color="auto" w:fill="FFFFFF"/>
                <w:lang w:val="sl-SI"/>
              </w:rPr>
              <w:t>Izvajalci morajo zagotoviti, da gradbeni sestavni deli in materiali, uporabljeni pri gradnji, ne vsebujejo azbesta ali snovi, ki vzbujajo veliko zaskrbljenost, kot so opredeljene na podlagi seznama snovi, ki so predmet avtorizacije, iz Priloge XIV k Uredbi (ES) št. 1907/2006. Pri običajnih pogojih uporabe se ne smejo sproščati ali lužiti zdravju škodljive snovi, za katere velja eno ali več standardnih opozoril, stavkov za nevarnost ali previdnostnih stavkov iz zakona, ki ureja kemikalije, ali Uredbe (ES) št. 1272/2008, ter zmesi uvrščene med kancerogene ali mutagene snovi ali za razmnoževanje strupene snovi.</w:t>
            </w:r>
          </w:p>
          <w:p w14:paraId="29382F3D" w14:textId="77777777" w:rsidR="001B5879" w:rsidRPr="00673CC1" w:rsidRDefault="001B5879" w:rsidP="000D7367">
            <w:pPr>
              <w:numPr>
                <w:ilvl w:val="0"/>
                <w:numId w:val="8"/>
              </w:numPr>
              <w:autoSpaceDE w:val="0"/>
              <w:autoSpaceDN w:val="0"/>
              <w:adjustRightInd w:val="0"/>
              <w:spacing w:after="0" w:line="240" w:lineRule="auto"/>
              <w:jc w:val="both"/>
              <w:rPr>
                <w:rFonts w:ascii="Arial" w:eastAsia="Calibri" w:hAnsi="Arial" w:cs="Arial"/>
                <w:color w:val="000000"/>
                <w:sz w:val="20"/>
                <w:szCs w:val="20"/>
                <w:shd w:val="clear" w:color="auto" w:fill="FFFFFF"/>
                <w:lang w:val="sl-SI"/>
              </w:rPr>
            </w:pPr>
            <w:r w:rsidRPr="00673CC1">
              <w:rPr>
                <w:rFonts w:ascii="Arial" w:eastAsia="Calibri" w:hAnsi="Arial" w:cs="Arial"/>
                <w:color w:val="000000"/>
                <w:sz w:val="20"/>
                <w:szCs w:val="20"/>
                <w:shd w:val="clear" w:color="auto" w:fill="FFFFFF"/>
                <w:lang w:val="sl-SI"/>
              </w:rPr>
              <w:t>Izvajalci morajo zagotoviti, da emisije hlapnih organskih spojin v gradbenih proizvodih, ki bodo uporabljeni pri gradnji, ne smejo presegati vrednosti, odobreni v evropskem standardu za odobritev emisij SIST EN ISO 16000-9, SIST EN ISO 16000-10, SIST EN ISO 16000-11 ali v enakovrednem standardu.</w:t>
            </w:r>
          </w:p>
          <w:p w14:paraId="6B78F007" w14:textId="77777777" w:rsidR="001B5879" w:rsidRPr="00673CC1" w:rsidRDefault="001B5879" w:rsidP="000D7367">
            <w:pPr>
              <w:numPr>
                <w:ilvl w:val="0"/>
                <w:numId w:val="8"/>
              </w:numPr>
              <w:autoSpaceDE w:val="0"/>
              <w:autoSpaceDN w:val="0"/>
              <w:adjustRightInd w:val="0"/>
              <w:spacing w:after="0" w:line="240" w:lineRule="auto"/>
              <w:jc w:val="both"/>
              <w:rPr>
                <w:rFonts w:ascii="Arial" w:eastAsia="Calibri" w:hAnsi="Arial" w:cs="Arial"/>
                <w:color w:val="000000"/>
                <w:sz w:val="20"/>
                <w:szCs w:val="20"/>
                <w:shd w:val="clear" w:color="auto" w:fill="FFFFFF"/>
                <w:lang w:val="sl-SI"/>
              </w:rPr>
            </w:pPr>
            <w:r w:rsidRPr="00673CC1">
              <w:rPr>
                <w:rFonts w:ascii="Arial" w:eastAsia="Calibri" w:hAnsi="Arial" w:cs="Arial"/>
                <w:color w:val="000000"/>
                <w:sz w:val="20"/>
                <w:szCs w:val="20"/>
                <w:shd w:val="clear" w:color="auto" w:fill="FFFFFF"/>
                <w:lang w:val="sl-SI"/>
              </w:rPr>
              <w:t>Pri naročanju storitev ali blaga se upoštevajo merila za zelena javna naročila.</w:t>
            </w:r>
          </w:p>
          <w:p w14:paraId="199D3794" w14:textId="77777777" w:rsidR="001B5879" w:rsidRPr="00673CC1" w:rsidRDefault="001B5879" w:rsidP="000D7367">
            <w:pPr>
              <w:numPr>
                <w:ilvl w:val="0"/>
                <w:numId w:val="8"/>
              </w:numPr>
              <w:autoSpaceDE w:val="0"/>
              <w:autoSpaceDN w:val="0"/>
              <w:adjustRightInd w:val="0"/>
              <w:spacing w:after="0" w:line="240" w:lineRule="auto"/>
              <w:jc w:val="both"/>
              <w:rPr>
                <w:rFonts w:ascii="Arial" w:eastAsia="Calibri" w:hAnsi="Arial" w:cs="Arial"/>
                <w:color w:val="000000"/>
                <w:sz w:val="20"/>
                <w:szCs w:val="20"/>
                <w:shd w:val="clear" w:color="auto" w:fill="FFFFFF"/>
                <w:lang w:val="sl-SI"/>
              </w:rPr>
            </w:pPr>
            <w:r w:rsidRPr="00673CC1">
              <w:rPr>
                <w:rFonts w:ascii="Arial" w:eastAsia="Calibri" w:hAnsi="Arial" w:cs="Arial"/>
                <w:color w:val="000000"/>
                <w:sz w:val="20"/>
                <w:szCs w:val="20"/>
                <w:shd w:val="clear" w:color="auto" w:fill="FFFFFF"/>
                <w:lang w:val="sl-SI"/>
              </w:rPr>
              <w:t>Od vključenih podjetij se zahteva, da izvajajo priznani sistem okoljskega upravljanja, kot je EMAS (ali ISO 14001 ali enakovreden), ali da uporabljajo in/ali proizvajajo blago ali storitve, ki so prejeli znak EU za okolje</w:t>
            </w:r>
            <w:r w:rsidR="00673CC1">
              <w:rPr>
                <w:rFonts w:ascii="Arial" w:eastAsia="Calibri" w:hAnsi="Arial" w:cs="Arial"/>
                <w:color w:val="000000"/>
                <w:sz w:val="20"/>
                <w:szCs w:val="20"/>
                <w:shd w:val="clear" w:color="auto" w:fill="FFFFFF"/>
                <w:lang w:val="sl-SI"/>
              </w:rPr>
              <w:t xml:space="preserve"> </w:t>
            </w:r>
            <w:r w:rsidRPr="00673CC1">
              <w:rPr>
                <w:rFonts w:ascii="Arial" w:eastAsia="Calibri" w:hAnsi="Arial" w:cs="Arial"/>
                <w:color w:val="000000"/>
                <w:sz w:val="20"/>
                <w:szCs w:val="20"/>
                <w:shd w:val="clear" w:color="auto" w:fill="FFFFFF"/>
                <w:lang w:val="sl-SI"/>
              </w:rPr>
              <w:t>6 ali drug okoljski znak tipa I.</w:t>
            </w:r>
          </w:p>
        </w:tc>
      </w:tr>
    </w:tbl>
    <w:p w14:paraId="5CAE771F" w14:textId="77777777" w:rsidR="0038593A" w:rsidRDefault="0038593A" w:rsidP="00673CC1">
      <w:pPr>
        <w:tabs>
          <w:tab w:val="left" w:pos="2268"/>
        </w:tabs>
        <w:spacing w:after="0" w:line="240" w:lineRule="auto"/>
        <w:rPr>
          <w:rFonts w:ascii="Arial" w:eastAsia="Calibri" w:hAnsi="Arial" w:cs="Arial"/>
          <w:sz w:val="20"/>
          <w:szCs w:val="20"/>
          <w:lang w:val="sl-SI"/>
        </w:rPr>
      </w:pPr>
      <w:r>
        <w:rPr>
          <w:rFonts w:ascii="Arial" w:eastAsia="Calibri" w:hAnsi="Arial" w:cs="Arial"/>
          <w:sz w:val="20"/>
          <w:szCs w:val="20"/>
          <w:lang w:val="sl-SI"/>
        </w:rPr>
        <w:br w:type="page"/>
      </w:r>
    </w:p>
    <w:p w14:paraId="2C1CD91F" w14:textId="77777777" w:rsidR="001B5879" w:rsidRPr="00F03721" w:rsidRDefault="001B5879" w:rsidP="000D7367">
      <w:pPr>
        <w:keepNext/>
        <w:keepLines/>
        <w:numPr>
          <w:ilvl w:val="1"/>
          <w:numId w:val="32"/>
        </w:numPr>
        <w:spacing w:after="0" w:line="240" w:lineRule="auto"/>
        <w:ind w:left="851" w:hanging="851"/>
        <w:outlineLvl w:val="1"/>
        <w:rPr>
          <w:rFonts w:cs="Arial"/>
        </w:rPr>
      </w:pPr>
      <w:bookmarkStart w:id="54" w:name="_Toc77801788"/>
      <w:r w:rsidRPr="00673CC1">
        <w:rPr>
          <w:rFonts w:ascii="Arial" w:eastAsia="Times New Roman" w:hAnsi="Arial" w:cs="Arial"/>
          <w:b/>
          <w:sz w:val="24"/>
          <w:szCs w:val="26"/>
          <w:lang w:val="sl-SI"/>
        </w:rPr>
        <w:lastRenderedPageBreak/>
        <w:t xml:space="preserve">KOMPONENTA 6: </w:t>
      </w:r>
      <w:r w:rsidR="00673CC1">
        <w:rPr>
          <w:rFonts w:ascii="Arial" w:eastAsia="Times New Roman" w:hAnsi="Arial" w:cs="Arial"/>
          <w:b/>
          <w:sz w:val="24"/>
          <w:szCs w:val="26"/>
          <w:lang w:val="sl-SI"/>
        </w:rPr>
        <w:t>U</w:t>
      </w:r>
      <w:r w:rsidR="00673CC1" w:rsidRPr="00673CC1">
        <w:rPr>
          <w:rFonts w:ascii="Arial" w:eastAsia="Times New Roman" w:hAnsi="Arial" w:cs="Arial"/>
          <w:b/>
          <w:sz w:val="24"/>
          <w:szCs w:val="26"/>
          <w:lang w:val="sl-SI"/>
        </w:rPr>
        <w:t>činkovite javne institucije</w:t>
      </w:r>
      <w:r w:rsidRPr="00673CC1">
        <w:rPr>
          <w:rFonts w:ascii="Arial" w:eastAsia="Times New Roman" w:hAnsi="Arial" w:cs="Arial"/>
          <w:b/>
          <w:sz w:val="24"/>
          <w:szCs w:val="26"/>
          <w:lang w:val="sl-SI"/>
        </w:rPr>
        <w:t xml:space="preserve"> (C3 K6)</w:t>
      </w:r>
      <w:bookmarkEnd w:id="54"/>
      <w:r w:rsidRPr="00F03721">
        <w:rPr>
          <w:rFonts w:cs="Arial"/>
        </w:rPr>
        <w:tab/>
      </w:r>
    </w:p>
    <w:p w14:paraId="69C25393" w14:textId="77777777" w:rsidR="001B5879" w:rsidRDefault="001B5879" w:rsidP="00DD0C25">
      <w:pPr>
        <w:spacing w:after="0" w:line="240" w:lineRule="auto"/>
        <w:jc w:val="both"/>
        <w:rPr>
          <w:rFonts w:ascii="Arial" w:eastAsia="Calibri" w:hAnsi="Arial" w:cs="Arial"/>
          <w:sz w:val="20"/>
          <w:lang w:val="sl-SI"/>
        </w:rPr>
      </w:pPr>
    </w:p>
    <w:p w14:paraId="5F0D1C05" w14:textId="77777777" w:rsidR="00455A09" w:rsidRPr="00F65A0F" w:rsidRDefault="00455A09" w:rsidP="00455A09">
      <w:pPr>
        <w:spacing w:after="0" w:line="240" w:lineRule="auto"/>
        <w:jc w:val="both"/>
        <w:rPr>
          <w:rFonts w:ascii="Arial" w:eastAsia="Calibri" w:hAnsi="Arial" w:cs="Arial"/>
          <w:sz w:val="20"/>
          <w:lang w:val="sl-SI"/>
        </w:rPr>
      </w:pPr>
    </w:p>
    <w:tbl>
      <w:tblPr>
        <w:tblStyle w:val="Tabelamrea50"/>
        <w:tblW w:w="0" w:type="auto"/>
        <w:tblInd w:w="108" w:type="dxa"/>
        <w:tblLook w:val="04A0" w:firstRow="1" w:lastRow="0" w:firstColumn="1" w:lastColumn="0" w:noHBand="0" w:noVBand="1"/>
      </w:tblPr>
      <w:tblGrid>
        <w:gridCol w:w="2250"/>
        <w:gridCol w:w="556"/>
        <w:gridCol w:w="560"/>
        <w:gridCol w:w="5542"/>
      </w:tblGrid>
      <w:tr w:rsidR="00C20632" w:rsidRPr="005E3C28" w14:paraId="6DF99A01" w14:textId="77777777" w:rsidTr="00826644">
        <w:tc>
          <w:tcPr>
            <w:tcW w:w="8908" w:type="dxa"/>
            <w:gridSpan w:val="4"/>
          </w:tcPr>
          <w:p w14:paraId="4CF89D12" w14:textId="77777777" w:rsidR="00C20632" w:rsidRDefault="00C20632" w:rsidP="00C20632">
            <w:pPr>
              <w:jc w:val="both"/>
              <w:rPr>
                <w:rFonts w:ascii="Arial" w:hAnsi="Arial" w:cs="Arial"/>
                <w:b/>
                <w:i/>
                <w:iCs/>
                <w:sz w:val="20"/>
                <w:szCs w:val="20"/>
              </w:rPr>
            </w:pPr>
            <w:r>
              <w:rPr>
                <w:rFonts w:ascii="Arial" w:hAnsi="Arial" w:cs="Arial"/>
                <w:b/>
                <w:i/>
                <w:iCs/>
                <w:sz w:val="20"/>
                <w:szCs w:val="20"/>
              </w:rPr>
              <w:t xml:space="preserve">Reforma: </w:t>
            </w:r>
            <w:r w:rsidRPr="00673CC1">
              <w:rPr>
                <w:rFonts w:ascii="Arial" w:hAnsi="Arial" w:cs="Arial"/>
                <w:b/>
                <w:i/>
                <w:iCs/>
                <w:sz w:val="20"/>
                <w:szCs w:val="20"/>
              </w:rPr>
              <w:t>Odpravljanje administrativnih ovir</w:t>
            </w:r>
          </w:p>
          <w:p w14:paraId="78AEAB7B" w14:textId="77777777" w:rsidR="00C20632" w:rsidRDefault="00C20632" w:rsidP="00C20632">
            <w:pPr>
              <w:jc w:val="both"/>
              <w:rPr>
                <w:rFonts w:ascii="Arial" w:hAnsi="Arial" w:cs="Arial"/>
                <w:b/>
                <w:i/>
                <w:iCs/>
                <w:sz w:val="20"/>
                <w:szCs w:val="20"/>
              </w:rPr>
            </w:pPr>
            <w:r>
              <w:rPr>
                <w:rFonts w:ascii="Arial" w:hAnsi="Arial" w:cs="Arial"/>
                <w:b/>
                <w:i/>
                <w:iCs/>
                <w:sz w:val="20"/>
                <w:szCs w:val="20"/>
              </w:rPr>
              <w:t>Reforma:</w:t>
            </w:r>
            <w:r w:rsidRPr="00673CC1">
              <w:rPr>
                <w:rFonts w:ascii="Arial" w:hAnsi="Arial" w:cs="Arial"/>
                <w:b/>
                <w:i/>
                <w:iCs/>
                <w:sz w:val="20"/>
                <w:szCs w:val="20"/>
              </w:rPr>
              <w:t xml:space="preserve"> Modern in odporen javni sektor</w:t>
            </w:r>
          </w:p>
          <w:p w14:paraId="5FF575C2" w14:textId="77777777" w:rsidR="00C20632" w:rsidRDefault="00C20632" w:rsidP="00C20632">
            <w:pPr>
              <w:jc w:val="both"/>
              <w:rPr>
                <w:rFonts w:ascii="Arial" w:hAnsi="Arial" w:cs="Arial"/>
                <w:b/>
                <w:i/>
                <w:iCs/>
                <w:sz w:val="20"/>
                <w:szCs w:val="20"/>
              </w:rPr>
            </w:pPr>
            <w:r>
              <w:rPr>
                <w:rFonts w:ascii="Arial" w:hAnsi="Arial" w:cs="Arial"/>
                <w:b/>
                <w:i/>
                <w:iCs/>
                <w:sz w:val="20"/>
                <w:szCs w:val="20"/>
              </w:rPr>
              <w:t>Reforma:</w:t>
            </w:r>
            <w:r w:rsidRPr="00673CC1">
              <w:rPr>
                <w:rFonts w:ascii="Arial" w:hAnsi="Arial" w:cs="Arial"/>
                <w:b/>
                <w:i/>
                <w:iCs/>
                <w:sz w:val="20"/>
                <w:szCs w:val="20"/>
              </w:rPr>
              <w:t xml:space="preserve"> Ustvarjanje sistemskih pogojev za rast investicij</w:t>
            </w:r>
          </w:p>
          <w:p w14:paraId="007A46C5" w14:textId="66B378DA" w:rsidR="00C20632" w:rsidRPr="00F65A0F" w:rsidRDefault="00C20632" w:rsidP="00C20632">
            <w:pPr>
              <w:jc w:val="both"/>
              <w:rPr>
                <w:rFonts w:ascii="Arial" w:eastAsia="Calibri" w:hAnsi="Arial" w:cs="Arial"/>
                <w:sz w:val="20"/>
                <w:szCs w:val="20"/>
              </w:rPr>
            </w:pPr>
            <w:r w:rsidRPr="00673CC1">
              <w:rPr>
                <w:rFonts w:ascii="Arial" w:eastAsia="Calibri" w:hAnsi="Arial" w:cs="Arial"/>
                <w:sz w:val="20"/>
                <w:szCs w:val="20"/>
              </w:rPr>
              <w:t>Izpolnitev kontrolnega lista velja za vse 3 reforme, saj gre za zakonodajne spremembe, ki ne bodo imele pomembnega predvidljivega negativnega vpliva na okoljske cilje.</w:t>
            </w:r>
          </w:p>
        </w:tc>
      </w:tr>
      <w:tr w:rsidR="00C20632" w:rsidRPr="005E3C28" w14:paraId="31DCF468" w14:textId="77777777" w:rsidTr="00C20632">
        <w:tc>
          <w:tcPr>
            <w:tcW w:w="2250" w:type="dxa"/>
          </w:tcPr>
          <w:p w14:paraId="575DDF5E" w14:textId="26219607" w:rsidR="00C20632" w:rsidRPr="00673CC1" w:rsidRDefault="00C20632" w:rsidP="00C20632">
            <w:pPr>
              <w:rPr>
                <w:rFonts w:ascii="Arial" w:eastAsia="Calibri" w:hAnsi="Arial" w:cs="Arial"/>
                <w:sz w:val="20"/>
                <w:szCs w:val="20"/>
              </w:rPr>
            </w:pPr>
            <w:r w:rsidRPr="008B20B0">
              <w:rPr>
                <w:rFonts w:ascii="Arial" w:eastAsia="Calibri" w:hAnsi="Arial" w:cs="Arial"/>
                <w:b/>
                <w:i/>
                <w:sz w:val="20"/>
              </w:rPr>
              <w:t>Ali je potrebna vsebinska ocena skladnosti ukrepa z načelom, da se ne škoduje bistveno?</w:t>
            </w:r>
          </w:p>
        </w:tc>
        <w:tc>
          <w:tcPr>
            <w:tcW w:w="556" w:type="dxa"/>
          </w:tcPr>
          <w:p w14:paraId="474EFF80" w14:textId="7185407D" w:rsidR="00C20632" w:rsidRPr="00673CC1" w:rsidRDefault="00C20632" w:rsidP="00C20632">
            <w:pPr>
              <w:jc w:val="both"/>
              <w:rPr>
                <w:rFonts w:ascii="Arial" w:eastAsia="Calibri" w:hAnsi="Arial" w:cs="Arial"/>
                <w:sz w:val="20"/>
                <w:szCs w:val="20"/>
              </w:rPr>
            </w:pPr>
            <w:r w:rsidRPr="008B20B0">
              <w:rPr>
                <w:rFonts w:ascii="Arial" w:eastAsia="Calibri" w:hAnsi="Arial" w:cs="Arial"/>
                <w:b/>
                <w:i/>
                <w:sz w:val="20"/>
              </w:rPr>
              <w:t>Da</w:t>
            </w:r>
          </w:p>
        </w:tc>
        <w:tc>
          <w:tcPr>
            <w:tcW w:w="560" w:type="dxa"/>
          </w:tcPr>
          <w:p w14:paraId="3CACAFFC" w14:textId="2007F339" w:rsidR="00C20632" w:rsidRPr="00673CC1" w:rsidRDefault="00C20632" w:rsidP="00C20632">
            <w:pPr>
              <w:jc w:val="both"/>
              <w:rPr>
                <w:rFonts w:ascii="Arial" w:eastAsia="Calibri" w:hAnsi="Arial" w:cs="Arial"/>
                <w:sz w:val="20"/>
                <w:szCs w:val="20"/>
              </w:rPr>
            </w:pPr>
            <w:r w:rsidRPr="008B20B0">
              <w:rPr>
                <w:rFonts w:ascii="Arial" w:eastAsia="Calibri" w:hAnsi="Arial" w:cs="Arial"/>
                <w:b/>
                <w:i/>
                <w:sz w:val="20"/>
              </w:rPr>
              <w:t>Ne</w:t>
            </w:r>
          </w:p>
        </w:tc>
        <w:tc>
          <w:tcPr>
            <w:tcW w:w="5542" w:type="dxa"/>
          </w:tcPr>
          <w:p w14:paraId="47E83242" w14:textId="6C0A9644" w:rsidR="00C20632" w:rsidRPr="00F65A0F" w:rsidRDefault="00C20632" w:rsidP="00C20632">
            <w:pPr>
              <w:jc w:val="both"/>
              <w:rPr>
                <w:rFonts w:ascii="Arial" w:eastAsia="Calibri" w:hAnsi="Arial" w:cs="Arial"/>
                <w:sz w:val="20"/>
                <w:szCs w:val="20"/>
              </w:rPr>
            </w:pPr>
            <w:r w:rsidRPr="008B20B0">
              <w:rPr>
                <w:rFonts w:ascii="Arial" w:eastAsia="Calibri" w:hAnsi="Arial" w:cs="Arial"/>
                <w:b/>
                <w:i/>
                <w:sz w:val="20"/>
              </w:rPr>
              <w:t>Utemeljitev, če ste izbrali odgovor »Ne«.</w:t>
            </w:r>
          </w:p>
        </w:tc>
      </w:tr>
      <w:tr w:rsidR="00C20632" w:rsidRPr="005E3C28" w14:paraId="71D08089" w14:textId="77777777" w:rsidTr="00C20632">
        <w:tc>
          <w:tcPr>
            <w:tcW w:w="2250" w:type="dxa"/>
          </w:tcPr>
          <w:p w14:paraId="1F6608F7" w14:textId="77777777" w:rsidR="00C20632" w:rsidRPr="00673CC1" w:rsidRDefault="00C20632" w:rsidP="00C20632">
            <w:pPr>
              <w:rPr>
                <w:rFonts w:ascii="Arial" w:eastAsia="Calibri" w:hAnsi="Arial" w:cs="Arial"/>
                <w:sz w:val="20"/>
                <w:szCs w:val="20"/>
              </w:rPr>
            </w:pPr>
            <w:r w:rsidRPr="00673CC1">
              <w:rPr>
                <w:rFonts w:ascii="Arial" w:eastAsia="Calibri" w:hAnsi="Arial" w:cs="Arial"/>
                <w:sz w:val="20"/>
                <w:szCs w:val="20"/>
              </w:rPr>
              <w:t xml:space="preserve">Blažitev podnebnih sprememb </w:t>
            </w:r>
          </w:p>
        </w:tc>
        <w:tc>
          <w:tcPr>
            <w:tcW w:w="556" w:type="dxa"/>
          </w:tcPr>
          <w:p w14:paraId="2872B29D" w14:textId="77777777" w:rsidR="00C20632" w:rsidRPr="00673CC1" w:rsidRDefault="00C20632" w:rsidP="00C20632">
            <w:pPr>
              <w:jc w:val="both"/>
              <w:rPr>
                <w:rFonts w:ascii="Arial" w:eastAsia="Calibri" w:hAnsi="Arial" w:cs="Arial"/>
                <w:sz w:val="20"/>
                <w:szCs w:val="20"/>
              </w:rPr>
            </w:pPr>
          </w:p>
        </w:tc>
        <w:tc>
          <w:tcPr>
            <w:tcW w:w="560" w:type="dxa"/>
          </w:tcPr>
          <w:p w14:paraId="533B046E" w14:textId="77777777" w:rsidR="00C20632" w:rsidRPr="00673CC1" w:rsidRDefault="00C20632" w:rsidP="00C20632">
            <w:pPr>
              <w:jc w:val="both"/>
              <w:rPr>
                <w:rFonts w:ascii="Arial" w:eastAsia="Calibri" w:hAnsi="Arial" w:cs="Arial"/>
                <w:sz w:val="20"/>
                <w:szCs w:val="20"/>
              </w:rPr>
            </w:pPr>
            <w:r w:rsidRPr="00673CC1">
              <w:rPr>
                <w:rFonts w:ascii="Arial" w:eastAsia="Calibri" w:hAnsi="Arial" w:cs="Arial"/>
                <w:sz w:val="20"/>
                <w:szCs w:val="20"/>
              </w:rPr>
              <w:t>X</w:t>
            </w:r>
          </w:p>
        </w:tc>
        <w:tc>
          <w:tcPr>
            <w:tcW w:w="5542" w:type="dxa"/>
            <w:vMerge w:val="restart"/>
          </w:tcPr>
          <w:p w14:paraId="1A25D02C" w14:textId="77777777" w:rsidR="00C20632" w:rsidRPr="00F65A0F" w:rsidRDefault="00C20632" w:rsidP="00C20632">
            <w:pPr>
              <w:jc w:val="both"/>
              <w:rPr>
                <w:rFonts w:ascii="Arial" w:eastAsia="Calibri" w:hAnsi="Arial" w:cs="Arial"/>
                <w:sz w:val="20"/>
                <w:szCs w:val="20"/>
              </w:rPr>
            </w:pPr>
            <w:r w:rsidRPr="00F65A0F">
              <w:rPr>
                <w:rFonts w:ascii="Arial" w:eastAsia="Calibri" w:hAnsi="Arial" w:cs="Arial"/>
                <w:sz w:val="20"/>
                <w:szCs w:val="20"/>
              </w:rPr>
              <w:t>Dejavnosti, ki jih podpira reforma, nimajo pomembnega predvidljivega negativnega vpliva na okoljske cilje ob upoštevanju neposrednih učinkov. Posredni učinki izvajanja reforme bodo povezani s spodbujanjem digitalne preobrazbe javnega naročanja in krepitvijo kompetenc kadrov, predvsem  javnega sektorja, vendar pa ne bodo bistveno negativno vplivali na okoljske cilje.</w:t>
            </w:r>
            <w:r>
              <w:rPr>
                <w:rFonts w:ascii="Arial" w:eastAsia="Calibri" w:hAnsi="Arial" w:cs="Arial"/>
                <w:sz w:val="20"/>
                <w:szCs w:val="20"/>
              </w:rPr>
              <w:t xml:space="preserve"> Reforma tudi ne podpira dejavnosti, ki</w:t>
            </w:r>
            <w:r w:rsidRPr="00A53AFA">
              <w:rPr>
                <w:rFonts w:ascii="Arial" w:eastAsia="Calibri" w:hAnsi="Arial" w:cs="Arial"/>
                <w:sz w:val="20"/>
                <w:szCs w:val="20"/>
              </w:rPr>
              <w:t xml:space="preserve"> vključujejo naložb</w:t>
            </w:r>
            <w:r>
              <w:rPr>
                <w:rFonts w:ascii="Arial" w:eastAsia="Calibri" w:hAnsi="Arial" w:cs="Arial"/>
                <w:sz w:val="20"/>
                <w:szCs w:val="20"/>
              </w:rPr>
              <w:t>e</w:t>
            </w:r>
            <w:r w:rsidRPr="00A53AFA">
              <w:rPr>
                <w:rFonts w:ascii="Arial" w:eastAsia="Calibri" w:hAnsi="Arial" w:cs="Arial"/>
                <w:sz w:val="20"/>
                <w:szCs w:val="20"/>
              </w:rPr>
              <w:t xml:space="preserve"> povezanih z uporabo fosilnih goriv </w:t>
            </w:r>
            <w:r>
              <w:rPr>
                <w:rFonts w:ascii="Arial" w:eastAsia="Calibri" w:hAnsi="Arial" w:cs="Arial"/>
                <w:sz w:val="20"/>
                <w:szCs w:val="20"/>
              </w:rPr>
              <w:t xml:space="preserve">in </w:t>
            </w:r>
            <w:r w:rsidRPr="00A53AFA">
              <w:rPr>
                <w:rFonts w:ascii="Arial" w:eastAsia="Calibri" w:hAnsi="Arial" w:cs="Arial"/>
                <w:sz w:val="20"/>
                <w:szCs w:val="20"/>
              </w:rPr>
              <w:t>v objekte za odlaganje odpadkov na odlagališčih, v mehanske biološke obdelave in sežigalnice za obdelavo odpadkov, dejavnosti vključen</w:t>
            </w:r>
            <w:r>
              <w:rPr>
                <w:rFonts w:ascii="Arial" w:eastAsia="Calibri" w:hAnsi="Arial" w:cs="Arial"/>
                <w:sz w:val="20"/>
                <w:szCs w:val="20"/>
              </w:rPr>
              <w:t>e</w:t>
            </w:r>
            <w:r w:rsidRPr="00A53AFA">
              <w:rPr>
                <w:rFonts w:ascii="Arial" w:eastAsia="Calibri" w:hAnsi="Arial" w:cs="Arial"/>
                <w:sz w:val="20"/>
                <w:szCs w:val="20"/>
              </w:rPr>
              <w:t xml:space="preserve"> v okvir sistema trgovanja z emisijami s predvidenimi emisijami ekvivalenta CO2, ki niso bistveno nižje od ustreznih referenčnih vrednosti, določenih za brezplačno dodelitev, naložb</w:t>
            </w:r>
            <w:r>
              <w:rPr>
                <w:rFonts w:ascii="Arial" w:eastAsia="Calibri" w:hAnsi="Arial" w:cs="Arial"/>
                <w:sz w:val="20"/>
                <w:szCs w:val="20"/>
              </w:rPr>
              <w:t>,</w:t>
            </w:r>
            <w:r w:rsidRPr="00A53AFA">
              <w:rPr>
                <w:rFonts w:ascii="Arial" w:eastAsia="Calibri" w:hAnsi="Arial" w:cs="Arial"/>
                <w:sz w:val="20"/>
                <w:szCs w:val="20"/>
              </w:rPr>
              <w:t xml:space="preserve"> in dejavnosti, pri katerih lahko dolgoročno odstranjevanje odpadkov povzroči dolgoročno škodo okolju (npr. jedrski odpadki).</w:t>
            </w:r>
          </w:p>
          <w:p w14:paraId="37AFE427" w14:textId="77777777" w:rsidR="00C20632" w:rsidRPr="00F65A0F" w:rsidRDefault="00C20632" w:rsidP="00C20632">
            <w:pPr>
              <w:jc w:val="both"/>
              <w:rPr>
                <w:rFonts w:ascii="Arial" w:eastAsia="Calibri" w:hAnsi="Arial" w:cs="Arial"/>
                <w:sz w:val="16"/>
                <w:szCs w:val="20"/>
              </w:rPr>
            </w:pPr>
          </w:p>
        </w:tc>
      </w:tr>
      <w:tr w:rsidR="00C20632" w:rsidRPr="00F65A0F" w14:paraId="5350B8E3" w14:textId="77777777" w:rsidTr="00C20632">
        <w:tc>
          <w:tcPr>
            <w:tcW w:w="2250" w:type="dxa"/>
          </w:tcPr>
          <w:p w14:paraId="66DFF5D6" w14:textId="77777777" w:rsidR="00C20632" w:rsidRPr="00673CC1" w:rsidRDefault="00C20632" w:rsidP="00C20632">
            <w:pPr>
              <w:rPr>
                <w:rFonts w:ascii="Arial" w:eastAsia="Calibri" w:hAnsi="Arial" w:cs="Arial"/>
                <w:sz w:val="20"/>
                <w:szCs w:val="20"/>
              </w:rPr>
            </w:pPr>
            <w:r w:rsidRPr="00673CC1">
              <w:rPr>
                <w:rFonts w:ascii="Arial" w:eastAsia="Calibri" w:hAnsi="Arial" w:cs="Arial"/>
                <w:sz w:val="20"/>
                <w:szCs w:val="20"/>
              </w:rPr>
              <w:t xml:space="preserve">Prilagajanje podnebnim spremembam </w:t>
            </w:r>
          </w:p>
        </w:tc>
        <w:tc>
          <w:tcPr>
            <w:tcW w:w="556" w:type="dxa"/>
          </w:tcPr>
          <w:p w14:paraId="38E70C80" w14:textId="77777777" w:rsidR="00C20632" w:rsidRPr="00673CC1" w:rsidRDefault="00C20632" w:rsidP="00C20632">
            <w:pPr>
              <w:jc w:val="both"/>
              <w:rPr>
                <w:rFonts w:ascii="Arial" w:eastAsia="Calibri" w:hAnsi="Arial" w:cs="Arial"/>
                <w:sz w:val="20"/>
                <w:szCs w:val="20"/>
              </w:rPr>
            </w:pPr>
          </w:p>
        </w:tc>
        <w:tc>
          <w:tcPr>
            <w:tcW w:w="560" w:type="dxa"/>
          </w:tcPr>
          <w:p w14:paraId="12D76AB6" w14:textId="77777777" w:rsidR="00C20632" w:rsidRPr="00673CC1" w:rsidRDefault="00C20632" w:rsidP="00C20632">
            <w:pPr>
              <w:jc w:val="both"/>
              <w:rPr>
                <w:rFonts w:ascii="Arial" w:eastAsia="Calibri" w:hAnsi="Arial" w:cs="Arial"/>
                <w:sz w:val="20"/>
                <w:szCs w:val="20"/>
              </w:rPr>
            </w:pPr>
            <w:r w:rsidRPr="00673CC1">
              <w:rPr>
                <w:rFonts w:ascii="Arial" w:eastAsia="Calibri" w:hAnsi="Arial" w:cs="Arial"/>
                <w:sz w:val="20"/>
                <w:szCs w:val="20"/>
              </w:rPr>
              <w:t>X</w:t>
            </w:r>
          </w:p>
        </w:tc>
        <w:tc>
          <w:tcPr>
            <w:tcW w:w="5542" w:type="dxa"/>
            <w:vMerge/>
          </w:tcPr>
          <w:p w14:paraId="6D258448" w14:textId="77777777" w:rsidR="00C20632" w:rsidRPr="00F65A0F" w:rsidRDefault="00C20632" w:rsidP="00C20632">
            <w:pPr>
              <w:jc w:val="both"/>
              <w:rPr>
                <w:rFonts w:ascii="Arial" w:eastAsia="Calibri" w:hAnsi="Arial" w:cs="Arial"/>
                <w:sz w:val="16"/>
                <w:szCs w:val="20"/>
              </w:rPr>
            </w:pPr>
          </w:p>
        </w:tc>
      </w:tr>
      <w:tr w:rsidR="00C20632" w:rsidRPr="00F65A0F" w14:paraId="71885ABE" w14:textId="77777777" w:rsidTr="00C20632">
        <w:tc>
          <w:tcPr>
            <w:tcW w:w="2250" w:type="dxa"/>
          </w:tcPr>
          <w:p w14:paraId="5AD1CAAF" w14:textId="77777777" w:rsidR="00C20632" w:rsidRPr="00673CC1" w:rsidRDefault="00C20632" w:rsidP="00C20632">
            <w:pPr>
              <w:rPr>
                <w:rFonts w:ascii="Arial" w:eastAsia="Calibri" w:hAnsi="Arial" w:cs="Arial"/>
                <w:sz w:val="20"/>
                <w:szCs w:val="20"/>
              </w:rPr>
            </w:pPr>
            <w:r w:rsidRPr="00673CC1">
              <w:rPr>
                <w:rFonts w:ascii="Arial" w:eastAsia="Calibri" w:hAnsi="Arial" w:cs="Arial"/>
                <w:sz w:val="20"/>
                <w:szCs w:val="20"/>
              </w:rPr>
              <w:t xml:space="preserve">Trajnostna raba ter varstvo vodnih in morskih virov </w:t>
            </w:r>
          </w:p>
        </w:tc>
        <w:tc>
          <w:tcPr>
            <w:tcW w:w="556" w:type="dxa"/>
          </w:tcPr>
          <w:p w14:paraId="3D597CD5" w14:textId="77777777" w:rsidR="00C20632" w:rsidRPr="00673CC1" w:rsidRDefault="00C20632" w:rsidP="00C20632">
            <w:pPr>
              <w:jc w:val="both"/>
              <w:rPr>
                <w:rFonts w:ascii="Arial" w:eastAsia="Calibri" w:hAnsi="Arial" w:cs="Arial"/>
                <w:sz w:val="20"/>
                <w:szCs w:val="20"/>
              </w:rPr>
            </w:pPr>
          </w:p>
        </w:tc>
        <w:tc>
          <w:tcPr>
            <w:tcW w:w="560" w:type="dxa"/>
          </w:tcPr>
          <w:p w14:paraId="2D16C861" w14:textId="77777777" w:rsidR="00C20632" w:rsidRPr="00673CC1" w:rsidRDefault="00C20632" w:rsidP="00C20632">
            <w:pPr>
              <w:jc w:val="both"/>
              <w:rPr>
                <w:rFonts w:ascii="Arial" w:eastAsia="Calibri" w:hAnsi="Arial" w:cs="Arial"/>
                <w:sz w:val="20"/>
                <w:szCs w:val="20"/>
              </w:rPr>
            </w:pPr>
            <w:r w:rsidRPr="00673CC1">
              <w:rPr>
                <w:rFonts w:ascii="Arial" w:eastAsia="Calibri" w:hAnsi="Arial" w:cs="Arial"/>
                <w:sz w:val="20"/>
                <w:szCs w:val="20"/>
              </w:rPr>
              <w:t>X</w:t>
            </w:r>
          </w:p>
        </w:tc>
        <w:tc>
          <w:tcPr>
            <w:tcW w:w="5542" w:type="dxa"/>
            <w:vMerge/>
          </w:tcPr>
          <w:p w14:paraId="5E11F246" w14:textId="77777777" w:rsidR="00C20632" w:rsidRPr="00F65A0F" w:rsidRDefault="00C20632" w:rsidP="00C20632">
            <w:pPr>
              <w:jc w:val="both"/>
              <w:rPr>
                <w:rFonts w:ascii="Arial" w:eastAsia="Calibri" w:hAnsi="Arial" w:cs="Arial"/>
                <w:sz w:val="16"/>
                <w:szCs w:val="20"/>
              </w:rPr>
            </w:pPr>
          </w:p>
        </w:tc>
      </w:tr>
      <w:tr w:rsidR="00C20632" w:rsidRPr="00F65A0F" w14:paraId="18BE8A7B" w14:textId="77777777" w:rsidTr="00C20632">
        <w:tc>
          <w:tcPr>
            <w:tcW w:w="2250" w:type="dxa"/>
          </w:tcPr>
          <w:p w14:paraId="170E19C5" w14:textId="77777777" w:rsidR="00C20632" w:rsidRPr="00673CC1" w:rsidRDefault="00C20632" w:rsidP="00C20632">
            <w:pPr>
              <w:rPr>
                <w:rFonts w:ascii="Arial" w:eastAsia="Calibri" w:hAnsi="Arial" w:cs="Arial"/>
                <w:sz w:val="20"/>
                <w:szCs w:val="20"/>
              </w:rPr>
            </w:pPr>
            <w:r w:rsidRPr="00673CC1">
              <w:rPr>
                <w:rFonts w:ascii="Arial" w:eastAsia="Calibri" w:hAnsi="Arial" w:cs="Arial"/>
                <w:sz w:val="20"/>
                <w:szCs w:val="20"/>
              </w:rPr>
              <w:t xml:space="preserve">Krožno gospodarstvo, vključno s preprečevanjem odpadkov in recikliranjem </w:t>
            </w:r>
          </w:p>
        </w:tc>
        <w:tc>
          <w:tcPr>
            <w:tcW w:w="556" w:type="dxa"/>
          </w:tcPr>
          <w:p w14:paraId="12FF6007" w14:textId="77777777" w:rsidR="00C20632" w:rsidRPr="00673CC1" w:rsidRDefault="00C20632" w:rsidP="00C20632">
            <w:pPr>
              <w:jc w:val="both"/>
              <w:rPr>
                <w:rFonts w:ascii="Arial" w:eastAsia="Calibri" w:hAnsi="Arial" w:cs="Arial"/>
                <w:sz w:val="20"/>
                <w:szCs w:val="20"/>
              </w:rPr>
            </w:pPr>
          </w:p>
        </w:tc>
        <w:tc>
          <w:tcPr>
            <w:tcW w:w="560" w:type="dxa"/>
          </w:tcPr>
          <w:p w14:paraId="6A13AEA1" w14:textId="77777777" w:rsidR="00C20632" w:rsidRPr="00673CC1" w:rsidRDefault="00C20632" w:rsidP="00C20632">
            <w:pPr>
              <w:jc w:val="both"/>
              <w:rPr>
                <w:rFonts w:ascii="Arial" w:eastAsia="Calibri" w:hAnsi="Arial" w:cs="Arial"/>
                <w:sz w:val="20"/>
                <w:szCs w:val="20"/>
              </w:rPr>
            </w:pPr>
            <w:r w:rsidRPr="00673CC1">
              <w:rPr>
                <w:rFonts w:ascii="Arial" w:eastAsia="Calibri" w:hAnsi="Arial" w:cs="Arial"/>
                <w:sz w:val="20"/>
                <w:szCs w:val="20"/>
              </w:rPr>
              <w:t>X</w:t>
            </w:r>
          </w:p>
        </w:tc>
        <w:tc>
          <w:tcPr>
            <w:tcW w:w="5542" w:type="dxa"/>
            <w:vMerge/>
          </w:tcPr>
          <w:p w14:paraId="101F3846" w14:textId="77777777" w:rsidR="00C20632" w:rsidRPr="00F65A0F" w:rsidRDefault="00C20632" w:rsidP="00C20632">
            <w:pPr>
              <w:jc w:val="both"/>
              <w:rPr>
                <w:rFonts w:ascii="Arial" w:eastAsia="Calibri" w:hAnsi="Arial" w:cs="Arial"/>
                <w:sz w:val="16"/>
                <w:szCs w:val="20"/>
              </w:rPr>
            </w:pPr>
          </w:p>
        </w:tc>
      </w:tr>
      <w:tr w:rsidR="00C20632" w:rsidRPr="00F65A0F" w14:paraId="185E90D3" w14:textId="77777777" w:rsidTr="00C20632">
        <w:tc>
          <w:tcPr>
            <w:tcW w:w="2250" w:type="dxa"/>
          </w:tcPr>
          <w:p w14:paraId="60D35B3C" w14:textId="77777777" w:rsidR="00C20632" w:rsidRPr="00673CC1" w:rsidRDefault="00C20632" w:rsidP="00C20632">
            <w:pPr>
              <w:rPr>
                <w:rFonts w:ascii="Arial" w:eastAsia="Calibri" w:hAnsi="Arial" w:cs="Arial"/>
                <w:sz w:val="20"/>
                <w:szCs w:val="20"/>
              </w:rPr>
            </w:pPr>
            <w:r w:rsidRPr="00673CC1">
              <w:rPr>
                <w:rFonts w:ascii="Arial" w:eastAsia="Calibri" w:hAnsi="Arial" w:cs="Arial"/>
                <w:sz w:val="20"/>
                <w:szCs w:val="20"/>
              </w:rPr>
              <w:t>Preprečevanje in nadzorovanje onesnaževanja zraka, vode ali tal</w:t>
            </w:r>
          </w:p>
        </w:tc>
        <w:tc>
          <w:tcPr>
            <w:tcW w:w="556" w:type="dxa"/>
          </w:tcPr>
          <w:p w14:paraId="276002BC" w14:textId="77777777" w:rsidR="00C20632" w:rsidRPr="00673CC1" w:rsidRDefault="00C20632" w:rsidP="00C20632">
            <w:pPr>
              <w:jc w:val="both"/>
              <w:rPr>
                <w:rFonts w:ascii="Arial" w:eastAsia="Calibri" w:hAnsi="Arial" w:cs="Arial"/>
                <w:sz w:val="20"/>
                <w:szCs w:val="20"/>
              </w:rPr>
            </w:pPr>
          </w:p>
        </w:tc>
        <w:tc>
          <w:tcPr>
            <w:tcW w:w="560" w:type="dxa"/>
          </w:tcPr>
          <w:p w14:paraId="2955BC64" w14:textId="77777777" w:rsidR="00C20632" w:rsidRPr="00673CC1" w:rsidRDefault="00C20632" w:rsidP="00C20632">
            <w:pPr>
              <w:jc w:val="both"/>
              <w:rPr>
                <w:rFonts w:ascii="Arial" w:eastAsia="Calibri" w:hAnsi="Arial" w:cs="Arial"/>
                <w:sz w:val="20"/>
                <w:szCs w:val="20"/>
              </w:rPr>
            </w:pPr>
            <w:r w:rsidRPr="00673CC1">
              <w:rPr>
                <w:rFonts w:ascii="Arial" w:eastAsia="Calibri" w:hAnsi="Arial" w:cs="Arial"/>
                <w:sz w:val="20"/>
                <w:szCs w:val="20"/>
              </w:rPr>
              <w:t>X</w:t>
            </w:r>
          </w:p>
        </w:tc>
        <w:tc>
          <w:tcPr>
            <w:tcW w:w="5542" w:type="dxa"/>
            <w:vMerge/>
          </w:tcPr>
          <w:p w14:paraId="592916DA" w14:textId="77777777" w:rsidR="00C20632" w:rsidRPr="00F65A0F" w:rsidRDefault="00C20632" w:rsidP="00C20632">
            <w:pPr>
              <w:jc w:val="both"/>
              <w:rPr>
                <w:rFonts w:ascii="Arial" w:eastAsia="Calibri" w:hAnsi="Arial" w:cs="Arial"/>
                <w:iCs/>
                <w:sz w:val="16"/>
                <w:szCs w:val="20"/>
              </w:rPr>
            </w:pPr>
          </w:p>
        </w:tc>
      </w:tr>
      <w:tr w:rsidR="00C20632" w:rsidRPr="00F65A0F" w14:paraId="7FB1DA81" w14:textId="77777777" w:rsidTr="00C20632">
        <w:tc>
          <w:tcPr>
            <w:tcW w:w="2250" w:type="dxa"/>
          </w:tcPr>
          <w:p w14:paraId="7EE6AA24" w14:textId="77777777" w:rsidR="00C20632" w:rsidRPr="00673CC1" w:rsidRDefault="00C20632" w:rsidP="00C20632">
            <w:pPr>
              <w:rPr>
                <w:rFonts w:ascii="Arial" w:eastAsia="Calibri" w:hAnsi="Arial" w:cs="Arial"/>
                <w:sz w:val="20"/>
                <w:szCs w:val="20"/>
              </w:rPr>
            </w:pPr>
            <w:r w:rsidRPr="00673CC1">
              <w:rPr>
                <w:rFonts w:ascii="Arial" w:eastAsia="Calibri" w:hAnsi="Arial" w:cs="Arial"/>
                <w:sz w:val="20"/>
                <w:szCs w:val="20"/>
              </w:rPr>
              <w:t xml:space="preserve">Varstvo in ohranjanje biotske raznovrstnosti </w:t>
            </w:r>
          </w:p>
          <w:p w14:paraId="721A2FD2" w14:textId="77777777" w:rsidR="00C20632" w:rsidRPr="00673CC1" w:rsidRDefault="00C20632" w:rsidP="00C20632">
            <w:pPr>
              <w:rPr>
                <w:rFonts w:ascii="Arial" w:eastAsia="Calibri" w:hAnsi="Arial" w:cs="Arial"/>
                <w:sz w:val="20"/>
                <w:szCs w:val="20"/>
              </w:rPr>
            </w:pPr>
            <w:r w:rsidRPr="00673CC1">
              <w:rPr>
                <w:rFonts w:ascii="Arial" w:eastAsia="Calibri" w:hAnsi="Arial" w:cs="Arial"/>
                <w:sz w:val="20"/>
                <w:szCs w:val="20"/>
              </w:rPr>
              <w:t>in ekosistemov</w:t>
            </w:r>
          </w:p>
        </w:tc>
        <w:tc>
          <w:tcPr>
            <w:tcW w:w="556" w:type="dxa"/>
          </w:tcPr>
          <w:p w14:paraId="71A97828" w14:textId="77777777" w:rsidR="00C20632" w:rsidRPr="00673CC1" w:rsidRDefault="00C20632" w:rsidP="00C20632">
            <w:pPr>
              <w:jc w:val="both"/>
              <w:rPr>
                <w:rFonts w:ascii="Arial" w:eastAsia="Calibri" w:hAnsi="Arial" w:cs="Arial"/>
                <w:sz w:val="20"/>
                <w:szCs w:val="20"/>
              </w:rPr>
            </w:pPr>
          </w:p>
        </w:tc>
        <w:tc>
          <w:tcPr>
            <w:tcW w:w="560" w:type="dxa"/>
          </w:tcPr>
          <w:p w14:paraId="0D7393E4" w14:textId="77777777" w:rsidR="00C20632" w:rsidRPr="00673CC1" w:rsidRDefault="00C20632" w:rsidP="00C20632">
            <w:pPr>
              <w:jc w:val="both"/>
              <w:rPr>
                <w:rFonts w:ascii="Arial" w:eastAsia="Calibri" w:hAnsi="Arial" w:cs="Arial"/>
                <w:sz w:val="20"/>
                <w:szCs w:val="20"/>
              </w:rPr>
            </w:pPr>
            <w:r w:rsidRPr="00673CC1">
              <w:rPr>
                <w:rFonts w:ascii="Arial" w:eastAsia="Calibri" w:hAnsi="Arial" w:cs="Arial"/>
                <w:sz w:val="20"/>
                <w:szCs w:val="20"/>
              </w:rPr>
              <w:t>X</w:t>
            </w:r>
          </w:p>
        </w:tc>
        <w:tc>
          <w:tcPr>
            <w:tcW w:w="5542" w:type="dxa"/>
            <w:vMerge/>
          </w:tcPr>
          <w:p w14:paraId="25FD40F6" w14:textId="77777777" w:rsidR="00C20632" w:rsidRPr="00F65A0F" w:rsidRDefault="00C20632" w:rsidP="00C20632">
            <w:pPr>
              <w:jc w:val="both"/>
              <w:rPr>
                <w:rFonts w:ascii="Arial" w:eastAsia="Calibri" w:hAnsi="Arial" w:cs="Arial"/>
                <w:sz w:val="16"/>
                <w:szCs w:val="20"/>
              </w:rPr>
            </w:pPr>
          </w:p>
        </w:tc>
      </w:tr>
    </w:tbl>
    <w:p w14:paraId="65188F75" w14:textId="77777777" w:rsidR="0038593A" w:rsidRDefault="0038593A" w:rsidP="00DD0C25">
      <w:pPr>
        <w:spacing w:after="0" w:line="240" w:lineRule="auto"/>
        <w:jc w:val="both"/>
        <w:rPr>
          <w:rFonts w:ascii="Arial" w:eastAsia="Calibri" w:hAnsi="Arial" w:cs="Arial"/>
          <w:sz w:val="20"/>
          <w:szCs w:val="20"/>
          <w:lang w:val="sl-SI"/>
        </w:rPr>
      </w:pPr>
      <w:r>
        <w:rPr>
          <w:rFonts w:ascii="Arial" w:eastAsia="Calibri" w:hAnsi="Arial" w:cs="Arial"/>
          <w:sz w:val="20"/>
          <w:szCs w:val="20"/>
          <w:lang w:val="sl-SI"/>
        </w:rPr>
        <w:br w:type="page"/>
      </w:r>
    </w:p>
    <w:p w14:paraId="7A445A6F" w14:textId="77777777" w:rsidR="001B5879" w:rsidRPr="00673CC1" w:rsidRDefault="001B5879" w:rsidP="000D7367">
      <w:pPr>
        <w:keepNext/>
        <w:keepLines/>
        <w:numPr>
          <w:ilvl w:val="0"/>
          <w:numId w:val="32"/>
        </w:numPr>
        <w:spacing w:after="0" w:line="240" w:lineRule="auto"/>
        <w:ind w:left="567" w:hanging="567"/>
        <w:outlineLvl w:val="0"/>
        <w:rPr>
          <w:rFonts w:ascii="Arial" w:eastAsia="Calibri" w:hAnsi="Arial" w:cs="Arial"/>
          <w:b/>
          <w:color w:val="2E74B5"/>
          <w:sz w:val="32"/>
          <w:szCs w:val="32"/>
          <w:lang w:val="sl-SI"/>
        </w:rPr>
      </w:pPr>
      <w:bookmarkStart w:id="55" w:name="_Toc77801789"/>
      <w:r w:rsidRPr="00673CC1">
        <w:rPr>
          <w:rFonts w:ascii="Arial" w:eastAsia="Calibri" w:hAnsi="Arial" w:cs="Arial"/>
          <w:b/>
          <w:color w:val="2E74B5"/>
          <w:sz w:val="32"/>
          <w:szCs w:val="32"/>
          <w:lang w:val="sl-SI"/>
        </w:rPr>
        <w:lastRenderedPageBreak/>
        <w:t>RAZVOJNO PODROČJE: ZDRAVSTVO IN SOCIALNA VARNOST</w:t>
      </w:r>
      <w:bookmarkEnd w:id="55"/>
      <w:r w:rsidRPr="00673CC1">
        <w:rPr>
          <w:rFonts w:ascii="Arial" w:eastAsia="Calibri" w:hAnsi="Arial" w:cs="Arial"/>
          <w:b/>
          <w:color w:val="2E74B5"/>
          <w:sz w:val="32"/>
          <w:szCs w:val="32"/>
          <w:lang w:val="sl-SI"/>
        </w:rPr>
        <w:tab/>
      </w:r>
    </w:p>
    <w:p w14:paraId="2B4E59D9" w14:textId="77777777" w:rsidR="001B5879" w:rsidRPr="00F03721" w:rsidRDefault="001B5879" w:rsidP="00DD0C25">
      <w:pPr>
        <w:spacing w:after="0" w:line="240" w:lineRule="auto"/>
        <w:rPr>
          <w:rFonts w:ascii="Arial" w:hAnsi="Arial" w:cs="Arial"/>
          <w:lang w:val="sl-SI"/>
        </w:rPr>
      </w:pPr>
    </w:p>
    <w:p w14:paraId="77D9A7AE" w14:textId="77777777" w:rsidR="001B5879" w:rsidRPr="00673CC1" w:rsidRDefault="001B5879" w:rsidP="000D7367">
      <w:pPr>
        <w:keepNext/>
        <w:keepLines/>
        <w:numPr>
          <w:ilvl w:val="1"/>
          <w:numId w:val="32"/>
        </w:numPr>
        <w:spacing w:after="0" w:line="240" w:lineRule="auto"/>
        <w:ind w:left="851" w:hanging="851"/>
        <w:outlineLvl w:val="1"/>
        <w:rPr>
          <w:rFonts w:ascii="Arial" w:eastAsia="Times New Roman" w:hAnsi="Arial" w:cs="Arial"/>
          <w:b/>
          <w:sz w:val="24"/>
          <w:szCs w:val="26"/>
          <w:lang w:val="sl-SI"/>
        </w:rPr>
      </w:pPr>
      <w:bookmarkStart w:id="56" w:name="_Toc77801790"/>
      <w:r w:rsidRPr="00673CC1">
        <w:rPr>
          <w:rFonts w:ascii="Arial" w:eastAsia="Times New Roman" w:hAnsi="Arial" w:cs="Arial"/>
          <w:b/>
          <w:sz w:val="24"/>
          <w:szCs w:val="26"/>
          <w:lang w:val="sl-SI"/>
        </w:rPr>
        <w:t xml:space="preserve">KOMPONENTA 1: </w:t>
      </w:r>
      <w:r w:rsidR="00673CC1">
        <w:rPr>
          <w:rFonts w:ascii="Arial" w:eastAsia="Times New Roman" w:hAnsi="Arial" w:cs="Arial"/>
          <w:b/>
          <w:sz w:val="24"/>
          <w:szCs w:val="26"/>
          <w:lang w:val="sl-SI"/>
        </w:rPr>
        <w:t>Z</w:t>
      </w:r>
      <w:r w:rsidR="00673CC1" w:rsidRPr="00673CC1">
        <w:rPr>
          <w:rFonts w:ascii="Arial" w:eastAsia="Times New Roman" w:hAnsi="Arial" w:cs="Arial"/>
          <w:b/>
          <w:sz w:val="24"/>
          <w:szCs w:val="26"/>
          <w:lang w:val="sl-SI"/>
        </w:rPr>
        <w:t>dravstvo</w:t>
      </w:r>
      <w:r w:rsidR="00673CC1">
        <w:rPr>
          <w:rFonts w:ascii="Arial" w:eastAsia="Times New Roman" w:hAnsi="Arial" w:cs="Arial"/>
          <w:b/>
          <w:sz w:val="24"/>
          <w:szCs w:val="26"/>
          <w:lang w:val="sl-SI"/>
        </w:rPr>
        <w:t xml:space="preserve"> </w:t>
      </w:r>
      <w:r w:rsidRPr="00673CC1">
        <w:rPr>
          <w:rFonts w:ascii="Arial" w:eastAsia="Times New Roman" w:hAnsi="Arial" w:cs="Arial"/>
          <w:b/>
          <w:sz w:val="24"/>
          <w:szCs w:val="26"/>
          <w:lang w:val="sl-SI"/>
        </w:rPr>
        <w:t>(C4 K1)</w:t>
      </w:r>
      <w:bookmarkEnd w:id="56"/>
    </w:p>
    <w:p w14:paraId="7402B3D8" w14:textId="77777777" w:rsidR="001B5879" w:rsidRPr="00F65A0F" w:rsidRDefault="001B5879" w:rsidP="00DD0C25">
      <w:pPr>
        <w:spacing w:after="0" w:line="240" w:lineRule="auto"/>
        <w:jc w:val="both"/>
        <w:rPr>
          <w:rFonts w:ascii="Arial" w:eastAsia="Calibri" w:hAnsi="Arial" w:cs="Arial"/>
          <w:sz w:val="20"/>
          <w:szCs w:val="20"/>
          <w:lang w:val="sl-SI"/>
        </w:rPr>
      </w:pPr>
    </w:p>
    <w:tbl>
      <w:tblPr>
        <w:tblStyle w:val="Tabelamrea57"/>
        <w:tblW w:w="0" w:type="auto"/>
        <w:tblInd w:w="-5" w:type="dxa"/>
        <w:tblLook w:val="04A0" w:firstRow="1" w:lastRow="0" w:firstColumn="1" w:lastColumn="0" w:noHBand="0" w:noVBand="1"/>
      </w:tblPr>
      <w:tblGrid>
        <w:gridCol w:w="2363"/>
        <w:gridCol w:w="556"/>
        <w:gridCol w:w="560"/>
        <w:gridCol w:w="5542"/>
      </w:tblGrid>
      <w:tr w:rsidR="00C20632" w:rsidRPr="005E3C28" w14:paraId="45E20291" w14:textId="77777777" w:rsidTr="00C20632">
        <w:tc>
          <w:tcPr>
            <w:tcW w:w="9021" w:type="dxa"/>
            <w:gridSpan w:val="4"/>
          </w:tcPr>
          <w:p w14:paraId="3A474B05" w14:textId="77777777" w:rsidR="00C20632" w:rsidRDefault="00C20632" w:rsidP="00C20632">
            <w:pPr>
              <w:jc w:val="both"/>
              <w:rPr>
                <w:rFonts w:ascii="Arial" w:hAnsi="Arial" w:cs="Arial"/>
                <w:b/>
                <w:i/>
                <w:iCs/>
                <w:sz w:val="20"/>
                <w:szCs w:val="20"/>
              </w:rPr>
            </w:pPr>
            <w:r>
              <w:rPr>
                <w:rFonts w:ascii="Arial" w:hAnsi="Arial" w:cs="Arial"/>
                <w:b/>
                <w:i/>
                <w:iCs/>
                <w:sz w:val="20"/>
                <w:szCs w:val="20"/>
              </w:rPr>
              <w:t xml:space="preserve">Reforma: </w:t>
            </w:r>
            <w:r w:rsidRPr="00673CC1">
              <w:rPr>
                <w:rFonts w:ascii="Arial" w:hAnsi="Arial" w:cs="Arial"/>
                <w:b/>
                <w:i/>
                <w:iCs/>
                <w:sz w:val="20"/>
                <w:szCs w:val="20"/>
              </w:rPr>
              <w:t>Reform</w:t>
            </w:r>
            <w:r>
              <w:rPr>
                <w:rFonts w:ascii="Arial" w:hAnsi="Arial" w:cs="Arial"/>
                <w:b/>
                <w:i/>
                <w:iCs/>
                <w:sz w:val="20"/>
                <w:szCs w:val="20"/>
              </w:rPr>
              <w:t>a</w:t>
            </w:r>
            <w:r w:rsidRPr="00673CC1">
              <w:rPr>
                <w:rFonts w:ascii="Arial" w:hAnsi="Arial" w:cs="Arial"/>
                <w:b/>
                <w:i/>
                <w:iCs/>
                <w:sz w:val="20"/>
                <w:szCs w:val="20"/>
              </w:rPr>
              <w:t xml:space="preserve"> zdravstvenega sistema</w:t>
            </w:r>
          </w:p>
          <w:p w14:paraId="40277C8D" w14:textId="5C15DDE6" w:rsidR="00C20632" w:rsidRPr="00673CC1" w:rsidRDefault="00C20632" w:rsidP="00C20632">
            <w:pPr>
              <w:jc w:val="both"/>
              <w:rPr>
                <w:rFonts w:ascii="Arial" w:eastAsia="Calibri" w:hAnsi="Arial" w:cs="Arial"/>
                <w:sz w:val="20"/>
                <w:szCs w:val="20"/>
              </w:rPr>
            </w:pPr>
            <w:r w:rsidRPr="00673CC1">
              <w:rPr>
                <w:rFonts w:ascii="Arial" w:eastAsia="Calibri" w:hAnsi="Arial" w:cs="Arial"/>
                <w:sz w:val="20"/>
                <w:szCs w:val="20"/>
              </w:rPr>
              <w:t>Gre za ukrep, ki po svoji naravi nimajo predvidljivega vpliva na nobenega izmed šestih okoljskih ciljev, ki bi bil povezan z neposrednimi in primarnimi posrednimi učinki ukrepa v življenjskem ciklu, oz. je ta vpliv nepomemben, zato za vse cilje podajamo zgolj kratko utemeljitev v zvezi s skladnostjo z načelom, da se ne škoduje bistveno.</w:t>
            </w:r>
          </w:p>
        </w:tc>
      </w:tr>
      <w:tr w:rsidR="00C20632" w:rsidRPr="005E3C28" w14:paraId="79FEF47B" w14:textId="77777777" w:rsidTr="00C20632">
        <w:tc>
          <w:tcPr>
            <w:tcW w:w="2363" w:type="dxa"/>
          </w:tcPr>
          <w:p w14:paraId="1CF7CF80" w14:textId="717E914F" w:rsidR="00C20632" w:rsidRPr="00673CC1" w:rsidRDefault="00C20632" w:rsidP="00C20632">
            <w:pPr>
              <w:rPr>
                <w:rFonts w:ascii="Arial" w:eastAsia="Calibri" w:hAnsi="Arial" w:cs="Arial"/>
                <w:sz w:val="20"/>
                <w:szCs w:val="20"/>
              </w:rPr>
            </w:pPr>
            <w:r w:rsidRPr="008B20B0">
              <w:rPr>
                <w:rFonts w:ascii="Arial" w:eastAsia="Calibri" w:hAnsi="Arial" w:cs="Arial"/>
                <w:b/>
                <w:i/>
                <w:sz w:val="20"/>
              </w:rPr>
              <w:t>Ali je potrebna vsebinska ocena skladnosti ukrepa z načelom, da se ne škoduje bistveno?</w:t>
            </w:r>
          </w:p>
        </w:tc>
        <w:tc>
          <w:tcPr>
            <w:tcW w:w="556" w:type="dxa"/>
          </w:tcPr>
          <w:p w14:paraId="69E014F9" w14:textId="1F9979F0" w:rsidR="00C20632" w:rsidRPr="00673CC1" w:rsidRDefault="00C20632" w:rsidP="00C20632">
            <w:pPr>
              <w:jc w:val="both"/>
              <w:rPr>
                <w:rFonts w:ascii="Arial" w:eastAsia="Calibri" w:hAnsi="Arial" w:cs="Arial"/>
                <w:sz w:val="20"/>
                <w:szCs w:val="20"/>
              </w:rPr>
            </w:pPr>
            <w:r w:rsidRPr="008B20B0">
              <w:rPr>
                <w:rFonts w:ascii="Arial" w:eastAsia="Calibri" w:hAnsi="Arial" w:cs="Arial"/>
                <w:b/>
                <w:i/>
                <w:sz w:val="20"/>
              </w:rPr>
              <w:t>Da</w:t>
            </w:r>
          </w:p>
        </w:tc>
        <w:tc>
          <w:tcPr>
            <w:tcW w:w="560" w:type="dxa"/>
          </w:tcPr>
          <w:p w14:paraId="54918C7E" w14:textId="5DE7B7F0" w:rsidR="00C20632" w:rsidRPr="00673CC1" w:rsidRDefault="00C20632" w:rsidP="00C20632">
            <w:pPr>
              <w:jc w:val="both"/>
              <w:rPr>
                <w:rFonts w:ascii="Arial" w:eastAsia="Calibri" w:hAnsi="Arial" w:cs="Arial"/>
                <w:sz w:val="20"/>
                <w:szCs w:val="20"/>
              </w:rPr>
            </w:pPr>
            <w:r w:rsidRPr="008B20B0">
              <w:rPr>
                <w:rFonts w:ascii="Arial" w:eastAsia="Calibri" w:hAnsi="Arial" w:cs="Arial"/>
                <w:b/>
                <w:i/>
                <w:sz w:val="20"/>
              </w:rPr>
              <w:t>Ne</w:t>
            </w:r>
          </w:p>
        </w:tc>
        <w:tc>
          <w:tcPr>
            <w:tcW w:w="5542" w:type="dxa"/>
          </w:tcPr>
          <w:p w14:paraId="6EC79729" w14:textId="1D886488" w:rsidR="00C20632" w:rsidRPr="00673CC1" w:rsidRDefault="00C20632" w:rsidP="00C20632">
            <w:pPr>
              <w:jc w:val="both"/>
              <w:rPr>
                <w:rFonts w:ascii="Arial" w:eastAsia="Calibri" w:hAnsi="Arial" w:cs="Arial"/>
                <w:sz w:val="20"/>
                <w:szCs w:val="20"/>
              </w:rPr>
            </w:pPr>
            <w:r w:rsidRPr="008B20B0">
              <w:rPr>
                <w:rFonts w:ascii="Arial" w:eastAsia="Calibri" w:hAnsi="Arial" w:cs="Arial"/>
                <w:b/>
                <w:i/>
                <w:sz w:val="20"/>
              </w:rPr>
              <w:t>Utemeljitev, če ste izbrali odgovor »Ne«.</w:t>
            </w:r>
          </w:p>
        </w:tc>
      </w:tr>
      <w:tr w:rsidR="001B5879" w:rsidRPr="005E3C28" w14:paraId="106622E5" w14:textId="77777777" w:rsidTr="00C20632">
        <w:tc>
          <w:tcPr>
            <w:tcW w:w="2363" w:type="dxa"/>
          </w:tcPr>
          <w:p w14:paraId="4851D7A9" w14:textId="77777777" w:rsidR="001B5879" w:rsidRPr="00673CC1" w:rsidRDefault="001B5879" w:rsidP="00673CC1">
            <w:pPr>
              <w:rPr>
                <w:rFonts w:ascii="Arial" w:eastAsia="Calibri" w:hAnsi="Arial" w:cs="Arial"/>
                <w:sz w:val="20"/>
                <w:szCs w:val="20"/>
              </w:rPr>
            </w:pPr>
            <w:r w:rsidRPr="00673CC1">
              <w:rPr>
                <w:rFonts w:ascii="Arial" w:eastAsia="Calibri" w:hAnsi="Arial" w:cs="Arial"/>
                <w:sz w:val="20"/>
                <w:szCs w:val="20"/>
              </w:rPr>
              <w:t xml:space="preserve">Blažitev podnebnih sprememb </w:t>
            </w:r>
          </w:p>
        </w:tc>
        <w:tc>
          <w:tcPr>
            <w:tcW w:w="556" w:type="dxa"/>
          </w:tcPr>
          <w:p w14:paraId="06CB4EFB" w14:textId="77777777" w:rsidR="001B5879" w:rsidRPr="00673CC1" w:rsidRDefault="001B5879" w:rsidP="00DD0C25">
            <w:pPr>
              <w:jc w:val="both"/>
              <w:rPr>
                <w:rFonts w:ascii="Arial" w:eastAsia="Calibri" w:hAnsi="Arial" w:cs="Arial"/>
                <w:sz w:val="20"/>
                <w:szCs w:val="20"/>
              </w:rPr>
            </w:pPr>
          </w:p>
        </w:tc>
        <w:tc>
          <w:tcPr>
            <w:tcW w:w="560" w:type="dxa"/>
          </w:tcPr>
          <w:p w14:paraId="40A1ABD4" w14:textId="77777777" w:rsidR="001B5879" w:rsidRPr="00673CC1" w:rsidRDefault="001B5879" w:rsidP="00DD0C25">
            <w:pPr>
              <w:jc w:val="both"/>
              <w:rPr>
                <w:rFonts w:ascii="Arial" w:eastAsia="Calibri" w:hAnsi="Arial" w:cs="Arial"/>
                <w:sz w:val="20"/>
                <w:szCs w:val="20"/>
              </w:rPr>
            </w:pPr>
            <w:r w:rsidRPr="00673CC1">
              <w:rPr>
                <w:rFonts w:ascii="Arial" w:eastAsia="Calibri" w:hAnsi="Arial" w:cs="Arial"/>
                <w:sz w:val="20"/>
                <w:szCs w:val="20"/>
              </w:rPr>
              <w:t>X</w:t>
            </w:r>
          </w:p>
        </w:tc>
        <w:tc>
          <w:tcPr>
            <w:tcW w:w="5542" w:type="dxa"/>
            <w:vMerge w:val="restart"/>
          </w:tcPr>
          <w:p w14:paraId="1549CA25" w14:textId="77777777" w:rsidR="001B5879" w:rsidRPr="00673CC1" w:rsidRDefault="001B5879" w:rsidP="00DD0C25">
            <w:pPr>
              <w:jc w:val="both"/>
              <w:rPr>
                <w:rFonts w:ascii="Arial" w:eastAsia="Calibri" w:hAnsi="Arial" w:cs="Arial"/>
                <w:sz w:val="20"/>
                <w:szCs w:val="20"/>
              </w:rPr>
            </w:pPr>
            <w:r w:rsidRPr="00673CC1">
              <w:rPr>
                <w:rFonts w:ascii="Arial" w:eastAsia="Calibri" w:hAnsi="Arial" w:cs="Arial"/>
                <w:sz w:val="20"/>
                <w:szCs w:val="20"/>
              </w:rPr>
              <w:t>Dejavnosti, ki jih podpira reforma, nimajo pomembnega predvidljivega negativnega vpliva na ta okoljski cilj ob upoštevanju neposrednih učinkov. Primarni posredni učinki izvajanja reforme bodo povezani z vlaganji v krepitev kompetenc kadrov, digitalno transformacijo zdravstva in v optimizacijo obravnave nalezljivih bolezni (vključno z gradnjo novih/prenovo obstoječih stavb). V opisu DNSH investicij je predstavljena vsebina ukrepov s katerimi bomo zagotavljali, da vlaganja ne bodo bistveno negativno vplivala na okoljske cilje.</w:t>
            </w:r>
          </w:p>
          <w:p w14:paraId="4ADCB705" w14:textId="77777777" w:rsidR="001B5879" w:rsidRPr="00673CC1" w:rsidRDefault="001B5879" w:rsidP="00DD0C25">
            <w:pPr>
              <w:jc w:val="both"/>
              <w:rPr>
                <w:rFonts w:ascii="Arial" w:eastAsia="Calibri" w:hAnsi="Arial" w:cs="Arial"/>
                <w:sz w:val="20"/>
                <w:szCs w:val="20"/>
              </w:rPr>
            </w:pPr>
          </w:p>
        </w:tc>
      </w:tr>
      <w:tr w:rsidR="001B5879" w:rsidRPr="00F65A0F" w14:paraId="711E1CC2" w14:textId="77777777" w:rsidTr="00C20632">
        <w:tc>
          <w:tcPr>
            <w:tcW w:w="2363" w:type="dxa"/>
          </w:tcPr>
          <w:p w14:paraId="39556A22" w14:textId="77777777" w:rsidR="001B5879" w:rsidRPr="00673CC1" w:rsidRDefault="001B5879" w:rsidP="00673CC1">
            <w:pPr>
              <w:rPr>
                <w:rFonts w:ascii="Arial" w:eastAsia="Calibri" w:hAnsi="Arial" w:cs="Arial"/>
                <w:sz w:val="20"/>
                <w:szCs w:val="20"/>
              </w:rPr>
            </w:pPr>
            <w:r w:rsidRPr="00673CC1">
              <w:rPr>
                <w:rFonts w:ascii="Arial" w:eastAsia="Calibri" w:hAnsi="Arial" w:cs="Arial"/>
                <w:sz w:val="20"/>
                <w:szCs w:val="20"/>
              </w:rPr>
              <w:t xml:space="preserve">Prilagajanje podnebnim spremembam </w:t>
            </w:r>
          </w:p>
        </w:tc>
        <w:tc>
          <w:tcPr>
            <w:tcW w:w="556" w:type="dxa"/>
          </w:tcPr>
          <w:p w14:paraId="1CD56402" w14:textId="77777777" w:rsidR="001B5879" w:rsidRPr="00F65A0F" w:rsidRDefault="001B5879" w:rsidP="00DD0C25">
            <w:pPr>
              <w:jc w:val="both"/>
              <w:rPr>
                <w:rFonts w:ascii="Arial" w:eastAsia="Calibri" w:hAnsi="Arial" w:cs="Arial"/>
                <w:sz w:val="20"/>
                <w:szCs w:val="20"/>
              </w:rPr>
            </w:pPr>
          </w:p>
        </w:tc>
        <w:tc>
          <w:tcPr>
            <w:tcW w:w="560" w:type="dxa"/>
          </w:tcPr>
          <w:p w14:paraId="416A6968" w14:textId="77777777" w:rsidR="001B5879" w:rsidRPr="00F65A0F" w:rsidRDefault="001B5879" w:rsidP="00DD0C25">
            <w:pPr>
              <w:jc w:val="both"/>
              <w:rPr>
                <w:rFonts w:ascii="Arial" w:eastAsia="Calibri" w:hAnsi="Arial" w:cs="Arial"/>
                <w:sz w:val="20"/>
              </w:rPr>
            </w:pPr>
            <w:r w:rsidRPr="00F65A0F">
              <w:rPr>
                <w:rFonts w:ascii="Arial" w:eastAsia="Calibri" w:hAnsi="Arial" w:cs="Arial"/>
                <w:sz w:val="20"/>
                <w:szCs w:val="20"/>
              </w:rPr>
              <w:t>X</w:t>
            </w:r>
          </w:p>
        </w:tc>
        <w:tc>
          <w:tcPr>
            <w:tcW w:w="5542" w:type="dxa"/>
            <w:vMerge/>
          </w:tcPr>
          <w:p w14:paraId="2A5A9BF7" w14:textId="77777777" w:rsidR="001B5879" w:rsidRPr="00F65A0F" w:rsidRDefault="001B5879" w:rsidP="00DD0C25">
            <w:pPr>
              <w:jc w:val="both"/>
              <w:rPr>
                <w:rFonts w:ascii="Arial" w:eastAsia="Calibri" w:hAnsi="Arial" w:cs="Arial"/>
                <w:sz w:val="16"/>
                <w:szCs w:val="20"/>
              </w:rPr>
            </w:pPr>
          </w:p>
        </w:tc>
      </w:tr>
      <w:tr w:rsidR="001B5879" w:rsidRPr="00F65A0F" w14:paraId="73459B2F" w14:textId="77777777" w:rsidTr="00C20632">
        <w:tc>
          <w:tcPr>
            <w:tcW w:w="2363" w:type="dxa"/>
          </w:tcPr>
          <w:p w14:paraId="2B422A00" w14:textId="77777777" w:rsidR="001B5879" w:rsidRPr="00673CC1" w:rsidRDefault="001B5879" w:rsidP="00673CC1">
            <w:pPr>
              <w:rPr>
                <w:rFonts w:ascii="Arial" w:eastAsia="Calibri" w:hAnsi="Arial" w:cs="Arial"/>
                <w:sz w:val="20"/>
                <w:szCs w:val="20"/>
              </w:rPr>
            </w:pPr>
            <w:r w:rsidRPr="00673CC1">
              <w:rPr>
                <w:rFonts w:ascii="Arial" w:eastAsia="Calibri" w:hAnsi="Arial" w:cs="Arial"/>
                <w:sz w:val="20"/>
                <w:szCs w:val="20"/>
              </w:rPr>
              <w:t xml:space="preserve">Trajnostna raba ter varstvo vodnih in morskih virov </w:t>
            </w:r>
          </w:p>
        </w:tc>
        <w:tc>
          <w:tcPr>
            <w:tcW w:w="556" w:type="dxa"/>
          </w:tcPr>
          <w:p w14:paraId="24520EA7" w14:textId="77777777" w:rsidR="001B5879" w:rsidRPr="00F65A0F" w:rsidRDefault="001B5879" w:rsidP="00DD0C25">
            <w:pPr>
              <w:jc w:val="both"/>
              <w:rPr>
                <w:rFonts w:ascii="Arial" w:eastAsia="Calibri" w:hAnsi="Arial" w:cs="Arial"/>
                <w:sz w:val="20"/>
                <w:szCs w:val="20"/>
              </w:rPr>
            </w:pPr>
          </w:p>
        </w:tc>
        <w:tc>
          <w:tcPr>
            <w:tcW w:w="560" w:type="dxa"/>
          </w:tcPr>
          <w:p w14:paraId="7B08EF89" w14:textId="77777777" w:rsidR="001B5879" w:rsidRPr="00F65A0F" w:rsidRDefault="001B5879" w:rsidP="00DD0C25">
            <w:pPr>
              <w:jc w:val="both"/>
              <w:rPr>
                <w:rFonts w:ascii="Arial" w:eastAsia="Calibri" w:hAnsi="Arial" w:cs="Arial"/>
                <w:sz w:val="20"/>
              </w:rPr>
            </w:pPr>
            <w:r w:rsidRPr="00F65A0F">
              <w:rPr>
                <w:rFonts w:ascii="Arial" w:eastAsia="Calibri" w:hAnsi="Arial" w:cs="Arial"/>
                <w:sz w:val="20"/>
                <w:szCs w:val="20"/>
              </w:rPr>
              <w:t>X</w:t>
            </w:r>
          </w:p>
        </w:tc>
        <w:tc>
          <w:tcPr>
            <w:tcW w:w="5542" w:type="dxa"/>
            <w:vMerge/>
          </w:tcPr>
          <w:p w14:paraId="20DA56EE" w14:textId="77777777" w:rsidR="001B5879" w:rsidRPr="00F65A0F" w:rsidRDefault="001B5879" w:rsidP="00DD0C25">
            <w:pPr>
              <w:jc w:val="both"/>
              <w:rPr>
                <w:rFonts w:ascii="Arial" w:eastAsia="Calibri" w:hAnsi="Arial" w:cs="Arial"/>
                <w:sz w:val="16"/>
                <w:szCs w:val="20"/>
              </w:rPr>
            </w:pPr>
          </w:p>
        </w:tc>
      </w:tr>
      <w:tr w:rsidR="001B5879" w:rsidRPr="00F65A0F" w14:paraId="4C78B4DE" w14:textId="77777777" w:rsidTr="00C20632">
        <w:tc>
          <w:tcPr>
            <w:tcW w:w="2363" w:type="dxa"/>
          </w:tcPr>
          <w:p w14:paraId="505F5927" w14:textId="77777777" w:rsidR="001B5879" w:rsidRPr="00673CC1" w:rsidRDefault="001B5879" w:rsidP="00673CC1">
            <w:pPr>
              <w:rPr>
                <w:rFonts w:ascii="Arial" w:eastAsia="Calibri" w:hAnsi="Arial" w:cs="Arial"/>
                <w:sz w:val="20"/>
                <w:szCs w:val="20"/>
              </w:rPr>
            </w:pPr>
            <w:r w:rsidRPr="00673CC1">
              <w:rPr>
                <w:rFonts w:ascii="Arial" w:eastAsia="Calibri" w:hAnsi="Arial" w:cs="Arial"/>
                <w:sz w:val="20"/>
                <w:szCs w:val="20"/>
              </w:rPr>
              <w:t xml:space="preserve">Krožno gospodarstvo, vključno s preprečevanjem odpadkov in recikliranjem </w:t>
            </w:r>
          </w:p>
        </w:tc>
        <w:tc>
          <w:tcPr>
            <w:tcW w:w="556" w:type="dxa"/>
          </w:tcPr>
          <w:p w14:paraId="74EC0967" w14:textId="77777777" w:rsidR="001B5879" w:rsidRPr="00F65A0F" w:rsidRDefault="001B5879" w:rsidP="00DD0C25">
            <w:pPr>
              <w:jc w:val="both"/>
              <w:rPr>
                <w:rFonts w:ascii="Arial" w:eastAsia="Calibri" w:hAnsi="Arial" w:cs="Arial"/>
                <w:sz w:val="20"/>
                <w:szCs w:val="20"/>
              </w:rPr>
            </w:pPr>
          </w:p>
        </w:tc>
        <w:tc>
          <w:tcPr>
            <w:tcW w:w="560" w:type="dxa"/>
          </w:tcPr>
          <w:p w14:paraId="1E31A543" w14:textId="77777777" w:rsidR="001B5879" w:rsidRPr="00F65A0F" w:rsidRDefault="001B5879" w:rsidP="00DD0C25">
            <w:pPr>
              <w:jc w:val="both"/>
              <w:rPr>
                <w:rFonts w:ascii="Arial" w:eastAsia="Calibri" w:hAnsi="Arial" w:cs="Arial"/>
                <w:sz w:val="20"/>
              </w:rPr>
            </w:pPr>
            <w:r w:rsidRPr="00F65A0F">
              <w:rPr>
                <w:rFonts w:ascii="Arial" w:eastAsia="Calibri" w:hAnsi="Arial" w:cs="Arial"/>
                <w:sz w:val="20"/>
                <w:szCs w:val="20"/>
              </w:rPr>
              <w:t>X</w:t>
            </w:r>
          </w:p>
        </w:tc>
        <w:tc>
          <w:tcPr>
            <w:tcW w:w="5542" w:type="dxa"/>
            <w:vMerge/>
          </w:tcPr>
          <w:p w14:paraId="719DC418" w14:textId="77777777" w:rsidR="001B5879" w:rsidRPr="00F65A0F" w:rsidRDefault="001B5879" w:rsidP="00DD0C25">
            <w:pPr>
              <w:jc w:val="both"/>
              <w:rPr>
                <w:rFonts w:ascii="Arial" w:eastAsia="Calibri" w:hAnsi="Arial" w:cs="Arial"/>
                <w:sz w:val="16"/>
                <w:szCs w:val="20"/>
              </w:rPr>
            </w:pPr>
          </w:p>
        </w:tc>
      </w:tr>
      <w:tr w:rsidR="001B5879" w:rsidRPr="00F65A0F" w14:paraId="591EC542" w14:textId="77777777" w:rsidTr="00C20632">
        <w:tc>
          <w:tcPr>
            <w:tcW w:w="2363" w:type="dxa"/>
          </w:tcPr>
          <w:p w14:paraId="4DBF9512" w14:textId="77777777" w:rsidR="001B5879" w:rsidRPr="00673CC1" w:rsidRDefault="001B5879" w:rsidP="00673CC1">
            <w:pPr>
              <w:rPr>
                <w:rFonts w:ascii="Arial" w:eastAsia="Calibri" w:hAnsi="Arial" w:cs="Arial"/>
                <w:sz w:val="20"/>
                <w:szCs w:val="20"/>
              </w:rPr>
            </w:pPr>
            <w:r w:rsidRPr="00673CC1">
              <w:rPr>
                <w:rFonts w:ascii="Arial" w:eastAsia="Calibri" w:hAnsi="Arial" w:cs="Arial"/>
                <w:sz w:val="20"/>
                <w:szCs w:val="20"/>
              </w:rPr>
              <w:t>Preprečevanje in nadzorovanje onesnaževanja zraka, vode ali tal</w:t>
            </w:r>
          </w:p>
        </w:tc>
        <w:tc>
          <w:tcPr>
            <w:tcW w:w="556" w:type="dxa"/>
          </w:tcPr>
          <w:p w14:paraId="49C6A702" w14:textId="77777777" w:rsidR="001B5879" w:rsidRPr="00F65A0F" w:rsidRDefault="001B5879" w:rsidP="00DD0C25">
            <w:pPr>
              <w:jc w:val="both"/>
              <w:rPr>
                <w:rFonts w:ascii="Arial" w:eastAsia="Calibri" w:hAnsi="Arial" w:cs="Arial"/>
                <w:sz w:val="20"/>
                <w:szCs w:val="20"/>
              </w:rPr>
            </w:pPr>
          </w:p>
        </w:tc>
        <w:tc>
          <w:tcPr>
            <w:tcW w:w="560" w:type="dxa"/>
          </w:tcPr>
          <w:p w14:paraId="6501DEE7" w14:textId="77777777" w:rsidR="001B5879" w:rsidRPr="00F65A0F" w:rsidRDefault="001B5879" w:rsidP="00DD0C25">
            <w:pPr>
              <w:jc w:val="both"/>
              <w:rPr>
                <w:rFonts w:ascii="Arial" w:eastAsia="Calibri" w:hAnsi="Arial" w:cs="Arial"/>
                <w:sz w:val="20"/>
              </w:rPr>
            </w:pPr>
            <w:r w:rsidRPr="00F65A0F">
              <w:rPr>
                <w:rFonts w:ascii="Arial" w:eastAsia="Calibri" w:hAnsi="Arial" w:cs="Arial"/>
                <w:sz w:val="20"/>
                <w:szCs w:val="20"/>
              </w:rPr>
              <w:t>X</w:t>
            </w:r>
          </w:p>
        </w:tc>
        <w:tc>
          <w:tcPr>
            <w:tcW w:w="5542" w:type="dxa"/>
            <w:vMerge/>
          </w:tcPr>
          <w:p w14:paraId="13D12255" w14:textId="77777777" w:rsidR="001B5879" w:rsidRPr="00F65A0F" w:rsidRDefault="001B5879" w:rsidP="00DD0C25">
            <w:pPr>
              <w:jc w:val="both"/>
              <w:rPr>
                <w:rFonts w:ascii="Arial" w:eastAsia="Calibri" w:hAnsi="Arial" w:cs="Arial"/>
                <w:iCs/>
                <w:sz w:val="16"/>
                <w:szCs w:val="20"/>
              </w:rPr>
            </w:pPr>
          </w:p>
        </w:tc>
      </w:tr>
      <w:tr w:rsidR="001B5879" w:rsidRPr="00F65A0F" w14:paraId="59BA7CD7" w14:textId="77777777" w:rsidTr="00C20632">
        <w:tc>
          <w:tcPr>
            <w:tcW w:w="2363" w:type="dxa"/>
          </w:tcPr>
          <w:p w14:paraId="0C825F87" w14:textId="77777777" w:rsidR="001B5879" w:rsidRPr="00673CC1" w:rsidRDefault="001B5879" w:rsidP="00673CC1">
            <w:pPr>
              <w:rPr>
                <w:rFonts w:ascii="Arial" w:eastAsia="Calibri" w:hAnsi="Arial" w:cs="Arial"/>
                <w:sz w:val="20"/>
                <w:szCs w:val="20"/>
              </w:rPr>
            </w:pPr>
            <w:r w:rsidRPr="00673CC1">
              <w:rPr>
                <w:rFonts w:ascii="Arial" w:eastAsia="Calibri" w:hAnsi="Arial" w:cs="Arial"/>
                <w:sz w:val="20"/>
                <w:szCs w:val="20"/>
              </w:rPr>
              <w:t xml:space="preserve">Varstvo in ohranjanje biotske raznovrstnosti </w:t>
            </w:r>
          </w:p>
          <w:p w14:paraId="00977CC3" w14:textId="77777777" w:rsidR="001B5879" w:rsidRPr="00673CC1" w:rsidRDefault="001B5879" w:rsidP="00673CC1">
            <w:pPr>
              <w:rPr>
                <w:rFonts w:ascii="Arial" w:eastAsia="Calibri" w:hAnsi="Arial" w:cs="Arial"/>
                <w:sz w:val="20"/>
                <w:szCs w:val="20"/>
              </w:rPr>
            </w:pPr>
            <w:r w:rsidRPr="00673CC1">
              <w:rPr>
                <w:rFonts w:ascii="Arial" w:eastAsia="Calibri" w:hAnsi="Arial" w:cs="Arial"/>
                <w:sz w:val="20"/>
                <w:szCs w:val="20"/>
              </w:rPr>
              <w:t>in ekosistemov</w:t>
            </w:r>
          </w:p>
        </w:tc>
        <w:tc>
          <w:tcPr>
            <w:tcW w:w="556" w:type="dxa"/>
          </w:tcPr>
          <w:p w14:paraId="4E99F997" w14:textId="77777777" w:rsidR="001B5879" w:rsidRPr="00F65A0F" w:rsidRDefault="001B5879" w:rsidP="00DD0C25">
            <w:pPr>
              <w:jc w:val="both"/>
              <w:rPr>
                <w:rFonts w:ascii="Arial" w:eastAsia="Calibri" w:hAnsi="Arial" w:cs="Arial"/>
                <w:sz w:val="20"/>
                <w:szCs w:val="20"/>
              </w:rPr>
            </w:pPr>
          </w:p>
        </w:tc>
        <w:tc>
          <w:tcPr>
            <w:tcW w:w="560" w:type="dxa"/>
          </w:tcPr>
          <w:p w14:paraId="0408EAE7" w14:textId="77777777" w:rsidR="001B5879" w:rsidRPr="00F65A0F" w:rsidRDefault="001B5879" w:rsidP="00DD0C25">
            <w:pPr>
              <w:jc w:val="both"/>
              <w:rPr>
                <w:rFonts w:ascii="Arial" w:eastAsia="Calibri" w:hAnsi="Arial" w:cs="Arial"/>
                <w:sz w:val="20"/>
              </w:rPr>
            </w:pPr>
            <w:r w:rsidRPr="00F65A0F">
              <w:rPr>
                <w:rFonts w:ascii="Arial" w:eastAsia="Calibri" w:hAnsi="Arial" w:cs="Arial"/>
                <w:sz w:val="20"/>
                <w:szCs w:val="20"/>
              </w:rPr>
              <w:t>X</w:t>
            </w:r>
          </w:p>
        </w:tc>
        <w:tc>
          <w:tcPr>
            <w:tcW w:w="5542" w:type="dxa"/>
            <w:vMerge/>
          </w:tcPr>
          <w:p w14:paraId="65286513" w14:textId="77777777" w:rsidR="001B5879" w:rsidRPr="00F65A0F" w:rsidRDefault="001B5879" w:rsidP="00DD0C25">
            <w:pPr>
              <w:jc w:val="both"/>
              <w:rPr>
                <w:rFonts w:ascii="Arial" w:eastAsia="Calibri" w:hAnsi="Arial" w:cs="Arial"/>
                <w:sz w:val="16"/>
                <w:szCs w:val="20"/>
              </w:rPr>
            </w:pPr>
          </w:p>
        </w:tc>
      </w:tr>
    </w:tbl>
    <w:p w14:paraId="6254365F" w14:textId="77777777" w:rsidR="001B5879" w:rsidRPr="00F65A0F" w:rsidRDefault="001B5879" w:rsidP="00DD0C25">
      <w:pPr>
        <w:spacing w:after="0" w:line="240" w:lineRule="auto"/>
        <w:jc w:val="both"/>
        <w:rPr>
          <w:rFonts w:ascii="Arial" w:eastAsia="Arial" w:hAnsi="Arial" w:cs="Arial"/>
          <w:b/>
          <w:bCs/>
          <w:color w:val="000000"/>
          <w:sz w:val="20"/>
          <w:szCs w:val="20"/>
          <w:lang w:val="sl-SI" w:eastAsia="sl-SI"/>
        </w:rPr>
      </w:pPr>
    </w:p>
    <w:tbl>
      <w:tblPr>
        <w:tblW w:w="4957" w:type="pct"/>
        <w:tblInd w:w="38" w:type="dxa"/>
        <w:tblLayout w:type="fixed"/>
        <w:tblCellMar>
          <w:left w:w="40" w:type="dxa"/>
          <w:right w:w="40" w:type="dxa"/>
        </w:tblCellMar>
        <w:tblLook w:val="0000" w:firstRow="0" w:lastRow="0" w:firstColumn="0" w:lastColumn="0" w:noHBand="0" w:noVBand="0"/>
      </w:tblPr>
      <w:tblGrid>
        <w:gridCol w:w="2236"/>
        <w:gridCol w:w="572"/>
        <w:gridCol w:w="563"/>
        <w:gridCol w:w="5562"/>
      </w:tblGrid>
      <w:tr w:rsidR="00747258" w:rsidRPr="005E3C28" w14:paraId="32DB036E" w14:textId="77777777" w:rsidTr="00D374A9">
        <w:tc>
          <w:tcPr>
            <w:tcW w:w="5000" w:type="pct"/>
            <w:gridSpan w:val="4"/>
            <w:tcBorders>
              <w:top w:val="single" w:sz="6" w:space="0" w:color="auto"/>
              <w:left w:val="single" w:sz="6" w:space="0" w:color="auto"/>
              <w:bottom w:val="single" w:sz="6" w:space="0" w:color="auto"/>
              <w:right w:val="single" w:sz="6" w:space="0" w:color="auto"/>
            </w:tcBorders>
          </w:tcPr>
          <w:p w14:paraId="53B6B46D" w14:textId="77777777" w:rsidR="00362DF4" w:rsidRDefault="00362DF4" w:rsidP="00747258">
            <w:pPr>
              <w:spacing w:after="0" w:line="240" w:lineRule="auto"/>
              <w:jc w:val="both"/>
              <w:rPr>
                <w:rFonts w:ascii="Arial" w:hAnsi="Arial" w:cs="Arial"/>
                <w:b/>
                <w:i/>
                <w:iCs/>
                <w:sz w:val="20"/>
                <w:szCs w:val="20"/>
                <w:lang w:val="sl-SI"/>
              </w:rPr>
            </w:pPr>
            <w:r>
              <w:rPr>
                <w:rFonts w:ascii="Arial" w:hAnsi="Arial" w:cs="Arial"/>
                <w:b/>
                <w:i/>
                <w:iCs/>
                <w:sz w:val="20"/>
                <w:szCs w:val="20"/>
                <w:lang w:val="sl-SI"/>
              </w:rPr>
              <w:t>I</w:t>
            </w:r>
            <w:r w:rsidRPr="00362DF4">
              <w:rPr>
                <w:rFonts w:ascii="Arial" w:hAnsi="Arial" w:cs="Arial"/>
                <w:b/>
                <w:i/>
                <w:iCs/>
                <w:sz w:val="20"/>
                <w:szCs w:val="20"/>
                <w:lang w:val="sl-SI"/>
              </w:rPr>
              <w:t xml:space="preserve">nvesticiji Krepitev kompetenc kadrov v zdravstvu za zagotavljanje kakovosti oskrbe ter Digitalna preobrazba zdravstva </w:t>
            </w:r>
          </w:p>
          <w:p w14:paraId="2334923D" w14:textId="77777777" w:rsidR="00747258" w:rsidRPr="00F91ABC" w:rsidRDefault="00362DF4" w:rsidP="00747258">
            <w:pPr>
              <w:spacing w:after="0" w:line="240" w:lineRule="auto"/>
              <w:jc w:val="both"/>
              <w:rPr>
                <w:rFonts w:ascii="Arial" w:hAnsi="Arial" w:cs="Arial"/>
                <w:i/>
                <w:iCs/>
                <w:sz w:val="20"/>
                <w:szCs w:val="20"/>
                <w:lang w:val="sl-SI"/>
              </w:rPr>
            </w:pPr>
            <w:r w:rsidRPr="00362DF4">
              <w:rPr>
                <w:rFonts w:ascii="Arial" w:eastAsia="Calibri" w:hAnsi="Arial" w:cs="Arial"/>
                <w:sz w:val="20"/>
                <w:szCs w:val="20"/>
                <w:lang w:val="sl-SI"/>
              </w:rPr>
              <w:t>DNSH smo izpolnili za obe investiciji skupaj, saj sta le-ti vsebinsko z vidika izvedbe aktivnosti primerljivi oz. podobni. Gre za ukrepe, ki po svoji naravi nimajo predvidljivega vpliva na nobenega izmed šestih okoljskih ciljev, ki bi bil povezan z neposrednimi in primarnimi posrednimi učinki ukrepa v življenjskem ciklu, oz. je ta vpliv nepomemben, zato za vse cilje podajamo zgolj kratko utemeljitev v zvezi s skladnostjo z načelom, da se ne škoduje bistveno.</w:t>
            </w:r>
          </w:p>
        </w:tc>
      </w:tr>
      <w:tr w:rsidR="00747258" w:rsidRPr="005E3C28" w14:paraId="7BA46BB5" w14:textId="77777777" w:rsidTr="00D06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080"/>
        </w:trPr>
        <w:tc>
          <w:tcPr>
            <w:tcW w:w="1252" w:type="pct"/>
            <w:shd w:val="clear" w:color="auto" w:fill="auto"/>
          </w:tcPr>
          <w:p w14:paraId="171F6190" w14:textId="77777777" w:rsidR="00747258" w:rsidRPr="008B20B0" w:rsidRDefault="00747258" w:rsidP="00747258">
            <w:pPr>
              <w:spacing w:after="0" w:line="240" w:lineRule="auto"/>
              <w:rPr>
                <w:rFonts w:ascii="Arial" w:eastAsia="Times New Roman" w:hAnsi="Arial" w:cs="Arial"/>
                <w:b/>
                <w:i/>
                <w:iCs/>
                <w:sz w:val="20"/>
                <w:szCs w:val="20"/>
                <w:lang w:val="sl-SI"/>
              </w:rPr>
            </w:pPr>
            <w:r w:rsidRPr="008B20B0">
              <w:rPr>
                <w:rFonts w:ascii="Arial" w:eastAsia="Calibri" w:hAnsi="Arial" w:cs="Arial"/>
                <w:b/>
                <w:i/>
                <w:sz w:val="20"/>
                <w:lang w:val="sl-SI"/>
              </w:rPr>
              <w:t>Ali je potrebna vsebinska ocena skladnosti ukrepa z načelom, da se ne škoduje bistveno?</w:t>
            </w:r>
          </w:p>
        </w:tc>
        <w:tc>
          <w:tcPr>
            <w:tcW w:w="319" w:type="pct"/>
            <w:shd w:val="clear" w:color="auto" w:fill="auto"/>
          </w:tcPr>
          <w:p w14:paraId="29EE998C" w14:textId="77777777" w:rsidR="00747258" w:rsidRPr="008B20B0" w:rsidRDefault="00747258" w:rsidP="00747258">
            <w:pPr>
              <w:spacing w:after="0" w:line="240" w:lineRule="auto"/>
              <w:ind w:left="-108" w:right="-107"/>
              <w:jc w:val="center"/>
              <w:rPr>
                <w:rFonts w:ascii="Arial" w:eastAsia="Times New Roman" w:hAnsi="Arial" w:cs="Arial"/>
                <w:b/>
                <w:i/>
                <w:sz w:val="20"/>
                <w:szCs w:val="20"/>
                <w:lang w:val="en-IE"/>
              </w:rPr>
            </w:pPr>
            <w:r w:rsidRPr="008B20B0">
              <w:rPr>
                <w:rFonts w:ascii="Arial" w:eastAsia="Calibri" w:hAnsi="Arial" w:cs="Arial"/>
                <w:b/>
                <w:i/>
                <w:sz w:val="20"/>
                <w:lang w:val="sl-SI"/>
              </w:rPr>
              <w:t>Da</w:t>
            </w:r>
          </w:p>
        </w:tc>
        <w:tc>
          <w:tcPr>
            <w:tcW w:w="315" w:type="pct"/>
            <w:shd w:val="clear" w:color="auto" w:fill="auto"/>
          </w:tcPr>
          <w:p w14:paraId="4185473B" w14:textId="77777777" w:rsidR="00747258" w:rsidRPr="008B20B0" w:rsidDel="00F80890" w:rsidRDefault="00747258" w:rsidP="00747258">
            <w:pPr>
              <w:spacing w:after="0" w:line="240" w:lineRule="auto"/>
              <w:jc w:val="both"/>
              <w:rPr>
                <w:rFonts w:ascii="Arial" w:eastAsia="Times New Roman" w:hAnsi="Arial" w:cs="Arial"/>
                <w:b/>
                <w:i/>
                <w:sz w:val="20"/>
                <w:szCs w:val="20"/>
                <w:lang w:val="en-IE"/>
              </w:rPr>
            </w:pPr>
            <w:r w:rsidRPr="008B20B0">
              <w:rPr>
                <w:rFonts w:ascii="Arial" w:eastAsia="Calibri" w:hAnsi="Arial" w:cs="Arial"/>
                <w:b/>
                <w:i/>
                <w:sz w:val="20"/>
                <w:lang w:val="sl-SI"/>
              </w:rPr>
              <w:t>Ne</w:t>
            </w:r>
          </w:p>
        </w:tc>
        <w:tc>
          <w:tcPr>
            <w:tcW w:w="3114" w:type="pct"/>
            <w:shd w:val="clear" w:color="auto" w:fill="auto"/>
          </w:tcPr>
          <w:p w14:paraId="310A8531" w14:textId="77777777" w:rsidR="00747258" w:rsidRPr="008B20B0" w:rsidRDefault="00747258" w:rsidP="00747258">
            <w:pPr>
              <w:spacing w:after="0" w:line="240" w:lineRule="auto"/>
              <w:rPr>
                <w:rFonts w:ascii="Arial" w:eastAsia="Times New Roman" w:hAnsi="Arial" w:cs="Arial"/>
                <w:b/>
                <w:i/>
                <w:sz w:val="20"/>
                <w:szCs w:val="20"/>
                <w:lang w:val="it-IT"/>
              </w:rPr>
            </w:pPr>
            <w:r w:rsidRPr="008B20B0">
              <w:rPr>
                <w:rFonts w:ascii="Arial" w:eastAsia="Calibri" w:hAnsi="Arial" w:cs="Arial"/>
                <w:b/>
                <w:i/>
                <w:sz w:val="20"/>
                <w:lang w:val="sl-SI"/>
              </w:rPr>
              <w:t>Utemeljitev, če ste izbrali odgovor »Ne«.</w:t>
            </w:r>
          </w:p>
        </w:tc>
      </w:tr>
      <w:tr w:rsidR="001B5879" w:rsidRPr="005E3C28" w14:paraId="781BC759" w14:textId="77777777" w:rsidTr="00D06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2" w:type="pct"/>
            <w:tcBorders>
              <w:top w:val="single" w:sz="4" w:space="0" w:color="auto"/>
              <w:left w:val="single" w:sz="4" w:space="0" w:color="auto"/>
              <w:bottom w:val="single" w:sz="4" w:space="0" w:color="auto"/>
              <w:right w:val="single" w:sz="4" w:space="0" w:color="auto"/>
            </w:tcBorders>
            <w:hideMark/>
          </w:tcPr>
          <w:p w14:paraId="6DC506D2" w14:textId="77777777" w:rsidR="001B5879" w:rsidRPr="00F65A0F" w:rsidRDefault="001B5879" w:rsidP="00362DF4">
            <w:pPr>
              <w:spacing w:after="0" w:line="240" w:lineRule="auto"/>
              <w:rPr>
                <w:rFonts w:ascii="Arial" w:eastAsia="Times New Roman" w:hAnsi="Arial" w:cs="Arial"/>
                <w:sz w:val="20"/>
                <w:szCs w:val="20"/>
                <w:lang w:val="en-IE"/>
              </w:rPr>
            </w:pPr>
            <w:r w:rsidRPr="00F65A0F">
              <w:rPr>
                <w:rFonts w:ascii="Arial" w:eastAsia="Times New Roman" w:hAnsi="Arial" w:cs="Arial"/>
                <w:color w:val="000000"/>
                <w:sz w:val="20"/>
                <w:szCs w:val="20"/>
                <w:shd w:val="clear" w:color="auto" w:fill="FFFFFF"/>
                <w:lang w:val="sl-SI"/>
              </w:rPr>
              <w:t>Blažitev podnebnih sprememb</w:t>
            </w:r>
            <w:r w:rsidRPr="00F65A0F">
              <w:rPr>
                <w:rFonts w:ascii="Arial" w:eastAsia="Times New Roman" w:hAnsi="Arial" w:cs="Arial"/>
                <w:color w:val="000000"/>
                <w:sz w:val="20"/>
                <w:szCs w:val="20"/>
                <w:shd w:val="clear" w:color="auto" w:fill="FFFFFF"/>
                <w:lang w:val="en-IE"/>
              </w:rPr>
              <w:t xml:space="preserve"> (Climate change mitigation)</w:t>
            </w:r>
          </w:p>
        </w:tc>
        <w:tc>
          <w:tcPr>
            <w:tcW w:w="320" w:type="pct"/>
            <w:tcBorders>
              <w:top w:val="single" w:sz="4" w:space="0" w:color="auto"/>
              <w:left w:val="single" w:sz="4" w:space="0" w:color="auto"/>
              <w:bottom w:val="single" w:sz="4" w:space="0" w:color="auto"/>
              <w:right w:val="single" w:sz="4" w:space="0" w:color="auto"/>
            </w:tcBorders>
          </w:tcPr>
          <w:p w14:paraId="3AA3A119" w14:textId="77777777" w:rsidR="001B5879" w:rsidRPr="00F65A0F" w:rsidRDefault="001B5879" w:rsidP="00DD0C25">
            <w:pPr>
              <w:spacing w:after="0" w:line="240" w:lineRule="auto"/>
              <w:jc w:val="both"/>
              <w:rPr>
                <w:rFonts w:ascii="Arial" w:eastAsia="Times New Roman" w:hAnsi="Arial" w:cs="Arial"/>
                <w:sz w:val="20"/>
                <w:szCs w:val="20"/>
                <w:lang w:val="en-IE"/>
              </w:rPr>
            </w:pPr>
          </w:p>
        </w:tc>
        <w:tc>
          <w:tcPr>
            <w:tcW w:w="315" w:type="pct"/>
            <w:tcBorders>
              <w:top w:val="single" w:sz="4" w:space="0" w:color="auto"/>
              <w:left w:val="single" w:sz="4" w:space="0" w:color="auto"/>
              <w:bottom w:val="single" w:sz="4" w:space="0" w:color="auto"/>
              <w:right w:val="single" w:sz="4" w:space="0" w:color="auto"/>
            </w:tcBorders>
            <w:hideMark/>
          </w:tcPr>
          <w:p w14:paraId="32680AD5" w14:textId="77777777" w:rsidR="001B5879" w:rsidRPr="00F65A0F" w:rsidRDefault="001B5879" w:rsidP="00DD0C25">
            <w:pPr>
              <w:spacing w:after="0" w:line="240" w:lineRule="auto"/>
              <w:jc w:val="both"/>
              <w:rPr>
                <w:rFonts w:ascii="Arial" w:eastAsia="Times New Roman" w:hAnsi="Arial" w:cs="Arial"/>
                <w:sz w:val="20"/>
                <w:szCs w:val="20"/>
                <w:lang w:val="en-IE"/>
              </w:rPr>
            </w:pPr>
            <w:r w:rsidRPr="00F65A0F">
              <w:rPr>
                <w:rFonts w:ascii="Arial" w:eastAsia="Times New Roman" w:hAnsi="Arial" w:cs="Arial"/>
                <w:sz w:val="20"/>
                <w:szCs w:val="20"/>
                <w:lang w:val="en-IE"/>
              </w:rPr>
              <w:t>X</w:t>
            </w:r>
          </w:p>
        </w:tc>
        <w:tc>
          <w:tcPr>
            <w:tcW w:w="3114" w:type="pct"/>
            <w:tcBorders>
              <w:top w:val="single" w:sz="4" w:space="0" w:color="auto"/>
              <w:left w:val="single" w:sz="4" w:space="0" w:color="auto"/>
              <w:bottom w:val="single" w:sz="4" w:space="0" w:color="auto"/>
              <w:right w:val="single" w:sz="4" w:space="0" w:color="auto"/>
            </w:tcBorders>
            <w:hideMark/>
          </w:tcPr>
          <w:p w14:paraId="5C74638C" w14:textId="77777777" w:rsidR="001B5879" w:rsidRPr="00F65A0F" w:rsidRDefault="001B5879" w:rsidP="00DD0C25">
            <w:pPr>
              <w:spacing w:after="0" w:line="240" w:lineRule="auto"/>
              <w:jc w:val="both"/>
              <w:rPr>
                <w:rFonts w:ascii="Arial" w:eastAsia="Times New Roman" w:hAnsi="Arial" w:cs="Arial"/>
                <w:sz w:val="20"/>
                <w:szCs w:val="20"/>
                <w:lang w:val="sl-SI"/>
              </w:rPr>
            </w:pPr>
            <w:r w:rsidRPr="00F65A0F">
              <w:rPr>
                <w:rFonts w:ascii="Arial" w:eastAsia="Times New Roman" w:hAnsi="Arial" w:cs="Arial"/>
                <w:sz w:val="20"/>
                <w:szCs w:val="20"/>
                <w:lang w:val="sl-SI"/>
              </w:rPr>
              <w:t>Reforma in investicije so namenjene izvajanju ukrepov za zagotavljanje finančne vzdržnosti zdravstvenega sistema. Investicije uvajajo spremembe v način dela z namenom zagotavljanje večje učinkovitosti zdravstvenega sistema in novih načinov dela. Investicije so namenjene usposabljanjem strokovnih delavcev in digitalizaciji. Gre torej primarno za ukrepe, ki so namenjeni izvajanju aktivnosti javnih zavodov, različnih strokovnjakov ter izobraževalnih institucij, pri čemer je ključen njihov intelektualni vložek. Ukrepi glede ne bodo privedli do znatnih emisij toplogrednih plinov, zato ne bodo imeli negativnega učinka na navedeni okoljski cilj.</w:t>
            </w:r>
          </w:p>
        </w:tc>
      </w:tr>
      <w:tr w:rsidR="001B5879" w:rsidRPr="005E3C28" w14:paraId="782DD538" w14:textId="77777777" w:rsidTr="00D06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2" w:type="pct"/>
            <w:tcBorders>
              <w:top w:val="single" w:sz="4" w:space="0" w:color="auto"/>
              <w:left w:val="single" w:sz="4" w:space="0" w:color="auto"/>
              <w:bottom w:val="single" w:sz="4" w:space="0" w:color="auto"/>
              <w:right w:val="single" w:sz="4" w:space="0" w:color="auto"/>
            </w:tcBorders>
            <w:hideMark/>
          </w:tcPr>
          <w:p w14:paraId="5CBBAB33" w14:textId="77777777" w:rsidR="001B5879" w:rsidRPr="00F65A0F" w:rsidRDefault="001B5879" w:rsidP="00362DF4">
            <w:pPr>
              <w:spacing w:after="0" w:line="240" w:lineRule="auto"/>
              <w:rPr>
                <w:rFonts w:ascii="Arial" w:eastAsia="Times New Roman" w:hAnsi="Arial" w:cs="Arial"/>
                <w:i/>
                <w:sz w:val="20"/>
                <w:szCs w:val="20"/>
                <w:lang w:val="en-IE"/>
              </w:rPr>
            </w:pPr>
            <w:r w:rsidRPr="00F65A0F">
              <w:rPr>
                <w:rFonts w:ascii="Arial" w:eastAsia="Times New Roman" w:hAnsi="Arial" w:cs="Arial"/>
                <w:sz w:val="20"/>
                <w:szCs w:val="20"/>
                <w:lang w:val="sl-SI"/>
              </w:rPr>
              <w:lastRenderedPageBreak/>
              <w:t>Prilagajanje podnebnim spremembam</w:t>
            </w:r>
            <w:r w:rsidRPr="00F65A0F">
              <w:rPr>
                <w:rFonts w:ascii="Arial" w:eastAsia="Times New Roman" w:hAnsi="Arial" w:cs="Arial"/>
                <w:sz w:val="20"/>
                <w:szCs w:val="20"/>
                <w:lang w:val="en-IE"/>
              </w:rPr>
              <w:t xml:space="preserve"> (Climate change adaptation)</w:t>
            </w:r>
          </w:p>
        </w:tc>
        <w:tc>
          <w:tcPr>
            <w:tcW w:w="320" w:type="pct"/>
            <w:tcBorders>
              <w:top w:val="single" w:sz="4" w:space="0" w:color="auto"/>
              <w:left w:val="single" w:sz="4" w:space="0" w:color="auto"/>
              <w:bottom w:val="single" w:sz="4" w:space="0" w:color="auto"/>
              <w:right w:val="single" w:sz="4" w:space="0" w:color="auto"/>
            </w:tcBorders>
          </w:tcPr>
          <w:p w14:paraId="26A3A5C3" w14:textId="77777777" w:rsidR="001B5879" w:rsidRPr="00F65A0F" w:rsidRDefault="001B5879" w:rsidP="00DD0C25">
            <w:pPr>
              <w:spacing w:after="0" w:line="240" w:lineRule="auto"/>
              <w:jc w:val="both"/>
              <w:rPr>
                <w:rFonts w:ascii="Arial" w:eastAsia="Times New Roman" w:hAnsi="Arial" w:cs="Arial"/>
                <w:sz w:val="20"/>
                <w:szCs w:val="20"/>
                <w:lang w:val="en-IE"/>
              </w:rPr>
            </w:pPr>
          </w:p>
        </w:tc>
        <w:tc>
          <w:tcPr>
            <w:tcW w:w="315" w:type="pct"/>
            <w:tcBorders>
              <w:top w:val="single" w:sz="4" w:space="0" w:color="auto"/>
              <w:left w:val="single" w:sz="4" w:space="0" w:color="auto"/>
              <w:bottom w:val="single" w:sz="4" w:space="0" w:color="auto"/>
              <w:right w:val="single" w:sz="4" w:space="0" w:color="auto"/>
            </w:tcBorders>
            <w:hideMark/>
          </w:tcPr>
          <w:p w14:paraId="6F1AE255" w14:textId="77777777" w:rsidR="001B5879" w:rsidRPr="00F65A0F" w:rsidRDefault="001B5879" w:rsidP="00DD0C25">
            <w:pPr>
              <w:spacing w:after="0" w:line="240" w:lineRule="auto"/>
              <w:jc w:val="both"/>
              <w:rPr>
                <w:rFonts w:ascii="Arial" w:eastAsia="Times New Roman" w:hAnsi="Arial" w:cs="Arial"/>
                <w:sz w:val="20"/>
                <w:szCs w:val="20"/>
                <w:lang w:val="en-IE"/>
              </w:rPr>
            </w:pPr>
            <w:r w:rsidRPr="00F65A0F">
              <w:rPr>
                <w:rFonts w:ascii="Arial" w:eastAsia="Times New Roman" w:hAnsi="Arial" w:cs="Arial"/>
                <w:sz w:val="20"/>
                <w:szCs w:val="20"/>
                <w:lang w:val="en-IE"/>
              </w:rPr>
              <w:t>X</w:t>
            </w:r>
          </w:p>
        </w:tc>
        <w:tc>
          <w:tcPr>
            <w:tcW w:w="3114" w:type="pct"/>
            <w:tcBorders>
              <w:top w:val="single" w:sz="4" w:space="0" w:color="auto"/>
              <w:left w:val="single" w:sz="4" w:space="0" w:color="auto"/>
              <w:bottom w:val="single" w:sz="4" w:space="0" w:color="auto"/>
              <w:right w:val="single" w:sz="4" w:space="0" w:color="auto"/>
            </w:tcBorders>
            <w:hideMark/>
          </w:tcPr>
          <w:p w14:paraId="7569D56E" w14:textId="77777777" w:rsidR="001B5879" w:rsidRPr="00F65A0F" w:rsidRDefault="001B5879" w:rsidP="00DD0C25">
            <w:pPr>
              <w:spacing w:after="0" w:line="240" w:lineRule="auto"/>
              <w:jc w:val="both"/>
              <w:rPr>
                <w:rFonts w:ascii="Arial" w:eastAsia="Times New Roman" w:hAnsi="Arial" w:cs="Arial"/>
                <w:sz w:val="20"/>
                <w:szCs w:val="20"/>
                <w:lang w:val="sl-SI"/>
              </w:rPr>
            </w:pPr>
            <w:r w:rsidRPr="00F65A0F">
              <w:rPr>
                <w:rFonts w:ascii="Arial" w:eastAsia="Times New Roman" w:hAnsi="Arial" w:cs="Arial"/>
                <w:sz w:val="20"/>
                <w:szCs w:val="20"/>
                <w:lang w:val="sl-SI"/>
              </w:rPr>
              <w:t xml:space="preserve">Ukrepi ne spadajo v dejavnosti, ki bi vključevale prilagoditvene rešitve, s katerimi bi upoštevali vpliv sprememb podnebje. Ukrepi ne bodo privedli do povečanega škodljivega vpliva na sedanje podnebje in pričakovano prihodnje podnebje, na dejavnost samo ali na ljudi, naravo ali sredstva. </w:t>
            </w:r>
          </w:p>
        </w:tc>
      </w:tr>
      <w:tr w:rsidR="001B5879" w:rsidRPr="005E3C28" w14:paraId="5A5E0060" w14:textId="77777777" w:rsidTr="00D06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2" w:type="pct"/>
            <w:tcBorders>
              <w:top w:val="single" w:sz="4" w:space="0" w:color="auto"/>
              <w:left w:val="single" w:sz="4" w:space="0" w:color="auto"/>
              <w:bottom w:val="single" w:sz="4" w:space="0" w:color="auto"/>
              <w:right w:val="single" w:sz="4" w:space="0" w:color="auto"/>
            </w:tcBorders>
            <w:hideMark/>
          </w:tcPr>
          <w:p w14:paraId="1159B3B7" w14:textId="77777777" w:rsidR="001B5879" w:rsidRPr="00F65A0F" w:rsidRDefault="001B5879" w:rsidP="00362DF4">
            <w:pPr>
              <w:spacing w:after="0" w:line="240" w:lineRule="auto"/>
              <w:rPr>
                <w:rFonts w:ascii="Arial" w:eastAsia="Times New Roman" w:hAnsi="Arial" w:cs="Arial"/>
                <w:sz w:val="20"/>
                <w:szCs w:val="20"/>
                <w:lang w:val="en-IE"/>
              </w:rPr>
            </w:pPr>
            <w:r w:rsidRPr="00F65A0F">
              <w:rPr>
                <w:rFonts w:ascii="Arial" w:eastAsia="Times New Roman" w:hAnsi="Arial" w:cs="Arial"/>
                <w:sz w:val="20"/>
                <w:szCs w:val="20"/>
                <w:lang w:val="sl-SI"/>
              </w:rPr>
              <w:t>Trajnostna raba ter varstvo vodnih in morskih virov</w:t>
            </w:r>
            <w:r w:rsidRPr="00F65A0F">
              <w:rPr>
                <w:rFonts w:ascii="Arial" w:eastAsia="Times New Roman" w:hAnsi="Arial" w:cs="Arial"/>
                <w:sz w:val="20"/>
                <w:szCs w:val="20"/>
                <w:lang w:val="en-IE"/>
              </w:rPr>
              <w:t xml:space="preserve"> (The sustainable use and protection for water and marine resources)</w:t>
            </w:r>
          </w:p>
        </w:tc>
        <w:tc>
          <w:tcPr>
            <w:tcW w:w="320" w:type="pct"/>
            <w:tcBorders>
              <w:top w:val="single" w:sz="4" w:space="0" w:color="auto"/>
              <w:left w:val="single" w:sz="4" w:space="0" w:color="auto"/>
              <w:bottom w:val="single" w:sz="4" w:space="0" w:color="auto"/>
              <w:right w:val="single" w:sz="4" w:space="0" w:color="auto"/>
            </w:tcBorders>
          </w:tcPr>
          <w:p w14:paraId="39503C63" w14:textId="77777777" w:rsidR="001B5879" w:rsidRPr="00F65A0F" w:rsidRDefault="001B5879" w:rsidP="00DD0C25">
            <w:pPr>
              <w:spacing w:after="0" w:line="240" w:lineRule="auto"/>
              <w:jc w:val="both"/>
              <w:rPr>
                <w:rFonts w:ascii="Arial" w:eastAsia="Times New Roman" w:hAnsi="Arial" w:cs="Arial"/>
                <w:sz w:val="20"/>
                <w:szCs w:val="20"/>
                <w:lang w:val="en-IE"/>
              </w:rPr>
            </w:pPr>
          </w:p>
        </w:tc>
        <w:tc>
          <w:tcPr>
            <w:tcW w:w="315" w:type="pct"/>
            <w:tcBorders>
              <w:top w:val="single" w:sz="4" w:space="0" w:color="auto"/>
              <w:left w:val="single" w:sz="4" w:space="0" w:color="auto"/>
              <w:bottom w:val="single" w:sz="4" w:space="0" w:color="auto"/>
              <w:right w:val="single" w:sz="4" w:space="0" w:color="auto"/>
            </w:tcBorders>
            <w:hideMark/>
          </w:tcPr>
          <w:p w14:paraId="562971B0" w14:textId="77777777" w:rsidR="001B5879" w:rsidRPr="00F65A0F" w:rsidRDefault="001B5879" w:rsidP="00DD0C25">
            <w:pPr>
              <w:spacing w:after="0" w:line="240" w:lineRule="auto"/>
              <w:jc w:val="both"/>
              <w:rPr>
                <w:rFonts w:ascii="Arial" w:eastAsia="Times New Roman" w:hAnsi="Arial" w:cs="Arial"/>
                <w:sz w:val="20"/>
                <w:szCs w:val="20"/>
                <w:lang w:val="en-IE"/>
              </w:rPr>
            </w:pPr>
            <w:r w:rsidRPr="00F65A0F">
              <w:rPr>
                <w:rFonts w:ascii="Arial" w:eastAsia="Times New Roman" w:hAnsi="Arial" w:cs="Arial"/>
                <w:sz w:val="20"/>
                <w:szCs w:val="20"/>
                <w:lang w:val="en-IE"/>
              </w:rPr>
              <w:t>X</w:t>
            </w:r>
          </w:p>
        </w:tc>
        <w:tc>
          <w:tcPr>
            <w:tcW w:w="3114" w:type="pct"/>
            <w:tcBorders>
              <w:top w:val="single" w:sz="4" w:space="0" w:color="auto"/>
              <w:left w:val="single" w:sz="4" w:space="0" w:color="auto"/>
              <w:bottom w:val="single" w:sz="4" w:space="0" w:color="auto"/>
              <w:right w:val="single" w:sz="4" w:space="0" w:color="auto"/>
            </w:tcBorders>
            <w:hideMark/>
          </w:tcPr>
          <w:p w14:paraId="0EFB50F8" w14:textId="77777777" w:rsidR="001B5879" w:rsidRPr="00F65A0F" w:rsidRDefault="001B5879" w:rsidP="00DD0C25">
            <w:pPr>
              <w:spacing w:after="0" w:line="240" w:lineRule="auto"/>
              <w:jc w:val="both"/>
              <w:rPr>
                <w:rFonts w:ascii="Arial" w:eastAsia="Times New Roman" w:hAnsi="Arial" w:cs="Arial"/>
                <w:sz w:val="20"/>
                <w:szCs w:val="20"/>
                <w:lang w:val="sl-SI"/>
              </w:rPr>
            </w:pPr>
            <w:r w:rsidRPr="00F65A0F">
              <w:rPr>
                <w:rFonts w:ascii="Arial" w:eastAsia="Times New Roman" w:hAnsi="Arial" w:cs="Arial"/>
                <w:sz w:val="20"/>
                <w:szCs w:val="20"/>
                <w:lang w:val="sl-SI"/>
              </w:rPr>
              <w:t xml:space="preserve">Ukrepi bodo delno prispevali pozitivno k trajnostni rabi ter varstvu vodnih in morskih virov, saj se v okviru digitalne preobrazbe načrtuje uvedba modula za predpisovanje zdravil v bolnišnični dejavnosti, ki bo omogočila zmanjševanje porabe zdravil. Z uvedbo reprocesiranja medicinskih pripomočkov bomo varovali vodene in morske vire z zmanjšano količino mikroplastike in drugih odpadkov. Z ukrepi bomo spodbujali zavedanje zaposlenih v zdravstvu o odgovornem predpisovanju in ravnanju z zdravili, predvsem na področju antibiotikov. </w:t>
            </w:r>
          </w:p>
        </w:tc>
      </w:tr>
      <w:tr w:rsidR="001B5879" w:rsidRPr="005E3C28" w14:paraId="0847B6B0" w14:textId="77777777" w:rsidTr="00D06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2" w:type="pct"/>
            <w:tcBorders>
              <w:top w:val="single" w:sz="4" w:space="0" w:color="auto"/>
              <w:left w:val="single" w:sz="4" w:space="0" w:color="auto"/>
              <w:bottom w:val="single" w:sz="4" w:space="0" w:color="auto"/>
              <w:right w:val="single" w:sz="4" w:space="0" w:color="auto"/>
            </w:tcBorders>
            <w:hideMark/>
          </w:tcPr>
          <w:p w14:paraId="63414B40" w14:textId="77777777" w:rsidR="001B5879" w:rsidRPr="00F65A0F" w:rsidRDefault="001B5879" w:rsidP="00362DF4">
            <w:pPr>
              <w:spacing w:after="0" w:line="240" w:lineRule="auto"/>
              <w:rPr>
                <w:rFonts w:ascii="Arial" w:eastAsia="Times New Roman" w:hAnsi="Arial" w:cs="Arial"/>
                <w:sz w:val="20"/>
                <w:szCs w:val="20"/>
                <w:lang w:val="en-IE"/>
              </w:rPr>
            </w:pPr>
            <w:r w:rsidRPr="00F65A0F">
              <w:rPr>
                <w:rFonts w:ascii="Arial" w:eastAsia="Times New Roman" w:hAnsi="Arial" w:cs="Arial"/>
                <w:sz w:val="20"/>
                <w:szCs w:val="20"/>
                <w:lang w:val="sl-SI"/>
              </w:rPr>
              <w:t>Prehod na krožno gospodarstvo</w:t>
            </w:r>
            <w:r w:rsidRPr="00F65A0F">
              <w:rPr>
                <w:rFonts w:ascii="Arial" w:eastAsia="Times New Roman" w:hAnsi="Arial" w:cs="Arial"/>
                <w:sz w:val="20"/>
                <w:szCs w:val="20"/>
                <w:lang w:val="en-IE"/>
              </w:rPr>
              <w:t xml:space="preserve"> (The circular economy, including waste prevention and recycling)</w:t>
            </w:r>
          </w:p>
        </w:tc>
        <w:tc>
          <w:tcPr>
            <w:tcW w:w="320" w:type="pct"/>
            <w:tcBorders>
              <w:top w:val="single" w:sz="4" w:space="0" w:color="auto"/>
              <w:left w:val="single" w:sz="4" w:space="0" w:color="auto"/>
              <w:bottom w:val="single" w:sz="4" w:space="0" w:color="auto"/>
              <w:right w:val="single" w:sz="4" w:space="0" w:color="auto"/>
            </w:tcBorders>
          </w:tcPr>
          <w:p w14:paraId="5AF0B110" w14:textId="77777777" w:rsidR="001B5879" w:rsidRPr="00F65A0F" w:rsidRDefault="001B5879" w:rsidP="00DD0C25">
            <w:pPr>
              <w:spacing w:after="0" w:line="240" w:lineRule="auto"/>
              <w:jc w:val="both"/>
              <w:rPr>
                <w:rFonts w:ascii="Arial" w:eastAsia="Times New Roman" w:hAnsi="Arial" w:cs="Arial"/>
                <w:sz w:val="20"/>
                <w:szCs w:val="20"/>
                <w:lang w:val="en-IE"/>
              </w:rPr>
            </w:pPr>
          </w:p>
        </w:tc>
        <w:tc>
          <w:tcPr>
            <w:tcW w:w="315" w:type="pct"/>
            <w:tcBorders>
              <w:top w:val="single" w:sz="4" w:space="0" w:color="auto"/>
              <w:left w:val="single" w:sz="4" w:space="0" w:color="auto"/>
              <w:bottom w:val="single" w:sz="4" w:space="0" w:color="auto"/>
              <w:right w:val="single" w:sz="4" w:space="0" w:color="auto"/>
            </w:tcBorders>
            <w:hideMark/>
          </w:tcPr>
          <w:p w14:paraId="5EC59258" w14:textId="77777777" w:rsidR="001B5879" w:rsidRPr="00F65A0F" w:rsidRDefault="001B5879" w:rsidP="00DD0C25">
            <w:pPr>
              <w:spacing w:after="0" w:line="240" w:lineRule="auto"/>
              <w:jc w:val="both"/>
              <w:rPr>
                <w:rFonts w:ascii="Arial" w:eastAsia="Times New Roman" w:hAnsi="Arial" w:cs="Arial"/>
                <w:sz w:val="20"/>
                <w:szCs w:val="20"/>
                <w:lang w:val="en-IE"/>
              </w:rPr>
            </w:pPr>
            <w:r w:rsidRPr="00F65A0F">
              <w:rPr>
                <w:rFonts w:ascii="Arial" w:eastAsia="Times New Roman" w:hAnsi="Arial" w:cs="Arial"/>
                <w:sz w:val="20"/>
                <w:szCs w:val="20"/>
                <w:lang w:val="en-IE"/>
              </w:rPr>
              <w:t>X</w:t>
            </w:r>
          </w:p>
        </w:tc>
        <w:tc>
          <w:tcPr>
            <w:tcW w:w="3114" w:type="pct"/>
            <w:tcBorders>
              <w:top w:val="single" w:sz="4" w:space="0" w:color="auto"/>
              <w:left w:val="single" w:sz="4" w:space="0" w:color="auto"/>
              <w:bottom w:val="single" w:sz="4" w:space="0" w:color="auto"/>
              <w:right w:val="single" w:sz="4" w:space="0" w:color="auto"/>
            </w:tcBorders>
            <w:hideMark/>
          </w:tcPr>
          <w:p w14:paraId="5C8C2A82" w14:textId="77777777" w:rsidR="001B5879" w:rsidRPr="00F65A0F" w:rsidRDefault="001B5879" w:rsidP="00DD0C25">
            <w:pPr>
              <w:spacing w:after="0" w:line="240" w:lineRule="auto"/>
              <w:jc w:val="both"/>
              <w:rPr>
                <w:rFonts w:ascii="Arial" w:eastAsia="Times New Roman" w:hAnsi="Arial" w:cs="Arial"/>
                <w:sz w:val="20"/>
                <w:szCs w:val="20"/>
                <w:lang w:val="sl-SI"/>
              </w:rPr>
            </w:pPr>
            <w:r w:rsidRPr="00F65A0F">
              <w:rPr>
                <w:rFonts w:ascii="Arial" w:eastAsia="Times New Roman" w:hAnsi="Arial" w:cs="Arial"/>
                <w:sz w:val="20"/>
                <w:szCs w:val="20"/>
                <w:lang w:val="sl-SI"/>
              </w:rPr>
              <w:t>Cilji trajnostnega razvoja, katerega vsebine naslavljamo v okviru navedenih reform ter povezanih investicij, obsegajo tudi spodbujanje trajnostne rabe naravnih virov, predvsem z zagotovitvijo reprocesiranja medicinskih pripomočkov. Zdravstveni zavodi se ne ukvarjajo s konkretno proizvodnjo izdelkov ali surovin, niti ne izvajajo ukrepov za učinkovito rabo virov in energije, zato ne morejo neposredno oz. bistveno posredno negativno vplivati na navedeni okoljski cilj.</w:t>
            </w:r>
          </w:p>
        </w:tc>
      </w:tr>
      <w:tr w:rsidR="001B5879" w:rsidRPr="00F65A0F" w14:paraId="71B3AD43" w14:textId="77777777" w:rsidTr="00D06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2" w:type="pct"/>
            <w:tcBorders>
              <w:top w:val="single" w:sz="4" w:space="0" w:color="auto"/>
              <w:left w:val="single" w:sz="4" w:space="0" w:color="auto"/>
              <w:bottom w:val="single" w:sz="4" w:space="0" w:color="auto"/>
              <w:right w:val="single" w:sz="4" w:space="0" w:color="auto"/>
            </w:tcBorders>
            <w:hideMark/>
          </w:tcPr>
          <w:p w14:paraId="42384246" w14:textId="77777777" w:rsidR="001B5879" w:rsidRPr="00F65A0F" w:rsidRDefault="001B5879" w:rsidP="00362DF4">
            <w:pPr>
              <w:spacing w:after="0" w:line="240" w:lineRule="auto"/>
              <w:rPr>
                <w:rFonts w:ascii="Arial" w:eastAsia="Times New Roman" w:hAnsi="Arial" w:cs="Arial"/>
                <w:sz w:val="20"/>
                <w:szCs w:val="20"/>
                <w:lang w:val="en-IE"/>
              </w:rPr>
            </w:pPr>
            <w:r w:rsidRPr="00F65A0F">
              <w:rPr>
                <w:rFonts w:ascii="Arial" w:eastAsia="Times New Roman" w:hAnsi="Arial" w:cs="Arial"/>
                <w:sz w:val="20"/>
                <w:szCs w:val="20"/>
                <w:lang w:val="sl-SI"/>
              </w:rPr>
              <w:t>Preprečevanje in nadzorovanje onesnaževanja</w:t>
            </w:r>
            <w:r w:rsidRPr="00F65A0F">
              <w:rPr>
                <w:rFonts w:ascii="Arial" w:eastAsia="Times New Roman" w:hAnsi="Arial" w:cs="Arial"/>
                <w:sz w:val="20"/>
                <w:szCs w:val="20"/>
                <w:lang w:val="en-IE"/>
              </w:rPr>
              <w:t xml:space="preserve"> (Pollution prevention and control to air, water or land)</w:t>
            </w:r>
          </w:p>
        </w:tc>
        <w:tc>
          <w:tcPr>
            <w:tcW w:w="320" w:type="pct"/>
            <w:tcBorders>
              <w:top w:val="single" w:sz="4" w:space="0" w:color="auto"/>
              <w:left w:val="single" w:sz="4" w:space="0" w:color="auto"/>
              <w:bottom w:val="single" w:sz="4" w:space="0" w:color="auto"/>
              <w:right w:val="single" w:sz="4" w:space="0" w:color="auto"/>
            </w:tcBorders>
          </w:tcPr>
          <w:p w14:paraId="03534416" w14:textId="77777777" w:rsidR="001B5879" w:rsidRPr="00F65A0F" w:rsidRDefault="001B5879" w:rsidP="00DD0C25">
            <w:pPr>
              <w:spacing w:after="0" w:line="240" w:lineRule="auto"/>
              <w:jc w:val="both"/>
              <w:rPr>
                <w:rFonts w:ascii="Arial" w:eastAsia="Times New Roman" w:hAnsi="Arial" w:cs="Arial"/>
                <w:sz w:val="20"/>
                <w:szCs w:val="20"/>
                <w:lang w:val="en-IE"/>
              </w:rPr>
            </w:pPr>
          </w:p>
        </w:tc>
        <w:tc>
          <w:tcPr>
            <w:tcW w:w="315" w:type="pct"/>
            <w:tcBorders>
              <w:top w:val="single" w:sz="4" w:space="0" w:color="auto"/>
              <w:left w:val="single" w:sz="4" w:space="0" w:color="auto"/>
              <w:bottom w:val="single" w:sz="4" w:space="0" w:color="auto"/>
              <w:right w:val="single" w:sz="4" w:space="0" w:color="auto"/>
            </w:tcBorders>
            <w:hideMark/>
          </w:tcPr>
          <w:p w14:paraId="2C67AC80" w14:textId="77777777" w:rsidR="001B5879" w:rsidRPr="00F65A0F" w:rsidRDefault="001B5879" w:rsidP="00DD0C25">
            <w:pPr>
              <w:spacing w:after="0" w:line="240" w:lineRule="auto"/>
              <w:jc w:val="both"/>
              <w:rPr>
                <w:rFonts w:ascii="Arial" w:eastAsia="Times New Roman" w:hAnsi="Arial" w:cs="Arial"/>
                <w:sz w:val="20"/>
                <w:szCs w:val="20"/>
                <w:lang w:val="en-IE"/>
              </w:rPr>
            </w:pPr>
            <w:r w:rsidRPr="00F65A0F">
              <w:rPr>
                <w:rFonts w:ascii="Arial" w:eastAsia="Times New Roman" w:hAnsi="Arial" w:cs="Arial"/>
                <w:sz w:val="20"/>
                <w:szCs w:val="20"/>
                <w:lang w:val="en-IE"/>
              </w:rPr>
              <w:t>X</w:t>
            </w:r>
          </w:p>
        </w:tc>
        <w:tc>
          <w:tcPr>
            <w:tcW w:w="3114" w:type="pct"/>
            <w:tcBorders>
              <w:top w:val="single" w:sz="4" w:space="0" w:color="auto"/>
              <w:left w:val="single" w:sz="4" w:space="0" w:color="auto"/>
              <w:bottom w:val="single" w:sz="4" w:space="0" w:color="auto"/>
              <w:right w:val="single" w:sz="4" w:space="0" w:color="auto"/>
            </w:tcBorders>
            <w:hideMark/>
          </w:tcPr>
          <w:p w14:paraId="2051804C" w14:textId="77777777" w:rsidR="001B5879" w:rsidRPr="00F65A0F" w:rsidRDefault="001B5879" w:rsidP="00DD0C25">
            <w:pPr>
              <w:spacing w:after="0" w:line="240" w:lineRule="auto"/>
              <w:jc w:val="both"/>
              <w:rPr>
                <w:rFonts w:ascii="Arial" w:eastAsia="Times New Roman" w:hAnsi="Arial" w:cs="Arial"/>
                <w:sz w:val="20"/>
                <w:szCs w:val="20"/>
                <w:lang w:val="sl-SI"/>
              </w:rPr>
            </w:pPr>
            <w:r w:rsidRPr="00F65A0F">
              <w:rPr>
                <w:rFonts w:ascii="Arial" w:eastAsia="Times New Roman" w:hAnsi="Arial" w:cs="Arial"/>
                <w:sz w:val="20"/>
                <w:szCs w:val="20"/>
                <w:lang w:val="sl-SI"/>
              </w:rPr>
              <w:t xml:space="preserve">Z ukrepi bomo pozitivno vplivali na zmanjšano onesnaževanje okolja, predvsem z reprocesiranjem medicinskih pripomočkov. </w:t>
            </w:r>
          </w:p>
        </w:tc>
      </w:tr>
      <w:tr w:rsidR="001B5879" w:rsidRPr="005E3C28" w14:paraId="075CF916" w14:textId="77777777" w:rsidTr="00D06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52" w:type="pct"/>
            <w:tcBorders>
              <w:top w:val="single" w:sz="4" w:space="0" w:color="auto"/>
              <w:left w:val="single" w:sz="4" w:space="0" w:color="auto"/>
              <w:bottom w:val="single" w:sz="4" w:space="0" w:color="auto"/>
              <w:right w:val="single" w:sz="4" w:space="0" w:color="auto"/>
            </w:tcBorders>
            <w:hideMark/>
          </w:tcPr>
          <w:p w14:paraId="150AD263" w14:textId="77777777" w:rsidR="001B5879" w:rsidRPr="00F65A0F" w:rsidRDefault="001B5879" w:rsidP="00362DF4">
            <w:pPr>
              <w:spacing w:after="0" w:line="240" w:lineRule="auto"/>
              <w:rPr>
                <w:rFonts w:ascii="Arial" w:eastAsia="Times New Roman" w:hAnsi="Arial" w:cs="Arial"/>
                <w:sz w:val="20"/>
                <w:szCs w:val="20"/>
                <w:lang w:val="en-IE"/>
              </w:rPr>
            </w:pPr>
            <w:r w:rsidRPr="00F65A0F">
              <w:rPr>
                <w:rFonts w:ascii="Arial" w:eastAsia="Times New Roman" w:hAnsi="Arial" w:cs="Arial"/>
                <w:sz w:val="20"/>
                <w:szCs w:val="20"/>
                <w:lang w:val="sl-SI"/>
              </w:rPr>
              <w:t>Varstvo in ohranjanje biotske raznovrstnosti in ekosistemov</w:t>
            </w:r>
            <w:r w:rsidRPr="00F65A0F">
              <w:rPr>
                <w:rFonts w:ascii="Arial" w:eastAsia="Times New Roman" w:hAnsi="Arial" w:cs="Arial"/>
                <w:sz w:val="20"/>
                <w:szCs w:val="20"/>
                <w:lang w:val="en-IE"/>
              </w:rPr>
              <w:t xml:space="preserve"> (The protection and restoration of biodiversity and ecosystems)</w:t>
            </w:r>
          </w:p>
        </w:tc>
        <w:tc>
          <w:tcPr>
            <w:tcW w:w="320" w:type="pct"/>
            <w:tcBorders>
              <w:top w:val="single" w:sz="4" w:space="0" w:color="auto"/>
              <w:left w:val="single" w:sz="4" w:space="0" w:color="auto"/>
              <w:bottom w:val="single" w:sz="4" w:space="0" w:color="auto"/>
              <w:right w:val="single" w:sz="4" w:space="0" w:color="auto"/>
            </w:tcBorders>
          </w:tcPr>
          <w:p w14:paraId="5B35DAEF" w14:textId="77777777" w:rsidR="001B5879" w:rsidRPr="00F65A0F" w:rsidRDefault="001B5879" w:rsidP="00DD0C25">
            <w:pPr>
              <w:spacing w:after="0" w:line="240" w:lineRule="auto"/>
              <w:jc w:val="both"/>
              <w:rPr>
                <w:rFonts w:ascii="Arial" w:eastAsia="Times New Roman" w:hAnsi="Arial" w:cs="Arial"/>
                <w:sz w:val="20"/>
                <w:szCs w:val="20"/>
                <w:lang w:val="en-IE"/>
              </w:rPr>
            </w:pPr>
          </w:p>
        </w:tc>
        <w:tc>
          <w:tcPr>
            <w:tcW w:w="315" w:type="pct"/>
            <w:tcBorders>
              <w:top w:val="single" w:sz="4" w:space="0" w:color="auto"/>
              <w:left w:val="single" w:sz="4" w:space="0" w:color="auto"/>
              <w:bottom w:val="single" w:sz="4" w:space="0" w:color="auto"/>
              <w:right w:val="single" w:sz="4" w:space="0" w:color="auto"/>
            </w:tcBorders>
            <w:hideMark/>
          </w:tcPr>
          <w:p w14:paraId="3C1CDACA" w14:textId="77777777" w:rsidR="001B5879" w:rsidRPr="00F65A0F" w:rsidRDefault="001B5879" w:rsidP="00DD0C25">
            <w:pPr>
              <w:spacing w:after="0" w:line="240" w:lineRule="auto"/>
              <w:jc w:val="both"/>
              <w:rPr>
                <w:rFonts w:ascii="Arial" w:eastAsia="Times New Roman" w:hAnsi="Arial" w:cs="Arial"/>
                <w:sz w:val="20"/>
                <w:szCs w:val="20"/>
                <w:lang w:val="en-IE"/>
              </w:rPr>
            </w:pPr>
            <w:r w:rsidRPr="00F65A0F">
              <w:rPr>
                <w:rFonts w:ascii="Arial" w:eastAsia="Times New Roman" w:hAnsi="Arial" w:cs="Arial"/>
                <w:sz w:val="20"/>
                <w:szCs w:val="20"/>
                <w:lang w:val="en-IE"/>
              </w:rPr>
              <w:t>X</w:t>
            </w:r>
          </w:p>
        </w:tc>
        <w:tc>
          <w:tcPr>
            <w:tcW w:w="3114" w:type="pct"/>
            <w:tcBorders>
              <w:top w:val="single" w:sz="4" w:space="0" w:color="auto"/>
              <w:left w:val="single" w:sz="4" w:space="0" w:color="auto"/>
              <w:bottom w:val="single" w:sz="4" w:space="0" w:color="auto"/>
              <w:right w:val="single" w:sz="4" w:space="0" w:color="auto"/>
            </w:tcBorders>
            <w:hideMark/>
          </w:tcPr>
          <w:p w14:paraId="3A025AAA" w14:textId="77777777" w:rsidR="001B5879" w:rsidRPr="00F65A0F" w:rsidRDefault="001B5879" w:rsidP="00DD0C25">
            <w:pPr>
              <w:spacing w:after="0" w:line="240" w:lineRule="auto"/>
              <w:jc w:val="both"/>
              <w:rPr>
                <w:rFonts w:ascii="Arial" w:eastAsia="Times New Roman" w:hAnsi="Arial" w:cs="Arial"/>
                <w:sz w:val="20"/>
                <w:szCs w:val="20"/>
                <w:lang w:val="sl-SI"/>
              </w:rPr>
            </w:pPr>
            <w:r w:rsidRPr="00F65A0F">
              <w:rPr>
                <w:rFonts w:ascii="Arial" w:eastAsia="Times New Roman" w:hAnsi="Arial" w:cs="Arial"/>
                <w:sz w:val="20"/>
                <w:szCs w:val="20"/>
                <w:lang w:val="sl-SI"/>
              </w:rPr>
              <w:t xml:space="preserve">Ukrepi ne bodo vsebovali aktivnosti ali investicij, s katerimi bi se posegalo v kakršnokoli naravno okolje (zemljišča, gozdove, ipd.), zato ti ukrepi ne bodo povzročali škode k varstvu in ohranjanju biotske raznovrstnosti in ekosistemov. V okviru ukrepov pa ozaveščali zaposlene in s tem krepili kompetence za trajnostni razvoj, predvsem na področju smotrne rabe antibiotikov, zato bomo posredno pozitivno prispevali k varstvu in ohranjanju biotske raznovrstnosti in ekosistemov. </w:t>
            </w:r>
          </w:p>
        </w:tc>
      </w:tr>
    </w:tbl>
    <w:p w14:paraId="14CC85DB" w14:textId="77777777" w:rsidR="001B5879" w:rsidRPr="00F65A0F" w:rsidRDefault="001B5879" w:rsidP="00DD0C25">
      <w:pPr>
        <w:spacing w:after="0" w:line="240" w:lineRule="auto"/>
        <w:jc w:val="both"/>
        <w:rPr>
          <w:rFonts w:ascii="Arial" w:eastAsia="Arial" w:hAnsi="Arial" w:cs="Arial"/>
          <w:color w:val="000000"/>
          <w:sz w:val="20"/>
          <w:szCs w:val="20"/>
          <w:lang w:val="sl-SI" w:eastAsia="sl-SI"/>
        </w:rPr>
      </w:pPr>
    </w:p>
    <w:tbl>
      <w:tblPr>
        <w:tblW w:w="4959" w:type="pct"/>
        <w:tblInd w:w="35" w:type="dxa"/>
        <w:tblLayout w:type="fixed"/>
        <w:tblCellMar>
          <w:left w:w="40" w:type="dxa"/>
          <w:right w:w="40" w:type="dxa"/>
        </w:tblCellMar>
        <w:tblLook w:val="0000" w:firstRow="0" w:lastRow="0" w:firstColumn="0" w:lastColumn="0" w:noHBand="0" w:noVBand="0"/>
      </w:tblPr>
      <w:tblGrid>
        <w:gridCol w:w="2189"/>
        <w:gridCol w:w="545"/>
        <w:gridCol w:w="554"/>
        <w:gridCol w:w="5648"/>
      </w:tblGrid>
      <w:tr w:rsidR="00747258" w:rsidRPr="005E3C28" w14:paraId="1539F0FD" w14:textId="77777777" w:rsidTr="00D374A9">
        <w:tc>
          <w:tcPr>
            <w:tcW w:w="5000" w:type="pct"/>
            <w:gridSpan w:val="4"/>
            <w:tcBorders>
              <w:top w:val="single" w:sz="6" w:space="0" w:color="auto"/>
              <w:left w:val="single" w:sz="6" w:space="0" w:color="auto"/>
              <w:bottom w:val="single" w:sz="6" w:space="0" w:color="auto"/>
              <w:right w:val="single" w:sz="6" w:space="0" w:color="auto"/>
            </w:tcBorders>
          </w:tcPr>
          <w:p w14:paraId="0537D344" w14:textId="77777777" w:rsidR="00362DF4" w:rsidRDefault="00362DF4" w:rsidP="00747258">
            <w:pPr>
              <w:spacing w:after="0" w:line="240" w:lineRule="auto"/>
              <w:jc w:val="both"/>
              <w:rPr>
                <w:rFonts w:ascii="Arial" w:hAnsi="Arial" w:cs="Arial"/>
                <w:b/>
                <w:i/>
                <w:iCs/>
                <w:sz w:val="20"/>
                <w:szCs w:val="20"/>
                <w:lang w:val="sl-SI"/>
              </w:rPr>
            </w:pPr>
            <w:r>
              <w:rPr>
                <w:rFonts w:ascii="Arial" w:hAnsi="Arial" w:cs="Arial"/>
                <w:b/>
                <w:i/>
                <w:iCs/>
                <w:sz w:val="20"/>
                <w:szCs w:val="20"/>
                <w:lang w:val="sl-SI"/>
              </w:rPr>
              <w:t>I</w:t>
            </w:r>
            <w:r w:rsidRPr="00362DF4">
              <w:rPr>
                <w:rFonts w:ascii="Arial" w:hAnsi="Arial" w:cs="Arial"/>
                <w:b/>
                <w:i/>
                <w:iCs/>
                <w:sz w:val="20"/>
                <w:szCs w:val="20"/>
                <w:lang w:val="sl-SI"/>
              </w:rPr>
              <w:t xml:space="preserve">nvesticiji Optimizacija dostopnosti zdravstvenega sistema in Učinkovita obravnava nalezljivih bolezni </w:t>
            </w:r>
          </w:p>
          <w:p w14:paraId="49B08DBA" w14:textId="77777777" w:rsidR="00747258" w:rsidRPr="00F91ABC" w:rsidRDefault="00362DF4" w:rsidP="00747258">
            <w:pPr>
              <w:spacing w:after="0" w:line="240" w:lineRule="auto"/>
              <w:jc w:val="both"/>
              <w:rPr>
                <w:rFonts w:ascii="Arial" w:hAnsi="Arial" w:cs="Arial"/>
                <w:i/>
                <w:iCs/>
                <w:sz w:val="20"/>
                <w:szCs w:val="20"/>
                <w:lang w:val="sl-SI"/>
              </w:rPr>
            </w:pPr>
            <w:r w:rsidRPr="00362DF4">
              <w:rPr>
                <w:rFonts w:ascii="Arial" w:eastAsia="Calibri" w:hAnsi="Arial" w:cs="Arial"/>
                <w:sz w:val="20"/>
                <w:szCs w:val="20"/>
                <w:lang w:val="sl-SI"/>
              </w:rPr>
              <w:t>Ukrep predvideva investicije v zdravstveno infrastrukturo, ki je namenjene obravnavi nalezljivih bolezni in rehabilitaciji, pri čemer se obnovi obstoječa stavba oz. gradi nova, pri čemer se izvajajo različni ukrepi za doseganje energetske učinkovitost, kot npr.: ogrevanje s toplotno črpalko, ustrezna izolacija, trajnostna uporaba energije, ipd.</w:t>
            </w:r>
          </w:p>
        </w:tc>
      </w:tr>
      <w:tr w:rsidR="00747258" w:rsidRPr="005E3C28" w14:paraId="7B5A6FD8" w14:textId="77777777" w:rsidTr="00362D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080"/>
        </w:trPr>
        <w:tc>
          <w:tcPr>
            <w:tcW w:w="1225" w:type="pct"/>
            <w:shd w:val="clear" w:color="auto" w:fill="auto"/>
          </w:tcPr>
          <w:p w14:paraId="6ADEDA45" w14:textId="77777777" w:rsidR="00747258" w:rsidRPr="008B20B0" w:rsidRDefault="00747258" w:rsidP="00747258">
            <w:pPr>
              <w:spacing w:after="0" w:line="240" w:lineRule="auto"/>
              <w:rPr>
                <w:rFonts w:ascii="Arial" w:eastAsia="Times New Roman" w:hAnsi="Arial" w:cs="Arial"/>
                <w:b/>
                <w:i/>
                <w:iCs/>
                <w:sz w:val="20"/>
                <w:szCs w:val="20"/>
                <w:lang w:val="sl-SI"/>
              </w:rPr>
            </w:pPr>
            <w:r w:rsidRPr="008B20B0">
              <w:rPr>
                <w:rFonts w:ascii="Arial" w:eastAsia="Calibri" w:hAnsi="Arial" w:cs="Arial"/>
                <w:b/>
                <w:i/>
                <w:sz w:val="20"/>
                <w:lang w:val="sl-SI"/>
              </w:rPr>
              <w:t>Ali je potrebna vsebinska ocena skladnosti ukrepa z načelom, da se ne škoduje bistveno?</w:t>
            </w:r>
          </w:p>
        </w:tc>
        <w:tc>
          <w:tcPr>
            <w:tcW w:w="305" w:type="pct"/>
            <w:shd w:val="clear" w:color="auto" w:fill="auto"/>
          </w:tcPr>
          <w:p w14:paraId="02688A66" w14:textId="77777777" w:rsidR="00747258" w:rsidRPr="008B20B0" w:rsidRDefault="00747258" w:rsidP="00747258">
            <w:pPr>
              <w:spacing w:after="0" w:line="240" w:lineRule="auto"/>
              <w:ind w:left="-108" w:right="-107"/>
              <w:jc w:val="center"/>
              <w:rPr>
                <w:rFonts w:ascii="Arial" w:eastAsia="Times New Roman" w:hAnsi="Arial" w:cs="Arial"/>
                <w:b/>
                <w:i/>
                <w:sz w:val="20"/>
                <w:szCs w:val="20"/>
                <w:lang w:val="en-IE"/>
              </w:rPr>
            </w:pPr>
            <w:r w:rsidRPr="008B20B0">
              <w:rPr>
                <w:rFonts w:ascii="Arial" w:eastAsia="Calibri" w:hAnsi="Arial" w:cs="Arial"/>
                <w:b/>
                <w:i/>
                <w:sz w:val="20"/>
                <w:lang w:val="sl-SI"/>
              </w:rPr>
              <w:t>Da</w:t>
            </w:r>
          </w:p>
        </w:tc>
        <w:tc>
          <w:tcPr>
            <w:tcW w:w="310" w:type="pct"/>
            <w:shd w:val="clear" w:color="auto" w:fill="auto"/>
          </w:tcPr>
          <w:p w14:paraId="7F920BF2" w14:textId="77777777" w:rsidR="00747258" w:rsidRPr="008B20B0" w:rsidDel="00F80890" w:rsidRDefault="00747258" w:rsidP="00747258">
            <w:pPr>
              <w:spacing w:after="0" w:line="240" w:lineRule="auto"/>
              <w:jc w:val="both"/>
              <w:rPr>
                <w:rFonts w:ascii="Arial" w:eastAsia="Times New Roman" w:hAnsi="Arial" w:cs="Arial"/>
                <w:b/>
                <w:i/>
                <w:sz w:val="20"/>
                <w:szCs w:val="20"/>
                <w:lang w:val="en-IE"/>
              </w:rPr>
            </w:pPr>
            <w:r w:rsidRPr="008B20B0">
              <w:rPr>
                <w:rFonts w:ascii="Arial" w:eastAsia="Calibri" w:hAnsi="Arial" w:cs="Arial"/>
                <w:b/>
                <w:i/>
                <w:sz w:val="20"/>
                <w:lang w:val="sl-SI"/>
              </w:rPr>
              <w:t>Ne</w:t>
            </w:r>
          </w:p>
        </w:tc>
        <w:tc>
          <w:tcPr>
            <w:tcW w:w="3160" w:type="pct"/>
            <w:shd w:val="clear" w:color="auto" w:fill="auto"/>
          </w:tcPr>
          <w:p w14:paraId="20E13928" w14:textId="77777777" w:rsidR="00747258" w:rsidRPr="008B20B0" w:rsidRDefault="00747258" w:rsidP="00747258">
            <w:pPr>
              <w:spacing w:after="0" w:line="240" w:lineRule="auto"/>
              <w:rPr>
                <w:rFonts w:ascii="Arial" w:eastAsia="Times New Roman" w:hAnsi="Arial" w:cs="Arial"/>
                <w:b/>
                <w:i/>
                <w:sz w:val="20"/>
                <w:szCs w:val="20"/>
                <w:lang w:val="it-IT"/>
              </w:rPr>
            </w:pPr>
            <w:r w:rsidRPr="008B20B0">
              <w:rPr>
                <w:rFonts w:ascii="Arial" w:eastAsia="Calibri" w:hAnsi="Arial" w:cs="Arial"/>
                <w:b/>
                <w:i/>
                <w:sz w:val="20"/>
                <w:lang w:val="sl-SI"/>
              </w:rPr>
              <w:t>Utemeljitev, če ste izbrali odgovor »Ne«.</w:t>
            </w:r>
          </w:p>
        </w:tc>
      </w:tr>
      <w:tr w:rsidR="001B5879" w:rsidRPr="00F65A0F" w14:paraId="5831A0D1" w14:textId="77777777" w:rsidTr="00362D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25" w:type="pct"/>
            <w:tcBorders>
              <w:top w:val="single" w:sz="4" w:space="0" w:color="auto"/>
              <w:left w:val="single" w:sz="4" w:space="0" w:color="auto"/>
              <w:bottom w:val="single" w:sz="4" w:space="0" w:color="auto"/>
              <w:right w:val="single" w:sz="4" w:space="0" w:color="auto"/>
            </w:tcBorders>
            <w:hideMark/>
          </w:tcPr>
          <w:p w14:paraId="5781BA23" w14:textId="77777777" w:rsidR="001B5879" w:rsidRPr="00F65A0F" w:rsidRDefault="001B5879" w:rsidP="00362DF4">
            <w:pPr>
              <w:spacing w:after="0" w:line="240" w:lineRule="auto"/>
              <w:rPr>
                <w:rFonts w:ascii="Arial" w:eastAsia="Calibri" w:hAnsi="Arial" w:cs="Arial"/>
                <w:sz w:val="20"/>
                <w:szCs w:val="20"/>
                <w:lang w:val="en-IE"/>
              </w:rPr>
            </w:pPr>
            <w:r w:rsidRPr="00F65A0F">
              <w:rPr>
                <w:rFonts w:ascii="Arial" w:eastAsia="Calibri" w:hAnsi="Arial" w:cs="Arial"/>
                <w:color w:val="000000"/>
                <w:sz w:val="20"/>
                <w:szCs w:val="20"/>
                <w:shd w:val="clear" w:color="auto" w:fill="FFFFFF"/>
                <w:lang w:val="en-IE"/>
              </w:rPr>
              <w:t xml:space="preserve">Blažitev podnebnih sprememb </w:t>
            </w:r>
          </w:p>
        </w:tc>
        <w:tc>
          <w:tcPr>
            <w:tcW w:w="305" w:type="pct"/>
            <w:tcBorders>
              <w:top w:val="single" w:sz="4" w:space="0" w:color="auto"/>
              <w:left w:val="single" w:sz="4" w:space="0" w:color="auto"/>
              <w:bottom w:val="single" w:sz="4" w:space="0" w:color="auto"/>
              <w:right w:val="single" w:sz="4" w:space="0" w:color="auto"/>
            </w:tcBorders>
            <w:hideMark/>
          </w:tcPr>
          <w:p w14:paraId="26CEB68B" w14:textId="77777777" w:rsidR="001B5879" w:rsidRPr="00F65A0F" w:rsidRDefault="001B5879" w:rsidP="00DD0C25">
            <w:pPr>
              <w:spacing w:after="0" w:line="240" w:lineRule="auto"/>
              <w:jc w:val="both"/>
              <w:rPr>
                <w:rFonts w:ascii="Arial" w:eastAsia="Calibri" w:hAnsi="Arial" w:cs="Arial"/>
                <w:sz w:val="20"/>
                <w:szCs w:val="20"/>
                <w:lang w:val="en-IE"/>
              </w:rPr>
            </w:pPr>
            <w:r w:rsidRPr="00F65A0F">
              <w:rPr>
                <w:rFonts w:ascii="Arial" w:eastAsia="Calibri" w:hAnsi="Arial" w:cs="Arial"/>
                <w:sz w:val="20"/>
                <w:szCs w:val="20"/>
                <w:lang w:val="en-IE"/>
              </w:rPr>
              <w:t>X</w:t>
            </w:r>
          </w:p>
        </w:tc>
        <w:tc>
          <w:tcPr>
            <w:tcW w:w="310" w:type="pct"/>
            <w:tcBorders>
              <w:top w:val="single" w:sz="4" w:space="0" w:color="auto"/>
              <w:left w:val="single" w:sz="4" w:space="0" w:color="auto"/>
              <w:bottom w:val="single" w:sz="4" w:space="0" w:color="auto"/>
              <w:right w:val="single" w:sz="4" w:space="0" w:color="auto"/>
            </w:tcBorders>
          </w:tcPr>
          <w:p w14:paraId="633DC690" w14:textId="77777777" w:rsidR="001B5879" w:rsidRPr="00F65A0F" w:rsidRDefault="001B5879" w:rsidP="00DD0C25">
            <w:pPr>
              <w:spacing w:after="0" w:line="240" w:lineRule="auto"/>
              <w:jc w:val="both"/>
              <w:rPr>
                <w:rFonts w:ascii="Arial" w:eastAsia="Calibri" w:hAnsi="Arial" w:cs="Arial"/>
                <w:sz w:val="20"/>
                <w:szCs w:val="20"/>
                <w:lang w:val="en-IE"/>
              </w:rPr>
            </w:pPr>
          </w:p>
        </w:tc>
        <w:tc>
          <w:tcPr>
            <w:tcW w:w="3160" w:type="pct"/>
            <w:tcBorders>
              <w:top w:val="single" w:sz="4" w:space="0" w:color="auto"/>
              <w:left w:val="single" w:sz="4" w:space="0" w:color="auto"/>
              <w:bottom w:val="single" w:sz="4" w:space="0" w:color="auto"/>
              <w:right w:val="single" w:sz="4" w:space="0" w:color="auto"/>
            </w:tcBorders>
          </w:tcPr>
          <w:p w14:paraId="53F77ADF" w14:textId="77777777" w:rsidR="001B5879" w:rsidRPr="00F65A0F" w:rsidRDefault="001B5879" w:rsidP="00DD0C25">
            <w:pPr>
              <w:autoSpaceDE w:val="0"/>
              <w:autoSpaceDN w:val="0"/>
              <w:adjustRightInd w:val="0"/>
              <w:spacing w:after="0" w:line="240" w:lineRule="auto"/>
              <w:ind w:left="720"/>
              <w:jc w:val="both"/>
              <w:rPr>
                <w:rFonts w:ascii="Arial" w:eastAsia="Calibri" w:hAnsi="Arial" w:cs="Arial"/>
                <w:sz w:val="20"/>
                <w:szCs w:val="20"/>
                <w:lang w:val="sl-SI" w:eastAsia="fr-BE"/>
              </w:rPr>
            </w:pPr>
          </w:p>
        </w:tc>
      </w:tr>
      <w:tr w:rsidR="001B5879" w:rsidRPr="00F65A0F" w14:paraId="70CBEFAD" w14:textId="77777777" w:rsidTr="00362D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25" w:type="pct"/>
            <w:tcBorders>
              <w:top w:val="single" w:sz="4" w:space="0" w:color="auto"/>
              <w:left w:val="single" w:sz="4" w:space="0" w:color="auto"/>
              <w:bottom w:val="single" w:sz="4" w:space="0" w:color="auto"/>
              <w:right w:val="single" w:sz="4" w:space="0" w:color="auto"/>
            </w:tcBorders>
            <w:hideMark/>
          </w:tcPr>
          <w:p w14:paraId="02F349AC" w14:textId="77777777" w:rsidR="001B5879" w:rsidRPr="00F65A0F" w:rsidRDefault="001B5879" w:rsidP="00362DF4">
            <w:pPr>
              <w:spacing w:after="0" w:line="240" w:lineRule="auto"/>
              <w:rPr>
                <w:rFonts w:ascii="Arial" w:eastAsia="Calibri" w:hAnsi="Arial" w:cs="Arial"/>
                <w:i/>
                <w:sz w:val="20"/>
                <w:szCs w:val="20"/>
                <w:lang w:val="en-IE"/>
              </w:rPr>
            </w:pPr>
            <w:r w:rsidRPr="00F65A0F">
              <w:rPr>
                <w:rFonts w:ascii="Arial" w:eastAsia="Times New Roman" w:hAnsi="Arial" w:cs="Arial"/>
                <w:sz w:val="20"/>
                <w:szCs w:val="20"/>
              </w:rPr>
              <w:t xml:space="preserve">Prilagajanje podnebnim spremembam </w:t>
            </w:r>
          </w:p>
        </w:tc>
        <w:tc>
          <w:tcPr>
            <w:tcW w:w="305" w:type="pct"/>
            <w:tcBorders>
              <w:top w:val="single" w:sz="4" w:space="0" w:color="auto"/>
              <w:left w:val="single" w:sz="4" w:space="0" w:color="auto"/>
              <w:bottom w:val="single" w:sz="4" w:space="0" w:color="auto"/>
              <w:right w:val="single" w:sz="4" w:space="0" w:color="auto"/>
            </w:tcBorders>
            <w:hideMark/>
          </w:tcPr>
          <w:p w14:paraId="4A5DF37F" w14:textId="77777777" w:rsidR="001B5879" w:rsidRPr="00F65A0F" w:rsidRDefault="001B5879" w:rsidP="00DD0C25">
            <w:pPr>
              <w:spacing w:after="0" w:line="240" w:lineRule="auto"/>
              <w:jc w:val="both"/>
              <w:rPr>
                <w:rFonts w:ascii="Arial" w:eastAsia="Calibri" w:hAnsi="Arial" w:cs="Arial"/>
                <w:sz w:val="20"/>
                <w:szCs w:val="20"/>
                <w:lang w:val="en-IE"/>
              </w:rPr>
            </w:pPr>
            <w:r w:rsidRPr="00F65A0F">
              <w:rPr>
                <w:rFonts w:ascii="Arial" w:eastAsia="Calibri" w:hAnsi="Arial" w:cs="Arial"/>
                <w:sz w:val="20"/>
                <w:szCs w:val="20"/>
                <w:lang w:val="en-IE"/>
              </w:rPr>
              <w:t>X</w:t>
            </w:r>
          </w:p>
        </w:tc>
        <w:tc>
          <w:tcPr>
            <w:tcW w:w="310" w:type="pct"/>
            <w:tcBorders>
              <w:top w:val="single" w:sz="4" w:space="0" w:color="auto"/>
              <w:left w:val="single" w:sz="4" w:space="0" w:color="auto"/>
              <w:bottom w:val="single" w:sz="4" w:space="0" w:color="auto"/>
              <w:right w:val="single" w:sz="4" w:space="0" w:color="auto"/>
            </w:tcBorders>
          </w:tcPr>
          <w:p w14:paraId="115328D5" w14:textId="77777777" w:rsidR="001B5879" w:rsidRPr="00F65A0F" w:rsidRDefault="001B5879" w:rsidP="00DD0C25">
            <w:pPr>
              <w:spacing w:after="0" w:line="240" w:lineRule="auto"/>
              <w:jc w:val="both"/>
              <w:rPr>
                <w:rFonts w:ascii="Arial" w:eastAsia="Calibri" w:hAnsi="Arial" w:cs="Arial"/>
                <w:sz w:val="20"/>
                <w:szCs w:val="20"/>
                <w:lang w:val="en-IE"/>
              </w:rPr>
            </w:pPr>
          </w:p>
        </w:tc>
        <w:tc>
          <w:tcPr>
            <w:tcW w:w="3160" w:type="pct"/>
            <w:tcBorders>
              <w:top w:val="single" w:sz="4" w:space="0" w:color="auto"/>
              <w:left w:val="single" w:sz="4" w:space="0" w:color="auto"/>
              <w:bottom w:val="single" w:sz="4" w:space="0" w:color="auto"/>
              <w:right w:val="single" w:sz="4" w:space="0" w:color="auto"/>
            </w:tcBorders>
          </w:tcPr>
          <w:p w14:paraId="3E5227C1" w14:textId="77777777" w:rsidR="001B5879" w:rsidRPr="00F65A0F" w:rsidRDefault="001B5879" w:rsidP="00DD0C25">
            <w:pPr>
              <w:autoSpaceDE w:val="0"/>
              <w:autoSpaceDN w:val="0"/>
              <w:adjustRightInd w:val="0"/>
              <w:spacing w:after="0" w:line="240" w:lineRule="auto"/>
              <w:jc w:val="both"/>
              <w:rPr>
                <w:rFonts w:ascii="Arial" w:eastAsia="Calibri" w:hAnsi="Arial" w:cs="Arial"/>
                <w:sz w:val="20"/>
                <w:szCs w:val="20"/>
                <w:lang w:val="sl-SI"/>
              </w:rPr>
            </w:pPr>
          </w:p>
        </w:tc>
      </w:tr>
      <w:tr w:rsidR="001B5879" w:rsidRPr="005E3C28" w14:paraId="7D7715AF" w14:textId="77777777" w:rsidTr="00362D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25" w:type="pct"/>
            <w:tcBorders>
              <w:top w:val="single" w:sz="4" w:space="0" w:color="auto"/>
              <w:left w:val="single" w:sz="4" w:space="0" w:color="auto"/>
              <w:bottom w:val="single" w:sz="4" w:space="0" w:color="auto"/>
              <w:right w:val="single" w:sz="4" w:space="0" w:color="auto"/>
            </w:tcBorders>
            <w:hideMark/>
          </w:tcPr>
          <w:p w14:paraId="5AB6B482" w14:textId="77777777" w:rsidR="001B5879" w:rsidRPr="00F65A0F" w:rsidRDefault="001B5879" w:rsidP="00362DF4">
            <w:pPr>
              <w:spacing w:after="0" w:line="240" w:lineRule="auto"/>
              <w:rPr>
                <w:rFonts w:ascii="Arial" w:eastAsia="Calibri" w:hAnsi="Arial" w:cs="Arial"/>
                <w:sz w:val="20"/>
                <w:szCs w:val="20"/>
                <w:lang w:val="en-IE"/>
              </w:rPr>
            </w:pPr>
            <w:r w:rsidRPr="00F65A0F">
              <w:rPr>
                <w:rFonts w:ascii="Arial" w:eastAsia="Times New Roman" w:hAnsi="Arial" w:cs="Arial"/>
                <w:sz w:val="20"/>
                <w:szCs w:val="20"/>
              </w:rPr>
              <w:t xml:space="preserve">Trajnostna raba ter varstvo vodnih in morskih virov </w:t>
            </w:r>
          </w:p>
        </w:tc>
        <w:tc>
          <w:tcPr>
            <w:tcW w:w="305" w:type="pct"/>
            <w:tcBorders>
              <w:top w:val="single" w:sz="4" w:space="0" w:color="auto"/>
              <w:left w:val="single" w:sz="4" w:space="0" w:color="auto"/>
              <w:bottom w:val="single" w:sz="4" w:space="0" w:color="auto"/>
              <w:right w:val="single" w:sz="4" w:space="0" w:color="auto"/>
            </w:tcBorders>
          </w:tcPr>
          <w:p w14:paraId="2E37D863" w14:textId="77777777" w:rsidR="001B5879" w:rsidRPr="00F65A0F" w:rsidRDefault="001B5879" w:rsidP="00DD0C25">
            <w:pPr>
              <w:spacing w:after="0" w:line="240" w:lineRule="auto"/>
              <w:jc w:val="both"/>
              <w:rPr>
                <w:rFonts w:ascii="Arial" w:eastAsia="Calibri" w:hAnsi="Arial" w:cs="Arial"/>
                <w:sz w:val="20"/>
                <w:szCs w:val="20"/>
                <w:lang w:val="en-IE"/>
              </w:rPr>
            </w:pPr>
          </w:p>
        </w:tc>
        <w:tc>
          <w:tcPr>
            <w:tcW w:w="310" w:type="pct"/>
            <w:tcBorders>
              <w:top w:val="single" w:sz="4" w:space="0" w:color="auto"/>
              <w:left w:val="single" w:sz="4" w:space="0" w:color="auto"/>
              <w:bottom w:val="single" w:sz="4" w:space="0" w:color="auto"/>
              <w:right w:val="single" w:sz="4" w:space="0" w:color="auto"/>
            </w:tcBorders>
            <w:hideMark/>
          </w:tcPr>
          <w:p w14:paraId="2F751CCA" w14:textId="77777777" w:rsidR="001B5879" w:rsidRPr="00F65A0F" w:rsidRDefault="001B5879" w:rsidP="00DD0C25">
            <w:pPr>
              <w:spacing w:after="0" w:line="240" w:lineRule="auto"/>
              <w:jc w:val="both"/>
              <w:rPr>
                <w:rFonts w:ascii="Arial" w:eastAsia="Calibri" w:hAnsi="Arial" w:cs="Arial"/>
                <w:sz w:val="20"/>
                <w:szCs w:val="20"/>
                <w:lang w:val="en-IE"/>
              </w:rPr>
            </w:pPr>
            <w:r w:rsidRPr="00F65A0F">
              <w:rPr>
                <w:rFonts w:ascii="Arial" w:eastAsia="Calibri" w:hAnsi="Arial" w:cs="Arial"/>
                <w:sz w:val="20"/>
                <w:szCs w:val="20"/>
                <w:lang w:val="en-IE"/>
              </w:rPr>
              <w:t>X</w:t>
            </w:r>
          </w:p>
        </w:tc>
        <w:tc>
          <w:tcPr>
            <w:tcW w:w="3160" w:type="pct"/>
            <w:tcBorders>
              <w:top w:val="single" w:sz="4" w:space="0" w:color="auto"/>
              <w:left w:val="single" w:sz="4" w:space="0" w:color="auto"/>
              <w:bottom w:val="single" w:sz="4" w:space="0" w:color="auto"/>
              <w:right w:val="single" w:sz="4" w:space="0" w:color="auto"/>
            </w:tcBorders>
            <w:hideMark/>
          </w:tcPr>
          <w:p w14:paraId="3ADE4E85" w14:textId="77777777" w:rsidR="001B5879" w:rsidRPr="00F65A0F" w:rsidRDefault="001B5879" w:rsidP="00DD0C25">
            <w:pPr>
              <w:spacing w:after="0" w:line="240" w:lineRule="auto"/>
              <w:jc w:val="both"/>
              <w:rPr>
                <w:rFonts w:ascii="Arial" w:eastAsia="Calibri" w:hAnsi="Arial" w:cs="Arial"/>
                <w:sz w:val="20"/>
                <w:szCs w:val="20"/>
                <w:lang w:val="sl-SI"/>
              </w:rPr>
            </w:pPr>
            <w:r w:rsidRPr="00F65A0F">
              <w:rPr>
                <w:rFonts w:ascii="Arial" w:eastAsia="Calibri" w:hAnsi="Arial" w:cs="Arial"/>
                <w:sz w:val="20"/>
                <w:szCs w:val="20"/>
                <w:lang w:val="sl-SI"/>
              </w:rPr>
              <w:t xml:space="preserve">Ukrep v tem delu nima pomembnega predvidljivega vpliva na ta okoljski cilj ob upoštevanju neposrednih in primarno posrednih učinkov v celotnem življenjskem ciklu. Ni ugotovljenih tveganj za poslabšanje okolja, povezanih z </w:t>
            </w:r>
            <w:r w:rsidRPr="00F65A0F">
              <w:rPr>
                <w:rFonts w:ascii="Arial" w:eastAsia="Calibri" w:hAnsi="Arial" w:cs="Arial"/>
                <w:sz w:val="20"/>
                <w:szCs w:val="20"/>
                <w:lang w:val="sl-SI"/>
              </w:rPr>
              <w:lastRenderedPageBreak/>
              <w:t xml:space="preserve">ohranjanjem kakovosti vode in vodnim stresom. </w:t>
            </w:r>
            <w:r w:rsidRPr="00F65A0F">
              <w:rPr>
                <w:rFonts w:ascii="Arial" w:eastAsia="Times New Roman" w:hAnsi="Arial" w:cs="Arial"/>
                <w:sz w:val="20"/>
                <w:szCs w:val="20"/>
                <w:lang w:val="sl-SI"/>
              </w:rPr>
              <w:t>Z ukrepi bomo pozitivno vplivali na zmanjšano onesnaževanje okolja, predvsem z reprocesiranjem medicinskih pripomočkov.</w:t>
            </w:r>
          </w:p>
        </w:tc>
      </w:tr>
      <w:tr w:rsidR="001B5879" w:rsidRPr="00F65A0F" w14:paraId="342107D0" w14:textId="77777777" w:rsidTr="00362D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25" w:type="pct"/>
            <w:tcBorders>
              <w:top w:val="single" w:sz="4" w:space="0" w:color="auto"/>
              <w:left w:val="single" w:sz="4" w:space="0" w:color="auto"/>
              <w:bottom w:val="single" w:sz="4" w:space="0" w:color="auto"/>
              <w:right w:val="single" w:sz="4" w:space="0" w:color="auto"/>
            </w:tcBorders>
            <w:hideMark/>
          </w:tcPr>
          <w:p w14:paraId="5C87E4D1" w14:textId="77777777" w:rsidR="001B5879" w:rsidRPr="00F65A0F" w:rsidRDefault="001B5879" w:rsidP="00362DF4">
            <w:pPr>
              <w:spacing w:after="0" w:line="240" w:lineRule="auto"/>
              <w:rPr>
                <w:rFonts w:ascii="Arial" w:eastAsia="Calibri" w:hAnsi="Arial" w:cs="Arial"/>
                <w:sz w:val="20"/>
                <w:szCs w:val="20"/>
                <w:lang w:val="en-IE"/>
              </w:rPr>
            </w:pPr>
            <w:r w:rsidRPr="00F65A0F">
              <w:rPr>
                <w:rFonts w:ascii="Arial" w:eastAsia="Times New Roman" w:hAnsi="Arial" w:cs="Arial"/>
                <w:sz w:val="20"/>
                <w:szCs w:val="20"/>
              </w:rPr>
              <w:lastRenderedPageBreak/>
              <w:t xml:space="preserve">Prehod na krožno gospodarstvo </w:t>
            </w:r>
          </w:p>
        </w:tc>
        <w:tc>
          <w:tcPr>
            <w:tcW w:w="305" w:type="pct"/>
            <w:tcBorders>
              <w:top w:val="single" w:sz="4" w:space="0" w:color="auto"/>
              <w:left w:val="single" w:sz="4" w:space="0" w:color="auto"/>
              <w:bottom w:val="single" w:sz="4" w:space="0" w:color="auto"/>
              <w:right w:val="single" w:sz="4" w:space="0" w:color="auto"/>
            </w:tcBorders>
            <w:hideMark/>
          </w:tcPr>
          <w:p w14:paraId="646204B5" w14:textId="77777777" w:rsidR="001B5879" w:rsidRPr="00F65A0F" w:rsidRDefault="001B5879" w:rsidP="00DD0C25">
            <w:pPr>
              <w:spacing w:after="0" w:line="240" w:lineRule="auto"/>
              <w:jc w:val="both"/>
              <w:rPr>
                <w:rFonts w:ascii="Arial" w:eastAsia="Calibri" w:hAnsi="Arial" w:cs="Arial"/>
                <w:sz w:val="20"/>
                <w:szCs w:val="20"/>
                <w:lang w:val="en-IE"/>
              </w:rPr>
            </w:pPr>
            <w:r w:rsidRPr="00F65A0F">
              <w:rPr>
                <w:rFonts w:ascii="Arial" w:eastAsia="Calibri" w:hAnsi="Arial" w:cs="Arial"/>
                <w:sz w:val="20"/>
                <w:szCs w:val="20"/>
                <w:lang w:val="en-IE"/>
              </w:rPr>
              <w:t>X</w:t>
            </w:r>
          </w:p>
        </w:tc>
        <w:tc>
          <w:tcPr>
            <w:tcW w:w="310" w:type="pct"/>
            <w:tcBorders>
              <w:top w:val="single" w:sz="4" w:space="0" w:color="auto"/>
              <w:left w:val="single" w:sz="4" w:space="0" w:color="auto"/>
              <w:bottom w:val="single" w:sz="4" w:space="0" w:color="auto"/>
              <w:right w:val="single" w:sz="4" w:space="0" w:color="auto"/>
            </w:tcBorders>
          </w:tcPr>
          <w:p w14:paraId="1F5B8B57" w14:textId="77777777" w:rsidR="001B5879" w:rsidRPr="00F65A0F" w:rsidRDefault="001B5879" w:rsidP="00DD0C25">
            <w:pPr>
              <w:spacing w:after="0" w:line="240" w:lineRule="auto"/>
              <w:jc w:val="both"/>
              <w:rPr>
                <w:rFonts w:ascii="Arial" w:eastAsia="Calibri" w:hAnsi="Arial" w:cs="Arial"/>
                <w:sz w:val="20"/>
                <w:szCs w:val="20"/>
                <w:lang w:val="en-IE"/>
              </w:rPr>
            </w:pPr>
          </w:p>
        </w:tc>
        <w:tc>
          <w:tcPr>
            <w:tcW w:w="3160" w:type="pct"/>
            <w:tcBorders>
              <w:top w:val="single" w:sz="4" w:space="0" w:color="auto"/>
              <w:left w:val="single" w:sz="4" w:space="0" w:color="auto"/>
              <w:bottom w:val="single" w:sz="4" w:space="0" w:color="auto"/>
              <w:right w:val="single" w:sz="4" w:space="0" w:color="auto"/>
            </w:tcBorders>
          </w:tcPr>
          <w:p w14:paraId="15FD5E8D" w14:textId="77777777" w:rsidR="001B5879" w:rsidRPr="00F65A0F" w:rsidRDefault="001B5879" w:rsidP="00DD0C25">
            <w:pPr>
              <w:spacing w:after="0" w:line="240" w:lineRule="auto"/>
              <w:jc w:val="both"/>
              <w:rPr>
                <w:rFonts w:ascii="Arial" w:eastAsia="Calibri" w:hAnsi="Arial" w:cs="Arial"/>
                <w:sz w:val="20"/>
                <w:szCs w:val="20"/>
                <w:lang w:val="sl-SI"/>
              </w:rPr>
            </w:pPr>
          </w:p>
        </w:tc>
      </w:tr>
      <w:tr w:rsidR="001B5879" w:rsidRPr="00F65A0F" w14:paraId="2E913D59" w14:textId="77777777" w:rsidTr="00362D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48"/>
        </w:trPr>
        <w:tc>
          <w:tcPr>
            <w:tcW w:w="1225" w:type="pct"/>
            <w:tcBorders>
              <w:top w:val="single" w:sz="4" w:space="0" w:color="auto"/>
              <w:left w:val="single" w:sz="4" w:space="0" w:color="auto"/>
              <w:bottom w:val="single" w:sz="4" w:space="0" w:color="auto"/>
              <w:right w:val="single" w:sz="4" w:space="0" w:color="auto"/>
            </w:tcBorders>
            <w:hideMark/>
          </w:tcPr>
          <w:p w14:paraId="72358010" w14:textId="77777777" w:rsidR="001B5879" w:rsidRPr="00F65A0F" w:rsidRDefault="001B5879" w:rsidP="00362DF4">
            <w:pPr>
              <w:spacing w:after="0" w:line="240" w:lineRule="auto"/>
              <w:rPr>
                <w:rFonts w:ascii="Arial" w:eastAsia="Calibri" w:hAnsi="Arial" w:cs="Arial"/>
                <w:sz w:val="20"/>
                <w:szCs w:val="20"/>
                <w:lang w:val="en-IE"/>
              </w:rPr>
            </w:pPr>
            <w:r w:rsidRPr="00F65A0F">
              <w:rPr>
                <w:rFonts w:ascii="Arial" w:eastAsia="Times New Roman" w:hAnsi="Arial" w:cs="Arial"/>
                <w:sz w:val="20"/>
                <w:szCs w:val="20"/>
              </w:rPr>
              <w:t xml:space="preserve">Preprečevanje in nadzorovanje onesnaževanja </w:t>
            </w:r>
          </w:p>
        </w:tc>
        <w:tc>
          <w:tcPr>
            <w:tcW w:w="305" w:type="pct"/>
            <w:tcBorders>
              <w:top w:val="single" w:sz="4" w:space="0" w:color="auto"/>
              <w:left w:val="single" w:sz="4" w:space="0" w:color="auto"/>
              <w:bottom w:val="single" w:sz="4" w:space="0" w:color="auto"/>
              <w:right w:val="single" w:sz="4" w:space="0" w:color="auto"/>
            </w:tcBorders>
            <w:hideMark/>
          </w:tcPr>
          <w:p w14:paraId="097EED49" w14:textId="77777777" w:rsidR="001B5879" w:rsidRPr="00F65A0F" w:rsidRDefault="001B5879" w:rsidP="00DD0C25">
            <w:pPr>
              <w:spacing w:after="0" w:line="240" w:lineRule="auto"/>
              <w:jc w:val="both"/>
              <w:rPr>
                <w:rFonts w:ascii="Arial" w:eastAsia="Calibri" w:hAnsi="Arial" w:cs="Arial"/>
                <w:sz w:val="20"/>
                <w:szCs w:val="20"/>
                <w:lang w:val="en-IE"/>
              </w:rPr>
            </w:pPr>
            <w:r w:rsidRPr="00F65A0F">
              <w:rPr>
                <w:rFonts w:ascii="Arial" w:eastAsia="Calibri" w:hAnsi="Arial" w:cs="Arial"/>
                <w:sz w:val="20"/>
                <w:szCs w:val="20"/>
                <w:lang w:val="en-IE"/>
              </w:rPr>
              <w:t>X</w:t>
            </w:r>
          </w:p>
        </w:tc>
        <w:tc>
          <w:tcPr>
            <w:tcW w:w="310" w:type="pct"/>
            <w:tcBorders>
              <w:top w:val="single" w:sz="4" w:space="0" w:color="auto"/>
              <w:left w:val="single" w:sz="4" w:space="0" w:color="auto"/>
              <w:bottom w:val="single" w:sz="4" w:space="0" w:color="auto"/>
              <w:right w:val="single" w:sz="4" w:space="0" w:color="auto"/>
            </w:tcBorders>
          </w:tcPr>
          <w:p w14:paraId="6561CC94" w14:textId="77777777" w:rsidR="001B5879" w:rsidRPr="00F65A0F" w:rsidRDefault="001B5879" w:rsidP="00DD0C25">
            <w:pPr>
              <w:spacing w:after="0" w:line="240" w:lineRule="auto"/>
              <w:jc w:val="both"/>
              <w:rPr>
                <w:rFonts w:ascii="Arial" w:eastAsia="Calibri" w:hAnsi="Arial" w:cs="Arial"/>
                <w:sz w:val="20"/>
                <w:szCs w:val="20"/>
                <w:lang w:val="en-IE"/>
              </w:rPr>
            </w:pPr>
          </w:p>
        </w:tc>
        <w:tc>
          <w:tcPr>
            <w:tcW w:w="3160" w:type="pct"/>
            <w:tcBorders>
              <w:top w:val="single" w:sz="4" w:space="0" w:color="auto"/>
              <w:left w:val="single" w:sz="4" w:space="0" w:color="auto"/>
              <w:bottom w:val="single" w:sz="4" w:space="0" w:color="auto"/>
              <w:right w:val="single" w:sz="4" w:space="0" w:color="auto"/>
            </w:tcBorders>
          </w:tcPr>
          <w:p w14:paraId="73F23968" w14:textId="77777777" w:rsidR="001B5879" w:rsidRPr="00F65A0F" w:rsidRDefault="001B5879" w:rsidP="00DD0C25">
            <w:pPr>
              <w:spacing w:after="0" w:line="240" w:lineRule="auto"/>
              <w:jc w:val="both"/>
              <w:rPr>
                <w:rFonts w:ascii="Arial" w:eastAsia="Calibri" w:hAnsi="Arial" w:cs="Arial"/>
                <w:color w:val="000000"/>
                <w:sz w:val="20"/>
                <w:szCs w:val="20"/>
                <w:lang w:val="sl-SI"/>
              </w:rPr>
            </w:pPr>
          </w:p>
        </w:tc>
      </w:tr>
      <w:tr w:rsidR="001B5879" w:rsidRPr="005E3C28" w14:paraId="2E24B6D9" w14:textId="77777777" w:rsidTr="00362D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25" w:type="pct"/>
            <w:tcBorders>
              <w:top w:val="single" w:sz="4" w:space="0" w:color="auto"/>
              <w:left w:val="single" w:sz="4" w:space="0" w:color="auto"/>
              <w:bottom w:val="single" w:sz="4" w:space="0" w:color="auto"/>
              <w:right w:val="single" w:sz="4" w:space="0" w:color="auto"/>
            </w:tcBorders>
            <w:hideMark/>
          </w:tcPr>
          <w:p w14:paraId="14EB4ED5" w14:textId="77777777" w:rsidR="001B5879" w:rsidRPr="00F65A0F" w:rsidRDefault="001B5879" w:rsidP="00362DF4">
            <w:pPr>
              <w:spacing w:after="0" w:line="240" w:lineRule="auto"/>
              <w:rPr>
                <w:rFonts w:ascii="Arial" w:eastAsia="Calibri" w:hAnsi="Arial" w:cs="Arial"/>
                <w:sz w:val="20"/>
                <w:szCs w:val="20"/>
                <w:lang w:val="sl-SI"/>
              </w:rPr>
            </w:pPr>
            <w:r w:rsidRPr="00F65A0F">
              <w:rPr>
                <w:rFonts w:ascii="Arial" w:eastAsia="Times New Roman" w:hAnsi="Arial" w:cs="Arial"/>
                <w:sz w:val="20"/>
                <w:szCs w:val="20"/>
                <w:lang w:val="sl-SI"/>
              </w:rPr>
              <w:t xml:space="preserve">Varstvo in ohranjanje biotske raznovrstnosti in ekosistemov </w:t>
            </w:r>
          </w:p>
        </w:tc>
        <w:tc>
          <w:tcPr>
            <w:tcW w:w="305" w:type="pct"/>
            <w:tcBorders>
              <w:top w:val="single" w:sz="4" w:space="0" w:color="auto"/>
              <w:left w:val="single" w:sz="4" w:space="0" w:color="auto"/>
              <w:bottom w:val="single" w:sz="4" w:space="0" w:color="auto"/>
              <w:right w:val="single" w:sz="4" w:space="0" w:color="auto"/>
            </w:tcBorders>
          </w:tcPr>
          <w:p w14:paraId="223C1081" w14:textId="77777777" w:rsidR="001B5879" w:rsidRPr="00F65A0F" w:rsidRDefault="001B5879" w:rsidP="00DD0C25">
            <w:pPr>
              <w:spacing w:after="0" w:line="240" w:lineRule="auto"/>
              <w:jc w:val="both"/>
              <w:rPr>
                <w:rFonts w:ascii="Arial" w:eastAsia="Calibri" w:hAnsi="Arial" w:cs="Arial"/>
                <w:sz w:val="20"/>
                <w:szCs w:val="20"/>
                <w:lang w:val="sl-SI"/>
              </w:rPr>
            </w:pPr>
          </w:p>
        </w:tc>
        <w:tc>
          <w:tcPr>
            <w:tcW w:w="310" w:type="pct"/>
            <w:tcBorders>
              <w:top w:val="single" w:sz="4" w:space="0" w:color="auto"/>
              <w:left w:val="single" w:sz="4" w:space="0" w:color="auto"/>
              <w:bottom w:val="single" w:sz="4" w:space="0" w:color="auto"/>
              <w:right w:val="single" w:sz="4" w:space="0" w:color="auto"/>
            </w:tcBorders>
            <w:hideMark/>
          </w:tcPr>
          <w:p w14:paraId="7551F782" w14:textId="77777777" w:rsidR="001B5879" w:rsidRPr="00F65A0F" w:rsidRDefault="001B5879" w:rsidP="00DD0C25">
            <w:pPr>
              <w:spacing w:after="0" w:line="240" w:lineRule="auto"/>
              <w:jc w:val="both"/>
              <w:rPr>
                <w:rFonts w:ascii="Arial" w:eastAsia="Calibri" w:hAnsi="Arial" w:cs="Arial"/>
                <w:sz w:val="20"/>
                <w:szCs w:val="20"/>
                <w:lang w:val="sl-SI"/>
              </w:rPr>
            </w:pPr>
            <w:r w:rsidRPr="00F65A0F">
              <w:rPr>
                <w:rFonts w:ascii="Arial" w:eastAsia="Calibri" w:hAnsi="Arial" w:cs="Arial"/>
                <w:sz w:val="20"/>
                <w:szCs w:val="20"/>
                <w:lang w:val="sl-SI"/>
              </w:rPr>
              <w:t>X</w:t>
            </w:r>
          </w:p>
        </w:tc>
        <w:tc>
          <w:tcPr>
            <w:tcW w:w="3160" w:type="pct"/>
            <w:tcBorders>
              <w:top w:val="single" w:sz="4" w:space="0" w:color="auto"/>
              <w:left w:val="single" w:sz="4" w:space="0" w:color="auto"/>
              <w:bottom w:val="single" w:sz="4" w:space="0" w:color="auto"/>
              <w:right w:val="single" w:sz="4" w:space="0" w:color="auto"/>
            </w:tcBorders>
            <w:hideMark/>
          </w:tcPr>
          <w:p w14:paraId="64911D7A" w14:textId="77777777" w:rsidR="001B5879" w:rsidRPr="00F65A0F" w:rsidRDefault="001B5879" w:rsidP="00DD0C25">
            <w:pPr>
              <w:autoSpaceDE w:val="0"/>
              <w:autoSpaceDN w:val="0"/>
              <w:adjustRightInd w:val="0"/>
              <w:spacing w:after="0" w:line="240" w:lineRule="auto"/>
              <w:jc w:val="both"/>
              <w:rPr>
                <w:rFonts w:ascii="Arial" w:eastAsia="Calibri" w:hAnsi="Arial" w:cs="Arial"/>
                <w:sz w:val="20"/>
                <w:szCs w:val="20"/>
                <w:lang w:val="sl-SI"/>
              </w:rPr>
            </w:pPr>
            <w:r w:rsidRPr="00F65A0F">
              <w:rPr>
                <w:rFonts w:ascii="Arial" w:eastAsia="Times New Roman" w:hAnsi="Arial" w:cs="Arial"/>
                <w:sz w:val="20"/>
                <w:szCs w:val="20"/>
                <w:lang w:val="sl-SI"/>
              </w:rPr>
              <w:t xml:space="preserve">Ukrepi ne bodo vsebovali aktivnosti ali investicij, s katerimi bi se posegalo v kakršnokoli naravno okolje (zemljišča, gozdove, ipd.), zato ti ukrepi ne bodo povzročali škode k varstvu in ohranjanju biotske raznovrstnosti in ekosistemov. V okviru ukrepov pa ozaveščali zaposlene in s tem krepili kompetence za trajnostni razvoj, predvsem na področju smotrne rabe antibiotikov, zato bomo posredno pozitivno prispevali k varstvu in ohranjanju biotske raznovrstnosti in ekosistemov. </w:t>
            </w:r>
          </w:p>
        </w:tc>
      </w:tr>
    </w:tbl>
    <w:p w14:paraId="51878164" w14:textId="77777777" w:rsidR="001B5879" w:rsidRPr="00F65A0F" w:rsidRDefault="001B5879" w:rsidP="00DD0C25">
      <w:pPr>
        <w:spacing w:after="0" w:line="240" w:lineRule="auto"/>
        <w:jc w:val="both"/>
        <w:rPr>
          <w:rFonts w:ascii="Arial" w:eastAsia="Calibri" w:hAnsi="Arial" w:cs="Arial"/>
          <w:sz w:val="20"/>
          <w:szCs w:val="20"/>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472"/>
        <w:gridCol w:w="5638"/>
      </w:tblGrid>
      <w:tr w:rsidR="001B5879" w:rsidRPr="00362DF4" w14:paraId="602F4B5D" w14:textId="77777777" w:rsidTr="00362DF4">
        <w:tc>
          <w:tcPr>
            <w:tcW w:w="2835" w:type="dxa"/>
            <w:tcBorders>
              <w:top w:val="single" w:sz="4" w:space="0" w:color="auto"/>
              <w:left w:val="single" w:sz="4" w:space="0" w:color="auto"/>
              <w:bottom w:val="single" w:sz="4" w:space="0" w:color="auto"/>
              <w:right w:val="single" w:sz="4" w:space="0" w:color="auto"/>
            </w:tcBorders>
            <w:hideMark/>
          </w:tcPr>
          <w:p w14:paraId="567BBC02" w14:textId="77777777" w:rsidR="001B5879" w:rsidRPr="00362DF4" w:rsidRDefault="001B5879" w:rsidP="00362DF4">
            <w:pPr>
              <w:spacing w:after="0" w:line="240" w:lineRule="auto"/>
              <w:rPr>
                <w:rFonts w:ascii="Arial" w:eastAsia="Calibri" w:hAnsi="Arial" w:cs="Arial"/>
                <w:b/>
                <w:i/>
                <w:sz w:val="20"/>
                <w:szCs w:val="20"/>
                <w:lang w:val="sl-SI"/>
              </w:rPr>
            </w:pPr>
            <w:r w:rsidRPr="00362DF4">
              <w:rPr>
                <w:rFonts w:ascii="Arial" w:eastAsia="Calibri" w:hAnsi="Arial" w:cs="Arial"/>
                <w:b/>
                <w:i/>
                <w:sz w:val="20"/>
                <w:szCs w:val="20"/>
                <w:lang w:val="sl-SI"/>
              </w:rPr>
              <w:t>Vprašanja</w:t>
            </w:r>
          </w:p>
        </w:tc>
        <w:tc>
          <w:tcPr>
            <w:tcW w:w="472" w:type="dxa"/>
            <w:tcBorders>
              <w:top w:val="single" w:sz="4" w:space="0" w:color="auto"/>
              <w:left w:val="single" w:sz="4" w:space="0" w:color="auto"/>
              <w:bottom w:val="single" w:sz="4" w:space="0" w:color="auto"/>
              <w:right w:val="single" w:sz="4" w:space="0" w:color="auto"/>
            </w:tcBorders>
            <w:hideMark/>
          </w:tcPr>
          <w:p w14:paraId="63E87B08" w14:textId="77777777" w:rsidR="001B5879" w:rsidRPr="00362DF4" w:rsidRDefault="001B5879" w:rsidP="00DD0C25">
            <w:pPr>
              <w:spacing w:after="0" w:line="240" w:lineRule="auto"/>
              <w:jc w:val="both"/>
              <w:rPr>
                <w:rFonts w:ascii="Arial" w:eastAsia="Calibri" w:hAnsi="Arial" w:cs="Arial"/>
                <w:b/>
                <w:i/>
                <w:sz w:val="20"/>
                <w:szCs w:val="20"/>
                <w:lang w:val="sl-SI"/>
              </w:rPr>
            </w:pPr>
            <w:r w:rsidRPr="00362DF4">
              <w:rPr>
                <w:rFonts w:ascii="Arial" w:eastAsia="Calibri" w:hAnsi="Arial" w:cs="Arial"/>
                <w:b/>
                <w:i/>
                <w:sz w:val="20"/>
                <w:szCs w:val="20"/>
                <w:lang w:val="sl-SI"/>
              </w:rPr>
              <w:t>Ne</w:t>
            </w:r>
          </w:p>
        </w:tc>
        <w:tc>
          <w:tcPr>
            <w:tcW w:w="5765" w:type="dxa"/>
            <w:tcBorders>
              <w:top w:val="single" w:sz="4" w:space="0" w:color="auto"/>
              <w:left w:val="single" w:sz="4" w:space="0" w:color="auto"/>
              <w:bottom w:val="single" w:sz="4" w:space="0" w:color="auto"/>
              <w:right w:val="single" w:sz="4" w:space="0" w:color="auto"/>
            </w:tcBorders>
            <w:hideMark/>
          </w:tcPr>
          <w:p w14:paraId="68C4C7BB" w14:textId="77777777" w:rsidR="001B5879" w:rsidRPr="00362DF4" w:rsidRDefault="001B5879" w:rsidP="00DD0C25">
            <w:pPr>
              <w:spacing w:after="0" w:line="240" w:lineRule="auto"/>
              <w:jc w:val="both"/>
              <w:rPr>
                <w:rFonts w:ascii="Arial" w:eastAsia="Calibri" w:hAnsi="Arial" w:cs="Arial"/>
                <w:b/>
                <w:i/>
                <w:sz w:val="20"/>
                <w:szCs w:val="20"/>
                <w:lang w:val="sl-SI"/>
              </w:rPr>
            </w:pPr>
            <w:r w:rsidRPr="00362DF4">
              <w:rPr>
                <w:rFonts w:ascii="Arial" w:eastAsia="Calibri" w:hAnsi="Arial" w:cs="Arial"/>
                <w:b/>
                <w:i/>
                <w:sz w:val="20"/>
                <w:szCs w:val="20"/>
                <w:lang w:val="sl-SI"/>
              </w:rPr>
              <w:t>Vsebinska utemeljitev</w:t>
            </w:r>
          </w:p>
        </w:tc>
      </w:tr>
      <w:tr w:rsidR="001B5879" w:rsidRPr="005E3C28" w14:paraId="70A49F32" w14:textId="77777777" w:rsidTr="00362DF4">
        <w:trPr>
          <w:trHeight w:val="558"/>
        </w:trPr>
        <w:tc>
          <w:tcPr>
            <w:tcW w:w="2835" w:type="dxa"/>
            <w:tcBorders>
              <w:top w:val="single" w:sz="4" w:space="0" w:color="auto"/>
              <w:left w:val="single" w:sz="4" w:space="0" w:color="auto"/>
              <w:bottom w:val="single" w:sz="4" w:space="0" w:color="auto"/>
              <w:right w:val="single" w:sz="4" w:space="0" w:color="auto"/>
            </w:tcBorders>
            <w:hideMark/>
          </w:tcPr>
          <w:p w14:paraId="116B2759" w14:textId="77777777" w:rsidR="001B5879" w:rsidRPr="00F65A0F" w:rsidRDefault="001B5879" w:rsidP="00362DF4">
            <w:pPr>
              <w:spacing w:after="0" w:line="240" w:lineRule="auto"/>
              <w:rPr>
                <w:rFonts w:ascii="Arial" w:eastAsia="Calibri" w:hAnsi="Arial" w:cs="Arial"/>
                <w:sz w:val="20"/>
                <w:szCs w:val="20"/>
                <w:lang w:val="sl-SI"/>
              </w:rPr>
            </w:pPr>
            <w:r w:rsidRPr="00F65A0F">
              <w:rPr>
                <w:rFonts w:ascii="Arial" w:eastAsia="Calibri" w:hAnsi="Arial" w:cs="Arial"/>
                <w:color w:val="000000"/>
                <w:sz w:val="20"/>
                <w:szCs w:val="20"/>
                <w:shd w:val="clear" w:color="auto" w:fill="FFFFFF"/>
                <w:lang w:val="sl-SI"/>
              </w:rPr>
              <w:t>Blažitev podnebnih sprememb: Ali se pričakuje, da bo ukrep povzročil precejšnje emisije toplogrednih plinov?</w:t>
            </w:r>
          </w:p>
        </w:tc>
        <w:tc>
          <w:tcPr>
            <w:tcW w:w="472" w:type="dxa"/>
            <w:tcBorders>
              <w:top w:val="single" w:sz="4" w:space="0" w:color="auto"/>
              <w:left w:val="single" w:sz="4" w:space="0" w:color="auto"/>
              <w:bottom w:val="single" w:sz="4" w:space="0" w:color="auto"/>
              <w:right w:val="single" w:sz="4" w:space="0" w:color="auto"/>
            </w:tcBorders>
            <w:hideMark/>
          </w:tcPr>
          <w:p w14:paraId="56D13EC6" w14:textId="77777777" w:rsidR="001B5879" w:rsidRPr="00F65A0F" w:rsidRDefault="001B5879" w:rsidP="00DD0C25">
            <w:pPr>
              <w:spacing w:after="0" w:line="240" w:lineRule="auto"/>
              <w:jc w:val="both"/>
              <w:rPr>
                <w:rFonts w:ascii="Arial" w:eastAsia="Calibri" w:hAnsi="Arial" w:cs="Arial"/>
                <w:sz w:val="20"/>
                <w:szCs w:val="20"/>
                <w:lang w:val="sl-SI"/>
              </w:rPr>
            </w:pPr>
            <w:r w:rsidRPr="00F65A0F">
              <w:rPr>
                <w:rFonts w:ascii="Arial" w:eastAsia="Calibri" w:hAnsi="Arial" w:cs="Arial"/>
                <w:sz w:val="20"/>
                <w:szCs w:val="20"/>
                <w:lang w:val="sl-SI"/>
              </w:rPr>
              <w:t>X</w:t>
            </w:r>
          </w:p>
        </w:tc>
        <w:tc>
          <w:tcPr>
            <w:tcW w:w="5765" w:type="dxa"/>
            <w:tcBorders>
              <w:top w:val="single" w:sz="4" w:space="0" w:color="auto"/>
              <w:left w:val="single" w:sz="4" w:space="0" w:color="auto"/>
              <w:bottom w:val="single" w:sz="4" w:space="0" w:color="auto"/>
              <w:right w:val="single" w:sz="4" w:space="0" w:color="auto"/>
            </w:tcBorders>
            <w:hideMark/>
          </w:tcPr>
          <w:p w14:paraId="346209AC" w14:textId="77777777" w:rsidR="001B5879" w:rsidRPr="00F65A0F" w:rsidRDefault="001B5879" w:rsidP="00DD0C25">
            <w:pPr>
              <w:autoSpaceDE w:val="0"/>
              <w:autoSpaceDN w:val="0"/>
              <w:adjustRightInd w:val="0"/>
              <w:spacing w:after="0" w:line="240" w:lineRule="auto"/>
              <w:jc w:val="both"/>
              <w:rPr>
                <w:rFonts w:ascii="Arial" w:eastAsia="Times New Roman" w:hAnsi="Arial" w:cs="Arial"/>
                <w:sz w:val="20"/>
                <w:szCs w:val="20"/>
                <w:lang w:val="sl-SI"/>
              </w:rPr>
            </w:pPr>
            <w:r w:rsidRPr="00F65A0F">
              <w:rPr>
                <w:rFonts w:ascii="Arial" w:eastAsia="Times New Roman" w:hAnsi="Arial" w:cs="Arial"/>
                <w:sz w:val="20"/>
                <w:szCs w:val="20"/>
                <w:lang w:val="sl-SI"/>
              </w:rPr>
              <w:t>Ukrepa sta združljiva z doseganjem cilja zmanjšanja emisij toplogrednih plinov do leta 2030 in ciljem doseganja podnebne nevtralnosti do leta 2050.</w:t>
            </w:r>
          </w:p>
          <w:p w14:paraId="3019D9DC" w14:textId="77777777" w:rsidR="001B5879" w:rsidRPr="00F65A0F" w:rsidRDefault="001B5879" w:rsidP="00DD0C25">
            <w:pPr>
              <w:overflowPunct w:val="0"/>
              <w:autoSpaceDE w:val="0"/>
              <w:autoSpaceDN w:val="0"/>
              <w:adjustRightInd w:val="0"/>
              <w:spacing w:after="0" w:line="240" w:lineRule="auto"/>
              <w:jc w:val="both"/>
              <w:textAlignment w:val="baseline"/>
              <w:rPr>
                <w:rFonts w:ascii="Arial" w:eastAsia="Arial" w:hAnsi="Arial" w:cs="Arial"/>
                <w:iCs/>
                <w:sz w:val="20"/>
                <w:lang w:val="sl-SI" w:eastAsia="sl-SI"/>
              </w:rPr>
            </w:pPr>
            <w:r w:rsidRPr="00F65A0F">
              <w:rPr>
                <w:rFonts w:ascii="Arial" w:eastAsia="Arial" w:hAnsi="Arial" w:cs="Arial"/>
                <w:iCs/>
                <w:sz w:val="20"/>
                <w:lang w:val="sl-SI" w:eastAsia="sl-SI"/>
              </w:rPr>
              <w:t xml:space="preserve">Investicija v gradnjo pomeni doseganje visokega standarda energetske učinkovitosti. Na strehah bo omogočena vgradnja </w:t>
            </w:r>
            <w:r w:rsidRPr="00F65A0F">
              <w:rPr>
                <w:rFonts w:ascii="Arial" w:eastAsia="Times New Roman" w:hAnsi="Arial" w:cs="Arial"/>
                <w:iCs/>
                <w:sz w:val="20"/>
                <w:lang w:val="sl-SI" w:eastAsia="sl-SI"/>
              </w:rPr>
              <w:t>fotovoltaičnega sistema za samooskrbo z električno energijo. Hkrati bodo nameščeni solarni paneli, s katerimi bo omogočeno ogrevanje vode za sanitarije. Stavbi bosta imeli nameščeno ustrezno izolacijo in zračne tokove, ki bodo lahko površino regulirali, da ne bo prihajalo do vlage</w:t>
            </w:r>
            <w:r w:rsidRPr="00F65A0F">
              <w:rPr>
                <w:rFonts w:ascii="Arial" w:eastAsia="Times New Roman" w:hAnsi="Arial" w:cs="Arial"/>
                <w:iCs/>
                <w:sz w:val="20"/>
                <w:shd w:val="clear" w:color="auto" w:fill="FFFFFF"/>
                <w:lang w:val="sl-SI" w:eastAsia="sl-SI"/>
              </w:rPr>
              <w:t>.</w:t>
            </w:r>
            <w:r w:rsidRPr="00F65A0F">
              <w:rPr>
                <w:rFonts w:ascii="Arial" w:eastAsia="Arial" w:hAnsi="Arial" w:cs="Arial"/>
                <w:iCs/>
                <w:sz w:val="20"/>
                <w:lang w:val="sl-SI" w:eastAsia="sl-SI"/>
              </w:rPr>
              <w:t xml:space="preserve"> Z</w:t>
            </w:r>
            <w:r w:rsidRPr="00F65A0F">
              <w:rPr>
                <w:rFonts w:ascii="Arial" w:eastAsia="Times New Roman" w:hAnsi="Arial" w:cs="Arial"/>
                <w:iCs/>
                <w:sz w:val="20"/>
                <w:lang w:val="sl-SI" w:eastAsia="sl-SI"/>
              </w:rPr>
              <w:t>agotovljena bo popolna in enotna izolacija stavb, vključno z balkoni, razporeditvijo oken, strehami, stenami, vrati in tlemi, posebna pozornost pa bo namenjena preprečevanju, da bi temperatura na kateri koli notranji površini stavbe padla pod temperaturo rosišča.</w:t>
            </w:r>
          </w:p>
          <w:p w14:paraId="6AC7A69C" w14:textId="77777777" w:rsidR="001B5879" w:rsidRPr="00F65A0F" w:rsidRDefault="001B5879" w:rsidP="00DD0C25">
            <w:pPr>
              <w:overflowPunct w:val="0"/>
              <w:autoSpaceDE w:val="0"/>
              <w:autoSpaceDN w:val="0"/>
              <w:adjustRightInd w:val="0"/>
              <w:spacing w:after="0" w:line="240" w:lineRule="auto"/>
              <w:jc w:val="both"/>
              <w:textAlignment w:val="baseline"/>
              <w:rPr>
                <w:rFonts w:ascii="Arial" w:eastAsia="Arial" w:hAnsi="Arial" w:cs="Arial"/>
                <w:iCs/>
                <w:sz w:val="20"/>
                <w:lang w:val="sl-SI" w:eastAsia="sl-SI"/>
              </w:rPr>
            </w:pPr>
            <w:r w:rsidRPr="00F65A0F">
              <w:rPr>
                <w:rFonts w:ascii="Arial" w:eastAsia="Times New Roman" w:hAnsi="Arial" w:cs="Arial"/>
                <w:iCs/>
                <w:sz w:val="20"/>
                <w:lang w:val="sl-SI" w:eastAsia="sl-SI"/>
              </w:rPr>
              <w:t xml:space="preserve">Podprte bodo izboljšave energetske učinkovitosti, kar bo prispevalo k doseganju zdravega okolja v zaprtih prostorih, vključno z odstranitvijo azbesta in drugih škodljivih snovi, preprečevanjem nezakonitega odstranjevanja škodljivih snovi ter spodbujanjem skladnosti z veljavnimi zakonodajnimi akti, kot sta direktivi 2009/148/ES in (EU) 2016/2284 Evropskega parlamenta in Sveta. Energetska učinkovitost stavb ne bo osredotočena zgolj na ovoj stavbe, temveč tudi v ustrezne elemente in tehnične sisteme v stavbi, kot so pasivni elementi, ki prispevajo k pasivnim tehnikam, katerih namen je zmanjšati potrebe po energiji za ogrevanje ali hlajenje, porabo energije za razsvetljavo in za prezračevanje ter tako izboljšanja toplote in vizualnega udobje. Okolica in zidovi bodo ozelenjeni, kar bo stavbam zagotavljalo dodatno izolacijo in senco. S tem bomo tudi prispevali k zmanjšanju povpraševanja po energiji, saj bo potreba po ogrevanju in hlajenju manjša, hkrati pa bo boljša energetska učinkovitost stavbe. Vgrajene bodo naprave za samoregulacijo za ločeno uravnavanje temperature v vsakem prostoru oziroma vsaj v določeni ogrevani coni stavbne enote, kar bo prispevalo k znižanju skupnih stroškov zamenjave kurilnih naprav. Investiciji bosta prispevali k skupnemu razogljičenju gospodarstva, tudi prometnega sektorja, saj bodo nameščene polnilnice za pametno polnjenje električnih vozil, kar bo omogočilo, da imajo lastniki električnih vozil dostop do polnilnih mest. Infekcijski kliniki bosta postavljeni v delu mesta, do katerih bo zagotovljen neposredni prevoz z </w:t>
            </w:r>
            <w:r w:rsidRPr="00F65A0F">
              <w:rPr>
                <w:rFonts w:ascii="Arial" w:eastAsia="Times New Roman" w:hAnsi="Arial" w:cs="Arial"/>
                <w:iCs/>
                <w:sz w:val="20"/>
                <w:lang w:val="sl-SI" w:eastAsia="sl-SI"/>
              </w:rPr>
              <w:lastRenderedPageBreak/>
              <w:t xml:space="preserve">avtobusi in električnimi vozili, s čimer bomo vplivali na zmanjševanje emisij toplogrednih plinov. </w:t>
            </w:r>
          </w:p>
          <w:p w14:paraId="084F98C6" w14:textId="77777777" w:rsidR="001B5879" w:rsidRPr="00F65A0F" w:rsidRDefault="001B5879" w:rsidP="00DD0C25">
            <w:pPr>
              <w:autoSpaceDE w:val="0"/>
              <w:autoSpaceDN w:val="0"/>
              <w:adjustRightInd w:val="0"/>
              <w:spacing w:after="0" w:line="240" w:lineRule="auto"/>
              <w:jc w:val="both"/>
              <w:rPr>
                <w:rFonts w:ascii="Arial" w:eastAsia="Times New Roman" w:hAnsi="Arial" w:cs="Arial"/>
                <w:sz w:val="20"/>
                <w:szCs w:val="20"/>
                <w:lang w:val="sl-SI"/>
              </w:rPr>
            </w:pPr>
            <w:r w:rsidRPr="00F65A0F">
              <w:rPr>
                <w:rFonts w:ascii="Arial" w:eastAsia="Times New Roman" w:hAnsi="Arial" w:cs="Arial"/>
                <w:sz w:val="20"/>
                <w:szCs w:val="20"/>
                <w:lang w:val="sl-SI"/>
              </w:rPr>
              <w:t>Kot tak bo ukrep prispeval tudi k nacionalnemu cilju letnega povečanja energetske učinkovitosti, določenemu v skladu z direktivo o energetski učinkovitosti (2012/27/EU) in nacionalno določenimi prispevki k Pariškemu sporazumu.</w:t>
            </w:r>
          </w:p>
        </w:tc>
      </w:tr>
      <w:tr w:rsidR="001B5879" w:rsidRPr="005E3C28" w14:paraId="3406B8DA" w14:textId="77777777" w:rsidTr="00362DF4">
        <w:tc>
          <w:tcPr>
            <w:tcW w:w="2835" w:type="dxa"/>
            <w:tcBorders>
              <w:top w:val="single" w:sz="4" w:space="0" w:color="auto"/>
              <w:left w:val="single" w:sz="4" w:space="0" w:color="auto"/>
              <w:bottom w:val="single" w:sz="4" w:space="0" w:color="auto"/>
              <w:right w:val="single" w:sz="4" w:space="0" w:color="auto"/>
            </w:tcBorders>
            <w:hideMark/>
          </w:tcPr>
          <w:p w14:paraId="767C3500" w14:textId="77777777" w:rsidR="001B5879" w:rsidRPr="00F65A0F" w:rsidRDefault="001B5879" w:rsidP="00362DF4">
            <w:pPr>
              <w:spacing w:after="0" w:line="240" w:lineRule="auto"/>
              <w:rPr>
                <w:rFonts w:ascii="Arial" w:eastAsia="Calibri" w:hAnsi="Arial" w:cs="Arial"/>
                <w:color w:val="000000"/>
                <w:sz w:val="20"/>
                <w:szCs w:val="20"/>
                <w:shd w:val="clear" w:color="auto" w:fill="FFFFFF"/>
                <w:lang w:val="sl-SI"/>
              </w:rPr>
            </w:pPr>
            <w:r w:rsidRPr="00F65A0F">
              <w:rPr>
                <w:rFonts w:ascii="Arial" w:eastAsia="Calibri" w:hAnsi="Arial" w:cs="Arial"/>
                <w:color w:val="000000"/>
                <w:sz w:val="20"/>
                <w:szCs w:val="20"/>
                <w:shd w:val="clear" w:color="auto" w:fill="FFFFFF"/>
                <w:lang w:val="sl-SI"/>
              </w:rPr>
              <w:lastRenderedPageBreak/>
              <w:t>Prilagajanje podnebnim spremembam: ali se pričakuje, da bo ukrep povečal negative vpliv trenutnega podnebja in pričakovanega prihodnjega podnebja na ukrep sam ali na ljudi, naravo ali sredstva?</w:t>
            </w:r>
          </w:p>
        </w:tc>
        <w:tc>
          <w:tcPr>
            <w:tcW w:w="472" w:type="dxa"/>
            <w:tcBorders>
              <w:top w:val="single" w:sz="4" w:space="0" w:color="auto"/>
              <w:left w:val="single" w:sz="4" w:space="0" w:color="auto"/>
              <w:bottom w:val="single" w:sz="4" w:space="0" w:color="auto"/>
              <w:right w:val="single" w:sz="4" w:space="0" w:color="auto"/>
            </w:tcBorders>
            <w:hideMark/>
          </w:tcPr>
          <w:p w14:paraId="160A3A50" w14:textId="77777777" w:rsidR="001B5879" w:rsidRPr="00F65A0F" w:rsidRDefault="001B5879" w:rsidP="00DD0C25">
            <w:pPr>
              <w:spacing w:after="0" w:line="240" w:lineRule="auto"/>
              <w:jc w:val="both"/>
              <w:rPr>
                <w:rFonts w:ascii="Arial" w:eastAsia="Calibri" w:hAnsi="Arial" w:cs="Arial"/>
                <w:sz w:val="20"/>
                <w:szCs w:val="20"/>
                <w:lang w:val="sl-SI"/>
              </w:rPr>
            </w:pPr>
            <w:r w:rsidRPr="00F65A0F">
              <w:rPr>
                <w:rFonts w:ascii="Arial" w:eastAsia="Calibri" w:hAnsi="Arial" w:cs="Arial"/>
                <w:sz w:val="20"/>
                <w:szCs w:val="20"/>
                <w:lang w:val="sl-SI"/>
              </w:rPr>
              <w:t>X</w:t>
            </w:r>
          </w:p>
        </w:tc>
        <w:tc>
          <w:tcPr>
            <w:tcW w:w="5765" w:type="dxa"/>
            <w:tcBorders>
              <w:top w:val="single" w:sz="4" w:space="0" w:color="auto"/>
              <w:left w:val="single" w:sz="4" w:space="0" w:color="auto"/>
              <w:bottom w:val="single" w:sz="4" w:space="0" w:color="auto"/>
              <w:right w:val="single" w:sz="4" w:space="0" w:color="auto"/>
            </w:tcBorders>
            <w:hideMark/>
          </w:tcPr>
          <w:p w14:paraId="216BC58A" w14:textId="77777777" w:rsidR="001B5879" w:rsidRPr="00F65A0F" w:rsidRDefault="001B5879" w:rsidP="00DD0C25">
            <w:pPr>
              <w:overflowPunct w:val="0"/>
              <w:autoSpaceDE w:val="0"/>
              <w:autoSpaceDN w:val="0"/>
              <w:adjustRightInd w:val="0"/>
              <w:spacing w:after="0" w:line="240" w:lineRule="auto"/>
              <w:jc w:val="both"/>
              <w:textAlignment w:val="baseline"/>
              <w:rPr>
                <w:rFonts w:ascii="Arial" w:eastAsia="Arial" w:hAnsi="Arial" w:cs="Arial"/>
                <w:iCs/>
                <w:sz w:val="20"/>
                <w:lang w:val="sl-SI" w:eastAsia="sl-SI"/>
              </w:rPr>
            </w:pPr>
            <w:r w:rsidRPr="00F65A0F">
              <w:rPr>
                <w:rFonts w:ascii="Arial" w:eastAsia="Arial" w:hAnsi="Arial" w:cs="Arial"/>
                <w:iCs/>
                <w:sz w:val="20"/>
                <w:lang w:val="sl-SI" w:eastAsia="sl-SI"/>
              </w:rPr>
              <w:t xml:space="preserve">Kot opredeljeno pri prejšnjem okoljskem cilju bo investicija v gradnjo pomenila doseganje visokega standarda energetske učinkovitosti, zato ukrep ne bo imel negativnega vpliva na ta okoljski cilj. </w:t>
            </w:r>
          </w:p>
          <w:p w14:paraId="3E85F4A2" w14:textId="77777777" w:rsidR="001B5879" w:rsidRPr="00F65A0F" w:rsidRDefault="001B5879" w:rsidP="00DD0C25">
            <w:pPr>
              <w:overflowPunct w:val="0"/>
              <w:autoSpaceDE w:val="0"/>
              <w:autoSpaceDN w:val="0"/>
              <w:adjustRightInd w:val="0"/>
              <w:spacing w:after="0" w:line="240" w:lineRule="auto"/>
              <w:jc w:val="both"/>
              <w:textAlignment w:val="baseline"/>
              <w:rPr>
                <w:rFonts w:ascii="Arial" w:eastAsia="Times New Roman" w:hAnsi="Arial" w:cs="Arial"/>
                <w:iCs/>
                <w:sz w:val="20"/>
                <w:szCs w:val="20"/>
                <w:lang w:val="sl-SI" w:eastAsia="sl-SI"/>
              </w:rPr>
            </w:pPr>
          </w:p>
        </w:tc>
      </w:tr>
      <w:tr w:rsidR="001B5879" w:rsidRPr="005E3C28" w14:paraId="2DE04FB5" w14:textId="77777777" w:rsidTr="00362DF4">
        <w:tc>
          <w:tcPr>
            <w:tcW w:w="2835" w:type="dxa"/>
            <w:tcBorders>
              <w:top w:val="single" w:sz="4" w:space="0" w:color="auto"/>
              <w:left w:val="single" w:sz="4" w:space="0" w:color="auto"/>
              <w:bottom w:val="single" w:sz="4" w:space="0" w:color="auto"/>
              <w:right w:val="single" w:sz="4" w:space="0" w:color="auto"/>
            </w:tcBorders>
          </w:tcPr>
          <w:p w14:paraId="00EE6069" w14:textId="77777777" w:rsidR="001B5879" w:rsidRPr="00F65A0F" w:rsidRDefault="001B5879" w:rsidP="00362DF4">
            <w:pPr>
              <w:spacing w:after="0" w:line="240" w:lineRule="auto"/>
              <w:rPr>
                <w:rFonts w:ascii="Arial" w:eastAsia="Calibri" w:hAnsi="Arial" w:cs="Arial"/>
                <w:color w:val="000000"/>
                <w:sz w:val="20"/>
                <w:szCs w:val="20"/>
                <w:shd w:val="clear" w:color="auto" w:fill="FFFFFF"/>
                <w:lang w:val="sl-SI"/>
              </w:rPr>
            </w:pPr>
            <w:r w:rsidRPr="00F65A0F">
              <w:rPr>
                <w:rFonts w:ascii="Arial" w:eastAsia="Calibri" w:hAnsi="Arial" w:cs="Arial"/>
                <w:color w:val="000000"/>
                <w:sz w:val="20"/>
                <w:szCs w:val="20"/>
                <w:shd w:val="clear" w:color="auto" w:fill="FFFFFF"/>
                <w:lang w:val="sl-SI"/>
              </w:rPr>
              <w:t>Prehod na krožno gospodarstvo, vključno s preprečevanjem in recikliranjem odpadkov: ali se pričakuje, da bo ukrep:</w:t>
            </w:r>
          </w:p>
          <w:p w14:paraId="53F54E1F" w14:textId="77777777" w:rsidR="001B5879" w:rsidRPr="00F65A0F" w:rsidRDefault="001B5879" w:rsidP="00362DF4">
            <w:pPr>
              <w:spacing w:after="0" w:line="240" w:lineRule="auto"/>
              <w:rPr>
                <w:rFonts w:ascii="Arial" w:eastAsia="Calibri" w:hAnsi="Arial" w:cs="Arial"/>
                <w:color w:val="000000"/>
                <w:sz w:val="20"/>
                <w:szCs w:val="20"/>
                <w:shd w:val="clear" w:color="auto" w:fill="FFFFFF"/>
                <w:lang w:val="sl-SI"/>
              </w:rPr>
            </w:pPr>
            <w:r w:rsidRPr="00F65A0F">
              <w:rPr>
                <w:rFonts w:ascii="Arial" w:eastAsia="Calibri" w:hAnsi="Arial" w:cs="Arial"/>
                <w:color w:val="000000"/>
                <w:sz w:val="20"/>
                <w:szCs w:val="20"/>
                <w:shd w:val="clear" w:color="auto" w:fill="FFFFFF"/>
                <w:lang w:val="sl-SI"/>
              </w:rPr>
              <w:t>(i) povzročil znatno povečanje nastajanja, sežiganja ali odlaganja odpadkov, razen sežiganja nevarnih odpadkov, ki jih ni mogoče reciklirati, ali</w:t>
            </w:r>
          </w:p>
          <w:p w14:paraId="04C2DB06" w14:textId="77777777" w:rsidR="001B5879" w:rsidRPr="00F65A0F" w:rsidRDefault="001B5879" w:rsidP="00362DF4">
            <w:pPr>
              <w:spacing w:after="0" w:line="240" w:lineRule="auto"/>
              <w:rPr>
                <w:rFonts w:ascii="Arial" w:eastAsia="Calibri" w:hAnsi="Arial" w:cs="Arial"/>
                <w:color w:val="000000"/>
                <w:sz w:val="20"/>
                <w:szCs w:val="20"/>
                <w:shd w:val="clear" w:color="auto" w:fill="FFFFFF"/>
                <w:lang w:val="sl-SI"/>
              </w:rPr>
            </w:pPr>
            <w:r w:rsidRPr="00F65A0F">
              <w:rPr>
                <w:rFonts w:ascii="Arial" w:eastAsia="Calibri" w:hAnsi="Arial" w:cs="Arial"/>
                <w:color w:val="000000"/>
                <w:sz w:val="20"/>
                <w:szCs w:val="20"/>
                <w:shd w:val="clear" w:color="auto" w:fill="FFFFFF"/>
                <w:lang w:val="sl-SI"/>
              </w:rPr>
              <w:t>(ii) povzročil bistvene neučinkovitosti pri neposredni ali posredni rabi naravnih virov v kateri koli fazi njihovega življenjskega cikla, ki jih ne zmanjšujejo ustrezni ukrepi, ali (iii) bistveno in dolgoročno škodoval okolju z vidika krožnega gospodarstva?</w:t>
            </w:r>
          </w:p>
        </w:tc>
        <w:tc>
          <w:tcPr>
            <w:tcW w:w="472" w:type="dxa"/>
            <w:tcBorders>
              <w:top w:val="single" w:sz="4" w:space="0" w:color="auto"/>
              <w:left w:val="single" w:sz="4" w:space="0" w:color="auto"/>
              <w:bottom w:val="single" w:sz="4" w:space="0" w:color="auto"/>
              <w:right w:val="single" w:sz="4" w:space="0" w:color="auto"/>
            </w:tcBorders>
          </w:tcPr>
          <w:p w14:paraId="4259395D" w14:textId="77777777" w:rsidR="001B5879" w:rsidRPr="00F65A0F" w:rsidRDefault="001B5879" w:rsidP="00DD0C25">
            <w:pPr>
              <w:spacing w:after="0" w:line="240" w:lineRule="auto"/>
              <w:jc w:val="both"/>
              <w:rPr>
                <w:rFonts w:ascii="Arial" w:eastAsia="Calibri" w:hAnsi="Arial" w:cs="Arial"/>
                <w:sz w:val="20"/>
                <w:szCs w:val="20"/>
                <w:lang w:val="sl-SI"/>
              </w:rPr>
            </w:pPr>
            <w:r w:rsidRPr="00F65A0F">
              <w:rPr>
                <w:rFonts w:ascii="Arial" w:eastAsia="Calibri" w:hAnsi="Arial" w:cs="Arial"/>
                <w:sz w:val="20"/>
                <w:szCs w:val="20"/>
                <w:lang w:val="sl-SI"/>
              </w:rPr>
              <w:t>X</w:t>
            </w:r>
          </w:p>
        </w:tc>
        <w:tc>
          <w:tcPr>
            <w:tcW w:w="5765" w:type="dxa"/>
            <w:tcBorders>
              <w:top w:val="single" w:sz="4" w:space="0" w:color="auto"/>
              <w:left w:val="single" w:sz="4" w:space="0" w:color="auto"/>
              <w:bottom w:val="single" w:sz="4" w:space="0" w:color="auto"/>
              <w:right w:val="single" w:sz="4" w:space="0" w:color="auto"/>
            </w:tcBorders>
          </w:tcPr>
          <w:p w14:paraId="73FA89DC" w14:textId="77777777" w:rsidR="001B5879" w:rsidRPr="00F65A0F" w:rsidRDefault="001B5879" w:rsidP="00DD0C25">
            <w:pPr>
              <w:autoSpaceDE w:val="0"/>
              <w:autoSpaceDN w:val="0"/>
              <w:adjustRightInd w:val="0"/>
              <w:spacing w:after="0" w:line="240" w:lineRule="auto"/>
              <w:jc w:val="both"/>
              <w:rPr>
                <w:rFonts w:ascii="Arial" w:eastAsia="Calibri" w:hAnsi="Arial" w:cs="Arial"/>
                <w:color w:val="000000"/>
                <w:sz w:val="20"/>
                <w:szCs w:val="20"/>
                <w:shd w:val="clear" w:color="auto" w:fill="FFFFFF"/>
                <w:lang w:val="sl-SI"/>
              </w:rPr>
            </w:pPr>
            <w:r w:rsidRPr="00F65A0F">
              <w:rPr>
                <w:rFonts w:ascii="Arial" w:eastAsia="Calibri" w:hAnsi="Arial" w:cs="Arial"/>
                <w:color w:val="000000"/>
                <w:sz w:val="20"/>
                <w:szCs w:val="20"/>
                <w:shd w:val="clear" w:color="auto" w:fill="FFFFFF"/>
                <w:lang w:val="sl-SI"/>
              </w:rPr>
              <w:t>Ukrep bo usmerjen v iskanje tehnoloških rešitev, izdelkov, inovacij in predlogov na različnih področjih (naravni, reciklirani in reciklabilni materiali), ki jih bo smiselno uporabiti pri izvedbi ukrepa s ciljem slediti učinkovitemu ravnanje z viri (krožno gospodarstvo; izboljšanje energetske in snovne učinkovitosti v poslovnih procesih podprtih podjetij).</w:t>
            </w:r>
          </w:p>
          <w:p w14:paraId="6D87BE65" w14:textId="77777777" w:rsidR="001B5879" w:rsidRPr="00F65A0F" w:rsidRDefault="001B5879" w:rsidP="00DD0C25">
            <w:pPr>
              <w:autoSpaceDE w:val="0"/>
              <w:autoSpaceDN w:val="0"/>
              <w:adjustRightInd w:val="0"/>
              <w:spacing w:after="0" w:line="240" w:lineRule="auto"/>
              <w:jc w:val="both"/>
              <w:rPr>
                <w:rFonts w:ascii="Arial" w:eastAsia="Calibri" w:hAnsi="Arial" w:cs="Arial"/>
                <w:color w:val="000000"/>
                <w:sz w:val="20"/>
                <w:szCs w:val="20"/>
                <w:shd w:val="clear" w:color="auto" w:fill="FFFFFF"/>
                <w:lang w:val="sl-SI"/>
              </w:rPr>
            </w:pPr>
            <w:r w:rsidRPr="00F65A0F">
              <w:rPr>
                <w:rFonts w:ascii="Arial" w:eastAsia="Calibri" w:hAnsi="Arial" w:cs="Arial"/>
                <w:color w:val="000000"/>
                <w:sz w:val="20"/>
                <w:szCs w:val="20"/>
                <w:shd w:val="clear" w:color="auto" w:fill="FFFFFF"/>
                <w:lang w:val="sl-SI"/>
              </w:rPr>
              <w:t xml:space="preserve">Ukrep vključuje tehnične specifikacije za naprave za proizvodnjo energije iz obnovljivih virov, ki se lahko namestijo, glede njihove trajnosti, popravljivosti in možnosti recikliranja. </w:t>
            </w:r>
          </w:p>
          <w:p w14:paraId="0BA0241A" w14:textId="77777777" w:rsidR="001B5879" w:rsidRPr="00F65A0F" w:rsidRDefault="001B5879" w:rsidP="00DD0C25">
            <w:pPr>
              <w:autoSpaceDE w:val="0"/>
              <w:autoSpaceDN w:val="0"/>
              <w:adjustRightInd w:val="0"/>
              <w:spacing w:after="0" w:line="240" w:lineRule="auto"/>
              <w:jc w:val="both"/>
              <w:rPr>
                <w:rFonts w:ascii="Arial" w:eastAsia="Calibri" w:hAnsi="Arial" w:cs="Arial"/>
                <w:color w:val="000000"/>
                <w:sz w:val="20"/>
                <w:szCs w:val="20"/>
                <w:shd w:val="clear" w:color="auto" w:fill="FFFFFF"/>
                <w:lang w:val="sl-SI"/>
              </w:rPr>
            </w:pPr>
            <w:r w:rsidRPr="00F65A0F">
              <w:rPr>
                <w:rFonts w:ascii="Arial" w:eastAsia="Calibri" w:hAnsi="Arial" w:cs="Arial"/>
                <w:color w:val="000000"/>
                <w:sz w:val="20"/>
                <w:szCs w:val="20"/>
                <w:shd w:val="clear" w:color="auto" w:fill="FFFFFF"/>
                <w:lang w:val="sl-SI"/>
              </w:rPr>
              <w:t xml:space="preserve">Ob izvedbi ukrepa se bo zagotovilo, da se vsaj 70 % (po teži) nenevarnih gradbenih odpadkov in odpadkov iz rušenja objektov (z izjemo naravno prisotnega materiala, opredeljenega v kategoriji 17 05 04 Evropskega seznama odpadkov, vzpostavljenega z Odločbo 2000/532/ES), ki nastanejo na gradbišču, pripravi za ponovno uporabo, recikliranje in drugo snovno predelavo, vključno z zasipanjem z uporabo odpadkov za nadomestitev drugih materialov, v skladu s hierarhijo ravnanja z odpadki in Protokolom EU za ravnanje z gradbenimi odpadki in odpadki iz rušenja objektov. </w:t>
            </w:r>
          </w:p>
          <w:p w14:paraId="1995B338" w14:textId="77777777" w:rsidR="001B5879" w:rsidRPr="00F65A0F" w:rsidRDefault="001B5879" w:rsidP="00DD0C25">
            <w:pPr>
              <w:autoSpaceDE w:val="0"/>
              <w:autoSpaceDN w:val="0"/>
              <w:adjustRightInd w:val="0"/>
              <w:spacing w:after="0" w:line="240" w:lineRule="auto"/>
              <w:jc w:val="both"/>
              <w:rPr>
                <w:rFonts w:ascii="Arial" w:eastAsia="Calibri" w:hAnsi="Arial" w:cs="Arial"/>
                <w:color w:val="000000"/>
                <w:sz w:val="20"/>
                <w:szCs w:val="20"/>
                <w:shd w:val="clear" w:color="auto" w:fill="FFFFFF"/>
                <w:lang w:val="sl-SI"/>
              </w:rPr>
            </w:pPr>
            <w:r w:rsidRPr="00F65A0F">
              <w:rPr>
                <w:rFonts w:ascii="Arial" w:eastAsia="Calibri" w:hAnsi="Arial" w:cs="Arial"/>
                <w:color w:val="000000"/>
                <w:sz w:val="20"/>
                <w:szCs w:val="20"/>
                <w:shd w:val="clear" w:color="auto" w:fill="FFFFFF"/>
                <w:lang w:val="sl-SI"/>
              </w:rPr>
              <w:t>Gospodarski subjekti bodo zlasti omejili nastajanje odpadkov v postopkih, povezanih z gradnjo in rušenjem, v skladu s Protokolom EU za ravnanje z gradbenimi odpadki in odpadki iz rušenja objektov.</w:t>
            </w:r>
          </w:p>
          <w:p w14:paraId="1F09208C" w14:textId="77777777" w:rsidR="001B5879" w:rsidRPr="00F65A0F" w:rsidRDefault="001B5879" w:rsidP="00DD0C25">
            <w:pPr>
              <w:autoSpaceDE w:val="0"/>
              <w:autoSpaceDN w:val="0"/>
              <w:adjustRightInd w:val="0"/>
              <w:spacing w:after="0" w:line="240" w:lineRule="auto"/>
              <w:jc w:val="both"/>
              <w:rPr>
                <w:rFonts w:ascii="Arial" w:eastAsia="Calibri" w:hAnsi="Arial" w:cs="Arial"/>
                <w:color w:val="000000"/>
                <w:sz w:val="20"/>
                <w:szCs w:val="20"/>
                <w:shd w:val="clear" w:color="auto" w:fill="FFFFFF"/>
                <w:lang w:val="sl-SI"/>
              </w:rPr>
            </w:pPr>
            <w:r w:rsidRPr="00F65A0F">
              <w:rPr>
                <w:rFonts w:ascii="Arial" w:eastAsia="Calibri" w:hAnsi="Arial" w:cs="Arial"/>
                <w:color w:val="000000"/>
                <w:sz w:val="20"/>
                <w:szCs w:val="20"/>
                <w:shd w:val="clear" w:color="auto" w:fill="FFFFFF"/>
                <w:lang w:val="sl-SI"/>
              </w:rPr>
              <w:t xml:space="preserve">Zasnova stavb in gradbene tehnologije bodo podpirale krožnost, zlasti pa bodo ob upoštevanju standarda ISO 20887 ali drugih standardov za ocenjevanje razstavljivosti ali prilagodljivosti stavb dokazale, da so stavbe zasnovane tako, da so bolj gospodarne z viri, prilagodljive, prožne in razstavljive, da se omogočita ponovna uporaba in recikliranje. </w:t>
            </w:r>
          </w:p>
          <w:p w14:paraId="3C324CFD" w14:textId="77777777" w:rsidR="001B5879" w:rsidRPr="00F65A0F" w:rsidRDefault="001B5879" w:rsidP="00DD0C25">
            <w:pPr>
              <w:autoSpaceDE w:val="0"/>
              <w:autoSpaceDN w:val="0"/>
              <w:adjustRightInd w:val="0"/>
              <w:spacing w:after="0" w:line="240" w:lineRule="auto"/>
              <w:jc w:val="both"/>
              <w:rPr>
                <w:rFonts w:ascii="Arial" w:eastAsia="Calibri" w:hAnsi="Arial" w:cs="Arial"/>
                <w:color w:val="000000"/>
                <w:sz w:val="20"/>
                <w:szCs w:val="20"/>
                <w:shd w:val="clear" w:color="auto" w:fill="FFFFFF"/>
                <w:lang w:val="sl-SI"/>
              </w:rPr>
            </w:pPr>
            <w:r w:rsidRPr="00F65A0F">
              <w:rPr>
                <w:rFonts w:ascii="Arial" w:eastAsia="Calibri" w:hAnsi="Arial" w:cs="Arial"/>
                <w:color w:val="000000"/>
                <w:sz w:val="20"/>
                <w:szCs w:val="20"/>
                <w:shd w:val="clear" w:color="auto" w:fill="FFFFFF"/>
                <w:lang w:val="sl-SI"/>
              </w:rPr>
              <w:t>Delež lesa ali lesnih tvoriv, vgrajenih v stavbe (brez notranje opreme), bo znašal vsaj 30% prostornine vgrajenih materialov.</w:t>
            </w:r>
          </w:p>
          <w:p w14:paraId="70C04D3D" w14:textId="77777777" w:rsidR="001B5879" w:rsidRPr="00F65A0F" w:rsidRDefault="001B5879" w:rsidP="00DD0C25">
            <w:pPr>
              <w:autoSpaceDE w:val="0"/>
              <w:autoSpaceDN w:val="0"/>
              <w:adjustRightInd w:val="0"/>
              <w:spacing w:after="0" w:line="240" w:lineRule="auto"/>
              <w:jc w:val="both"/>
              <w:rPr>
                <w:rFonts w:ascii="Arial" w:eastAsia="Calibri" w:hAnsi="Arial" w:cs="Arial"/>
                <w:color w:val="000000"/>
                <w:sz w:val="20"/>
                <w:szCs w:val="20"/>
                <w:shd w:val="clear" w:color="auto" w:fill="FFFFFF"/>
                <w:lang w:val="sl-SI"/>
              </w:rPr>
            </w:pPr>
            <w:r w:rsidRPr="00F65A0F">
              <w:rPr>
                <w:rFonts w:ascii="Arial" w:eastAsia="Calibri" w:hAnsi="Arial" w:cs="Arial"/>
                <w:color w:val="000000"/>
                <w:sz w:val="20"/>
                <w:szCs w:val="20"/>
                <w:shd w:val="clear" w:color="auto" w:fill="FFFFFF"/>
                <w:lang w:val="sl-SI"/>
              </w:rPr>
              <w:t>Uporabili se bodo gradbeni proizvodi, ki temeljijo na obnovljivih surovinah, kot so les, celuloza, konoplja, volna, in presegajo 30% delež lesa ali lesnih tvoriv, vgrajenih v stavbo (brez notranje opreme) prostornine vgrajenih materialov.</w:t>
            </w:r>
          </w:p>
          <w:p w14:paraId="1C601A5E" w14:textId="77777777" w:rsidR="001B5879" w:rsidRPr="00F65A0F" w:rsidRDefault="001B5879" w:rsidP="00DD0C25">
            <w:pPr>
              <w:autoSpaceDE w:val="0"/>
              <w:autoSpaceDN w:val="0"/>
              <w:adjustRightInd w:val="0"/>
              <w:spacing w:after="0" w:line="240" w:lineRule="auto"/>
              <w:jc w:val="both"/>
              <w:rPr>
                <w:rFonts w:ascii="Arial" w:eastAsia="Calibri" w:hAnsi="Arial" w:cs="Arial"/>
                <w:color w:val="000000"/>
                <w:sz w:val="20"/>
                <w:szCs w:val="20"/>
                <w:shd w:val="clear" w:color="auto" w:fill="FFFFFF"/>
                <w:lang w:val="sl-SI"/>
              </w:rPr>
            </w:pPr>
            <w:r w:rsidRPr="00F65A0F">
              <w:rPr>
                <w:rFonts w:ascii="Arial" w:eastAsia="Calibri" w:hAnsi="Arial" w:cs="Arial"/>
                <w:color w:val="000000"/>
                <w:sz w:val="20"/>
                <w:szCs w:val="20"/>
                <w:shd w:val="clear" w:color="auto" w:fill="FFFFFF"/>
                <w:lang w:val="sl-SI"/>
              </w:rPr>
              <w:t>Vsa vodovodna napeljava v stavbah bo opremljena s tehnologijami za varčevanje z vodo.</w:t>
            </w:r>
          </w:p>
        </w:tc>
      </w:tr>
      <w:tr w:rsidR="001B5879" w:rsidRPr="005E3C28" w14:paraId="27CFD737" w14:textId="77777777" w:rsidTr="00362DF4">
        <w:tc>
          <w:tcPr>
            <w:tcW w:w="2835" w:type="dxa"/>
            <w:tcBorders>
              <w:top w:val="single" w:sz="4" w:space="0" w:color="auto"/>
              <w:left w:val="single" w:sz="4" w:space="0" w:color="auto"/>
              <w:bottom w:val="single" w:sz="4" w:space="0" w:color="auto"/>
              <w:right w:val="single" w:sz="4" w:space="0" w:color="auto"/>
            </w:tcBorders>
          </w:tcPr>
          <w:p w14:paraId="115E9824" w14:textId="77777777" w:rsidR="001B5879" w:rsidRPr="00F65A0F" w:rsidRDefault="001B5879" w:rsidP="00362DF4">
            <w:pPr>
              <w:spacing w:after="0" w:line="240" w:lineRule="auto"/>
              <w:rPr>
                <w:rFonts w:ascii="Arial" w:eastAsia="Calibri" w:hAnsi="Arial" w:cs="Arial"/>
                <w:color w:val="000000"/>
                <w:sz w:val="20"/>
                <w:szCs w:val="20"/>
                <w:shd w:val="clear" w:color="auto" w:fill="FFFFFF"/>
                <w:lang w:val="sl-SI"/>
              </w:rPr>
            </w:pPr>
            <w:r w:rsidRPr="00F65A0F">
              <w:rPr>
                <w:rFonts w:ascii="Arial" w:eastAsia="Calibri" w:hAnsi="Arial" w:cs="Arial"/>
                <w:color w:val="000000"/>
                <w:sz w:val="20"/>
                <w:szCs w:val="20"/>
                <w:shd w:val="clear" w:color="auto" w:fill="FFFFFF"/>
                <w:lang w:val="sl-SI"/>
              </w:rPr>
              <w:t>Preprečevanje in nadzorovanje onesnaževanja: ali se pričakuje, da bo ukrep znatno povečal emisije, onesnaževal v zrak, vodo ali tla?</w:t>
            </w:r>
          </w:p>
        </w:tc>
        <w:tc>
          <w:tcPr>
            <w:tcW w:w="472" w:type="dxa"/>
            <w:tcBorders>
              <w:top w:val="single" w:sz="4" w:space="0" w:color="auto"/>
              <w:left w:val="single" w:sz="4" w:space="0" w:color="auto"/>
              <w:bottom w:val="single" w:sz="4" w:space="0" w:color="auto"/>
              <w:right w:val="single" w:sz="4" w:space="0" w:color="auto"/>
            </w:tcBorders>
          </w:tcPr>
          <w:p w14:paraId="74FF5832" w14:textId="77777777" w:rsidR="001B5879" w:rsidRPr="00F65A0F" w:rsidRDefault="001B5879" w:rsidP="00DD0C25">
            <w:pPr>
              <w:spacing w:after="0" w:line="240" w:lineRule="auto"/>
              <w:jc w:val="both"/>
              <w:rPr>
                <w:rFonts w:ascii="Arial" w:eastAsia="Calibri" w:hAnsi="Arial" w:cs="Arial"/>
                <w:sz w:val="20"/>
                <w:szCs w:val="20"/>
                <w:lang w:val="sl-SI"/>
              </w:rPr>
            </w:pPr>
            <w:r w:rsidRPr="00F65A0F">
              <w:rPr>
                <w:rFonts w:ascii="Arial" w:eastAsia="Calibri" w:hAnsi="Arial" w:cs="Arial"/>
                <w:color w:val="000000"/>
                <w:sz w:val="20"/>
                <w:szCs w:val="20"/>
                <w:shd w:val="clear" w:color="auto" w:fill="FFFFFF"/>
                <w:lang w:val="sl-SI"/>
              </w:rPr>
              <w:t>X</w:t>
            </w:r>
          </w:p>
        </w:tc>
        <w:tc>
          <w:tcPr>
            <w:tcW w:w="5765" w:type="dxa"/>
            <w:tcBorders>
              <w:top w:val="single" w:sz="4" w:space="0" w:color="auto"/>
              <w:left w:val="single" w:sz="4" w:space="0" w:color="auto"/>
              <w:bottom w:val="single" w:sz="4" w:space="0" w:color="auto"/>
              <w:right w:val="single" w:sz="4" w:space="0" w:color="auto"/>
            </w:tcBorders>
          </w:tcPr>
          <w:p w14:paraId="02E75C12" w14:textId="77777777" w:rsidR="001B5879" w:rsidRPr="00F65A0F" w:rsidRDefault="001B5879" w:rsidP="00DD0C25">
            <w:pPr>
              <w:autoSpaceDE w:val="0"/>
              <w:autoSpaceDN w:val="0"/>
              <w:adjustRightInd w:val="0"/>
              <w:spacing w:after="0" w:line="240" w:lineRule="auto"/>
              <w:jc w:val="both"/>
              <w:rPr>
                <w:rFonts w:ascii="Arial" w:eastAsia="Calibri" w:hAnsi="Arial" w:cs="Arial"/>
                <w:color w:val="000000"/>
                <w:sz w:val="20"/>
                <w:szCs w:val="20"/>
                <w:shd w:val="clear" w:color="auto" w:fill="FFFFFF"/>
                <w:lang w:val="sl-SI"/>
              </w:rPr>
            </w:pPr>
            <w:r w:rsidRPr="00F65A0F">
              <w:rPr>
                <w:rFonts w:ascii="Arial" w:eastAsia="Calibri" w:hAnsi="Arial" w:cs="Arial"/>
                <w:color w:val="000000"/>
                <w:sz w:val="20"/>
                <w:szCs w:val="20"/>
                <w:shd w:val="clear" w:color="auto" w:fill="FFFFFF"/>
                <w:lang w:val="sl-SI"/>
              </w:rPr>
              <w:t>Ne pričakuje se, da bo ukrep povzročil znatno povečanje emisij, onesnaževal v zrak, vodo ali tla, ker se bo izvedlo vse ukrepe in upoštevalo vse standarde za preprečevanje nevarnosti za zdravje ali okolje, zlasti onesnaževanje zraka, voda in tal ter zmanjševanje biotske raznovrstnosti.</w:t>
            </w:r>
          </w:p>
          <w:p w14:paraId="00C3D338" w14:textId="77777777" w:rsidR="001B5879" w:rsidRPr="00F65A0F" w:rsidRDefault="001B5879" w:rsidP="00DD0C25">
            <w:pPr>
              <w:autoSpaceDE w:val="0"/>
              <w:autoSpaceDN w:val="0"/>
              <w:adjustRightInd w:val="0"/>
              <w:spacing w:after="0" w:line="240" w:lineRule="auto"/>
              <w:jc w:val="both"/>
              <w:rPr>
                <w:rFonts w:ascii="Arial" w:eastAsia="Calibri" w:hAnsi="Arial" w:cs="Arial"/>
                <w:color w:val="000000"/>
                <w:sz w:val="20"/>
                <w:szCs w:val="20"/>
                <w:shd w:val="clear" w:color="auto" w:fill="FFFFFF"/>
                <w:lang w:val="sl-SI"/>
              </w:rPr>
            </w:pPr>
            <w:r w:rsidRPr="00F65A0F">
              <w:rPr>
                <w:rFonts w:ascii="Arial" w:eastAsia="Calibri" w:hAnsi="Arial" w:cs="Arial"/>
                <w:color w:val="000000"/>
                <w:sz w:val="20"/>
                <w:szCs w:val="20"/>
                <w:shd w:val="clear" w:color="auto" w:fill="FFFFFF"/>
                <w:lang w:val="sl-SI"/>
              </w:rPr>
              <w:t xml:space="preserve">Kljub temu, da se med obratovanjem stavb ne pričakuje prekomernih emisij onesnaževanja okolja v katerikoli od oblik onesnaževanja (hrup, odpad nevarnih materialov ali tekočin </w:t>
            </w:r>
            <w:r w:rsidRPr="00F65A0F">
              <w:rPr>
                <w:rFonts w:ascii="Arial" w:eastAsia="Calibri" w:hAnsi="Arial" w:cs="Arial"/>
                <w:color w:val="000000"/>
                <w:sz w:val="20"/>
                <w:szCs w:val="20"/>
                <w:shd w:val="clear" w:color="auto" w:fill="FFFFFF"/>
                <w:lang w:val="sl-SI"/>
              </w:rPr>
              <w:lastRenderedPageBreak/>
              <w:t>itd.), so pri izgradnji predvideni vsi potrebni ukrepi varstvo okolja, ob uporabi najboljše razpoložljive tehnologije.</w:t>
            </w:r>
          </w:p>
          <w:p w14:paraId="738AB30E" w14:textId="77777777" w:rsidR="001B5879" w:rsidRPr="00F65A0F" w:rsidRDefault="001B5879" w:rsidP="00DD0C25">
            <w:pPr>
              <w:autoSpaceDE w:val="0"/>
              <w:autoSpaceDN w:val="0"/>
              <w:adjustRightInd w:val="0"/>
              <w:spacing w:after="0" w:line="240" w:lineRule="auto"/>
              <w:jc w:val="both"/>
              <w:rPr>
                <w:rFonts w:ascii="Arial" w:eastAsia="Calibri" w:hAnsi="Arial" w:cs="Arial"/>
                <w:color w:val="000000"/>
                <w:sz w:val="20"/>
                <w:szCs w:val="20"/>
                <w:shd w:val="clear" w:color="auto" w:fill="FFFFFF"/>
                <w:lang w:val="sl-SI"/>
              </w:rPr>
            </w:pPr>
            <w:r w:rsidRPr="00F65A0F">
              <w:rPr>
                <w:rFonts w:ascii="Arial" w:eastAsia="Calibri" w:hAnsi="Arial" w:cs="Arial"/>
                <w:color w:val="000000"/>
                <w:sz w:val="20"/>
                <w:szCs w:val="20"/>
                <w:shd w:val="clear" w:color="auto" w:fill="FFFFFF"/>
                <w:lang w:val="sl-SI"/>
              </w:rPr>
              <w:t>Izvajalci morajo zagotoviti, da gradbeni sestavni deli in materiali, uporabljeni pri gradnji, ne vsebujejo azbesta ali snovi, ki vzbujajo veliko zaskrbljenost, kot so opredeljene na podlagi seznama snovi, ki so predmet avtorizacije, iz Priloge XIV k Uredbi (ES) št. 1907/2006. Pri običajnih pogojih uporabe se ne smejo sproščati ali lužiti zdravju škodljive snovi, za katere velja eno ali več standardnih opozoril, stavkov za nevarnost ali previdnostnih stavkov iz zakona, ki ureja kemikalije, ali Uredbe (ES) št. 1272/2008, ter zmesi uvrščene med kancerogene ali mutagene snovi ali za razmnoževanje strupene snovi.</w:t>
            </w:r>
          </w:p>
          <w:p w14:paraId="2B041B44" w14:textId="77777777" w:rsidR="001B5879" w:rsidRPr="00F65A0F" w:rsidRDefault="001B5879" w:rsidP="00DD0C25">
            <w:pPr>
              <w:autoSpaceDE w:val="0"/>
              <w:autoSpaceDN w:val="0"/>
              <w:adjustRightInd w:val="0"/>
              <w:spacing w:after="0" w:line="240" w:lineRule="auto"/>
              <w:jc w:val="both"/>
              <w:rPr>
                <w:rFonts w:ascii="Arial" w:eastAsia="Calibri" w:hAnsi="Arial" w:cs="Arial"/>
                <w:color w:val="000000"/>
                <w:sz w:val="20"/>
                <w:szCs w:val="20"/>
                <w:shd w:val="clear" w:color="auto" w:fill="FFFFFF"/>
                <w:lang w:val="sl-SI"/>
              </w:rPr>
            </w:pPr>
            <w:r w:rsidRPr="00F65A0F">
              <w:rPr>
                <w:rFonts w:ascii="Arial" w:eastAsia="Calibri" w:hAnsi="Arial" w:cs="Arial"/>
                <w:color w:val="000000"/>
                <w:sz w:val="20"/>
                <w:szCs w:val="20"/>
                <w:shd w:val="clear" w:color="auto" w:fill="FFFFFF"/>
                <w:lang w:val="sl-SI"/>
              </w:rPr>
              <w:t>Izvajalci morajo zagotoviti, da emisije hlapnih organskih spojin v gradbenih proizvodih, ki bodo uporabljeni pri gradnji, ne smejo presegati vrednosti, odobreni v evropskem standardu za odobritev emisij SIST EN ISO 16000-9, SIST EN ISO 16000-10, SIST EN ISO 16000-11 ali v enakovrednem standardu.</w:t>
            </w:r>
          </w:p>
          <w:p w14:paraId="5796B7D3" w14:textId="77777777" w:rsidR="001B5879" w:rsidRPr="00F65A0F" w:rsidRDefault="001B5879" w:rsidP="00DD0C25">
            <w:pPr>
              <w:autoSpaceDE w:val="0"/>
              <w:autoSpaceDN w:val="0"/>
              <w:adjustRightInd w:val="0"/>
              <w:spacing w:after="0" w:line="240" w:lineRule="auto"/>
              <w:jc w:val="both"/>
              <w:rPr>
                <w:rFonts w:ascii="Arial" w:eastAsia="Calibri" w:hAnsi="Arial" w:cs="Arial"/>
                <w:color w:val="000000"/>
                <w:sz w:val="20"/>
                <w:szCs w:val="20"/>
                <w:shd w:val="clear" w:color="auto" w:fill="FFFFFF"/>
                <w:lang w:val="sl-SI"/>
              </w:rPr>
            </w:pPr>
            <w:r w:rsidRPr="00F65A0F">
              <w:rPr>
                <w:rFonts w:ascii="Arial" w:eastAsia="Calibri" w:hAnsi="Arial" w:cs="Arial"/>
                <w:color w:val="000000"/>
                <w:sz w:val="20"/>
                <w:szCs w:val="20"/>
                <w:shd w:val="clear" w:color="auto" w:fill="FFFFFF"/>
                <w:lang w:val="sl-SI"/>
              </w:rPr>
              <w:t>Pri naročanju storitev ali blaga se upoštevajo merila za zelena javna naročila.</w:t>
            </w:r>
          </w:p>
          <w:p w14:paraId="4C16F55D" w14:textId="77777777" w:rsidR="001B5879" w:rsidRPr="00F65A0F" w:rsidRDefault="001B5879" w:rsidP="00DD0C25">
            <w:pPr>
              <w:spacing w:after="0" w:line="240" w:lineRule="auto"/>
              <w:jc w:val="both"/>
              <w:rPr>
                <w:rFonts w:ascii="Arial" w:eastAsia="Times New Roman" w:hAnsi="Arial" w:cs="Arial"/>
                <w:sz w:val="20"/>
                <w:szCs w:val="20"/>
                <w:lang w:val="sl-SI"/>
              </w:rPr>
            </w:pPr>
            <w:r w:rsidRPr="00F65A0F">
              <w:rPr>
                <w:rFonts w:ascii="Arial" w:eastAsia="Calibri" w:hAnsi="Arial" w:cs="Arial"/>
                <w:color w:val="000000"/>
                <w:sz w:val="20"/>
                <w:szCs w:val="20"/>
                <w:shd w:val="clear" w:color="auto" w:fill="FFFFFF"/>
                <w:lang w:val="sl-SI"/>
              </w:rPr>
              <w:t>Od vključenih podjetij se zahteva, da izvajajo priznani sistem okoljskega upravljanja, kot je EMAS (ali ISO 14001 ali enakovreden), ali da uporabljajo in/ali proizvajajo blago ali storitve, ki so prejeli znak EU za okolje 6 ali drug okoljski znak tipa I.</w:t>
            </w:r>
          </w:p>
        </w:tc>
      </w:tr>
    </w:tbl>
    <w:p w14:paraId="6B801811" w14:textId="77777777" w:rsidR="0038593A" w:rsidRDefault="0038593A" w:rsidP="00DD0C25">
      <w:pPr>
        <w:spacing w:after="0" w:line="240" w:lineRule="auto"/>
        <w:jc w:val="both"/>
        <w:rPr>
          <w:rFonts w:ascii="Arial" w:eastAsia="Arial" w:hAnsi="Arial" w:cs="Arial"/>
          <w:color w:val="000000"/>
          <w:sz w:val="20"/>
          <w:szCs w:val="20"/>
          <w:lang w:val="sl-SI" w:eastAsia="sl-SI"/>
        </w:rPr>
      </w:pPr>
      <w:r>
        <w:rPr>
          <w:rFonts w:ascii="Arial" w:eastAsia="Arial" w:hAnsi="Arial" w:cs="Arial"/>
          <w:color w:val="000000"/>
          <w:sz w:val="20"/>
          <w:szCs w:val="20"/>
          <w:lang w:val="sl-SI" w:eastAsia="sl-SI"/>
        </w:rPr>
        <w:lastRenderedPageBreak/>
        <w:br w:type="page"/>
      </w:r>
    </w:p>
    <w:p w14:paraId="2C284222" w14:textId="77777777" w:rsidR="001B5879" w:rsidRPr="00673CC1" w:rsidRDefault="001B5879" w:rsidP="000D7367">
      <w:pPr>
        <w:keepNext/>
        <w:keepLines/>
        <w:numPr>
          <w:ilvl w:val="1"/>
          <w:numId w:val="32"/>
        </w:numPr>
        <w:spacing w:after="0" w:line="240" w:lineRule="auto"/>
        <w:ind w:left="851" w:hanging="851"/>
        <w:outlineLvl w:val="1"/>
        <w:rPr>
          <w:rFonts w:ascii="Arial" w:eastAsia="Times New Roman" w:hAnsi="Arial" w:cs="Arial"/>
          <w:b/>
          <w:sz w:val="24"/>
          <w:szCs w:val="26"/>
          <w:lang w:val="sl-SI"/>
        </w:rPr>
      </w:pPr>
      <w:bookmarkStart w:id="57" w:name="_Toc77801791"/>
      <w:r w:rsidRPr="00673CC1">
        <w:rPr>
          <w:rFonts w:ascii="Arial" w:eastAsia="Times New Roman" w:hAnsi="Arial" w:cs="Arial"/>
          <w:b/>
          <w:sz w:val="24"/>
          <w:szCs w:val="26"/>
          <w:lang w:val="sl-SI"/>
        </w:rPr>
        <w:lastRenderedPageBreak/>
        <w:t xml:space="preserve">KOMPONENTA 2: </w:t>
      </w:r>
      <w:r w:rsidR="00673CC1">
        <w:rPr>
          <w:rFonts w:ascii="Arial" w:eastAsia="Times New Roman" w:hAnsi="Arial" w:cs="Arial"/>
          <w:b/>
          <w:sz w:val="24"/>
          <w:szCs w:val="26"/>
          <w:lang w:val="sl-SI"/>
        </w:rPr>
        <w:t>S</w:t>
      </w:r>
      <w:r w:rsidR="00673CC1" w:rsidRPr="00673CC1">
        <w:rPr>
          <w:rFonts w:ascii="Arial" w:eastAsia="Times New Roman" w:hAnsi="Arial" w:cs="Arial"/>
          <w:b/>
          <w:sz w:val="24"/>
          <w:szCs w:val="26"/>
          <w:lang w:val="sl-SI"/>
        </w:rPr>
        <w:t>ocialna varnost in dolgotrajna oskrba</w:t>
      </w:r>
      <w:r w:rsidR="00673CC1">
        <w:rPr>
          <w:rFonts w:ascii="Arial" w:eastAsia="Times New Roman" w:hAnsi="Arial" w:cs="Arial"/>
          <w:b/>
          <w:sz w:val="24"/>
          <w:szCs w:val="26"/>
          <w:lang w:val="sl-SI"/>
        </w:rPr>
        <w:t xml:space="preserve"> </w:t>
      </w:r>
      <w:r w:rsidRPr="00673CC1">
        <w:rPr>
          <w:rFonts w:ascii="Arial" w:eastAsia="Times New Roman" w:hAnsi="Arial" w:cs="Arial"/>
          <w:b/>
          <w:sz w:val="24"/>
          <w:szCs w:val="26"/>
          <w:lang w:val="sl-SI"/>
        </w:rPr>
        <w:t>(C4 K2)</w:t>
      </w:r>
      <w:bookmarkEnd w:id="57"/>
    </w:p>
    <w:p w14:paraId="1F7DD2DE" w14:textId="77777777" w:rsidR="001B5879" w:rsidRPr="00F03721" w:rsidRDefault="001B5879" w:rsidP="00DD0C25">
      <w:pPr>
        <w:pStyle w:val="Brezrazmikov"/>
        <w:rPr>
          <w:rFonts w:cs="Arial"/>
          <w:b/>
          <w:bCs/>
          <w:color w:val="5B9BD5" w:themeColor="accent1"/>
          <w:sz w:val="24"/>
          <w:szCs w:val="24"/>
        </w:rPr>
      </w:pPr>
    </w:p>
    <w:tbl>
      <w:tblPr>
        <w:tblStyle w:val="Tabelamrea59"/>
        <w:tblW w:w="0" w:type="auto"/>
        <w:tblInd w:w="108" w:type="dxa"/>
        <w:tblLook w:val="04A0" w:firstRow="1" w:lastRow="0" w:firstColumn="1" w:lastColumn="0" w:noHBand="0" w:noVBand="1"/>
      </w:tblPr>
      <w:tblGrid>
        <w:gridCol w:w="2248"/>
        <w:gridCol w:w="555"/>
        <w:gridCol w:w="560"/>
        <w:gridCol w:w="5545"/>
      </w:tblGrid>
      <w:tr w:rsidR="00255354" w:rsidRPr="005E3C28" w14:paraId="3B89F429" w14:textId="77777777" w:rsidTr="00F67048">
        <w:tc>
          <w:tcPr>
            <w:tcW w:w="8908" w:type="dxa"/>
            <w:gridSpan w:val="4"/>
          </w:tcPr>
          <w:p w14:paraId="04098A52" w14:textId="77777777" w:rsidR="00255354" w:rsidRDefault="00255354" w:rsidP="00255354">
            <w:pPr>
              <w:jc w:val="both"/>
              <w:rPr>
                <w:rFonts w:ascii="Arial" w:hAnsi="Arial" w:cs="Arial"/>
                <w:b/>
                <w:i/>
                <w:iCs/>
                <w:sz w:val="20"/>
                <w:szCs w:val="20"/>
              </w:rPr>
            </w:pPr>
            <w:r>
              <w:rPr>
                <w:rFonts w:ascii="Arial" w:hAnsi="Arial" w:cs="Arial"/>
                <w:b/>
                <w:i/>
                <w:iCs/>
                <w:sz w:val="20"/>
                <w:szCs w:val="20"/>
              </w:rPr>
              <w:t xml:space="preserve">Reforma: </w:t>
            </w:r>
            <w:r w:rsidRPr="00362DF4">
              <w:rPr>
                <w:rFonts w:ascii="Arial" w:hAnsi="Arial" w:cs="Arial"/>
                <w:b/>
                <w:i/>
                <w:iCs/>
                <w:sz w:val="20"/>
                <w:szCs w:val="20"/>
              </w:rPr>
              <w:t>Vzpostavitev enotne sistemske ureditve na področju dolgotrajne oskrbe</w:t>
            </w:r>
          </w:p>
          <w:p w14:paraId="3D59DD42" w14:textId="7D0C1B24" w:rsidR="00255354" w:rsidRPr="00362DF4" w:rsidRDefault="00255354" w:rsidP="00255354">
            <w:pPr>
              <w:jc w:val="both"/>
              <w:rPr>
                <w:rFonts w:ascii="Arial" w:eastAsia="Calibri" w:hAnsi="Arial" w:cs="Arial"/>
                <w:sz w:val="20"/>
                <w:szCs w:val="20"/>
              </w:rPr>
            </w:pPr>
            <w:r w:rsidRPr="00362DF4">
              <w:rPr>
                <w:rFonts w:ascii="Arial" w:eastAsia="Calibri" w:hAnsi="Arial" w:cs="Arial"/>
                <w:sz w:val="20"/>
                <w:szCs w:val="20"/>
              </w:rPr>
              <w:t>Gre za ukrep, ki po svoji naravi nimajo predvidljivega vpliva na nobenega izmed šestih okoljskih ciljev, ki bi bil povezan z neposrednimi in primarnimi posrednimi učinki ukrepa v življenjskem ciklu, oz. je ta vpliv nepomemben, zato za vse cilje podajamo zgolj kratko utemeljitev v zvezi s skladnostjo z načelom, da se ne škoduje bistveno.</w:t>
            </w:r>
          </w:p>
        </w:tc>
      </w:tr>
      <w:tr w:rsidR="00255354" w:rsidRPr="005E3C28" w14:paraId="1F346423" w14:textId="77777777" w:rsidTr="00255354">
        <w:tc>
          <w:tcPr>
            <w:tcW w:w="2248" w:type="dxa"/>
          </w:tcPr>
          <w:p w14:paraId="6F3BAB3F" w14:textId="7C00FE3E" w:rsidR="00255354" w:rsidRPr="00362DF4" w:rsidRDefault="00255354" w:rsidP="00255354">
            <w:pPr>
              <w:rPr>
                <w:rFonts w:ascii="Arial" w:eastAsia="Calibri" w:hAnsi="Arial" w:cs="Arial"/>
                <w:sz w:val="20"/>
                <w:szCs w:val="20"/>
              </w:rPr>
            </w:pPr>
            <w:r w:rsidRPr="008B20B0">
              <w:rPr>
                <w:rFonts w:ascii="Arial" w:eastAsia="Calibri" w:hAnsi="Arial" w:cs="Arial"/>
                <w:b/>
                <w:i/>
                <w:sz w:val="20"/>
              </w:rPr>
              <w:t>Ali je potrebna vsebinska ocena skladnosti ukrepa z načelom, da se ne škoduje bistveno?</w:t>
            </w:r>
          </w:p>
        </w:tc>
        <w:tc>
          <w:tcPr>
            <w:tcW w:w="555" w:type="dxa"/>
          </w:tcPr>
          <w:p w14:paraId="5F2574D0" w14:textId="4D267B72" w:rsidR="00255354" w:rsidRPr="00362DF4" w:rsidRDefault="00255354" w:rsidP="00255354">
            <w:pPr>
              <w:jc w:val="both"/>
              <w:rPr>
                <w:rFonts w:ascii="Arial" w:eastAsia="Calibri" w:hAnsi="Arial" w:cs="Arial"/>
                <w:sz w:val="20"/>
                <w:szCs w:val="20"/>
              </w:rPr>
            </w:pPr>
            <w:r w:rsidRPr="008B20B0">
              <w:rPr>
                <w:rFonts w:ascii="Arial" w:eastAsia="Calibri" w:hAnsi="Arial" w:cs="Arial"/>
                <w:b/>
                <w:i/>
                <w:sz w:val="20"/>
              </w:rPr>
              <w:t>Da</w:t>
            </w:r>
          </w:p>
        </w:tc>
        <w:tc>
          <w:tcPr>
            <w:tcW w:w="560" w:type="dxa"/>
          </w:tcPr>
          <w:p w14:paraId="3AFF432D" w14:textId="585AA60B" w:rsidR="00255354" w:rsidRPr="00362DF4" w:rsidRDefault="00255354" w:rsidP="00255354">
            <w:pPr>
              <w:jc w:val="both"/>
              <w:rPr>
                <w:rFonts w:ascii="Arial" w:eastAsia="Calibri" w:hAnsi="Arial" w:cs="Arial"/>
                <w:sz w:val="20"/>
                <w:szCs w:val="20"/>
              </w:rPr>
            </w:pPr>
            <w:r w:rsidRPr="008B20B0">
              <w:rPr>
                <w:rFonts w:ascii="Arial" w:eastAsia="Calibri" w:hAnsi="Arial" w:cs="Arial"/>
                <w:b/>
                <w:i/>
                <w:sz w:val="20"/>
              </w:rPr>
              <w:t>Ne</w:t>
            </w:r>
          </w:p>
        </w:tc>
        <w:tc>
          <w:tcPr>
            <w:tcW w:w="5545" w:type="dxa"/>
          </w:tcPr>
          <w:p w14:paraId="6DC0F999" w14:textId="28A0E7D6" w:rsidR="00255354" w:rsidRPr="00362DF4" w:rsidRDefault="00255354" w:rsidP="00255354">
            <w:pPr>
              <w:jc w:val="both"/>
              <w:rPr>
                <w:rFonts w:ascii="Arial" w:eastAsia="Calibri" w:hAnsi="Arial" w:cs="Arial"/>
                <w:sz w:val="20"/>
                <w:szCs w:val="20"/>
              </w:rPr>
            </w:pPr>
            <w:r w:rsidRPr="008B20B0">
              <w:rPr>
                <w:rFonts w:ascii="Arial" w:eastAsia="Calibri" w:hAnsi="Arial" w:cs="Arial"/>
                <w:b/>
                <w:i/>
                <w:sz w:val="20"/>
              </w:rPr>
              <w:t>Utemeljitev, če ste izbrali odgovor »Ne«.</w:t>
            </w:r>
          </w:p>
        </w:tc>
      </w:tr>
      <w:tr w:rsidR="00255354" w:rsidRPr="005E3C28" w14:paraId="3B42BC40" w14:textId="77777777" w:rsidTr="00255354">
        <w:tc>
          <w:tcPr>
            <w:tcW w:w="2248" w:type="dxa"/>
          </w:tcPr>
          <w:p w14:paraId="386BEF7C" w14:textId="77777777" w:rsidR="00255354" w:rsidRPr="00362DF4" w:rsidRDefault="00255354" w:rsidP="00255354">
            <w:pPr>
              <w:rPr>
                <w:rFonts w:ascii="Arial" w:eastAsia="Calibri" w:hAnsi="Arial" w:cs="Arial"/>
                <w:sz w:val="20"/>
                <w:szCs w:val="20"/>
              </w:rPr>
            </w:pPr>
            <w:r w:rsidRPr="00362DF4">
              <w:rPr>
                <w:rFonts w:ascii="Arial" w:eastAsia="Calibri" w:hAnsi="Arial" w:cs="Arial"/>
                <w:sz w:val="20"/>
                <w:szCs w:val="20"/>
              </w:rPr>
              <w:t xml:space="preserve">Blažitev podnebnih sprememb </w:t>
            </w:r>
          </w:p>
        </w:tc>
        <w:tc>
          <w:tcPr>
            <w:tcW w:w="555" w:type="dxa"/>
          </w:tcPr>
          <w:p w14:paraId="1FCF4423" w14:textId="77777777" w:rsidR="00255354" w:rsidRPr="00362DF4" w:rsidRDefault="00255354" w:rsidP="00255354">
            <w:pPr>
              <w:jc w:val="both"/>
              <w:rPr>
                <w:rFonts w:ascii="Arial" w:eastAsia="Calibri" w:hAnsi="Arial" w:cs="Arial"/>
                <w:sz w:val="20"/>
                <w:szCs w:val="20"/>
              </w:rPr>
            </w:pPr>
          </w:p>
        </w:tc>
        <w:tc>
          <w:tcPr>
            <w:tcW w:w="560" w:type="dxa"/>
          </w:tcPr>
          <w:p w14:paraId="6D75AF41" w14:textId="77777777" w:rsidR="00255354" w:rsidRPr="00362DF4" w:rsidRDefault="00255354" w:rsidP="00255354">
            <w:pPr>
              <w:jc w:val="both"/>
              <w:rPr>
                <w:rFonts w:ascii="Arial" w:eastAsia="Calibri" w:hAnsi="Arial" w:cs="Arial"/>
                <w:sz w:val="20"/>
                <w:szCs w:val="20"/>
              </w:rPr>
            </w:pPr>
            <w:r w:rsidRPr="00362DF4">
              <w:rPr>
                <w:rFonts w:ascii="Arial" w:eastAsia="Calibri" w:hAnsi="Arial" w:cs="Arial"/>
                <w:sz w:val="20"/>
                <w:szCs w:val="20"/>
              </w:rPr>
              <w:t>X</w:t>
            </w:r>
          </w:p>
        </w:tc>
        <w:tc>
          <w:tcPr>
            <w:tcW w:w="5545" w:type="dxa"/>
            <w:vMerge w:val="restart"/>
          </w:tcPr>
          <w:p w14:paraId="56D147D3" w14:textId="77777777" w:rsidR="00255354" w:rsidRPr="00362DF4" w:rsidRDefault="00255354" w:rsidP="00255354">
            <w:pPr>
              <w:jc w:val="both"/>
              <w:rPr>
                <w:rFonts w:ascii="Arial" w:eastAsia="Calibri" w:hAnsi="Arial" w:cs="Arial"/>
                <w:sz w:val="20"/>
                <w:szCs w:val="20"/>
              </w:rPr>
            </w:pPr>
            <w:r w:rsidRPr="00362DF4">
              <w:rPr>
                <w:rFonts w:ascii="Arial" w:eastAsia="Calibri" w:hAnsi="Arial" w:cs="Arial"/>
                <w:sz w:val="20"/>
                <w:szCs w:val="20"/>
              </w:rPr>
              <w:t xml:space="preserve">Dejavnost, ki jo podpira reforma, nima pomembnega predvidljivega negativnega vpliva na ta okoljski cilj ob upoštevanju neposrednih učinkov. Primarni posredni učinki izvajanja reforme bodo povezani z vlaganji v: </w:t>
            </w:r>
          </w:p>
          <w:p w14:paraId="35BD4331" w14:textId="77777777" w:rsidR="00255354" w:rsidRPr="00362DF4" w:rsidRDefault="00255354" w:rsidP="00255354">
            <w:pPr>
              <w:numPr>
                <w:ilvl w:val="0"/>
                <w:numId w:val="23"/>
              </w:numPr>
              <w:ind w:left="459"/>
              <w:contextualSpacing/>
              <w:jc w:val="both"/>
              <w:rPr>
                <w:rFonts w:ascii="Arial" w:eastAsia="Calibri" w:hAnsi="Arial" w:cs="Arial"/>
                <w:sz w:val="20"/>
                <w:szCs w:val="20"/>
              </w:rPr>
            </w:pPr>
            <w:r w:rsidRPr="00362DF4">
              <w:rPr>
                <w:rFonts w:ascii="Arial" w:eastAsia="Calibri" w:hAnsi="Arial" w:cs="Arial"/>
                <w:sz w:val="20"/>
                <w:szCs w:val="20"/>
              </w:rPr>
              <w:t>zagotavljanju celostne obravnave oseb, ki potrebujejo DO, ki vključuje gradnjo novih /prenovo obstoječih stavb;</w:t>
            </w:r>
          </w:p>
          <w:p w14:paraId="38C78AF7" w14:textId="77777777" w:rsidR="00255354" w:rsidRPr="00362DF4" w:rsidRDefault="00255354" w:rsidP="00255354">
            <w:pPr>
              <w:numPr>
                <w:ilvl w:val="0"/>
                <w:numId w:val="23"/>
              </w:numPr>
              <w:ind w:left="459"/>
              <w:contextualSpacing/>
              <w:jc w:val="both"/>
              <w:rPr>
                <w:rFonts w:ascii="Arial" w:eastAsia="Calibri" w:hAnsi="Arial" w:cs="Arial"/>
                <w:sz w:val="20"/>
                <w:szCs w:val="20"/>
              </w:rPr>
            </w:pPr>
            <w:r w:rsidRPr="00362DF4">
              <w:rPr>
                <w:rFonts w:ascii="Arial" w:eastAsia="Calibri" w:hAnsi="Arial" w:cs="Arial"/>
                <w:sz w:val="20"/>
                <w:szCs w:val="20"/>
              </w:rPr>
              <w:t>zagotavljanje varnega okolja bivanja za osebe, ki so odvisne od pomoči drugih, ki vključuje gradnjo novih/prenovo obstoječih stavb</w:t>
            </w:r>
            <w:r>
              <w:rPr>
                <w:rFonts w:ascii="Arial" w:eastAsia="Calibri" w:hAnsi="Arial" w:cs="Arial"/>
                <w:sz w:val="20"/>
                <w:szCs w:val="20"/>
              </w:rPr>
              <w:t>.</w:t>
            </w:r>
          </w:p>
          <w:p w14:paraId="5A2AE93D" w14:textId="77777777" w:rsidR="00255354" w:rsidRPr="00362DF4" w:rsidRDefault="00255354" w:rsidP="00255354">
            <w:pPr>
              <w:jc w:val="both"/>
              <w:rPr>
                <w:rFonts w:ascii="Arial" w:eastAsia="Calibri" w:hAnsi="Arial" w:cs="Arial"/>
                <w:sz w:val="20"/>
                <w:szCs w:val="20"/>
              </w:rPr>
            </w:pPr>
            <w:r w:rsidRPr="00362DF4">
              <w:rPr>
                <w:rFonts w:ascii="Arial" w:eastAsia="Calibri" w:hAnsi="Arial" w:cs="Arial"/>
                <w:sz w:val="20"/>
                <w:szCs w:val="20"/>
              </w:rPr>
              <w:t>V opisu DNSH investicij je, kjer je to relevantno, predstavljena vsebina ukrepov s katerimi bomo zagotavljali, da vlaganja ne bodo bistveno negativno vplivala na ta okoljski cilj.</w:t>
            </w:r>
          </w:p>
        </w:tc>
      </w:tr>
      <w:tr w:rsidR="00255354" w:rsidRPr="00F65A0F" w14:paraId="425EEF7A" w14:textId="77777777" w:rsidTr="00255354">
        <w:tc>
          <w:tcPr>
            <w:tcW w:w="2248" w:type="dxa"/>
          </w:tcPr>
          <w:p w14:paraId="0A3CBD18" w14:textId="77777777" w:rsidR="00255354" w:rsidRPr="00362DF4" w:rsidRDefault="00255354" w:rsidP="00255354">
            <w:pPr>
              <w:rPr>
                <w:rFonts w:ascii="Arial" w:eastAsia="Calibri" w:hAnsi="Arial" w:cs="Arial"/>
                <w:sz w:val="20"/>
                <w:szCs w:val="20"/>
              </w:rPr>
            </w:pPr>
            <w:r w:rsidRPr="00362DF4">
              <w:rPr>
                <w:rFonts w:ascii="Arial" w:eastAsia="Calibri" w:hAnsi="Arial" w:cs="Arial"/>
                <w:sz w:val="20"/>
                <w:szCs w:val="20"/>
              </w:rPr>
              <w:t xml:space="preserve">Prilagajanje podnebnim spremembam </w:t>
            </w:r>
          </w:p>
        </w:tc>
        <w:tc>
          <w:tcPr>
            <w:tcW w:w="555" w:type="dxa"/>
          </w:tcPr>
          <w:p w14:paraId="572EED07" w14:textId="77777777" w:rsidR="00255354" w:rsidRPr="00362DF4" w:rsidRDefault="00255354" w:rsidP="00255354">
            <w:pPr>
              <w:jc w:val="both"/>
              <w:rPr>
                <w:rFonts w:ascii="Arial" w:eastAsia="Calibri" w:hAnsi="Arial" w:cs="Arial"/>
                <w:sz w:val="20"/>
                <w:szCs w:val="20"/>
              </w:rPr>
            </w:pPr>
          </w:p>
        </w:tc>
        <w:tc>
          <w:tcPr>
            <w:tcW w:w="560" w:type="dxa"/>
          </w:tcPr>
          <w:p w14:paraId="3E47FEEF" w14:textId="77777777" w:rsidR="00255354" w:rsidRPr="00362DF4" w:rsidRDefault="00255354" w:rsidP="00255354">
            <w:pPr>
              <w:jc w:val="both"/>
              <w:rPr>
                <w:rFonts w:ascii="Arial" w:eastAsia="Calibri" w:hAnsi="Arial" w:cs="Arial"/>
                <w:sz w:val="20"/>
                <w:szCs w:val="20"/>
              </w:rPr>
            </w:pPr>
            <w:r w:rsidRPr="00362DF4">
              <w:rPr>
                <w:rFonts w:ascii="Arial" w:eastAsia="Calibri" w:hAnsi="Arial" w:cs="Arial"/>
                <w:sz w:val="20"/>
                <w:szCs w:val="20"/>
              </w:rPr>
              <w:t>X</w:t>
            </w:r>
          </w:p>
        </w:tc>
        <w:tc>
          <w:tcPr>
            <w:tcW w:w="5545" w:type="dxa"/>
            <w:vMerge/>
          </w:tcPr>
          <w:p w14:paraId="6B0BE50C" w14:textId="77777777" w:rsidR="00255354" w:rsidRPr="00362DF4" w:rsidRDefault="00255354" w:rsidP="00255354">
            <w:pPr>
              <w:jc w:val="both"/>
              <w:rPr>
                <w:rFonts w:ascii="Arial" w:eastAsia="Calibri" w:hAnsi="Arial" w:cs="Arial"/>
                <w:sz w:val="20"/>
                <w:szCs w:val="20"/>
              </w:rPr>
            </w:pPr>
          </w:p>
        </w:tc>
      </w:tr>
      <w:tr w:rsidR="00255354" w:rsidRPr="00F65A0F" w14:paraId="54EA2846" w14:textId="77777777" w:rsidTr="00255354">
        <w:tc>
          <w:tcPr>
            <w:tcW w:w="2248" w:type="dxa"/>
          </w:tcPr>
          <w:p w14:paraId="4F15E75F" w14:textId="77777777" w:rsidR="00255354" w:rsidRPr="00362DF4" w:rsidRDefault="00255354" w:rsidP="00255354">
            <w:pPr>
              <w:rPr>
                <w:rFonts w:ascii="Arial" w:eastAsia="Calibri" w:hAnsi="Arial" w:cs="Arial"/>
                <w:sz w:val="20"/>
                <w:szCs w:val="20"/>
              </w:rPr>
            </w:pPr>
            <w:r w:rsidRPr="00362DF4">
              <w:rPr>
                <w:rFonts w:ascii="Arial" w:eastAsia="Calibri" w:hAnsi="Arial" w:cs="Arial"/>
                <w:sz w:val="20"/>
                <w:szCs w:val="20"/>
              </w:rPr>
              <w:t xml:space="preserve">Trajnostna raba ter varstvo vodnih in morskih virov </w:t>
            </w:r>
          </w:p>
        </w:tc>
        <w:tc>
          <w:tcPr>
            <w:tcW w:w="555" w:type="dxa"/>
          </w:tcPr>
          <w:p w14:paraId="165A0F5D" w14:textId="77777777" w:rsidR="00255354" w:rsidRPr="00362DF4" w:rsidRDefault="00255354" w:rsidP="00255354">
            <w:pPr>
              <w:jc w:val="both"/>
              <w:rPr>
                <w:rFonts w:ascii="Arial" w:eastAsia="Calibri" w:hAnsi="Arial" w:cs="Arial"/>
                <w:sz w:val="20"/>
                <w:szCs w:val="20"/>
              </w:rPr>
            </w:pPr>
          </w:p>
        </w:tc>
        <w:tc>
          <w:tcPr>
            <w:tcW w:w="560" w:type="dxa"/>
          </w:tcPr>
          <w:p w14:paraId="180C3330" w14:textId="77777777" w:rsidR="00255354" w:rsidRPr="00362DF4" w:rsidRDefault="00255354" w:rsidP="00255354">
            <w:pPr>
              <w:jc w:val="both"/>
              <w:rPr>
                <w:rFonts w:ascii="Arial" w:eastAsia="Calibri" w:hAnsi="Arial" w:cs="Arial"/>
                <w:sz w:val="20"/>
                <w:szCs w:val="20"/>
              </w:rPr>
            </w:pPr>
            <w:r w:rsidRPr="00362DF4">
              <w:rPr>
                <w:rFonts w:ascii="Arial" w:eastAsia="Calibri" w:hAnsi="Arial" w:cs="Arial"/>
                <w:sz w:val="20"/>
                <w:szCs w:val="20"/>
              </w:rPr>
              <w:t>X</w:t>
            </w:r>
          </w:p>
        </w:tc>
        <w:tc>
          <w:tcPr>
            <w:tcW w:w="5545" w:type="dxa"/>
            <w:vMerge/>
          </w:tcPr>
          <w:p w14:paraId="27146818" w14:textId="77777777" w:rsidR="00255354" w:rsidRPr="00362DF4" w:rsidRDefault="00255354" w:rsidP="00255354">
            <w:pPr>
              <w:jc w:val="both"/>
              <w:rPr>
                <w:rFonts w:ascii="Arial" w:eastAsia="Calibri" w:hAnsi="Arial" w:cs="Arial"/>
                <w:sz w:val="20"/>
                <w:szCs w:val="20"/>
              </w:rPr>
            </w:pPr>
          </w:p>
        </w:tc>
      </w:tr>
      <w:tr w:rsidR="00255354" w:rsidRPr="00F65A0F" w14:paraId="17EF6A39" w14:textId="77777777" w:rsidTr="00255354">
        <w:tc>
          <w:tcPr>
            <w:tcW w:w="2248" w:type="dxa"/>
          </w:tcPr>
          <w:p w14:paraId="3617F12D" w14:textId="77777777" w:rsidR="00255354" w:rsidRPr="00362DF4" w:rsidRDefault="00255354" w:rsidP="00255354">
            <w:pPr>
              <w:rPr>
                <w:rFonts w:ascii="Arial" w:eastAsia="Calibri" w:hAnsi="Arial" w:cs="Arial"/>
                <w:sz w:val="20"/>
                <w:szCs w:val="20"/>
              </w:rPr>
            </w:pPr>
            <w:r w:rsidRPr="00362DF4">
              <w:rPr>
                <w:rFonts w:ascii="Arial" w:eastAsia="Calibri" w:hAnsi="Arial" w:cs="Arial"/>
                <w:sz w:val="20"/>
                <w:szCs w:val="20"/>
              </w:rPr>
              <w:t xml:space="preserve">Krožno gospodarstvo, vključno s preprečevanjem odpadkov in recikliranjem </w:t>
            </w:r>
          </w:p>
        </w:tc>
        <w:tc>
          <w:tcPr>
            <w:tcW w:w="555" w:type="dxa"/>
          </w:tcPr>
          <w:p w14:paraId="4F8C2CD4" w14:textId="77777777" w:rsidR="00255354" w:rsidRPr="00362DF4" w:rsidRDefault="00255354" w:rsidP="00255354">
            <w:pPr>
              <w:jc w:val="both"/>
              <w:rPr>
                <w:rFonts w:ascii="Arial" w:eastAsia="Calibri" w:hAnsi="Arial" w:cs="Arial"/>
                <w:sz w:val="20"/>
                <w:szCs w:val="20"/>
              </w:rPr>
            </w:pPr>
          </w:p>
        </w:tc>
        <w:tc>
          <w:tcPr>
            <w:tcW w:w="560" w:type="dxa"/>
          </w:tcPr>
          <w:p w14:paraId="4FA0A6EB" w14:textId="77777777" w:rsidR="00255354" w:rsidRPr="00362DF4" w:rsidRDefault="00255354" w:rsidP="00255354">
            <w:pPr>
              <w:jc w:val="both"/>
              <w:rPr>
                <w:rFonts w:ascii="Arial" w:eastAsia="Calibri" w:hAnsi="Arial" w:cs="Arial"/>
                <w:sz w:val="20"/>
                <w:szCs w:val="20"/>
              </w:rPr>
            </w:pPr>
            <w:r w:rsidRPr="00362DF4">
              <w:rPr>
                <w:rFonts w:ascii="Arial" w:eastAsia="Calibri" w:hAnsi="Arial" w:cs="Arial"/>
                <w:sz w:val="20"/>
                <w:szCs w:val="20"/>
              </w:rPr>
              <w:t>X</w:t>
            </w:r>
          </w:p>
        </w:tc>
        <w:tc>
          <w:tcPr>
            <w:tcW w:w="5545" w:type="dxa"/>
            <w:vMerge/>
          </w:tcPr>
          <w:p w14:paraId="61306068" w14:textId="77777777" w:rsidR="00255354" w:rsidRPr="00362DF4" w:rsidRDefault="00255354" w:rsidP="00255354">
            <w:pPr>
              <w:jc w:val="both"/>
              <w:rPr>
                <w:rFonts w:ascii="Arial" w:eastAsia="Calibri" w:hAnsi="Arial" w:cs="Arial"/>
                <w:sz w:val="20"/>
                <w:szCs w:val="20"/>
              </w:rPr>
            </w:pPr>
          </w:p>
        </w:tc>
      </w:tr>
      <w:tr w:rsidR="00255354" w:rsidRPr="00F65A0F" w14:paraId="27423724" w14:textId="77777777" w:rsidTr="00255354">
        <w:tc>
          <w:tcPr>
            <w:tcW w:w="2248" w:type="dxa"/>
          </w:tcPr>
          <w:p w14:paraId="56CACA86" w14:textId="77777777" w:rsidR="00255354" w:rsidRPr="00362DF4" w:rsidRDefault="00255354" w:rsidP="00255354">
            <w:pPr>
              <w:rPr>
                <w:rFonts w:ascii="Arial" w:eastAsia="Calibri" w:hAnsi="Arial" w:cs="Arial"/>
                <w:sz w:val="20"/>
                <w:szCs w:val="20"/>
              </w:rPr>
            </w:pPr>
            <w:r w:rsidRPr="00362DF4">
              <w:rPr>
                <w:rFonts w:ascii="Arial" w:eastAsia="Calibri" w:hAnsi="Arial" w:cs="Arial"/>
                <w:sz w:val="20"/>
                <w:szCs w:val="20"/>
              </w:rPr>
              <w:t>Preprečevanje in nadzorovanje onesnaževanja zraka, vode ali tal</w:t>
            </w:r>
          </w:p>
        </w:tc>
        <w:tc>
          <w:tcPr>
            <w:tcW w:w="555" w:type="dxa"/>
          </w:tcPr>
          <w:p w14:paraId="3CC84AE6" w14:textId="77777777" w:rsidR="00255354" w:rsidRPr="00362DF4" w:rsidRDefault="00255354" w:rsidP="00255354">
            <w:pPr>
              <w:jc w:val="both"/>
              <w:rPr>
                <w:rFonts w:ascii="Arial" w:eastAsia="Calibri" w:hAnsi="Arial" w:cs="Arial"/>
                <w:sz w:val="20"/>
                <w:szCs w:val="20"/>
              </w:rPr>
            </w:pPr>
          </w:p>
        </w:tc>
        <w:tc>
          <w:tcPr>
            <w:tcW w:w="560" w:type="dxa"/>
          </w:tcPr>
          <w:p w14:paraId="6AEE39AF" w14:textId="77777777" w:rsidR="00255354" w:rsidRPr="00362DF4" w:rsidRDefault="00255354" w:rsidP="00255354">
            <w:pPr>
              <w:jc w:val="both"/>
              <w:rPr>
                <w:rFonts w:ascii="Arial" w:eastAsia="Calibri" w:hAnsi="Arial" w:cs="Arial"/>
                <w:sz w:val="20"/>
                <w:szCs w:val="20"/>
              </w:rPr>
            </w:pPr>
            <w:r w:rsidRPr="00362DF4">
              <w:rPr>
                <w:rFonts w:ascii="Arial" w:eastAsia="Calibri" w:hAnsi="Arial" w:cs="Arial"/>
                <w:sz w:val="20"/>
                <w:szCs w:val="20"/>
              </w:rPr>
              <w:t>X</w:t>
            </w:r>
          </w:p>
        </w:tc>
        <w:tc>
          <w:tcPr>
            <w:tcW w:w="5545" w:type="dxa"/>
            <w:vMerge/>
          </w:tcPr>
          <w:p w14:paraId="5027F080" w14:textId="77777777" w:rsidR="00255354" w:rsidRPr="00362DF4" w:rsidRDefault="00255354" w:rsidP="00255354">
            <w:pPr>
              <w:jc w:val="both"/>
              <w:rPr>
                <w:rFonts w:ascii="Arial" w:eastAsia="Calibri" w:hAnsi="Arial" w:cs="Arial"/>
                <w:iCs/>
                <w:sz w:val="20"/>
                <w:szCs w:val="20"/>
              </w:rPr>
            </w:pPr>
          </w:p>
        </w:tc>
      </w:tr>
      <w:tr w:rsidR="00255354" w:rsidRPr="00F65A0F" w14:paraId="36F83645" w14:textId="77777777" w:rsidTr="00255354">
        <w:tc>
          <w:tcPr>
            <w:tcW w:w="2248" w:type="dxa"/>
          </w:tcPr>
          <w:p w14:paraId="324A3559" w14:textId="77777777" w:rsidR="00255354" w:rsidRPr="00362DF4" w:rsidRDefault="00255354" w:rsidP="00255354">
            <w:pPr>
              <w:rPr>
                <w:rFonts w:ascii="Arial" w:eastAsia="Calibri" w:hAnsi="Arial" w:cs="Arial"/>
                <w:sz w:val="20"/>
                <w:szCs w:val="20"/>
              </w:rPr>
            </w:pPr>
            <w:r w:rsidRPr="00362DF4">
              <w:rPr>
                <w:rFonts w:ascii="Arial" w:eastAsia="Calibri" w:hAnsi="Arial" w:cs="Arial"/>
                <w:sz w:val="20"/>
                <w:szCs w:val="20"/>
              </w:rPr>
              <w:t xml:space="preserve">Varstvo in ohranjanje biotske raznovrstnosti </w:t>
            </w:r>
          </w:p>
          <w:p w14:paraId="63ED65EE" w14:textId="77777777" w:rsidR="00255354" w:rsidRPr="00362DF4" w:rsidRDefault="00255354" w:rsidP="00255354">
            <w:pPr>
              <w:rPr>
                <w:rFonts w:ascii="Arial" w:eastAsia="Calibri" w:hAnsi="Arial" w:cs="Arial"/>
                <w:sz w:val="20"/>
                <w:szCs w:val="20"/>
              </w:rPr>
            </w:pPr>
            <w:r w:rsidRPr="00362DF4">
              <w:rPr>
                <w:rFonts w:ascii="Arial" w:eastAsia="Calibri" w:hAnsi="Arial" w:cs="Arial"/>
                <w:sz w:val="20"/>
                <w:szCs w:val="20"/>
              </w:rPr>
              <w:t>in ekosistemov</w:t>
            </w:r>
          </w:p>
        </w:tc>
        <w:tc>
          <w:tcPr>
            <w:tcW w:w="555" w:type="dxa"/>
          </w:tcPr>
          <w:p w14:paraId="256C4A0F" w14:textId="77777777" w:rsidR="00255354" w:rsidRPr="00362DF4" w:rsidRDefault="00255354" w:rsidP="00255354">
            <w:pPr>
              <w:jc w:val="both"/>
              <w:rPr>
                <w:rFonts w:ascii="Arial" w:eastAsia="Calibri" w:hAnsi="Arial" w:cs="Arial"/>
                <w:sz w:val="20"/>
                <w:szCs w:val="20"/>
              </w:rPr>
            </w:pPr>
          </w:p>
        </w:tc>
        <w:tc>
          <w:tcPr>
            <w:tcW w:w="560" w:type="dxa"/>
          </w:tcPr>
          <w:p w14:paraId="4661D8D2" w14:textId="77777777" w:rsidR="00255354" w:rsidRPr="00362DF4" w:rsidRDefault="00255354" w:rsidP="00255354">
            <w:pPr>
              <w:jc w:val="both"/>
              <w:rPr>
                <w:rFonts w:ascii="Arial" w:eastAsia="Calibri" w:hAnsi="Arial" w:cs="Arial"/>
                <w:sz w:val="20"/>
                <w:szCs w:val="20"/>
              </w:rPr>
            </w:pPr>
            <w:r w:rsidRPr="00362DF4">
              <w:rPr>
                <w:rFonts w:ascii="Arial" w:eastAsia="Calibri" w:hAnsi="Arial" w:cs="Arial"/>
                <w:sz w:val="20"/>
                <w:szCs w:val="20"/>
              </w:rPr>
              <w:t>X</w:t>
            </w:r>
          </w:p>
        </w:tc>
        <w:tc>
          <w:tcPr>
            <w:tcW w:w="5545" w:type="dxa"/>
            <w:vMerge/>
          </w:tcPr>
          <w:p w14:paraId="32C7D30C" w14:textId="77777777" w:rsidR="00255354" w:rsidRPr="00362DF4" w:rsidRDefault="00255354" w:rsidP="00255354">
            <w:pPr>
              <w:jc w:val="both"/>
              <w:rPr>
                <w:rFonts w:ascii="Arial" w:eastAsia="Calibri" w:hAnsi="Arial" w:cs="Arial"/>
                <w:sz w:val="20"/>
                <w:szCs w:val="20"/>
              </w:rPr>
            </w:pPr>
          </w:p>
        </w:tc>
      </w:tr>
    </w:tbl>
    <w:p w14:paraId="6B46D6C5" w14:textId="77777777" w:rsidR="001B5879" w:rsidRPr="00F65A0F" w:rsidRDefault="001B5879" w:rsidP="00DD0C25">
      <w:pPr>
        <w:spacing w:after="0" w:line="240" w:lineRule="auto"/>
        <w:jc w:val="both"/>
        <w:rPr>
          <w:rFonts w:ascii="Arial" w:eastAsia="Calibri" w:hAnsi="Arial" w:cs="Arial"/>
          <w:b/>
          <w:color w:val="000000"/>
          <w:sz w:val="20"/>
          <w:lang w:val="sl-SI"/>
        </w:rPr>
      </w:pPr>
    </w:p>
    <w:tbl>
      <w:tblPr>
        <w:tblW w:w="4905" w:type="pct"/>
        <w:tblInd w:w="134" w:type="dxa"/>
        <w:tblLayout w:type="fixed"/>
        <w:tblCellMar>
          <w:left w:w="40" w:type="dxa"/>
          <w:right w:w="40" w:type="dxa"/>
        </w:tblCellMar>
        <w:tblLook w:val="0000" w:firstRow="0" w:lastRow="0" w:firstColumn="0" w:lastColumn="0" w:noHBand="0" w:noVBand="0"/>
      </w:tblPr>
      <w:tblGrid>
        <w:gridCol w:w="2139"/>
        <w:gridCol w:w="557"/>
        <w:gridCol w:w="566"/>
        <w:gridCol w:w="5577"/>
      </w:tblGrid>
      <w:tr w:rsidR="00747258" w:rsidRPr="005E3C28" w14:paraId="7927B79F" w14:textId="77777777" w:rsidTr="00255354">
        <w:tc>
          <w:tcPr>
            <w:tcW w:w="5000" w:type="pct"/>
            <w:gridSpan w:val="4"/>
            <w:tcBorders>
              <w:top w:val="single" w:sz="6" w:space="0" w:color="auto"/>
              <w:left w:val="single" w:sz="6" w:space="0" w:color="auto"/>
              <w:bottom w:val="single" w:sz="6" w:space="0" w:color="auto"/>
              <w:right w:val="single" w:sz="6" w:space="0" w:color="auto"/>
            </w:tcBorders>
          </w:tcPr>
          <w:p w14:paraId="17AA3E60" w14:textId="77777777" w:rsidR="00747258" w:rsidRPr="00362DF4" w:rsidRDefault="00362DF4" w:rsidP="00747258">
            <w:pPr>
              <w:spacing w:after="0" w:line="240" w:lineRule="auto"/>
              <w:jc w:val="both"/>
              <w:rPr>
                <w:rFonts w:ascii="Arial" w:hAnsi="Arial" w:cs="Arial"/>
                <w:b/>
                <w:i/>
                <w:iCs/>
                <w:sz w:val="20"/>
                <w:szCs w:val="20"/>
                <w:lang w:val="sl-SI"/>
              </w:rPr>
            </w:pPr>
            <w:r>
              <w:rPr>
                <w:rFonts w:ascii="Arial" w:hAnsi="Arial" w:cs="Arial"/>
                <w:b/>
                <w:i/>
                <w:iCs/>
                <w:sz w:val="20"/>
                <w:szCs w:val="20"/>
                <w:lang w:val="sl-SI"/>
              </w:rPr>
              <w:t>Investicija</w:t>
            </w:r>
            <w:r w:rsidR="00747258">
              <w:rPr>
                <w:rFonts w:ascii="Arial" w:hAnsi="Arial" w:cs="Arial"/>
                <w:b/>
                <w:i/>
                <w:iCs/>
                <w:sz w:val="20"/>
                <w:szCs w:val="20"/>
                <w:lang w:val="sl-SI"/>
              </w:rPr>
              <w:t xml:space="preserve">: </w:t>
            </w:r>
            <w:r w:rsidRPr="00362DF4">
              <w:rPr>
                <w:rFonts w:ascii="Arial" w:hAnsi="Arial" w:cs="Arial"/>
                <w:b/>
                <w:i/>
                <w:iCs/>
                <w:sz w:val="20"/>
                <w:szCs w:val="20"/>
                <w:lang w:val="sl-SI"/>
              </w:rPr>
              <w:t>Zagotavljanje celostne obravnave oseb, ki potrebujejo višji obseg DO in kompleksnejše storitve s področja zdravstvene nege oziroma kontinuirano zdravstveno nego</w:t>
            </w:r>
          </w:p>
        </w:tc>
      </w:tr>
      <w:tr w:rsidR="00747258" w:rsidRPr="005E3C28" w14:paraId="35058EC0" w14:textId="77777777" w:rsidTr="00255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080"/>
        </w:trPr>
        <w:tc>
          <w:tcPr>
            <w:tcW w:w="1210" w:type="pct"/>
            <w:shd w:val="clear" w:color="auto" w:fill="auto"/>
          </w:tcPr>
          <w:p w14:paraId="03BC4B4C" w14:textId="77777777" w:rsidR="00747258" w:rsidRPr="008B20B0" w:rsidRDefault="00747258" w:rsidP="00747258">
            <w:pPr>
              <w:spacing w:after="0" w:line="240" w:lineRule="auto"/>
              <w:rPr>
                <w:rFonts w:ascii="Arial" w:eastAsia="Times New Roman" w:hAnsi="Arial" w:cs="Arial"/>
                <w:b/>
                <w:i/>
                <w:iCs/>
                <w:sz w:val="20"/>
                <w:szCs w:val="20"/>
                <w:lang w:val="sl-SI"/>
              </w:rPr>
            </w:pPr>
            <w:r w:rsidRPr="008B20B0">
              <w:rPr>
                <w:rFonts w:ascii="Arial" w:eastAsia="Calibri" w:hAnsi="Arial" w:cs="Arial"/>
                <w:b/>
                <w:i/>
                <w:sz w:val="20"/>
                <w:lang w:val="sl-SI"/>
              </w:rPr>
              <w:t>Ali je potrebna vsebinska ocena skladnosti ukrepa z načelom, da se ne škoduje bistveno?</w:t>
            </w:r>
          </w:p>
        </w:tc>
        <w:tc>
          <w:tcPr>
            <w:tcW w:w="315" w:type="pct"/>
            <w:shd w:val="clear" w:color="auto" w:fill="auto"/>
          </w:tcPr>
          <w:p w14:paraId="69A151E3" w14:textId="77777777" w:rsidR="00747258" w:rsidRPr="008B20B0" w:rsidRDefault="00747258" w:rsidP="00747258">
            <w:pPr>
              <w:spacing w:after="0" w:line="240" w:lineRule="auto"/>
              <w:ind w:left="-108" w:right="-107"/>
              <w:jc w:val="center"/>
              <w:rPr>
                <w:rFonts w:ascii="Arial" w:eastAsia="Times New Roman" w:hAnsi="Arial" w:cs="Arial"/>
                <w:b/>
                <w:i/>
                <w:sz w:val="20"/>
                <w:szCs w:val="20"/>
                <w:lang w:val="en-IE"/>
              </w:rPr>
            </w:pPr>
            <w:r w:rsidRPr="008B20B0">
              <w:rPr>
                <w:rFonts w:ascii="Arial" w:eastAsia="Calibri" w:hAnsi="Arial" w:cs="Arial"/>
                <w:b/>
                <w:i/>
                <w:sz w:val="20"/>
                <w:lang w:val="sl-SI"/>
              </w:rPr>
              <w:t>Da</w:t>
            </w:r>
          </w:p>
        </w:tc>
        <w:tc>
          <w:tcPr>
            <w:tcW w:w="320" w:type="pct"/>
            <w:shd w:val="clear" w:color="auto" w:fill="auto"/>
          </w:tcPr>
          <w:p w14:paraId="6CCF62E7" w14:textId="77777777" w:rsidR="00747258" w:rsidRPr="008B20B0" w:rsidDel="00F80890" w:rsidRDefault="00747258" w:rsidP="00747258">
            <w:pPr>
              <w:spacing w:after="0" w:line="240" w:lineRule="auto"/>
              <w:jc w:val="both"/>
              <w:rPr>
                <w:rFonts w:ascii="Arial" w:eastAsia="Times New Roman" w:hAnsi="Arial" w:cs="Arial"/>
                <w:b/>
                <w:i/>
                <w:sz w:val="20"/>
                <w:szCs w:val="20"/>
                <w:lang w:val="en-IE"/>
              </w:rPr>
            </w:pPr>
            <w:r w:rsidRPr="008B20B0">
              <w:rPr>
                <w:rFonts w:ascii="Arial" w:eastAsia="Calibri" w:hAnsi="Arial" w:cs="Arial"/>
                <w:b/>
                <w:i/>
                <w:sz w:val="20"/>
                <w:lang w:val="sl-SI"/>
              </w:rPr>
              <w:t>Ne</w:t>
            </w:r>
          </w:p>
        </w:tc>
        <w:tc>
          <w:tcPr>
            <w:tcW w:w="3155" w:type="pct"/>
            <w:shd w:val="clear" w:color="auto" w:fill="auto"/>
          </w:tcPr>
          <w:p w14:paraId="6B123845" w14:textId="77777777" w:rsidR="00747258" w:rsidRPr="008B20B0" w:rsidRDefault="00747258" w:rsidP="00747258">
            <w:pPr>
              <w:spacing w:after="0" w:line="240" w:lineRule="auto"/>
              <w:rPr>
                <w:rFonts w:ascii="Arial" w:eastAsia="Times New Roman" w:hAnsi="Arial" w:cs="Arial"/>
                <w:b/>
                <w:i/>
                <w:sz w:val="20"/>
                <w:szCs w:val="20"/>
                <w:lang w:val="it-IT"/>
              </w:rPr>
            </w:pPr>
            <w:r w:rsidRPr="008B20B0">
              <w:rPr>
                <w:rFonts w:ascii="Arial" w:eastAsia="Calibri" w:hAnsi="Arial" w:cs="Arial"/>
                <w:b/>
                <w:i/>
                <w:sz w:val="20"/>
                <w:lang w:val="sl-SI"/>
              </w:rPr>
              <w:t>Utemeljitev, če ste izbrali odgovor »Ne«.</w:t>
            </w:r>
          </w:p>
        </w:tc>
      </w:tr>
      <w:tr w:rsidR="001B5879" w:rsidRPr="00F65A0F" w14:paraId="0F7F4DDC" w14:textId="77777777" w:rsidTr="00255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10" w:type="pct"/>
            <w:tcBorders>
              <w:top w:val="single" w:sz="4" w:space="0" w:color="auto"/>
              <w:left w:val="single" w:sz="4" w:space="0" w:color="auto"/>
              <w:bottom w:val="single" w:sz="4" w:space="0" w:color="auto"/>
              <w:right w:val="single" w:sz="4" w:space="0" w:color="auto"/>
            </w:tcBorders>
            <w:hideMark/>
          </w:tcPr>
          <w:p w14:paraId="314233F1" w14:textId="77777777" w:rsidR="001B5879" w:rsidRPr="00F65A0F" w:rsidRDefault="001B5879" w:rsidP="00362DF4">
            <w:pPr>
              <w:spacing w:after="0" w:line="240" w:lineRule="auto"/>
              <w:rPr>
                <w:rFonts w:ascii="Arial" w:eastAsia="Calibri" w:hAnsi="Arial" w:cs="Arial"/>
                <w:sz w:val="20"/>
                <w:szCs w:val="20"/>
                <w:lang w:val="en-IE"/>
              </w:rPr>
            </w:pPr>
            <w:r w:rsidRPr="00F65A0F">
              <w:rPr>
                <w:rFonts w:ascii="Arial" w:eastAsia="Calibri" w:hAnsi="Arial" w:cs="Arial"/>
                <w:color w:val="000000"/>
                <w:sz w:val="20"/>
                <w:szCs w:val="20"/>
                <w:shd w:val="clear" w:color="auto" w:fill="FFFFFF"/>
                <w:lang w:val="en-IE"/>
              </w:rPr>
              <w:t xml:space="preserve">Blažitev podnebnih sprememb </w:t>
            </w:r>
          </w:p>
        </w:tc>
        <w:tc>
          <w:tcPr>
            <w:tcW w:w="315" w:type="pct"/>
            <w:tcBorders>
              <w:top w:val="single" w:sz="4" w:space="0" w:color="auto"/>
              <w:left w:val="single" w:sz="4" w:space="0" w:color="auto"/>
              <w:bottom w:val="single" w:sz="4" w:space="0" w:color="auto"/>
              <w:right w:val="single" w:sz="4" w:space="0" w:color="auto"/>
            </w:tcBorders>
            <w:hideMark/>
          </w:tcPr>
          <w:p w14:paraId="53CF765F" w14:textId="77777777" w:rsidR="001B5879" w:rsidRPr="00F65A0F" w:rsidRDefault="001B5879" w:rsidP="00DD0C25">
            <w:pPr>
              <w:spacing w:after="0" w:line="240" w:lineRule="auto"/>
              <w:jc w:val="both"/>
              <w:rPr>
                <w:rFonts w:ascii="Arial" w:eastAsia="Calibri" w:hAnsi="Arial" w:cs="Arial"/>
                <w:sz w:val="20"/>
                <w:szCs w:val="20"/>
                <w:lang w:val="en-IE"/>
              </w:rPr>
            </w:pPr>
            <w:r w:rsidRPr="00F65A0F">
              <w:rPr>
                <w:rFonts w:ascii="Arial" w:eastAsia="Calibri" w:hAnsi="Arial" w:cs="Arial"/>
                <w:sz w:val="20"/>
                <w:szCs w:val="20"/>
                <w:lang w:val="en-IE"/>
              </w:rPr>
              <w:t>X</w:t>
            </w:r>
          </w:p>
        </w:tc>
        <w:tc>
          <w:tcPr>
            <w:tcW w:w="320" w:type="pct"/>
            <w:tcBorders>
              <w:top w:val="single" w:sz="4" w:space="0" w:color="auto"/>
              <w:left w:val="single" w:sz="4" w:space="0" w:color="auto"/>
              <w:bottom w:val="single" w:sz="4" w:space="0" w:color="auto"/>
              <w:right w:val="single" w:sz="4" w:space="0" w:color="auto"/>
            </w:tcBorders>
          </w:tcPr>
          <w:p w14:paraId="58FD01D6" w14:textId="77777777" w:rsidR="001B5879" w:rsidRPr="00F65A0F" w:rsidRDefault="001B5879" w:rsidP="00DD0C25">
            <w:pPr>
              <w:spacing w:after="0" w:line="240" w:lineRule="auto"/>
              <w:jc w:val="both"/>
              <w:rPr>
                <w:rFonts w:ascii="Arial" w:eastAsia="Calibri" w:hAnsi="Arial" w:cs="Arial"/>
                <w:sz w:val="20"/>
                <w:szCs w:val="20"/>
                <w:lang w:val="en-IE"/>
              </w:rPr>
            </w:pPr>
          </w:p>
        </w:tc>
        <w:tc>
          <w:tcPr>
            <w:tcW w:w="3155" w:type="pct"/>
            <w:tcBorders>
              <w:top w:val="single" w:sz="4" w:space="0" w:color="auto"/>
              <w:left w:val="single" w:sz="4" w:space="0" w:color="auto"/>
              <w:bottom w:val="single" w:sz="4" w:space="0" w:color="auto"/>
              <w:right w:val="single" w:sz="4" w:space="0" w:color="auto"/>
            </w:tcBorders>
          </w:tcPr>
          <w:p w14:paraId="7D3C5B16" w14:textId="77777777" w:rsidR="001B5879" w:rsidRPr="00F65A0F" w:rsidRDefault="001B5879" w:rsidP="00DD0C25">
            <w:pPr>
              <w:autoSpaceDE w:val="0"/>
              <w:autoSpaceDN w:val="0"/>
              <w:adjustRightInd w:val="0"/>
              <w:spacing w:after="0" w:line="240" w:lineRule="auto"/>
              <w:ind w:left="720"/>
              <w:jc w:val="both"/>
              <w:rPr>
                <w:rFonts w:ascii="Arial" w:eastAsia="Calibri" w:hAnsi="Arial" w:cs="Arial"/>
                <w:sz w:val="20"/>
                <w:szCs w:val="20"/>
                <w:lang w:val="sl-SI" w:eastAsia="fr-BE"/>
              </w:rPr>
            </w:pPr>
          </w:p>
        </w:tc>
      </w:tr>
      <w:tr w:rsidR="001B5879" w:rsidRPr="00F65A0F" w14:paraId="1ABE6C52" w14:textId="77777777" w:rsidTr="00255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10" w:type="pct"/>
            <w:tcBorders>
              <w:top w:val="single" w:sz="4" w:space="0" w:color="auto"/>
              <w:left w:val="single" w:sz="4" w:space="0" w:color="auto"/>
              <w:bottom w:val="single" w:sz="4" w:space="0" w:color="auto"/>
              <w:right w:val="single" w:sz="4" w:space="0" w:color="auto"/>
            </w:tcBorders>
            <w:hideMark/>
          </w:tcPr>
          <w:p w14:paraId="21DAB5EF" w14:textId="77777777" w:rsidR="001B5879" w:rsidRPr="00F65A0F" w:rsidRDefault="001B5879" w:rsidP="00362DF4">
            <w:pPr>
              <w:spacing w:after="0" w:line="240" w:lineRule="auto"/>
              <w:rPr>
                <w:rFonts w:ascii="Arial" w:eastAsia="Calibri" w:hAnsi="Arial" w:cs="Arial"/>
                <w:i/>
                <w:sz w:val="20"/>
                <w:szCs w:val="20"/>
                <w:lang w:val="en-IE"/>
              </w:rPr>
            </w:pPr>
            <w:r w:rsidRPr="00F65A0F">
              <w:rPr>
                <w:rFonts w:ascii="Arial" w:eastAsia="Times New Roman" w:hAnsi="Arial" w:cs="Arial"/>
                <w:sz w:val="20"/>
                <w:szCs w:val="20"/>
              </w:rPr>
              <w:t xml:space="preserve">Prilagajanje podnebnim spremembam </w:t>
            </w:r>
          </w:p>
        </w:tc>
        <w:tc>
          <w:tcPr>
            <w:tcW w:w="315" w:type="pct"/>
            <w:tcBorders>
              <w:top w:val="single" w:sz="4" w:space="0" w:color="auto"/>
              <w:left w:val="single" w:sz="4" w:space="0" w:color="auto"/>
              <w:bottom w:val="single" w:sz="4" w:space="0" w:color="auto"/>
              <w:right w:val="single" w:sz="4" w:space="0" w:color="auto"/>
            </w:tcBorders>
            <w:hideMark/>
          </w:tcPr>
          <w:p w14:paraId="5E825076" w14:textId="77777777" w:rsidR="001B5879" w:rsidRPr="00F65A0F" w:rsidRDefault="001B5879" w:rsidP="00DD0C25">
            <w:pPr>
              <w:spacing w:after="0" w:line="240" w:lineRule="auto"/>
              <w:jc w:val="both"/>
              <w:rPr>
                <w:rFonts w:ascii="Arial" w:eastAsia="Calibri" w:hAnsi="Arial" w:cs="Arial"/>
                <w:sz w:val="20"/>
                <w:szCs w:val="20"/>
                <w:lang w:val="en-IE"/>
              </w:rPr>
            </w:pPr>
            <w:r w:rsidRPr="00F65A0F">
              <w:rPr>
                <w:rFonts w:ascii="Arial" w:eastAsia="Calibri" w:hAnsi="Arial" w:cs="Arial"/>
                <w:sz w:val="20"/>
                <w:szCs w:val="20"/>
                <w:lang w:val="en-IE"/>
              </w:rPr>
              <w:t>X</w:t>
            </w:r>
          </w:p>
        </w:tc>
        <w:tc>
          <w:tcPr>
            <w:tcW w:w="320" w:type="pct"/>
            <w:tcBorders>
              <w:top w:val="single" w:sz="4" w:space="0" w:color="auto"/>
              <w:left w:val="single" w:sz="4" w:space="0" w:color="auto"/>
              <w:bottom w:val="single" w:sz="4" w:space="0" w:color="auto"/>
              <w:right w:val="single" w:sz="4" w:space="0" w:color="auto"/>
            </w:tcBorders>
          </w:tcPr>
          <w:p w14:paraId="4855B960" w14:textId="77777777" w:rsidR="001B5879" w:rsidRPr="00F65A0F" w:rsidRDefault="001B5879" w:rsidP="00DD0C25">
            <w:pPr>
              <w:spacing w:after="0" w:line="240" w:lineRule="auto"/>
              <w:jc w:val="both"/>
              <w:rPr>
                <w:rFonts w:ascii="Arial" w:eastAsia="Calibri" w:hAnsi="Arial" w:cs="Arial"/>
                <w:sz w:val="20"/>
                <w:szCs w:val="20"/>
                <w:lang w:val="en-IE"/>
              </w:rPr>
            </w:pPr>
          </w:p>
        </w:tc>
        <w:tc>
          <w:tcPr>
            <w:tcW w:w="3155" w:type="pct"/>
            <w:tcBorders>
              <w:top w:val="single" w:sz="4" w:space="0" w:color="auto"/>
              <w:left w:val="single" w:sz="4" w:space="0" w:color="auto"/>
              <w:bottom w:val="single" w:sz="4" w:space="0" w:color="auto"/>
              <w:right w:val="single" w:sz="4" w:space="0" w:color="auto"/>
            </w:tcBorders>
          </w:tcPr>
          <w:p w14:paraId="1BB5710B" w14:textId="77777777" w:rsidR="001B5879" w:rsidRPr="00F65A0F" w:rsidRDefault="001B5879" w:rsidP="00DD0C25">
            <w:pPr>
              <w:autoSpaceDE w:val="0"/>
              <w:autoSpaceDN w:val="0"/>
              <w:adjustRightInd w:val="0"/>
              <w:spacing w:after="0" w:line="240" w:lineRule="auto"/>
              <w:jc w:val="both"/>
              <w:rPr>
                <w:rFonts w:ascii="Arial" w:eastAsia="Calibri" w:hAnsi="Arial" w:cs="Arial"/>
                <w:sz w:val="20"/>
                <w:szCs w:val="20"/>
                <w:lang w:val="sl-SI"/>
              </w:rPr>
            </w:pPr>
          </w:p>
        </w:tc>
      </w:tr>
      <w:tr w:rsidR="001B5879" w:rsidRPr="005E3C28" w14:paraId="614811BA" w14:textId="77777777" w:rsidTr="00255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10" w:type="pct"/>
            <w:tcBorders>
              <w:top w:val="single" w:sz="4" w:space="0" w:color="auto"/>
              <w:left w:val="single" w:sz="4" w:space="0" w:color="auto"/>
              <w:bottom w:val="single" w:sz="4" w:space="0" w:color="auto"/>
              <w:right w:val="single" w:sz="4" w:space="0" w:color="auto"/>
            </w:tcBorders>
            <w:hideMark/>
          </w:tcPr>
          <w:p w14:paraId="164E378B" w14:textId="77777777" w:rsidR="001B5879" w:rsidRPr="00F65A0F" w:rsidRDefault="001B5879" w:rsidP="00362DF4">
            <w:pPr>
              <w:spacing w:after="0" w:line="240" w:lineRule="auto"/>
              <w:rPr>
                <w:rFonts w:ascii="Arial" w:eastAsia="Calibri" w:hAnsi="Arial" w:cs="Arial"/>
                <w:sz w:val="20"/>
                <w:szCs w:val="20"/>
                <w:lang w:val="en-IE"/>
              </w:rPr>
            </w:pPr>
            <w:r w:rsidRPr="00F65A0F">
              <w:rPr>
                <w:rFonts w:ascii="Arial" w:eastAsia="Times New Roman" w:hAnsi="Arial" w:cs="Arial"/>
                <w:sz w:val="20"/>
                <w:szCs w:val="20"/>
              </w:rPr>
              <w:t xml:space="preserve">Trajnostna raba ter varstvo vodnih in morskih virov </w:t>
            </w:r>
          </w:p>
        </w:tc>
        <w:tc>
          <w:tcPr>
            <w:tcW w:w="315" w:type="pct"/>
            <w:tcBorders>
              <w:top w:val="single" w:sz="4" w:space="0" w:color="auto"/>
              <w:left w:val="single" w:sz="4" w:space="0" w:color="auto"/>
              <w:bottom w:val="single" w:sz="4" w:space="0" w:color="auto"/>
              <w:right w:val="single" w:sz="4" w:space="0" w:color="auto"/>
            </w:tcBorders>
          </w:tcPr>
          <w:p w14:paraId="51B59A59" w14:textId="77777777" w:rsidR="001B5879" w:rsidRPr="00F65A0F" w:rsidRDefault="001B5879" w:rsidP="00DD0C25">
            <w:pPr>
              <w:spacing w:after="0" w:line="240" w:lineRule="auto"/>
              <w:jc w:val="both"/>
              <w:rPr>
                <w:rFonts w:ascii="Arial" w:eastAsia="Calibri" w:hAnsi="Arial" w:cs="Arial"/>
                <w:sz w:val="20"/>
                <w:szCs w:val="20"/>
                <w:lang w:val="en-IE"/>
              </w:rPr>
            </w:pPr>
          </w:p>
        </w:tc>
        <w:tc>
          <w:tcPr>
            <w:tcW w:w="320" w:type="pct"/>
            <w:tcBorders>
              <w:top w:val="single" w:sz="4" w:space="0" w:color="auto"/>
              <w:left w:val="single" w:sz="4" w:space="0" w:color="auto"/>
              <w:bottom w:val="single" w:sz="4" w:space="0" w:color="auto"/>
              <w:right w:val="single" w:sz="4" w:space="0" w:color="auto"/>
            </w:tcBorders>
            <w:hideMark/>
          </w:tcPr>
          <w:p w14:paraId="3EEF33C8" w14:textId="77777777" w:rsidR="001B5879" w:rsidRPr="00F65A0F" w:rsidRDefault="001B5879" w:rsidP="00DD0C25">
            <w:pPr>
              <w:spacing w:after="0" w:line="240" w:lineRule="auto"/>
              <w:jc w:val="both"/>
              <w:rPr>
                <w:rFonts w:ascii="Arial" w:eastAsia="Calibri" w:hAnsi="Arial" w:cs="Arial"/>
                <w:sz w:val="20"/>
                <w:szCs w:val="20"/>
                <w:lang w:val="en-IE"/>
              </w:rPr>
            </w:pPr>
            <w:r w:rsidRPr="00F65A0F">
              <w:rPr>
                <w:rFonts w:ascii="Arial" w:eastAsia="Calibri" w:hAnsi="Arial" w:cs="Arial"/>
                <w:sz w:val="20"/>
                <w:szCs w:val="20"/>
                <w:lang w:val="en-IE"/>
              </w:rPr>
              <w:t>X</w:t>
            </w:r>
          </w:p>
        </w:tc>
        <w:tc>
          <w:tcPr>
            <w:tcW w:w="3155" w:type="pct"/>
            <w:tcBorders>
              <w:top w:val="single" w:sz="4" w:space="0" w:color="auto"/>
              <w:left w:val="single" w:sz="4" w:space="0" w:color="auto"/>
              <w:bottom w:val="single" w:sz="4" w:space="0" w:color="auto"/>
              <w:right w:val="single" w:sz="4" w:space="0" w:color="auto"/>
            </w:tcBorders>
            <w:hideMark/>
          </w:tcPr>
          <w:p w14:paraId="79A24543" w14:textId="77777777" w:rsidR="001B5879" w:rsidRPr="00F65A0F" w:rsidRDefault="001B5879" w:rsidP="00DD0C25">
            <w:pPr>
              <w:spacing w:after="0" w:line="240" w:lineRule="auto"/>
              <w:jc w:val="both"/>
              <w:rPr>
                <w:rFonts w:ascii="Arial" w:eastAsia="Calibri" w:hAnsi="Arial" w:cs="Arial"/>
                <w:sz w:val="20"/>
                <w:szCs w:val="20"/>
                <w:lang w:val="sl-SI"/>
              </w:rPr>
            </w:pPr>
            <w:r w:rsidRPr="00F65A0F">
              <w:rPr>
                <w:rFonts w:ascii="Arial" w:eastAsia="Calibri" w:hAnsi="Arial" w:cs="Arial"/>
                <w:sz w:val="20"/>
                <w:szCs w:val="20"/>
                <w:lang w:val="sl-SI"/>
              </w:rPr>
              <w:t xml:space="preserve">Ukrep v tem delu nima pomembnega predvidljivega vpliva na ta okoljski cilj ob upoštevanju neposrednih in primarno posrednih učinkov v celotnem življenjskem ciklu. Ni ugotovljenih tveganj za poslabšanje okolja, povezanih z ohranjanjem kakovosti vode in vodnim stresom. </w:t>
            </w:r>
            <w:r w:rsidRPr="00F65A0F">
              <w:rPr>
                <w:rFonts w:ascii="Arial" w:eastAsia="Times New Roman" w:hAnsi="Arial" w:cs="Arial"/>
                <w:sz w:val="20"/>
                <w:szCs w:val="20"/>
                <w:lang w:val="sl-SI"/>
              </w:rPr>
              <w:t>Z ukrepi bomo pozitivno vplivali na zmanjšano onesnaževanje okolja, predvsem z reprocesiranjem medicinskih pripomočkov.</w:t>
            </w:r>
          </w:p>
        </w:tc>
      </w:tr>
      <w:tr w:rsidR="001B5879" w:rsidRPr="00F65A0F" w14:paraId="587D4BF1" w14:textId="77777777" w:rsidTr="00255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10" w:type="pct"/>
            <w:tcBorders>
              <w:top w:val="single" w:sz="4" w:space="0" w:color="auto"/>
              <w:left w:val="single" w:sz="4" w:space="0" w:color="auto"/>
              <w:bottom w:val="single" w:sz="4" w:space="0" w:color="auto"/>
              <w:right w:val="single" w:sz="4" w:space="0" w:color="auto"/>
            </w:tcBorders>
            <w:hideMark/>
          </w:tcPr>
          <w:p w14:paraId="24DCE61D" w14:textId="77777777" w:rsidR="001B5879" w:rsidRPr="00F65A0F" w:rsidRDefault="001B5879" w:rsidP="00362DF4">
            <w:pPr>
              <w:spacing w:after="0" w:line="240" w:lineRule="auto"/>
              <w:rPr>
                <w:rFonts w:ascii="Arial" w:eastAsia="Calibri" w:hAnsi="Arial" w:cs="Arial"/>
                <w:sz w:val="20"/>
                <w:szCs w:val="20"/>
                <w:lang w:val="en-IE"/>
              </w:rPr>
            </w:pPr>
            <w:r w:rsidRPr="00F65A0F">
              <w:rPr>
                <w:rFonts w:ascii="Arial" w:eastAsia="Times New Roman" w:hAnsi="Arial" w:cs="Arial"/>
                <w:sz w:val="20"/>
                <w:szCs w:val="20"/>
              </w:rPr>
              <w:t xml:space="preserve">Prehod na krožno gospodarstvo </w:t>
            </w:r>
          </w:p>
        </w:tc>
        <w:tc>
          <w:tcPr>
            <w:tcW w:w="315" w:type="pct"/>
            <w:tcBorders>
              <w:top w:val="single" w:sz="4" w:space="0" w:color="auto"/>
              <w:left w:val="single" w:sz="4" w:space="0" w:color="auto"/>
              <w:bottom w:val="single" w:sz="4" w:space="0" w:color="auto"/>
              <w:right w:val="single" w:sz="4" w:space="0" w:color="auto"/>
            </w:tcBorders>
            <w:hideMark/>
          </w:tcPr>
          <w:p w14:paraId="49749C55" w14:textId="77777777" w:rsidR="001B5879" w:rsidRPr="00F65A0F" w:rsidRDefault="001B5879" w:rsidP="00DD0C25">
            <w:pPr>
              <w:spacing w:after="0" w:line="240" w:lineRule="auto"/>
              <w:jc w:val="both"/>
              <w:rPr>
                <w:rFonts w:ascii="Arial" w:eastAsia="Calibri" w:hAnsi="Arial" w:cs="Arial"/>
                <w:sz w:val="20"/>
                <w:szCs w:val="20"/>
                <w:lang w:val="en-IE"/>
              </w:rPr>
            </w:pPr>
            <w:r w:rsidRPr="00F65A0F">
              <w:rPr>
                <w:rFonts w:ascii="Arial" w:eastAsia="Calibri" w:hAnsi="Arial" w:cs="Arial"/>
                <w:sz w:val="20"/>
                <w:szCs w:val="20"/>
                <w:lang w:val="en-IE"/>
              </w:rPr>
              <w:t>X</w:t>
            </w:r>
          </w:p>
        </w:tc>
        <w:tc>
          <w:tcPr>
            <w:tcW w:w="320" w:type="pct"/>
            <w:tcBorders>
              <w:top w:val="single" w:sz="4" w:space="0" w:color="auto"/>
              <w:left w:val="single" w:sz="4" w:space="0" w:color="auto"/>
              <w:bottom w:val="single" w:sz="4" w:space="0" w:color="auto"/>
              <w:right w:val="single" w:sz="4" w:space="0" w:color="auto"/>
            </w:tcBorders>
          </w:tcPr>
          <w:p w14:paraId="199E52C1" w14:textId="77777777" w:rsidR="001B5879" w:rsidRPr="00F65A0F" w:rsidRDefault="001B5879" w:rsidP="00DD0C25">
            <w:pPr>
              <w:spacing w:after="0" w:line="240" w:lineRule="auto"/>
              <w:jc w:val="both"/>
              <w:rPr>
                <w:rFonts w:ascii="Arial" w:eastAsia="Calibri" w:hAnsi="Arial" w:cs="Arial"/>
                <w:sz w:val="20"/>
                <w:szCs w:val="20"/>
                <w:lang w:val="en-IE"/>
              </w:rPr>
            </w:pPr>
          </w:p>
        </w:tc>
        <w:tc>
          <w:tcPr>
            <w:tcW w:w="3155" w:type="pct"/>
            <w:tcBorders>
              <w:top w:val="single" w:sz="4" w:space="0" w:color="auto"/>
              <w:left w:val="single" w:sz="4" w:space="0" w:color="auto"/>
              <w:bottom w:val="single" w:sz="4" w:space="0" w:color="auto"/>
              <w:right w:val="single" w:sz="4" w:space="0" w:color="auto"/>
            </w:tcBorders>
          </w:tcPr>
          <w:p w14:paraId="69D982D6" w14:textId="77777777" w:rsidR="001B5879" w:rsidRPr="00F65A0F" w:rsidRDefault="001B5879" w:rsidP="00DD0C25">
            <w:pPr>
              <w:spacing w:after="0" w:line="240" w:lineRule="auto"/>
              <w:jc w:val="both"/>
              <w:rPr>
                <w:rFonts w:ascii="Arial" w:eastAsia="Calibri" w:hAnsi="Arial" w:cs="Arial"/>
                <w:sz w:val="20"/>
                <w:szCs w:val="20"/>
                <w:lang w:val="sl-SI"/>
              </w:rPr>
            </w:pPr>
          </w:p>
        </w:tc>
      </w:tr>
      <w:tr w:rsidR="001B5879" w:rsidRPr="00F65A0F" w14:paraId="5D9CFC0B" w14:textId="77777777" w:rsidTr="00255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48"/>
        </w:trPr>
        <w:tc>
          <w:tcPr>
            <w:tcW w:w="1210" w:type="pct"/>
            <w:tcBorders>
              <w:top w:val="single" w:sz="4" w:space="0" w:color="auto"/>
              <w:left w:val="single" w:sz="4" w:space="0" w:color="auto"/>
              <w:bottom w:val="single" w:sz="4" w:space="0" w:color="auto"/>
              <w:right w:val="single" w:sz="4" w:space="0" w:color="auto"/>
            </w:tcBorders>
            <w:hideMark/>
          </w:tcPr>
          <w:p w14:paraId="59D75496" w14:textId="77777777" w:rsidR="001B5879" w:rsidRPr="00F65A0F" w:rsidRDefault="001B5879" w:rsidP="00362DF4">
            <w:pPr>
              <w:spacing w:after="0" w:line="240" w:lineRule="auto"/>
              <w:rPr>
                <w:rFonts w:ascii="Arial" w:eastAsia="Calibri" w:hAnsi="Arial" w:cs="Arial"/>
                <w:sz w:val="20"/>
                <w:szCs w:val="20"/>
                <w:lang w:val="en-IE"/>
              </w:rPr>
            </w:pPr>
            <w:r w:rsidRPr="00F65A0F">
              <w:rPr>
                <w:rFonts w:ascii="Arial" w:eastAsia="Times New Roman" w:hAnsi="Arial" w:cs="Arial"/>
                <w:sz w:val="20"/>
                <w:szCs w:val="20"/>
              </w:rPr>
              <w:t xml:space="preserve">Preprečevanje in nadzorovanje onesnaževanja </w:t>
            </w:r>
          </w:p>
        </w:tc>
        <w:tc>
          <w:tcPr>
            <w:tcW w:w="315" w:type="pct"/>
            <w:tcBorders>
              <w:top w:val="single" w:sz="4" w:space="0" w:color="auto"/>
              <w:left w:val="single" w:sz="4" w:space="0" w:color="auto"/>
              <w:bottom w:val="single" w:sz="4" w:space="0" w:color="auto"/>
              <w:right w:val="single" w:sz="4" w:space="0" w:color="auto"/>
            </w:tcBorders>
            <w:hideMark/>
          </w:tcPr>
          <w:p w14:paraId="34D4D7E2" w14:textId="77777777" w:rsidR="001B5879" w:rsidRPr="00F65A0F" w:rsidRDefault="001B5879" w:rsidP="00DD0C25">
            <w:pPr>
              <w:spacing w:after="0" w:line="240" w:lineRule="auto"/>
              <w:jc w:val="both"/>
              <w:rPr>
                <w:rFonts w:ascii="Arial" w:eastAsia="Calibri" w:hAnsi="Arial" w:cs="Arial"/>
                <w:sz w:val="20"/>
                <w:szCs w:val="20"/>
                <w:lang w:val="en-IE"/>
              </w:rPr>
            </w:pPr>
            <w:r w:rsidRPr="00F65A0F">
              <w:rPr>
                <w:rFonts w:ascii="Arial" w:eastAsia="Calibri" w:hAnsi="Arial" w:cs="Arial"/>
                <w:sz w:val="20"/>
                <w:szCs w:val="20"/>
                <w:lang w:val="en-IE"/>
              </w:rPr>
              <w:t>X</w:t>
            </w:r>
          </w:p>
        </w:tc>
        <w:tc>
          <w:tcPr>
            <w:tcW w:w="320" w:type="pct"/>
            <w:tcBorders>
              <w:top w:val="single" w:sz="4" w:space="0" w:color="auto"/>
              <w:left w:val="single" w:sz="4" w:space="0" w:color="auto"/>
              <w:bottom w:val="single" w:sz="4" w:space="0" w:color="auto"/>
              <w:right w:val="single" w:sz="4" w:space="0" w:color="auto"/>
            </w:tcBorders>
          </w:tcPr>
          <w:p w14:paraId="646AC753" w14:textId="77777777" w:rsidR="001B5879" w:rsidRPr="00F65A0F" w:rsidRDefault="001B5879" w:rsidP="00DD0C25">
            <w:pPr>
              <w:spacing w:after="0" w:line="240" w:lineRule="auto"/>
              <w:jc w:val="both"/>
              <w:rPr>
                <w:rFonts w:ascii="Arial" w:eastAsia="Calibri" w:hAnsi="Arial" w:cs="Arial"/>
                <w:sz w:val="20"/>
                <w:szCs w:val="20"/>
                <w:lang w:val="en-IE"/>
              </w:rPr>
            </w:pPr>
          </w:p>
        </w:tc>
        <w:tc>
          <w:tcPr>
            <w:tcW w:w="3155" w:type="pct"/>
            <w:tcBorders>
              <w:top w:val="single" w:sz="4" w:space="0" w:color="auto"/>
              <w:left w:val="single" w:sz="4" w:space="0" w:color="auto"/>
              <w:bottom w:val="single" w:sz="4" w:space="0" w:color="auto"/>
              <w:right w:val="single" w:sz="4" w:space="0" w:color="auto"/>
            </w:tcBorders>
          </w:tcPr>
          <w:p w14:paraId="6F6DAD44" w14:textId="77777777" w:rsidR="001B5879" w:rsidRPr="00F65A0F" w:rsidRDefault="001B5879" w:rsidP="00DD0C25">
            <w:pPr>
              <w:spacing w:after="0" w:line="240" w:lineRule="auto"/>
              <w:jc w:val="both"/>
              <w:rPr>
                <w:rFonts w:ascii="Arial" w:eastAsia="Calibri" w:hAnsi="Arial" w:cs="Arial"/>
                <w:color w:val="000000"/>
                <w:sz w:val="20"/>
                <w:szCs w:val="20"/>
                <w:lang w:val="sl-SI"/>
              </w:rPr>
            </w:pPr>
          </w:p>
        </w:tc>
      </w:tr>
      <w:tr w:rsidR="001B5879" w:rsidRPr="005E3C28" w14:paraId="3A0FECD6" w14:textId="77777777" w:rsidTr="00255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210" w:type="pct"/>
            <w:tcBorders>
              <w:top w:val="single" w:sz="4" w:space="0" w:color="auto"/>
              <w:left w:val="single" w:sz="4" w:space="0" w:color="auto"/>
              <w:bottom w:val="single" w:sz="4" w:space="0" w:color="auto"/>
              <w:right w:val="single" w:sz="4" w:space="0" w:color="auto"/>
            </w:tcBorders>
            <w:hideMark/>
          </w:tcPr>
          <w:p w14:paraId="6A7E1307" w14:textId="77777777" w:rsidR="001B5879" w:rsidRPr="00F65A0F" w:rsidRDefault="001B5879" w:rsidP="00362DF4">
            <w:pPr>
              <w:spacing w:after="0" w:line="240" w:lineRule="auto"/>
              <w:rPr>
                <w:rFonts w:ascii="Arial" w:eastAsia="Calibri" w:hAnsi="Arial" w:cs="Arial"/>
                <w:sz w:val="20"/>
                <w:szCs w:val="20"/>
                <w:lang w:val="sl-SI"/>
              </w:rPr>
            </w:pPr>
            <w:r w:rsidRPr="00F65A0F">
              <w:rPr>
                <w:rFonts w:ascii="Arial" w:eastAsia="Times New Roman" w:hAnsi="Arial" w:cs="Arial"/>
                <w:sz w:val="20"/>
                <w:szCs w:val="20"/>
                <w:lang w:val="sl-SI"/>
              </w:rPr>
              <w:t xml:space="preserve">Varstvo in ohranjanje biotske </w:t>
            </w:r>
            <w:r w:rsidRPr="00F65A0F">
              <w:rPr>
                <w:rFonts w:ascii="Arial" w:eastAsia="Times New Roman" w:hAnsi="Arial" w:cs="Arial"/>
                <w:sz w:val="20"/>
                <w:szCs w:val="20"/>
                <w:lang w:val="sl-SI"/>
              </w:rPr>
              <w:lastRenderedPageBreak/>
              <w:t xml:space="preserve">raznovrstnosti in ekosistemov </w:t>
            </w:r>
          </w:p>
        </w:tc>
        <w:tc>
          <w:tcPr>
            <w:tcW w:w="315" w:type="pct"/>
            <w:tcBorders>
              <w:top w:val="single" w:sz="4" w:space="0" w:color="auto"/>
              <w:left w:val="single" w:sz="4" w:space="0" w:color="auto"/>
              <w:bottom w:val="single" w:sz="4" w:space="0" w:color="auto"/>
              <w:right w:val="single" w:sz="4" w:space="0" w:color="auto"/>
            </w:tcBorders>
          </w:tcPr>
          <w:p w14:paraId="01ACD601" w14:textId="77777777" w:rsidR="001B5879" w:rsidRPr="00F65A0F" w:rsidRDefault="001B5879" w:rsidP="00DD0C25">
            <w:pPr>
              <w:spacing w:after="0" w:line="240" w:lineRule="auto"/>
              <w:jc w:val="both"/>
              <w:rPr>
                <w:rFonts w:ascii="Arial" w:eastAsia="Calibri" w:hAnsi="Arial" w:cs="Arial"/>
                <w:sz w:val="20"/>
                <w:szCs w:val="20"/>
                <w:lang w:val="sl-SI"/>
              </w:rPr>
            </w:pPr>
          </w:p>
        </w:tc>
        <w:tc>
          <w:tcPr>
            <w:tcW w:w="320" w:type="pct"/>
            <w:tcBorders>
              <w:top w:val="single" w:sz="4" w:space="0" w:color="auto"/>
              <w:left w:val="single" w:sz="4" w:space="0" w:color="auto"/>
              <w:bottom w:val="single" w:sz="4" w:space="0" w:color="auto"/>
              <w:right w:val="single" w:sz="4" w:space="0" w:color="auto"/>
            </w:tcBorders>
            <w:hideMark/>
          </w:tcPr>
          <w:p w14:paraId="5E9A8B66" w14:textId="77777777" w:rsidR="001B5879" w:rsidRPr="00F65A0F" w:rsidRDefault="001B5879" w:rsidP="00DD0C25">
            <w:pPr>
              <w:spacing w:after="0" w:line="240" w:lineRule="auto"/>
              <w:jc w:val="both"/>
              <w:rPr>
                <w:rFonts w:ascii="Arial" w:eastAsia="Calibri" w:hAnsi="Arial" w:cs="Arial"/>
                <w:sz w:val="20"/>
                <w:szCs w:val="20"/>
                <w:lang w:val="sl-SI"/>
              </w:rPr>
            </w:pPr>
            <w:r w:rsidRPr="00F65A0F">
              <w:rPr>
                <w:rFonts w:ascii="Arial" w:eastAsia="Calibri" w:hAnsi="Arial" w:cs="Arial"/>
                <w:sz w:val="20"/>
                <w:szCs w:val="20"/>
                <w:lang w:val="sl-SI"/>
              </w:rPr>
              <w:t>X</w:t>
            </w:r>
          </w:p>
        </w:tc>
        <w:tc>
          <w:tcPr>
            <w:tcW w:w="3155" w:type="pct"/>
            <w:tcBorders>
              <w:top w:val="single" w:sz="4" w:space="0" w:color="auto"/>
              <w:left w:val="single" w:sz="4" w:space="0" w:color="auto"/>
              <w:bottom w:val="single" w:sz="4" w:space="0" w:color="auto"/>
              <w:right w:val="single" w:sz="4" w:space="0" w:color="auto"/>
            </w:tcBorders>
            <w:hideMark/>
          </w:tcPr>
          <w:p w14:paraId="69E2BA3F" w14:textId="77777777" w:rsidR="001B5879" w:rsidRPr="00F65A0F" w:rsidRDefault="001B5879" w:rsidP="00DD0C25">
            <w:pPr>
              <w:autoSpaceDE w:val="0"/>
              <w:autoSpaceDN w:val="0"/>
              <w:adjustRightInd w:val="0"/>
              <w:spacing w:after="0" w:line="240" w:lineRule="auto"/>
              <w:jc w:val="both"/>
              <w:rPr>
                <w:rFonts w:ascii="Arial" w:eastAsia="Calibri" w:hAnsi="Arial" w:cs="Arial"/>
                <w:sz w:val="20"/>
                <w:szCs w:val="20"/>
                <w:lang w:val="sl-SI"/>
              </w:rPr>
            </w:pPr>
            <w:r w:rsidRPr="00F65A0F">
              <w:rPr>
                <w:rFonts w:ascii="Arial" w:eastAsia="Times New Roman" w:hAnsi="Arial" w:cs="Arial"/>
                <w:sz w:val="20"/>
                <w:szCs w:val="20"/>
                <w:lang w:val="sl-SI"/>
              </w:rPr>
              <w:t xml:space="preserve">Ukrepi ne bodo vsebovali aktivnosti ali investicij, s katerimi bi se posegalo v kakršnokoli naravno okolje (zemljišča, </w:t>
            </w:r>
            <w:r w:rsidRPr="00F65A0F">
              <w:rPr>
                <w:rFonts w:ascii="Arial" w:eastAsia="Times New Roman" w:hAnsi="Arial" w:cs="Arial"/>
                <w:sz w:val="20"/>
                <w:szCs w:val="20"/>
                <w:lang w:val="sl-SI"/>
              </w:rPr>
              <w:lastRenderedPageBreak/>
              <w:t xml:space="preserve">gozdove, ipd.), zato ti ukrepi ne bodo povzročali škode k varstvu in ohranjanju biotske raznovrstnosti in ekosistemov. V okviru ukrepov pa ozaveščali zaposlene in s tem krepili kompetence za trajnostni razvoj, predvsem na področju smotrne rabe antibiotikov, zato bomo posredno pozitivno prispevali k varstvu in ohranjanju biotske raznovrstnosti in ekosistemov. </w:t>
            </w:r>
          </w:p>
        </w:tc>
      </w:tr>
    </w:tbl>
    <w:p w14:paraId="0FFDA171" w14:textId="77777777" w:rsidR="001B5879" w:rsidRPr="00F65A0F" w:rsidRDefault="001B5879" w:rsidP="00DD0C25">
      <w:pPr>
        <w:spacing w:after="0" w:line="240" w:lineRule="auto"/>
        <w:jc w:val="both"/>
        <w:rPr>
          <w:rFonts w:ascii="Arial" w:eastAsia="Arial" w:hAnsi="Arial" w:cs="Arial"/>
          <w:color w:val="000000"/>
          <w:sz w:val="20"/>
          <w:szCs w:val="20"/>
          <w:lang w:val="sl-SI"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9"/>
        <w:gridCol w:w="582"/>
        <w:gridCol w:w="5527"/>
      </w:tblGrid>
      <w:tr w:rsidR="001B5879" w:rsidRPr="00362DF4" w14:paraId="52721615" w14:textId="77777777" w:rsidTr="00362DF4">
        <w:tc>
          <w:tcPr>
            <w:tcW w:w="2835" w:type="dxa"/>
            <w:tcBorders>
              <w:top w:val="single" w:sz="4" w:space="0" w:color="auto"/>
              <w:left w:val="single" w:sz="4" w:space="0" w:color="auto"/>
              <w:bottom w:val="single" w:sz="4" w:space="0" w:color="auto"/>
              <w:right w:val="single" w:sz="4" w:space="0" w:color="auto"/>
            </w:tcBorders>
            <w:hideMark/>
          </w:tcPr>
          <w:p w14:paraId="10271B69" w14:textId="77777777" w:rsidR="001B5879" w:rsidRPr="00362DF4" w:rsidRDefault="001B5879" w:rsidP="00362DF4">
            <w:pPr>
              <w:spacing w:after="0" w:line="240" w:lineRule="auto"/>
              <w:rPr>
                <w:rFonts w:ascii="Arial" w:eastAsia="Calibri" w:hAnsi="Arial" w:cs="Arial"/>
                <w:b/>
                <w:i/>
                <w:sz w:val="20"/>
                <w:szCs w:val="20"/>
                <w:lang w:val="sl-SI"/>
              </w:rPr>
            </w:pPr>
            <w:r w:rsidRPr="00362DF4">
              <w:rPr>
                <w:rFonts w:ascii="Arial" w:eastAsia="Calibri" w:hAnsi="Arial" w:cs="Arial"/>
                <w:b/>
                <w:i/>
                <w:sz w:val="20"/>
                <w:szCs w:val="20"/>
                <w:lang w:val="sl-SI"/>
              </w:rPr>
              <w:t>Vprašanja</w:t>
            </w:r>
          </w:p>
        </w:tc>
        <w:tc>
          <w:tcPr>
            <w:tcW w:w="586" w:type="dxa"/>
            <w:tcBorders>
              <w:top w:val="single" w:sz="4" w:space="0" w:color="auto"/>
              <w:left w:val="single" w:sz="4" w:space="0" w:color="auto"/>
              <w:bottom w:val="single" w:sz="4" w:space="0" w:color="auto"/>
              <w:right w:val="single" w:sz="4" w:space="0" w:color="auto"/>
            </w:tcBorders>
            <w:hideMark/>
          </w:tcPr>
          <w:p w14:paraId="475336D4" w14:textId="77777777" w:rsidR="001B5879" w:rsidRPr="00362DF4" w:rsidRDefault="001B5879" w:rsidP="00DD0C25">
            <w:pPr>
              <w:spacing w:after="0" w:line="240" w:lineRule="auto"/>
              <w:jc w:val="both"/>
              <w:rPr>
                <w:rFonts w:ascii="Arial" w:eastAsia="Calibri" w:hAnsi="Arial" w:cs="Arial"/>
                <w:b/>
                <w:i/>
                <w:sz w:val="20"/>
                <w:szCs w:val="20"/>
                <w:lang w:val="sl-SI"/>
              </w:rPr>
            </w:pPr>
            <w:r w:rsidRPr="00362DF4">
              <w:rPr>
                <w:rFonts w:ascii="Arial" w:eastAsia="Calibri" w:hAnsi="Arial" w:cs="Arial"/>
                <w:b/>
                <w:i/>
                <w:sz w:val="20"/>
                <w:szCs w:val="20"/>
                <w:lang w:val="sl-SI"/>
              </w:rPr>
              <w:t>Ne</w:t>
            </w:r>
          </w:p>
        </w:tc>
        <w:tc>
          <w:tcPr>
            <w:tcW w:w="5651" w:type="dxa"/>
            <w:tcBorders>
              <w:top w:val="single" w:sz="4" w:space="0" w:color="auto"/>
              <w:left w:val="single" w:sz="4" w:space="0" w:color="auto"/>
              <w:bottom w:val="single" w:sz="4" w:space="0" w:color="auto"/>
              <w:right w:val="single" w:sz="4" w:space="0" w:color="auto"/>
            </w:tcBorders>
            <w:hideMark/>
          </w:tcPr>
          <w:p w14:paraId="5E6B38E2" w14:textId="77777777" w:rsidR="001B5879" w:rsidRPr="00362DF4" w:rsidRDefault="001B5879" w:rsidP="00DD0C25">
            <w:pPr>
              <w:spacing w:after="0" w:line="240" w:lineRule="auto"/>
              <w:jc w:val="both"/>
              <w:rPr>
                <w:rFonts w:ascii="Arial" w:eastAsia="Calibri" w:hAnsi="Arial" w:cs="Arial"/>
                <w:b/>
                <w:i/>
                <w:sz w:val="20"/>
                <w:szCs w:val="20"/>
                <w:lang w:val="sl-SI"/>
              </w:rPr>
            </w:pPr>
            <w:r w:rsidRPr="00362DF4">
              <w:rPr>
                <w:rFonts w:ascii="Arial" w:eastAsia="Calibri" w:hAnsi="Arial" w:cs="Arial"/>
                <w:b/>
                <w:i/>
                <w:sz w:val="20"/>
                <w:szCs w:val="20"/>
                <w:lang w:val="sl-SI"/>
              </w:rPr>
              <w:t>Vsebinska utemeljitev</w:t>
            </w:r>
          </w:p>
        </w:tc>
      </w:tr>
      <w:tr w:rsidR="001B5879" w:rsidRPr="005E3C28" w14:paraId="735D2D3D" w14:textId="77777777" w:rsidTr="00362DF4">
        <w:trPr>
          <w:trHeight w:val="558"/>
        </w:trPr>
        <w:tc>
          <w:tcPr>
            <w:tcW w:w="2835" w:type="dxa"/>
            <w:tcBorders>
              <w:top w:val="single" w:sz="4" w:space="0" w:color="auto"/>
              <w:left w:val="single" w:sz="4" w:space="0" w:color="auto"/>
              <w:bottom w:val="single" w:sz="4" w:space="0" w:color="auto"/>
              <w:right w:val="single" w:sz="4" w:space="0" w:color="auto"/>
            </w:tcBorders>
            <w:hideMark/>
          </w:tcPr>
          <w:p w14:paraId="7DC6179D" w14:textId="77777777" w:rsidR="001B5879" w:rsidRPr="00F65A0F" w:rsidRDefault="001B5879" w:rsidP="00362DF4">
            <w:pPr>
              <w:spacing w:after="0" w:line="240" w:lineRule="auto"/>
              <w:rPr>
                <w:rFonts w:ascii="Arial" w:eastAsia="Calibri" w:hAnsi="Arial" w:cs="Arial"/>
                <w:sz w:val="20"/>
                <w:szCs w:val="20"/>
                <w:lang w:val="sl-SI"/>
              </w:rPr>
            </w:pPr>
            <w:r w:rsidRPr="00F65A0F">
              <w:rPr>
                <w:rFonts w:ascii="Arial" w:eastAsia="Calibri" w:hAnsi="Arial" w:cs="Arial"/>
                <w:color w:val="000000"/>
                <w:sz w:val="20"/>
                <w:szCs w:val="20"/>
                <w:shd w:val="clear" w:color="auto" w:fill="FFFFFF"/>
                <w:lang w:val="sl-SI"/>
              </w:rPr>
              <w:t>Blažitev podnebnih sprememb: Ali se pričakuje, da bo ukrep povzročil precejšnje emisije toplogrednih plinov?</w:t>
            </w:r>
          </w:p>
        </w:tc>
        <w:tc>
          <w:tcPr>
            <w:tcW w:w="586" w:type="dxa"/>
            <w:tcBorders>
              <w:top w:val="single" w:sz="4" w:space="0" w:color="auto"/>
              <w:left w:val="single" w:sz="4" w:space="0" w:color="auto"/>
              <w:bottom w:val="single" w:sz="4" w:space="0" w:color="auto"/>
              <w:right w:val="single" w:sz="4" w:space="0" w:color="auto"/>
            </w:tcBorders>
            <w:hideMark/>
          </w:tcPr>
          <w:p w14:paraId="3384E922" w14:textId="77777777" w:rsidR="001B5879" w:rsidRPr="00F65A0F" w:rsidRDefault="001B5879" w:rsidP="00DD0C25">
            <w:pPr>
              <w:spacing w:after="0" w:line="240" w:lineRule="auto"/>
              <w:jc w:val="both"/>
              <w:rPr>
                <w:rFonts w:ascii="Arial" w:eastAsia="Calibri" w:hAnsi="Arial" w:cs="Arial"/>
                <w:sz w:val="20"/>
                <w:szCs w:val="20"/>
                <w:lang w:val="sl-SI"/>
              </w:rPr>
            </w:pPr>
            <w:r w:rsidRPr="00F65A0F">
              <w:rPr>
                <w:rFonts w:ascii="Arial" w:eastAsia="Calibri" w:hAnsi="Arial" w:cs="Arial"/>
                <w:sz w:val="20"/>
                <w:szCs w:val="20"/>
                <w:lang w:val="sl-SI"/>
              </w:rPr>
              <w:t>X</w:t>
            </w:r>
          </w:p>
        </w:tc>
        <w:tc>
          <w:tcPr>
            <w:tcW w:w="5651" w:type="dxa"/>
            <w:tcBorders>
              <w:top w:val="single" w:sz="4" w:space="0" w:color="auto"/>
              <w:left w:val="single" w:sz="4" w:space="0" w:color="auto"/>
              <w:bottom w:val="single" w:sz="4" w:space="0" w:color="auto"/>
              <w:right w:val="single" w:sz="4" w:space="0" w:color="auto"/>
            </w:tcBorders>
            <w:hideMark/>
          </w:tcPr>
          <w:p w14:paraId="0CF08403" w14:textId="77777777" w:rsidR="001B5879" w:rsidRPr="00F65A0F" w:rsidRDefault="001B5879" w:rsidP="00DD0C25">
            <w:pPr>
              <w:autoSpaceDE w:val="0"/>
              <w:autoSpaceDN w:val="0"/>
              <w:adjustRightInd w:val="0"/>
              <w:spacing w:after="0" w:line="240" w:lineRule="auto"/>
              <w:jc w:val="both"/>
              <w:rPr>
                <w:rFonts w:ascii="Arial" w:eastAsia="Times New Roman" w:hAnsi="Arial" w:cs="Arial"/>
                <w:sz w:val="20"/>
                <w:szCs w:val="20"/>
                <w:lang w:val="sl-SI"/>
              </w:rPr>
            </w:pPr>
            <w:r w:rsidRPr="00F65A0F">
              <w:rPr>
                <w:rFonts w:ascii="Arial" w:eastAsia="Times New Roman" w:hAnsi="Arial" w:cs="Arial"/>
                <w:sz w:val="20"/>
                <w:szCs w:val="20"/>
                <w:lang w:val="sl-SI"/>
              </w:rPr>
              <w:t>Ukrepa sta združljiva z doseganjem cilja zmanjšanja emisij toplogrednih plinov do leta 2030 in ciljem doseganja podnebne nevtralnosti do leta 2050.</w:t>
            </w:r>
          </w:p>
          <w:p w14:paraId="02052596" w14:textId="77777777" w:rsidR="001B5879" w:rsidRPr="00F65A0F" w:rsidRDefault="001B5879" w:rsidP="00DD0C25">
            <w:pPr>
              <w:overflowPunct w:val="0"/>
              <w:autoSpaceDE w:val="0"/>
              <w:autoSpaceDN w:val="0"/>
              <w:adjustRightInd w:val="0"/>
              <w:spacing w:after="0" w:line="240" w:lineRule="auto"/>
              <w:jc w:val="both"/>
              <w:textAlignment w:val="baseline"/>
              <w:rPr>
                <w:rFonts w:ascii="Arial" w:eastAsia="Arial" w:hAnsi="Arial" w:cs="Arial"/>
                <w:iCs/>
                <w:sz w:val="20"/>
                <w:szCs w:val="20"/>
                <w:lang w:val="sl-SI" w:eastAsia="sl-SI"/>
              </w:rPr>
            </w:pPr>
            <w:r w:rsidRPr="00F65A0F">
              <w:rPr>
                <w:rFonts w:ascii="Arial" w:eastAsia="Arial" w:hAnsi="Arial" w:cs="Arial"/>
                <w:iCs/>
                <w:sz w:val="20"/>
                <w:szCs w:val="20"/>
                <w:lang w:val="sl-SI" w:eastAsia="sl-SI"/>
              </w:rPr>
              <w:t xml:space="preserve">Investicija v gradnjo pomeni doseganje visokega standarda energetske učinkovitosti. Na strehah bo omogočena vgradnja </w:t>
            </w:r>
            <w:r w:rsidRPr="00F65A0F">
              <w:rPr>
                <w:rFonts w:ascii="Arial" w:eastAsia="Times New Roman" w:hAnsi="Arial" w:cs="Arial"/>
                <w:iCs/>
                <w:sz w:val="20"/>
                <w:szCs w:val="20"/>
                <w:lang w:val="sl-SI" w:eastAsia="sl-SI"/>
              </w:rPr>
              <w:t>fotovoltaičnega sistema za samooskrbo z električno energijo. Hkrati bodo nameščeni solarni paneli, s katerimi bo omogočeno ogrevanje vode za sanitarije. Stavbi bosta imeli nameščeno ustrezno izolacijo in zračne tokove, ki bodo lahko površino regulirali, da ne bo prihajalo do vlage</w:t>
            </w:r>
            <w:r w:rsidRPr="00F65A0F">
              <w:rPr>
                <w:rFonts w:ascii="Arial" w:eastAsia="Times New Roman" w:hAnsi="Arial" w:cs="Arial"/>
                <w:iCs/>
                <w:sz w:val="20"/>
                <w:szCs w:val="20"/>
                <w:shd w:val="clear" w:color="auto" w:fill="FFFFFF"/>
                <w:lang w:val="sl-SI" w:eastAsia="sl-SI"/>
              </w:rPr>
              <w:t>.</w:t>
            </w:r>
            <w:r w:rsidRPr="00F65A0F">
              <w:rPr>
                <w:rFonts w:ascii="Arial" w:eastAsia="Arial" w:hAnsi="Arial" w:cs="Arial"/>
                <w:iCs/>
                <w:sz w:val="20"/>
                <w:szCs w:val="20"/>
                <w:lang w:val="sl-SI" w:eastAsia="sl-SI"/>
              </w:rPr>
              <w:t xml:space="preserve"> Z</w:t>
            </w:r>
            <w:r w:rsidRPr="00F65A0F">
              <w:rPr>
                <w:rFonts w:ascii="Arial" w:eastAsia="Times New Roman" w:hAnsi="Arial" w:cs="Arial"/>
                <w:iCs/>
                <w:sz w:val="20"/>
                <w:szCs w:val="20"/>
                <w:lang w:val="sl-SI" w:eastAsia="sl-SI"/>
              </w:rPr>
              <w:t>agotovljena bo popolna in enotna izolacija stavb, vključno z balkoni, razporeditvijo oken, strehami, stenami, vrati in tlemi, posebna pozornost pa bo namenjena preprečevanju, da bi temperatura na kateri koli notranji površini stavbe padla pod temperaturo rosišča.</w:t>
            </w:r>
          </w:p>
          <w:p w14:paraId="1A7F8B57" w14:textId="77777777" w:rsidR="001B5879" w:rsidRPr="00F65A0F" w:rsidRDefault="001B5879" w:rsidP="00DD0C25">
            <w:pPr>
              <w:overflowPunct w:val="0"/>
              <w:autoSpaceDE w:val="0"/>
              <w:autoSpaceDN w:val="0"/>
              <w:adjustRightInd w:val="0"/>
              <w:spacing w:after="0" w:line="240" w:lineRule="auto"/>
              <w:jc w:val="both"/>
              <w:textAlignment w:val="baseline"/>
              <w:rPr>
                <w:rFonts w:ascii="Arial" w:eastAsia="Arial" w:hAnsi="Arial" w:cs="Arial"/>
                <w:iCs/>
                <w:sz w:val="20"/>
                <w:szCs w:val="20"/>
                <w:lang w:val="sl-SI" w:eastAsia="sl-SI"/>
              </w:rPr>
            </w:pPr>
            <w:r w:rsidRPr="00F65A0F">
              <w:rPr>
                <w:rFonts w:ascii="Arial" w:eastAsia="Times New Roman" w:hAnsi="Arial" w:cs="Arial"/>
                <w:iCs/>
                <w:sz w:val="20"/>
                <w:szCs w:val="20"/>
                <w:lang w:val="sl-SI" w:eastAsia="sl-SI"/>
              </w:rPr>
              <w:t xml:space="preserve">Podprte bodo izboljšave energetske učinkovitosti, kar bo prispevalo k doseganju zdravega okolja v zaprtih prostorih, vključno z odstranitvijo azbesta in drugih škodljivih snovi, preprečevanjem nezakonitega odstranjevanja škodljivih snovi ter spodbujanjem skladnosti z veljavnimi zakonodajnimi akti, kot sta direktivi 2009/148/ES in (EU) 2016/2284 Evropskega parlamenta in Sveta. Energetska učinkovitost stavb ne bo osredotočena zgolj na ovoj stavbe, temveč tudi v ustrezne elemente in tehnične sisteme v stavbi, kot so pasivni elementi, ki prispevajo k pasivnim tehnikam, katerih namen je zmanjšati potrebe po energiji za ogrevanje ali hlajenje, porabo energije za razsvetljavo in za prezračevanje ter tako izboljšanja toplote in vizualnega udobje. Okolica objektov bo ozelenjena z večjim številom vzpenjalk in dreves, kar bo stavbam in zunanjim površinam namenjenim druženju, zagotavljalo dodatno izolacijo in senco. S tem bomo tudi prispevali k zmanjšanju povpraševanja po energiji, saj bo potreba po ogrevanju in hlajenju manjša, hkrati pa bo boljša energetska učinkovitost stavbe. Vgrajene bodo naprave za samoregulacijo za ločeno uravnavanje temperature v vsakem prostoru oziroma vsaj v določeni ogrevani coni stavbne enote, kar bo prispevalo k znižanju skupnih stroškov zamenjave kurilnih naprav. Investiciji bosta prispevali k skupnemu razogljičenju gospodarstva, tudi prometnega sektorja, saj bodo nameščene polnilnice za pametno polnjenje električnih vozil, kar bo omogočilo, da imajo lastniki električnih vozil dostop do polnilnih mest. negovalni dom bo postavljen v delu mesta, do katerih bo zagotovljen neposredni prevoz z avtobusi in električnimi vozili, s čimer bomo vplivali na zmanjševanje emisij toplogrednih plinov. </w:t>
            </w:r>
          </w:p>
          <w:p w14:paraId="2A1143A7" w14:textId="77777777" w:rsidR="001B5879" w:rsidRPr="00F65A0F" w:rsidRDefault="001B5879" w:rsidP="00DD0C25">
            <w:pPr>
              <w:autoSpaceDE w:val="0"/>
              <w:autoSpaceDN w:val="0"/>
              <w:adjustRightInd w:val="0"/>
              <w:spacing w:after="0" w:line="240" w:lineRule="auto"/>
              <w:jc w:val="both"/>
              <w:rPr>
                <w:rFonts w:ascii="Arial" w:eastAsia="Times New Roman" w:hAnsi="Arial" w:cs="Arial"/>
                <w:sz w:val="20"/>
                <w:szCs w:val="20"/>
                <w:lang w:val="sl-SI"/>
              </w:rPr>
            </w:pPr>
            <w:r w:rsidRPr="00F65A0F">
              <w:rPr>
                <w:rFonts w:ascii="Arial" w:eastAsia="Times New Roman" w:hAnsi="Arial" w:cs="Arial"/>
                <w:sz w:val="20"/>
                <w:szCs w:val="20"/>
                <w:lang w:val="sl-SI"/>
              </w:rPr>
              <w:t>Kot tak bo ukrep prispeval tudi k nacionalnemu cilju letnega povečanja energetske učinkovitosti, določenemu v skladu z direktivo o energetski učinkovitosti (2012/27/EU) in nacionalno določenimi prispevki k Pariškemu sporazumu.</w:t>
            </w:r>
          </w:p>
        </w:tc>
      </w:tr>
      <w:tr w:rsidR="001B5879" w:rsidRPr="005E3C28" w14:paraId="205A5274" w14:textId="77777777" w:rsidTr="00362DF4">
        <w:tc>
          <w:tcPr>
            <w:tcW w:w="2835" w:type="dxa"/>
            <w:tcBorders>
              <w:top w:val="single" w:sz="4" w:space="0" w:color="auto"/>
              <w:left w:val="single" w:sz="4" w:space="0" w:color="auto"/>
              <w:bottom w:val="single" w:sz="4" w:space="0" w:color="auto"/>
              <w:right w:val="single" w:sz="4" w:space="0" w:color="auto"/>
            </w:tcBorders>
            <w:hideMark/>
          </w:tcPr>
          <w:p w14:paraId="589D799D" w14:textId="77777777" w:rsidR="001B5879" w:rsidRPr="00F65A0F" w:rsidRDefault="001B5879" w:rsidP="00362DF4">
            <w:pPr>
              <w:spacing w:after="0" w:line="240" w:lineRule="auto"/>
              <w:rPr>
                <w:rFonts w:ascii="Arial" w:eastAsia="Calibri" w:hAnsi="Arial" w:cs="Arial"/>
                <w:color w:val="000000"/>
                <w:sz w:val="20"/>
                <w:szCs w:val="20"/>
                <w:shd w:val="clear" w:color="auto" w:fill="FFFFFF"/>
                <w:lang w:val="sl-SI"/>
              </w:rPr>
            </w:pPr>
            <w:r w:rsidRPr="00F65A0F">
              <w:rPr>
                <w:rFonts w:ascii="Arial" w:eastAsia="Calibri" w:hAnsi="Arial" w:cs="Arial"/>
                <w:color w:val="000000"/>
                <w:sz w:val="20"/>
                <w:szCs w:val="20"/>
                <w:shd w:val="clear" w:color="auto" w:fill="FFFFFF"/>
                <w:lang w:val="sl-SI"/>
              </w:rPr>
              <w:lastRenderedPageBreak/>
              <w:t>Prilagajanje podnebnim spremembam: ali se pričakuje, da bo ukrep povečal negative vpliv trenutnega podnebja in pričakovanega prihodnjega podnebja na ukrep sam ali na ljudi, naravo ali sredstva?</w:t>
            </w:r>
          </w:p>
        </w:tc>
        <w:tc>
          <w:tcPr>
            <w:tcW w:w="586" w:type="dxa"/>
            <w:tcBorders>
              <w:top w:val="single" w:sz="4" w:space="0" w:color="auto"/>
              <w:left w:val="single" w:sz="4" w:space="0" w:color="auto"/>
              <w:bottom w:val="single" w:sz="4" w:space="0" w:color="auto"/>
              <w:right w:val="single" w:sz="4" w:space="0" w:color="auto"/>
            </w:tcBorders>
            <w:hideMark/>
          </w:tcPr>
          <w:p w14:paraId="2C4F7100" w14:textId="77777777" w:rsidR="001B5879" w:rsidRPr="00F65A0F" w:rsidRDefault="001B5879" w:rsidP="00DD0C25">
            <w:pPr>
              <w:spacing w:after="0" w:line="240" w:lineRule="auto"/>
              <w:jc w:val="both"/>
              <w:rPr>
                <w:rFonts w:ascii="Arial" w:eastAsia="Calibri" w:hAnsi="Arial" w:cs="Arial"/>
                <w:sz w:val="20"/>
                <w:szCs w:val="20"/>
                <w:lang w:val="sl-SI"/>
              </w:rPr>
            </w:pPr>
            <w:r w:rsidRPr="00F65A0F">
              <w:rPr>
                <w:rFonts w:ascii="Arial" w:eastAsia="Calibri" w:hAnsi="Arial" w:cs="Arial"/>
                <w:sz w:val="20"/>
                <w:szCs w:val="20"/>
                <w:lang w:val="sl-SI"/>
              </w:rPr>
              <w:t>X</w:t>
            </w:r>
          </w:p>
        </w:tc>
        <w:tc>
          <w:tcPr>
            <w:tcW w:w="5651" w:type="dxa"/>
            <w:tcBorders>
              <w:top w:val="single" w:sz="4" w:space="0" w:color="auto"/>
              <w:left w:val="single" w:sz="4" w:space="0" w:color="auto"/>
              <w:bottom w:val="single" w:sz="4" w:space="0" w:color="auto"/>
              <w:right w:val="single" w:sz="4" w:space="0" w:color="auto"/>
            </w:tcBorders>
            <w:hideMark/>
          </w:tcPr>
          <w:p w14:paraId="7EAED53A" w14:textId="77777777" w:rsidR="001B5879" w:rsidRPr="00F65A0F" w:rsidRDefault="001B5879" w:rsidP="00DD0C25">
            <w:pPr>
              <w:overflowPunct w:val="0"/>
              <w:autoSpaceDE w:val="0"/>
              <w:autoSpaceDN w:val="0"/>
              <w:adjustRightInd w:val="0"/>
              <w:spacing w:after="0" w:line="240" w:lineRule="auto"/>
              <w:jc w:val="both"/>
              <w:textAlignment w:val="baseline"/>
              <w:rPr>
                <w:rFonts w:ascii="Arial" w:eastAsia="Arial" w:hAnsi="Arial" w:cs="Arial"/>
                <w:iCs/>
                <w:sz w:val="20"/>
                <w:szCs w:val="20"/>
                <w:lang w:val="sl-SI" w:eastAsia="sl-SI"/>
              </w:rPr>
            </w:pPr>
            <w:r w:rsidRPr="00F65A0F">
              <w:rPr>
                <w:rFonts w:ascii="Arial" w:eastAsia="Arial" w:hAnsi="Arial" w:cs="Arial"/>
                <w:iCs/>
                <w:sz w:val="20"/>
                <w:szCs w:val="20"/>
                <w:lang w:val="sl-SI" w:eastAsia="sl-SI"/>
              </w:rPr>
              <w:t xml:space="preserve">Kot opredeljeno pri prejšnjem okoljskem cilju bo investicija v gradnjo pomenila doseganje visokega standarda energetske učinkovitosti, zato ukrep ne bo imel negativnega vpliva na ta okoljski cilj. </w:t>
            </w:r>
          </w:p>
          <w:p w14:paraId="1437162C" w14:textId="77777777" w:rsidR="001B5879" w:rsidRPr="00F65A0F" w:rsidRDefault="001B5879" w:rsidP="00DD0C25">
            <w:pPr>
              <w:overflowPunct w:val="0"/>
              <w:autoSpaceDE w:val="0"/>
              <w:autoSpaceDN w:val="0"/>
              <w:adjustRightInd w:val="0"/>
              <w:spacing w:after="0" w:line="240" w:lineRule="auto"/>
              <w:jc w:val="both"/>
              <w:textAlignment w:val="baseline"/>
              <w:rPr>
                <w:rFonts w:ascii="Arial" w:eastAsia="Times New Roman" w:hAnsi="Arial" w:cs="Arial"/>
                <w:iCs/>
                <w:sz w:val="20"/>
                <w:szCs w:val="20"/>
                <w:lang w:val="sl-SI" w:eastAsia="sl-SI"/>
              </w:rPr>
            </w:pPr>
          </w:p>
        </w:tc>
      </w:tr>
      <w:tr w:rsidR="001B5879" w:rsidRPr="005E3C28" w14:paraId="35AB12A6" w14:textId="77777777" w:rsidTr="00362DF4">
        <w:tc>
          <w:tcPr>
            <w:tcW w:w="2835" w:type="dxa"/>
            <w:tcBorders>
              <w:top w:val="single" w:sz="4" w:space="0" w:color="auto"/>
              <w:left w:val="single" w:sz="4" w:space="0" w:color="auto"/>
              <w:bottom w:val="single" w:sz="4" w:space="0" w:color="auto"/>
              <w:right w:val="single" w:sz="4" w:space="0" w:color="auto"/>
            </w:tcBorders>
          </w:tcPr>
          <w:p w14:paraId="4419F605" w14:textId="77777777" w:rsidR="001B5879" w:rsidRPr="00F65A0F" w:rsidRDefault="001B5879" w:rsidP="00362DF4">
            <w:pPr>
              <w:spacing w:after="0" w:line="240" w:lineRule="auto"/>
              <w:rPr>
                <w:rFonts w:ascii="Arial" w:eastAsia="Calibri" w:hAnsi="Arial" w:cs="Arial"/>
                <w:color w:val="000000"/>
                <w:sz w:val="20"/>
                <w:szCs w:val="20"/>
                <w:shd w:val="clear" w:color="auto" w:fill="FFFFFF"/>
                <w:lang w:val="sl-SI"/>
              </w:rPr>
            </w:pPr>
            <w:r w:rsidRPr="00F65A0F">
              <w:rPr>
                <w:rFonts w:ascii="Arial" w:eastAsia="Calibri" w:hAnsi="Arial" w:cs="Arial"/>
                <w:color w:val="000000"/>
                <w:sz w:val="20"/>
                <w:szCs w:val="20"/>
                <w:shd w:val="clear" w:color="auto" w:fill="FFFFFF"/>
                <w:lang w:val="sl-SI"/>
              </w:rPr>
              <w:t>Prehod na krožno gospodarstvo, vključno s preprečevanjem in recikliranjem odpadkov: ali se pričakuje, da bo ukrep:</w:t>
            </w:r>
          </w:p>
          <w:p w14:paraId="32FFFB67" w14:textId="77777777" w:rsidR="001B5879" w:rsidRPr="00F65A0F" w:rsidRDefault="001B5879" w:rsidP="00362DF4">
            <w:pPr>
              <w:spacing w:after="0" w:line="240" w:lineRule="auto"/>
              <w:rPr>
                <w:rFonts w:ascii="Arial" w:eastAsia="Calibri" w:hAnsi="Arial" w:cs="Arial"/>
                <w:color w:val="000000"/>
                <w:sz w:val="20"/>
                <w:szCs w:val="20"/>
                <w:shd w:val="clear" w:color="auto" w:fill="FFFFFF"/>
                <w:lang w:val="sl-SI"/>
              </w:rPr>
            </w:pPr>
            <w:r w:rsidRPr="00F65A0F">
              <w:rPr>
                <w:rFonts w:ascii="Arial" w:eastAsia="Calibri" w:hAnsi="Arial" w:cs="Arial"/>
                <w:color w:val="000000"/>
                <w:sz w:val="20"/>
                <w:szCs w:val="20"/>
                <w:shd w:val="clear" w:color="auto" w:fill="FFFFFF"/>
                <w:lang w:val="sl-SI"/>
              </w:rPr>
              <w:t>(i) povzročil znatno povečanje nastajanja, sežiganja ali odlaganja odpadkov, razen sežiganja nevarnih odpadkov, ki jih ni mogoče reciklirati, ali</w:t>
            </w:r>
          </w:p>
          <w:p w14:paraId="215C733D" w14:textId="77777777" w:rsidR="001B5879" w:rsidRPr="00F65A0F" w:rsidRDefault="001B5879" w:rsidP="00362DF4">
            <w:pPr>
              <w:spacing w:after="0" w:line="240" w:lineRule="auto"/>
              <w:rPr>
                <w:rFonts w:ascii="Arial" w:eastAsia="Calibri" w:hAnsi="Arial" w:cs="Arial"/>
                <w:color w:val="000000"/>
                <w:sz w:val="20"/>
                <w:szCs w:val="20"/>
                <w:shd w:val="clear" w:color="auto" w:fill="FFFFFF"/>
                <w:lang w:val="sl-SI"/>
              </w:rPr>
            </w:pPr>
            <w:r w:rsidRPr="00F65A0F">
              <w:rPr>
                <w:rFonts w:ascii="Arial" w:eastAsia="Calibri" w:hAnsi="Arial" w:cs="Arial"/>
                <w:color w:val="000000"/>
                <w:sz w:val="20"/>
                <w:szCs w:val="20"/>
                <w:shd w:val="clear" w:color="auto" w:fill="FFFFFF"/>
                <w:lang w:val="sl-SI"/>
              </w:rPr>
              <w:t>(ii) povzročil bistvene neučinkovitosti pri neposredni ali posredni rabi naravnih virov v kateri koli fazi njihovega življenjskega cikla, ki jih ne zmanjšujejo ustrezni ukrepi, ali (iii) bistveno in dolgoročno škodoval okolju z vidika krožnega gospodarstva?</w:t>
            </w:r>
          </w:p>
        </w:tc>
        <w:tc>
          <w:tcPr>
            <w:tcW w:w="586" w:type="dxa"/>
            <w:tcBorders>
              <w:top w:val="single" w:sz="4" w:space="0" w:color="auto"/>
              <w:left w:val="single" w:sz="4" w:space="0" w:color="auto"/>
              <w:bottom w:val="single" w:sz="4" w:space="0" w:color="auto"/>
              <w:right w:val="single" w:sz="4" w:space="0" w:color="auto"/>
            </w:tcBorders>
          </w:tcPr>
          <w:p w14:paraId="72BDB64F" w14:textId="77777777" w:rsidR="001B5879" w:rsidRPr="00F65A0F" w:rsidRDefault="001B5879" w:rsidP="00DD0C25">
            <w:pPr>
              <w:spacing w:after="0" w:line="240" w:lineRule="auto"/>
              <w:jc w:val="both"/>
              <w:rPr>
                <w:rFonts w:ascii="Arial" w:eastAsia="Calibri" w:hAnsi="Arial" w:cs="Arial"/>
                <w:sz w:val="20"/>
                <w:szCs w:val="20"/>
                <w:lang w:val="sl-SI"/>
              </w:rPr>
            </w:pPr>
            <w:r w:rsidRPr="00F65A0F">
              <w:rPr>
                <w:rFonts w:ascii="Arial" w:eastAsia="Calibri" w:hAnsi="Arial" w:cs="Arial"/>
                <w:sz w:val="20"/>
                <w:szCs w:val="20"/>
                <w:lang w:val="sl-SI"/>
              </w:rPr>
              <w:t>X</w:t>
            </w:r>
          </w:p>
        </w:tc>
        <w:tc>
          <w:tcPr>
            <w:tcW w:w="5651" w:type="dxa"/>
            <w:tcBorders>
              <w:top w:val="single" w:sz="4" w:space="0" w:color="auto"/>
              <w:left w:val="single" w:sz="4" w:space="0" w:color="auto"/>
              <w:bottom w:val="single" w:sz="4" w:space="0" w:color="auto"/>
              <w:right w:val="single" w:sz="4" w:space="0" w:color="auto"/>
            </w:tcBorders>
          </w:tcPr>
          <w:p w14:paraId="7307FC04" w14:textId="77777777" w:rsidR="001B5879" w:rsidRPr="00F65A0F" w:rsidRDefault="001B5879" w:rsidP="00DD0C25">
            <w:pPr>
              <w:autoSpaceDE w:val="0"/>
              <w:autoSpaceDN w:val="0"/>
              <w:adjustRightInd w:val="0"/>
              <w:spacing w:after="0" w:line="240" w:lineRule="auto"/>
              <w:jc w:val="both"/>
              <w:rPr>
                <w:rFonts w:ascii="Arial" w:eastAsia="Calibri" w:hAnsi="Arial" w:cs="Arial"/>
                <w:color w:val="000000"/>
                <w:sz w:val="20"/>
                <w:szCs w:val="20"/>
                <w:shd w:val="clear" w:color="auto" w:fill="FFFFFF"/>
                <w:lang w:val="sl-SI"/>
              </w:rPr>
            </w:pPr>
            <w:r w:rsidRPr="00F65A0F">
              <w:rPr>
                <w:rFonts w:ascii="Arial" w:eastAsia="Calibri" w:hAnsi="Arial" w:cs="Arial"/>
                <w:color w:val="000000"/>
                <w:sz w:val="20"/>
                <w:szCs w:val="20"/>
                <w:shd w:val="clear" w:color="auto" w:fill="FFFFFF"/>
                <w:lang w:val="sl-SI"/>
              </w:rPr>
              <w:t>Ukrep bo usmerjen v iskanje tehnoloških rešitev, izdelkov, inovacij in predlogov na različnih področjih (naravni, reciklirani in reciklabilni materiali), ki jih bo smiselno uporabiti pri izvedbi ukrepa s ciljem slediti učinkovitemu ravnanje z viri (krožno gospodarstvo; izboljšanje energetske in snovne učinkovitosti v poslovnih procesih podprtih podjetij).</w:t>
            </w:r>
          </w:p>
          <w:p w14:paraId="145C2775" w14:textId="77777777" w:rsidR="001B5879" w:rsidRPr="00F65A0F" w:rsidRDefault="001B5879" w:rsidP="00DD0C25">
            <w:pPr>
              <w:autoSpaceDE w:val="0"/>
              <w:autoSpaceDN w:val="0"/>
              <w:adjustRightInd w:val="0"/>
              <w:spacing w:after="0" w:line="240" w:lineRule="auto"/>
              <w:jc w:val="both"/>
              <w:rPr>
                <w:rFonts w:ascii="Arial" w:eastAsia="Calibri" w:hAnsi="Arial" w:cs="Arial"/>
                <w:color w:val="000000"/>
                <w:sz w:val="20"/>
                <w:szCs w:val="20"/>
                <w:shd w:val="clear" w:color="auto" w:fill="FFFFFF"/>
                <w:lang w:val="sl-SI"/>
              </w:rPr>
            </w:pPr>
            <w:r w:rsidRPr="00F65A0F">
              <w:rPr>
                <w:rFonts w:ascii="Arial" w:eastAsia="Calibri" w:hAnsi="Arial" w:cs="Arial"/>
                <w:color w:val="000000"/>
                <w:sz w:val="20"/>
                <w:szCs w:val="20"/>
                <w:shd w:val="clear" w:color="auto" w:fill="FFFFFF"/>
                <w:lang w:val="sl-SI"/>
              </w:rPr>
              <w:t xml:space="preserve">Ukrep vključuje tehnične specifikacije za naprave za proizvodnjo energije iz obnovljivih virov, ki se lahko namestijo, glede njihove trajnosti, popravljivosti in možnosti recikliranja. </w:t>
            </w:r>
          </w:p>
          <w:p w14:paraId="2E626CAD" w14:textId="77777777" w:rsidR="001B5879" w:rsidRPr="00F65A0F" w:rsidRDefault="001B5879" w:rsidP="00DD0C25">
            <w:pPr>
              <w:autoSpaceDE w:val="0"/>
              <w:autoSpaceDN w:val="0"/>
              <w:adjustRightInd w:val="0"/>
              <w:spacing w:after="0" w:line="240" w:lineRule="auto"/>
              <w:jc w:val="both"/>
              <w:rPr>
                <w:rFonts w:ascii="Arial" w:eastAsia="Calibri" w:hAnsi="Arial" w:cs="Arial"/>
                <w:color w:val="000000"/>
                <w:sz w:val="20"/>
                <w:szCs w:val="20"/>
                <w:shd w:val="clear" w:color="auto" w:fill="FFFFFF"/>
                <w:lang w:val="sl-SI"/>
              </w:rPr>
            </w:pPr>
            <w:r w:rsidRPr="00F65A0F">
              <w:rPr>
                <w:rFonts w:ascii="Arial" w:eastAsia="Calibri" w:hAnsi="Arial" w:cs="Arial"/>
                <w:color w:val="000000"/>
                <w:sz w:val="20"/>
                <w:szCs w:val="20"/>
                <w:shd w:val="clear" w:color="auto" w:fill="FFFFFF"/>
                <w:lang w:val="sl-SI"/>
              </w:rPr>
              <w:t xml:space="preserve">Ob izvedbi ukrepa se bo zagotovilo, da se vsaj 70% (po teži) nenevarnih gradbenih odpadkov in odpadkov iz rušenja objektov (z izjemo naravno prisotnega materiala, opredeljenega v kategoriji 17 05 04 Evropskega seznama odpadkov, vzpostavljenega z Odločbo 2000/532/ES), ki nastanejo na gradbišču, pripravi za ponovno uporabo, recikliranje in drugo snovno predelavo, vključno z zasipanjem z uporabo odpadkov za nadomestitev drugih materialov, v skladu s hierarhijo ravnanja z odpadki in Protokolom EU za ravnanje z gradbenimi odpadki in odpadki iz rušenja objektov. </w:t>
            </w:r>
          </w:p>
          <w:p w14:paraId="10EFF308" w14:textId="77777777" w:rsidR="001B5879" w:rsidRPr="00F65A0F" w:rsidRDefault="001B5879" w:rsidP="00DD0C25">
            <w:pPr>
              <w:autoSpaceDE w:val="0"/>
              <w:autoSpaceDN w:val="0"/>
              <w:adjustRightInd w:val="0"/>
              <w:spacing w:after="0" w:line="240" w:lineRule="auto"/>
              <w:jc w:val="both"/>
              <w:rPr>
                <w:rFonts w:ascii="Arial" w:eastAsia="Calibri" w:hAnsi="Arial" w:cs="Arial"/>
                <w:color w:val="000000"/>
                <w:sz w:val="20"/>
                <w:szCs w:val="20"/>
                <w:shd w:val="clear" w:color="auto" w:fill="FFFFFF"/>
                <w:lang w:val="sl-SI"/>
              </w:rPr>
            </w:pPr>
            <w:r w:rsidRPr="00F65A0F">
              <w:rPr>
                <w:rFonts w:ascii="Arial" w:eastAsia="Calibri" w:hAnsi="Arial" w:cs="Arial"/>
                <w:color w:val="000000"/>
                <w:sz w:val="20"/>
                <w:szCs w:val="20"/>
                <w:shd w:val="clear" w:color="auto" w:fill="FFFFFF"/>
                <w:lang w:val="sl-SI"/>
              </w:rPr>
              <w:t>Gospodarski subjekti bodo zlasti omejili nastajanje odpadkov v postopkih, povezanih z gradnjo in rušenjem, v skladu s Protokolom EU za ravnanje z gradbenimi odpadki in odpadki iz rušenja objektov.</w:t>
            </w:r>
          </w:p>
          <w:p w14:paraId="604B26A3" w14:textId="77777777" w:rsidR="001B5879" w:rsidRPr="00F65A0F" w:rsidRDefault="001B5879" w:rsidP="00DD0C25">
            <w:pPr>
              <w:autoSpaceDE w:val="0"/>
              <w:autoSpaceDN w:val="0"/>
              <w:adjustRightInd w:val="0"/>
              <w:spacing w:after="0" w:line="240" w:lineRule="auto"/>
              <w:jc w:val="both"/>
              <w:rPr>
                <w:rFonts w:ascii="Arial" w:eastAsia="Calibri" w:hAnsi="Arial" w:cs="Arial"/>
                <w:color w:val="000000"/>
                <w:sz w:val="20"/>
                <w:szCs w:val="20"/>
                <w:shd w:val="clear" w:color="auto" w:fill="FFFFFF"/>
                <w:lang w:val="sl-SI"/>
              </w:rPr>
            </w:pPr>
            <w:r w:rsidRPr="00F65A0F">
              <w:rPr>
                <w:rFonts w:ascii="Arial" w:eastAsia="Calibri" w:hAnsi="Arial" w:cs="Arial"/>
                <w:color w:val="000000"/>
                <w:sz w:val="20"/>
                <w:szCs w:val="20"/>
                <w:shd w:val="clear" w:color="auto" w:fill="FFFFFF"/>
                <w:lang w:val="sl-SI"/>
              </w:rPr>
              <w:t xml:space="preserve">Zasnova stavb in gradbene tehnologije bodo podpirale krožnost, zlasti pa bodo ob upoštevanju standarda ISO 20887 ali drugih standardov za ocenjevanje razstavljivosti ali prilagodljivosti stavb dokazale, da so stavbe zasnovane tako, da so bolj gospodarne z viri, prilagodljive, prožne in razstavljive, da se omogočita ponovna uporaba in recikliranje. </w:t>
            </w:r>
          </w:p>
          <w:p w14:paraId="3E1625EA" w14:textId="77777777" w:rsidR="001B5879" w:rsidRPr="00F65A0F" w:rsidRDefault="001B5879" w:rsidP="00DD0C25">
            <w:pPr>
              <w:autoSpaceDE w:val="0"/>
              <w:autoSpaceDN w:val="0"/>
              <w:adjustRightInd w:val="0"/>
              <w:spacing w:after="0" w:line="240" w:lineRule="auto"/>
              <w:jc w:val="both"/>
              <w:rPr>
                <w:rFonts w:ascii="Arial" w:eastAsia="Calibri" w:hAnsi="Arial" w:cs="Arial"/>
                <w:color w:val="000000"/>
                <w:sz w:val="20"/>
                <w:szCs w:val="20"/>
                <w:shd w:val="clear" w:color="auto" w:fill="FFFFFF"/>
                <w:lang w:val="sl-SI"/>
              </w:rPr>
            </w:pPr>
            <w:r w:rsidRPr="00F65A0F">
              <w:rPr>
                <w:rFonts w:ascii="Arial" w:eastAsia="Calibri" w:hAnsi="Arial" w:cs="Arial"/>
                <w:color w:val="000000"/>
                <w:sz w:val="20"/>
                <w:szCs w:val="20"/>
                <w:shd w:val="clear" w:color="auto" w:fill="FFFFFF"/>
                <w:lang w:val="sl-SI"/>
              </w:rPr>
              <w:t>Delež lesa ali lesnih tvoriv, vgrajenih v stavbe (brez notranje opreme), bo znašal vsaj 30% prostornine vgrajenih materialov.</w:t>
            </w:r>
          </w:p>
          <w:p w14:paraId="72B94EA8" w14:textId="77777777" w:rsidR="001B5879" w:rsidRPr="00F65A0F" w:rsidRDefault="001B5879" w:rsidP="00DD0C25">
            <w:pPr>
              <w:autoSpaceDE w:val="0"/>
              <w:autoSpaceDN w:val="0"/>
              <w:adjustRightInd w:val="0"/>
              <w:spacing w:after="0" w:line="240" w:lineRule="auto"/>
              <w:jc w:val="both"/>
              <w:rPr>
                <w:rFonts w:ascii="Arial" w:eastAsia="Calibri" w:hAnsi="Arial" w:cs="Arial"/>
                <w:color w:val="000000"/>
                <w:sz w:val="20"/>
                <w:szCs w:val="20"/>
                <w:shd w:val="clear" w:color="auto" w:fill="FFFFFF"/>
                <w:lang w:val="sl-SI"/>
              </w:rPr>
            </w:pPr>
            <w:r w:rsidRPr="00F65A0F">
              <w:rPr>
                <w:rFonts w:ascii="Arial" w:eastAsia="Calibri" w:hAnsi="Arial" w:cs="Arial"/>
                <w:color w:val="000000"/>
                <w:sz w:val="20"/>
                <w:szCs w:val="20"/>
                <w:shd w:val="clear" w:color="auto" w:fill="FFFFFF"/>
                <w:lang w:val="sl-SI"/>
              </w:rPr>
              <w:t>Uporabili se bodo gradbeni proizvodi, ki temeljijo na obnovljivih surovinah, kot so les, celuloza, konoplja, volna, in presegajo 30% delež lesa ali lesnih tvoriv, vgrajenih v stavbo (brez notranje opreme) prostornine vgrajenih materialov.</w:t>
            </w:r>
          </w:p>
          <w:p w14:paraId="4A0B7C44" w14:textId="77777777" w:rsidR="001B5879" w:rsidRPr="00F65A0F" w:rsidRDefault="001B5879" w:rsidP="00DD0C25">
            <w:pPr>
              <w:autoSpaceDE w:val="0"/>
              <w:autoSpaceDN w:val="0"/>
              <w:adjustRightInd w:val="0"/>
              <w:spacing w:after="0" w:line="240" w:lineRule="auto"/>
              <w:jc w:val="both"/>
              <w:rPr>
                <w:rFonts w:ascii="Arial" w:eastAsia="Calibri" w:hAnsi="Arial" w:cs="Arial"/>
                <w:color w:val="000000"/>
                <w:sz w:val="20"/>
                <w:szCs w:val="20"/>
                <w:shd w:val="clear" w:color="auto" w:fill="FFFFFF"/>
                <w:lang w:val="sl-SI"/>
              </w:rPr>
            </w:pPr>
            <w:r w:rsidRPr="00F65A0F">
              <w:rPr>
                <w:rFonts w:ascii="Arial" w:eastAsia="Calibri" w:hAnsi="Arial" w:cs="Arial"/>
                <w:color w:val="000000"/>
                <w:sz w:val="20"/>
                <w:szCs w:val="20"/>
                <w:shd w:val="clear" w:color="auto" w:fill="FFFFFF"/>
                <w:lang w:val="sl-SI"/>
              </w:rPr>
              <w:t>Vsa vodovodna napeljava v stavbah bo opremljena s tehnologijami za varčevanje z vodo.</w:t>
            </w:r>
          </w:p>
        </w:tc>
      </w:tr>
      <w:tr w:rsidR="001B5879" w:rsidRPr="005E3C28" w14:paraId="4CBA3041" w14:textId="77777777" w:rsidTr="00362DF4">
        <w:tc>
          <w:tcPr>
            <w:tcW w:w="2835" w:type="dxa"/>
            <w:tcBorders>
              <w:top w:val="single" w:sz="4" w:space="0" w:color="auto"/>
              <w:left w:val="single" w:sz="4" w:space="0" w:color="auto"/>
              <w:bottom w:val="single" w:sz="4" w:space="0" w:color="auto"/>
              <w:right w:val="single" w:sz="4" w:space="0" w:color="auto"/>
            </w:tcBorders>
          </w:tcPr>
          <w:p w14:paraId="7EF72AE4" w14:textId="77777777" w:rsidR="001B5879" w:rsidRPr="00F65A0F" w:rsidRDefault="001B5879" w:rsidP="00362DF4">
            <w:pPr>
              <w:spacing w:after="0" w:line="240" w:lineRule="auto"/>
              <w:rPr>
                <w:rFonts w:ascii="Arial" w:eastAsia="Calibri" w:hAnsi="Arial" w:cs="Arial"/>
                <w:color w:val="000000"/>
                <w:sz w:val="20"/>
                <w:szCs w:val="20"/>
                <w:shd w:val="clear" w:color="auto" w:fill="FFFFFF"/>
                <w:lang w:val="sl-SI"/>
              </w:rPr>
            </w:pPr>
            <w:r w:rsidRPr="00F65A0F">
              <w:rPr>
                <w:rFonts w:ascii="Arial" w:eastAsia="Calibri" w:hAnsi="Arial" w:cs="Arial"/>
                <w:color w:val="000000"/>
                <w:sz w:val="20"/>
                <w:szCs w:val="20"/>
                <w:shd w:val="clear" w:color="auto" w:fill="FFFFFF"/>
                <w:lang w:val="sl-SI"/>
              </w:rPr>
              <w:t>Preprečevanje in nadzorovanje onesnaževanja: ali se pričakuje, da bo ukrep znatno povečal emisije, onesnaževal v zrak, vodo ali tla?</w:t>
            </w:r>
          </w:p>
        </w:tc>
        <w:tc>
          <w:tcPr>
            <w:tcW w:w="586" w:type="dxa"/>
            <w:tcBorders>
              <w:top w:val="single" w:sz="4" w:space="0" w:color="auto"/>
              <w:left w:val="single" w:sz="4" w:space="0" w:color="auto"/>
              <w:bottom w:val="single" w:sz="4" w:space="0" w:color="auto"/>
              <w:right w:val="single" w:sz="4" w:space="0" w:color="auto"/>
            </w:tcBorders>
          </w:tcPr>
          <w:p w14:paraId="6B355CB2" w14:textId="77777777" w:rsidR="001B5879" w:rsidRPr="00F65A0F" w:rsidRDefault="001B5879" w:rsidP="00DD0C25">
            <w:pPr>
              <w:spacing w:after="0" w:line="240" w:lineRule="auto"/>
              <w:jc w:val="both"/>
              <w:rPr>
                <w:rFonts w:ascii="Arial" w:eastAsia="Calibri" w:hAnsi="Arial" w:cs="Arial"/>
                <w:sz w:val="20"/>
                <w:szCs w:val="20"/>
                <w:lang w:val="sl-SI"/>
              </w:rPr>
            </w:pPr>
            <w:r w:rsidRPr="00F65A0F">
              <w:rPr>
                <w:rFonts w:ascii="Arial" w:eastAsia="Calibri" w:hAnsi="Arial" w:cs="Arial"/>
                <w:color w:val="000000"/>
                <w:sz w:val="20"/>
                <w:szCs w:val="20"/>
                <w:shd w:val="clear" w:color="auto" w:fill="FFFFFF"/>
                <w:lang w:val="sl-SI"/>
              </w:rPr>
              <w:t>X</w:t>
            </w:r>
          </w:p>
        </w:tc>
        <w:tc>
          <w:tcPr>
            <w:tcW w:w="5651" w:type="dxa"/>
            <w:tcBorders>
              <w:top w:val="single" w:sz="4" w:space="0" w:color="auto"/>
              <w:left w:val="single" w:sz="4" w:space="0" w:color="auto"/>
              <w:bottom w:val="single" w:sz="4" w:space="0" w:color="auto"/>
              <w:right w:val="single" w:sz="4" w:space="0" w:color="auto"/>
            </w:tcBorders>
          </w:tcPr>
          <w:p w14:paraId="7931F9D8" w14:textId="77777777" w:rsidR="001B5879" w:rsidRPr="00F65A0F" w:rsidRDefault="001B5879" w:rsidP="00DD0C25">
            <w:pPr>
              <w:autoSpaceDE w:val="0"/>
              <w:autoSpaceDN w:val="0"/>
              <w:adjustRightInd w:val="0"/>
              <w:spacing w:after="0" w:line="240" w:lineRule="auto"/>
              <w:jc w:val="both"/>
              <w:rPr>
                <w:rFonts w:ascii="Arial" w:eastAsia="Calibri" w:hAnsi="Arial" w:cs="Arial"/>
                <w:color w:val="000000"/>
                <w:sz w:val="20"/>
                <w:szCs w:val="20"/>
                <w:shd w:val="clear" w:color="auto" w:fill="FFFFFF"/>
                <w:lang w:val="sl-SI"/>
              </w:rPr>
            </w:pPr>
            <w:r w:rsidRPr="00F65A0F">
              <w:rPr>
                <w:rFonts w:ascii="Arial" w:eastAsia="Calibri" w:hAnsi="Arial" w:cs="Arial"/>
                <w:color w:val="000000"/>
                <w:sz w:val="20"/>
                <w:szCs w:val="20"/>
                <w:shd w:val="clear" w:color="auto" w:fill="FFFFFF"/>
                <w:lang w:val="sl-SI"/>
              </w:rPr>
              <w:t>Ne pričakuje se, da bo ukrep povzročil znatno povečanje emisij, onesnaževal v zrak, vodo ali tla, ker se bo izvedlo vse ukrepe in upoštevalo vse standarde za preprečevanje nevarnosti za zdravje ali okolje, zlasti onesnaževanje zraka, voda in tal ter zmanjševanje biotske raznovrstnosti.</w:t>
            </w:r>
          </w:p>
          <w:p w14:paraId="0D4AC3F1" w14:textId="77777777" w:rsidR="001B5879" w:rsidRPr="00F65A0F" w:rsidRDefault="001B5879" w:rsidP="00DD0C25">
            <w:pPr>
              <w:autoSpaceDE w:val="0"/>
              <w:autoSpaceDN w:val="0"/>
              <w:adjustRightInd w:val="0"/>
              <w:spacing w:after="0" w:line="240" w:lineRule="auto"/>
              <w:jc w:val="both"/>
              <w:rPr>
                <w:rFonts w:ascii="Arial" w:eastAsia="Calibri" w:hAnsi="Arial" w:cs="Arial"/>
                <w:color w:val="000000"/>
                <w:sz w:val="20"/>
                <w:szCs w:val="20"/>
                <w:shd w:val="clear" w:color="auto" w:fill="FFFFFF"/>
                <w:lang w:val="sl-SI"/>
              </w:rPr>
            </w:pPr>
            <w:r w:rsidRPr="00F65A0F">
              <w:rPr>
                <w:rFonts w:ascii="Arial" w:eastAsia="Calibri" w:hAnsi="Arial" w:cs="Arial"/>
                <w:color w:val="000000"/>
                <w:sz w:val="20"/>
                <w:szCs w:val="20"/>
                <w:shd w:val="clear" w:color="auto" w:fill="FFFFFF"/>
                <w:lang w:val="sl-SI"/>
              </w:rPr>
              <w:t>Kljub temu, da se med obratovanjem stavb ne pričakuje prekomernih emisij onesnaževanja okolja v katerikoli od oblik onesnaževanja (hrup, odpad nevarnih materialov ali tekočin itd.), so pri izgradnji predvideni vsi potrebni ukrepi varstvo okolja, ob uporabi najboljše razpoložljive tehnologije.</w:t>
            </w:r>
          </w:p>
          <w:p w14:paraId="084B9A65" w14:textId="77777777" w:rsidR="001B5879" w:rsidRPr="00F65A0F" w:rsidRDefault="001B5879" w:rsidP="00DD0C25">
            <w:pPr>
              <w:autoSpaceDE w:val="0"/>
              <w:autoSpaceDN w:val="0"/>
              <w:adjustRightInd w:val="0"/>
              <w:spacing w:after="0" w:line="240" w:lineRule="auto"/>
              <w:jc w:val="both"/>
              <w:rPr>
                <w:rFonts w:ascii="Arial" w:eastAsia="Calibri" w:hAnsi="Arial" w:cs="Arial"/>
                <w:color w:val="000000"/>
                <w:sz w:val="20"/>
                <w:szCs w:val="20"/>
                <w:shd w:val="clear" w:color="auto" w:fill="FFFFFF"/>
                <w:lang w:val="sl-SI"/>
              </w:rPr>
            </w:pPr>
            <w:r w:rsidRPr="00F65A0F">
              <w:rPr>
                <w:rFonts w:ascii="Arial" w:eastAsia="Calibri" w:hAnsi="Arial" w:cs="Arial"/>
                <w:color w:val="000000"/>
                <w:sz w:val="20"/>
                <w:szCs w:val="20"/>
                <w:shd w:val="clear" w:color="auto" w:fill="FFFFFF"/>
                <w:lang w:val="sl-SI"/>
              </w:rPr>
              <w:lastRenderedPageBreak/>
              <w:t>Izvajalci morajo zagotoviti, da gradbeni sestavni deli in materiali, uporabljeni pri gradnji, ne vsebujejo azbesta ali snovi, ki vzbujajo veliko zaskrbljenost, kot so opredeljene na podlagi seznama snovi, ki so predmet avtorizacije, iz Priloge XIV k Uredbi (ES) št. 1907/2006. Pri običajnih pogojih uporabe se ne smejo sproščati ali lužiti zdravju škodljive snovi, za katere velja eno ali več standardnih opozoril, stavkov za nevarnost ali previdnostnih stavkov iz zakona, ki ureja kemikalije, ali Uredbe (ES) št. 1272/2008, ter zmesi uvrščene med kancerogene ali mutagene snovi ali za razmnoževanje strupene snovi.</w:t>
            </w:r>
          </w:p>
          <w:p w14:paraId="576EBDC0" w14:textId="77777777" w:rsidR="001B5879" w:rsidRPr="00F65A0F" w:rsidRDefault="001B5879" w:rsidP="00DD0C25">
            <w:pPr>
              <w:autoSpaceDE w:val="0"/>
              <w:autoSpaceDN w:val="0"/>
              <w:adjustRightInd w:val="0"/>
              <w:spacing w:after="0" w:line="240" w:lineRule="auto"/>
              <w:jc w:val="both"/>
              <w:rPr>
                <w:rFonts w:ascii="Arial" w:eastAsia="Calibri" w:hAnsi="Arial" w:cs="Arial"/>
                <w:color w:val="000000"/>
                <w:sz w:val="20"/>
                <w:szCs w:val="20"/>
                <w:shd w:val="clear" w:color="auto" w:fill="FFFFFF"/>
                <w:lang w:val="sl-SI"/>
              </w:rPr>
            </w:pPr>
            <w:r w:rsidRPr="00F65A0F">
              <w:rPr>
                <w:rFonts w:ascii="Arial" w:eastAsia="Calibri" w:hAnsi="Arial" w:cs="Arial"/>
                <w:color w:val="000000"/>
                <w:sz w:val="20"/>
                <w:szCs w:val="20"/>
                <w:shd w:val="clear" w:color="auto" w:fill="FFFFFF"/>
                <w:lang w:val="sl-SI"/>
              </w:rPr>
              <w:t>Izvajalci morajo zagotoviti, da emisije hlapnih organskih spojin v gradbenih proizvodih, ki bodo uporabljeni pri gradnji, ne smejo presegati vrednosti, odobreni v evropskem standardu za odobritev emisij SIST EN ISO 16000-9, SIST EN ISO 16000-10, SIST EN ISO 16000-11 ali v enakovrednem standardu.</w:t>
            </w:r>
          </w:p>
          <w:p w14:paraId="4E725D45" w14:textId="77777777" w:rsidR="001B5879" w:rsidRPr="00F65A0F" w:rsidRDefault="001B5879" w:rsidP="00DD0C25">
            <w:pPr>
              <w:autoSpaceDE w:val="0"/>
              <w:autoSpaceDN w:val="0"/>
              <w:adjustRightInd w:val="0"/>
              <w:spacing w:after="0" w:line="240" w:lineRule="auto"/>
              <w:jc w:val="both"/>
              <w:rPr>
                <w:rFonts w:ascii="Arial" w:eastAsia="Calibri" w:hAnsi="Arial" w:cs="Arial"/>
                <w:color w:val="000000"/>
                <w:sz w:val="20"/>
                <w:szCs w:val="20"/>
                <w:shd w:val="clear" w:color="auto" w:fill="FFFFFF"/>
                <w:lang w:val="sl-SI"/>
              </w:rPr>
            </w:pPr>
            <w:r w:rsidRPr="00F65A0F">
              <w:rPr>
                <w:rFonts w:ascii="Arial" w:eastAsia="Calibri" w:hAnsi="Arial" w:cs="Arial"/>
                <w:color w:val="000000"/>
                <w:sz w:val="20"/>
                <w:szCs w:val="20"/>
                <w:shd w:val="clear" w:color="auto" w:fill="FFFFFF"/>
                <w:lang w:val="sl-SI"/>
              </w:rPr>
              <w:t>Pri naročanju storitev ali blaga se upoštevajo merila za zelena javna naročila.</w:t>
            </w:r>
          </w:p>
          <w:p w14:paraId="1470F6D6" w14:textId="77777777" w:rsidR="001B5879" w:rsidRPr="00F65A0F" w:rsidRDefault="001B5879" w:rsidP="00DD0C25">
            <w:pPr>
              <w:spacing w:after="0" w:line="240" w:lineRule="auto"/>
              <w:jc w:val="both"/>
              <w:rPr>
                <w:rFonts w:ascii="Arial" w:eastAsia="Times New Roman" w:hAnsi="Arial" w:cs="Arial"/>
                <w:sz w:val="20"/>
                <w:szCs w:val="20"/>
                <w:lang w:val="sl-SI"/>
              </w:rPr>
            </w:pPr>
            <w:r w:rsidRPr="00F65A0F">
              <w:rPr>
                <w:rFonts w:ascii="Arial" w:eastAsia="Calibri" w:hAnsi="Arial" w:cs="Arial"/>
                <w:color w:val="000000"/>
                <w:sz w:val="20"/>
                <w:szCs w:val="20"/>
                <w:shd w:val="clear" w:color="auto" w:fill="FFFFFF"/>
                <w:lang w:val="sl-SI"/>
              </w:rPr>
              <w:t>Od vključenih podjetij se zahteva, da izvajajo priznani sistem okoljskega upravljanja, kot je EMAS (ali ISO 14001 ali enakovreden), ali da uporabljajo in/ali proizvajajo blago ali storitve, ki so prejeli znak EU za okolje 6 ali drug okoljski znak tipa I.</w:t>
            </w:r>
          </w:p>
        </w:tc>
      </w:tr>
    </w:tbl>
    <w:p w14:paraId="1DDA1684" w14:textId="77777777" w:rsidR="001B5879" w:rsidRDefault="001B5879" w:rsidP="00DD0C25">
      <w:pPr>
        <w:spacing w:after="0" w:line="240" w:lineRule="auto"/>
        <w:jc w:val="both"/>
        <w:rPr>
          <w:rFonts w:ascii="Arial" w:eastAsia="Calibri" w:hAnsi="Arial" w:cs="Arial"/>
          <w:sz w:val="20"/>
          <w:lang w:val="sl-SI"/>
        </w:rPr>
      </w:pPr>
    </w:p>
    <w:tbl>
      <w:tblPr>
        <w:tblStyle w:val="TableNormal11"/>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6"/>
        <w:gridCol w:w="699"/>
        <w:gridCol w:w="699"/>
        <w:gridCol w:w="5396"/>
      </w:tblGrid>
      <w:tr w:rsidR="00C20632" w:rsidRPr="00C20632" w14:paraId="23726C5F" w14:textId="77777777" w:rsidTr="00C20632">
        <w:trPr>
          <w:trHeight w:val="326"/>
        </w:trPr>
        <w:tc>
          <w:tcPr>
            <w:tcW w:w="8930" w:type="dxa"/>
            <w:gridSpan w:val="4"/>
          </w:tcPr>
          <w:p w14:paraId="4FA90D5C" w14:textId="62CC0C70" w:rsidR="00C20632" w:rsidRPr="00C20632" w:rsidRDefault="00C20632" w:rsidP="00DD0C25">
            <w:pPr>
              <w:rPr>
                <w:rFonts w:ascii="Arial" w:eastAsia="Times New Roman" w:hAnsi="Arial" w:cs="Arial"/>
                <w:sz w:val="20"/>
                <w:szCs w:val="20"/>
                <w:lang w:val="sl-SI" w:eastAsia="en-GB" w:bidi="en-GB"/>
              </w:rPr>
            </w:pPr>
            <w:r>
              <w:rPr>
                <w:rFonts w:ascii="Arial" w:hAnsi="Arial" w:cs="Arial"/>
                <w:b/>
                <w:i/>
                <w:iCs/>
                <w:sz w:val="20"/>
                <w:szCs w:val="20"/>
                <w:lang w:val="sl-SI"/>
              </w:rPr>
              <w:t xml:space="preserve">Investicija: </w:t>
            </w:r>
            <w:r w:rsidRPr="00362DF4">
              <w:rPr>
                <w:rFonts w:ascii="Arial" w:hAnsi="Arial" w:cs="Arial"/>
                <w:b/>
                <w:i/>
                <w:iCs/>
                <w:sz w:val="20"/>
                <w:szCs w:val="20"/>
                <w:lang w:val="sl-SI"/>
              </w:rPr>
              <w:t>Zagotovitev varnega okolja bivanja za osebe, ki so odvisne od pomoči drugih</w:t>
            </w:r>
          </w:p>
        </w:tc>
      </w:tr>
      <w:tr w:rsidR="00C20632" w:rsidRPr="00C20632" w14:paraId="01B81F1E" w14:textId="77777777" w:rsidTr="00C20632">
        <w:trPr>
          <w:trHeight w:val="326"/>
        </w:trPr>
        <w:tc>
          <w:tcPr>
            <w:tcW w:w="2136" w:type="dxa"/>
          </w:tcPr>
          <w:p w14:paraId="7F0FDF59" w14:textId="066476CE" w:rsidR="00C20632" w:rsidRPr="00C20632" w:rsidRDefault="00C20632" w:rsidP="00C20632">
            <w:pPr>
              <w:ind w:left="107"/>
              <w:rPr>
                <w:rFonts w:ascii="Arial" w:eastAsia="Times New Roman" w:hAnsi="Arial" w:cs="Arial"/>
                <w:sz w:val="20"/>
                <w:szCs w:val="20"/>
                <w:lang w:val="it-IT" w:eastAsia="en-GB" w:bidi="en-GB"/>
              </w:rPr>
            </w:pPr>
            <w:r w:rsidRPr="008B20B0">
              <w:rPr>
                <w:rFonts w:ascii="Arial" w:eastAsia="Calibri" w:hAnsi="Arial" w:cs="Arial"/>
                <w:b/>
                <w:i/>
                <w:sz w:val="20"/>
                <w:lang w:val="sl-SI"/>
              </w:rPr>
              <w:t>Ali je potrebna vsebinska ocena skladnosti ukrepa z načelom, da se ne škoduje bistveno?</w:t>
            </w:r>
          </w:p>
        </w:tc>
        <w:tc>
          <w:tcPr>
            <w:tcW w:w="699" w:type="dxa"/>
          </w:tcPr>
          <w:p w14:paraId="1EF84AC7" w14:textId="572E5F27" w:rsidR="00C20632" w:rsidRPr="00C20632" w:rsidRDefault="00C20632" w:rsidP="00C20632">
            <w:pPr>
              <w:jc w:val="both"/>
              <w:rPr>
                <w:rFonts w:ascii="Arial" w:eastAsia="Times New Roman" w:hAnsi="Arial" w:cs="Arial"/>
                <w:sz w:val="20"/>
                <w:szCs w:val="20"/>
                <w:lang w:val="it-IT" w:eastAsia="en-GB" w:bidi="en-GB"/>
              </w:rPr>
            </w:pPr>
            <w:r w:rsidRPr="008B20B0">
              <w:rPr>
                <w:rFonts w:ascii="Arial" w:eastAsia="Calibri" w:hAnsi="Arial" w:cs="Arial"/>
                <w:b/>
                <w:i/>
                <w:sz w:val="20"/>
                <w:lang w:val="sl-SI"/>
              </w:rPr>
              <w:t>Da</w:t>
            </w:r>
          </w:p>
        </w:tc>
        <w:tc>
          <w:tcPr>
            <w:tcW w:w="699" w:type="dxa"/>
            <w:tcBorders>
              <w:right w:val="single" w:sz="6" w:space="0" w:color="000000"/>
            </w:tcBorders>
          </w:tcPr>
          <w:p w14:paraId="36596812" w14:textId="29053C5A" w:rsidR="00C20632" w:rsidRPr="00C20632" w:rsidRDefault="00C20632" w:rsidP="00C20632">
            <w:pPr>
              <w:jc w:val="center"/>
              <w:rPr>
                <w:rFonts w:ascii="Arial" w:eastAsia="Times New Roman" w:hAnsi="Arial" w:cs="Arial"/>
                <w:sz w:val="20"/>
                <w:szCs w:val="20"/>
                <w:lang w:val="it-IT" w:eastAsia="en-GB" w:bidi="en-GB"/>
              </w:rPr>
            </w:pPr>
            <w:r w:rsidRPr="008B20B0">
              <w:rPr>
                <w:rFonts w:ascii="Arial" w:eastAsia="Calibri" w:hAnsi="Arial" w:cs="Arial"/>
                <w:b/>
                <w:i/>
                <w:sz w:val="20"/>
                <w:lang w:val="sl-SI"/>
              </w:rPr>
              <w:t>Ne</w:t>
            </w:r>
          </w:p>
        </w:tc>
        <w:tc>
          <w:tcPr>
            <w:tcW w:w="5396" w:type="dxa"/>
            <w:tcBorders>
              <w:left w:val="single" w:sz="6" w:space="0" w:color="000000"/>
            </w:tcBorders>
          </w:tcPr>
          <w:p w14:paraId="1EFA41B9" w14:textId="48E912B9" w:rsidR="00C20632" w:rsidRPr="00C20632" w:rsidRDefault="00C20632" w:rsidP="00C20632">
            <w:pPr>
              <w:rPr>
                <w:rFonts w:ascii="Arial" w:eastAsia="Times New Roman" w:hAnsi="Arial" w:cs="Arial"/>
                <w:sz w:val="20"/>
                <w:szCs w:val="20"/>
                <w:lang w:val="it-IT" w:eastAsia="en-GB" w:bidi="en-GB"/>
              </w:rPr>
            </w:pPr>
            <w:r w:rsidRPr="008B20B0">
              <w:rPr>
                <w:rFonts w:ascii="Arial" w:eastAsia="Calibri" w:hAnsi="Arial" w:cs="Arial"/>
                <w:b/>
                <w:i/>
                <w:sz w:val="20"/>
                <w:lang w:val="sl-SI"/>
              </w:rPr>
              <w:t>Utemeljitev, če ste izbrali odgovor »Ne«.</w:t>
            </w:r>
          </w:p>
        </w:tc>
      </w:tr>
      <w:tr w:rsidR="00C20632" w:rsidRPr="00362DF4" w14:paraId="7553F588" w14:textId="77777777" w:rsidTr="00C20632">
        <w:trPr>
          <w:trHeight w:val="326"/>
        </w:trPr>
        <w:tc>
          <w:tcPr>
            <w:tcW w:w="2136" w:type="dxa"/>
          </w:tcPr>
          <w:p w14:paraId="5D010B80" w14:textId="77777777" w:rsidR="00C20632" w:rsidRPr="00362DF4" w:rsidRDefault="00C20632" w:rsidP="00C20632">
            <w:pPr>
              <w:ind w:left="107"/>
              <w:rPr>
                <w:rFonts w:ascii="Arial" w:eastAsia="Times New Roman" w:hAnsi="Arial" w:cs="Arial"/>
                <w:sz w:val="20"/>
                <w:szCs w:val="20"/>
                <w:lang w:eastAsia="en-GB" w:bidi="en-GB"/>
              </w:rPr>
            </w:pPr>
            <w:r w:rsidRPr="00362DF4">
              <w:rPr>
                <w:rFonts w:ascii="Arial" w:eastAsia="Times New Roman" w:hAnsi="Arial" w:cs="Arial"/>
                <w:sz w:val="20"/>
                <w:szCs w:val="20"/>
                <w:lang w:eastAsia="en-GB" w:bidi="en-GB"/>
              </w:rPr>
              <w:t>Blažitev podnebnih sprememb</w:t>
            </w:r>
          </w:p>
        </w:tc>
        <w:tc>
          <w:tcPr>
            <w:tcW w:w="699" w:type="dxa"/>
          </w:tcPr>
          <w:p w14:paraId="0C231DF9" w14:textId="77777777" w:rsidR="00C20632" w:rsidRPr="00362DF4" w:rsidRDefault="00C20632" w:rsidP="00C20632">
            <w:pPr>
              <w:jc w:val="both"/>
              <w:rPr>
                <w:rFonts w:ascii="Arial" w:eastAsia="Times New Roman" w:hAnsi="Arial" w:cs="Arial"/>
                <w:sz w:val="20"/>
                <w:szCs w:val="20"/>
                <w:lang w:eastAsia="en-GB" w:bidi="en-GB"/>
              </w:rPr>
            </w:pPr>
            <w:r w:rsidRPr="00362DF4">
              <w:rPr>
                <w:rFonts w:ascii="Arial" w:eastAsia="Times New Roman" w:hAnsi="Arial" w:cs="Arial"/>
                <w:sz w:val="20"/>
                <w:szCs w:val="20"/>
                <w:lang w:eastAsia="en-GB" w:bidi="en-GB"/>
              </w:rPr>
              <w:t>X</w:t>
            </w:r>
          </w:p>
        </w:tc>
        <w:tc>
          <w:tcPr>
            <w:tcW w:w="699" w:type="dxa"/>
            <w:tcBorders>
              <w:right w:val="single" w:sz="6" w:space="0" w:color="000000"/>
            </w:tcBorders>
          </w:tcPr>
          <w:p w14:paraId="3A417F39" w14:textId="77777777" w:rsidR="00C20632" w:rsidRPr="00362DF4" w:rsidRDefault="00C20632" w:rsidP="00C20632">
            <w:pPr>
              <w:jc w:val="center"/>
              <w:rPr>
                <w:rFonts w:ascii="Arial" w:eastAsia="Times New Roman" w:hAnsi="Arial" w:cs="Arial"/>
                <w:sz w:val="20"/>
                <w:szCs w:val="20"/>
                <w:lang w:eastAsia="en-GB" w:bidi="en-GB"/>
              </w:rPr>
            </w:pPr>
          </w:p>
        </w:tc>
        <w:tc>
          <w:tcPr>
            <w:tcW w:w="5396" w:type="dxa"/>
            <w:tcBorders>
              <w:left w:val="single" w:sz="6" w:space="0" w:color="000000"/>
            </w:tcBorders>
          </w:tcPr>
          <w:p w14:paraId="7DBA7629" w14:textId="77777777" w:rsidR="00C20632" w:rsidRPr="00362DF4" w:rsidRDefault="00C20632" w:rsidP="00C20632">
            <w:pPr>
              <w:rPr>
                <w:rFonts w:ascii="Arial" w:eastAsia="Times New Roman" w:hAnsi="Arial" w:cs="Arial"/>
                <w:sz w:val="20"/>
                <w:szCs w:val="20"/>
                <w:lang w:eastAsia="en-GB" w:bidi="en-GB"/>
              </w:rPr>
            </w:pPr>
          </w:p>
        </w:tc>
      </w:tr>
      <w:tr w:rsidR="00C20632" w:rsidRPr="00362DF4" w14:paraId="02A7E007" w14:textId="77777777" w:rsidTr="00C20632">
        <w:trPr>
          <w:trHeight w:val="329"/>
        </w:trPr>
        <w:tc>
          <w:tcPr>
            <w:tcW w:w="2136" w:type="dxa"/>
          </w:tcPr>
          <w:p w14:paraId="30FF5F50" w14:textId="77777777" w:rsidR="00C20632" w:rsidRPr="00362DF4" w:rsidRDefault="00C20632" w:rsidP="00C20632">
            <w:pPr>
              <w:ind w:left="107"/>
              <w:rPr>
                <w:rFonts w:ascii="Arial" w:eastAsia="Times New Roman" w:hAnsi="Arial" w:cs="Arial"/>
                <w:sz w:val="20"/>
                <w:szCs w:val="20"/>
                <w:lang w:eastAsia="en-GB" w:bidi="en-GB"/>
              </w:rPr>
            </w:pPr>
            <w:r w:rsidRPr="00362DF4">
              <w:rPr>
                <w:rFonts w:ascii="Arial" w:eastAsia="Times New Roman" w:hAnsi="Arial" w:cs="Arial"/>
                <w:sz w:val="20"/>
                <w:szCs w:val="20"/>
                <w:lang w:eastAsia="en-GB" w:bidi="en-GB"/>
              </w:rPr>
              <w:t>Prilagajanje podnebnim spremembam</w:t>
            </w:r>
          </w:p>
        </w:tc>
        <w:tc>
          <w:tcPr>
            <w:tcW w:w="699" w:type="dxa"/>
          </w:tcPr>
          <w:p w14:paraId="4FF8521C" w14:textId="77777777" w:rsidR="00C20632" w:rsidRPr="00362DF4" w:rsidRDefault="00C20632" w:rsidP="00C20632">
            <w:pPr>
              <w:jc w:val="both"/>
              <w:rPr>
                <w:rFonts w:ascii="Arial" w:eastAsia="Times New Roman" w:hAnsi="Arial" w:cs="Arial"/>
                <w:sz w:val="20"/>
                <w:szCs w:val="20"/>
                <w:lang w:eastAsia="en-GB" w:bidi="en-GB"/>
              </w:rPr>
            </w:pPr>
            <w:r w:rsidRPr="00362DF4">
              <w:rPr>
                <w:rFonts w:ascii="Arial" w:eastAsia="Times New Roman" w:hAnsi="Arial" w:cs="Arial"/>
                <w:sz w:val="20"/>
                <w:szCs w:val="20"/>
                <w:lang w:eastAsia="en-GB" w:bidi="en-GB"/>
              </w:rPr>
              <w:t>X</w:t>
            </w:r>
          </w:p>
        </w:tc>
        <w:tc>
          <w:tcPr>
            <w:tcW w:w="699" w:type="dxa"/>
            <w:tcBorders>
              <w:right w:val="single" w:sz="6" w:space="0" w:color="000000"/>
            </w:tcBorders>
          </w:tcPr>
          <w:p w14:paraId="0472D20B" w14:textId="77777777" w:rsidR="00C20632" w:rsidRPr="00362DF4" w:rsidRDefault="00C20632" w:rsidP="00C20632">
            <w:pPr>
              <w:jc w:val="center"/>
              <w:rPr>
                <w:rFonts w:ascii="Arial" w:eastAsia="Times New Roman" w:hAnsi="Arial" w:cs="Arial"/>
                <w:sz w:val="20"/>
                <w:szCs w:val="20"/>
                <w:lang w:eastAsia="en-GB" w:bidi="en-GB"/>
              </w:rPr>
            </w:pPr>
          </w:p>
        </w:tc>
        <w:tc>
          <w:tcPr>
            <w:tcW w:w="5396" w:type="dxa"/>
            <w:tcBorders>
              <w:left w:val="single" w:sz="6" w:space="0" w:color="000000"/>
            </w:tcBorders>
          </w:tcPr>
          <w:p w14:paraId="43F0A99E" w14:textId="77777777" w:rsidR="00C20632" w:rsidRPr="00362DF4" w:rsidRDefault="00C20632" w:rsidP="00C20632">
            <w:pPr>
              <w:rPr>
                <w:rFonts w:ascii="Arial" w:eastAsia="Times New Roman" w:hAnsi="Arial" w:cs="Arial"/>
                <w:sz w:val="20"/>
                <w:szCs w:val="20"/>
                <w:lang w:eastAsia="en-GB" w:bidi="en-GB"/>
              </w:rPr>
            </w:pPr>
          </w:p>
        </w:tc>
      </w:tr>
      <w:tr w:rsidR="00C20632" w:rsidRPr="00362DF4" w14:paraId="465F420D" w14:textId="77777777" w:rsidTr="00C20632">
        <w:trPr>
          <w:trHeight w:val="532"/>
        </w:trPr>
        <w:tc>
          <w:tcPr>
            <w:tcW w:w="2136" w:type="dxa"/>
          </w:tcPr>
          <w:p w14:paraId="7D4A26E9" w14:textId="77777777" w:rsidR="00C20632" w:rsidRPr="00362DF4" w:rsidRDefault="00C20632" w:rsidP="00C20632">
            <w:pPr>
              <w:ind w:left="107" w:right="602"/>
              <w:rPr>
                <w:rFonts w:ascii="Arial" w:eastAsia="Times New Roman" w:hAnsi="Arial" w:cs="Arial"/>
                <w:sz w:val="20"/>
                <w:szCs w:val="20"/>
                <w:lang w:eastAsia="en-GB" w:bidi="en-GB"/>
              </w:rPr>
            </w:pPr>
            <w:r w:rsidRPr="00362DF4">
              <w:rPr>
                <w:rFonts w:ascii="Arial" w:eastAsia="Times New Roman" w:hAnsi="Arial" w:cs="Arial"/>
                <w:sz w:val="20"/>
                <w:szCs w:val="20"/>
                <w:lang w:eastAsia="en-GB" w:bidi="en-GB"/>
              </w:rPr>
              <w:t>Trajnostna raba ter varstvo vodnih in morskih virov</w:t>
            </w:r>
          </w:p>
        </w:tc>
        <w:tc>
          <w:tcPr>
            <w:tcW w:w="699" w:type="dxa"/>
          </w:tcPr>
          <w:p w14:paraId="20C3A598" w14:textId="77777777" w:rsidR="00C20632" w:rsidRPr="00362DF4" w:rsidRDefault="00C20632" w:rsidP="00C20632">
            <w:pPr>
              <w:jc w:val="both"/>
              <w:rPr>
                <w:rFonts w:ascii="Arial" w:eastAsia="Times New Roman" w:hAnsi="Arial" w:cs="Arial"/>
                <w:sz w:val="20"/>
                <w:szCs w:val="20"/>
                <w:lang w:eastAsia="en-GB" w:bidi="en-GB"/>
              </w:rPr>
            </w:pPr>
            <w:r w:rsidRPr="00362DF4">
              <w:rPr>
                <w:rFonts w:ascii="Arial" w:eastAsia="Times New Roman" w:hAnsi="Arial" w:cs="Arial"/>
                <w:sz w:val="20"/>
                <w:szCs w:val="20"/>
                <w:lang w:eastAsia="en-GB" w:bidi="en-GB"/>
              </w:rPr>
              <w:t>X</w:t>
            </w:r>
          </w:p>
        </w:tc>
        <w:tc>
          <w:tcPr>
            <w:tcW w:w="699" w:type="dxa"/>
            <w:tcBorders>
              <w:right w:val="single" w:sz="6" w:space="0" w:color="000000"/>
            </w:tcBorders>
          </w:tcPr>
          <w:p w14:paraId="0CB486D2" w14:textId="77777777" w:rsidR="00C20632" w:rsidRPr="00362DF4" w:rsidRDefault="00C20632" w:rsidP="00C20632">
            <w:pPr>
              <w:jc w:val="center"/>
              <w:rPr>
                <w:rFonts w:ascii="Arial" w:eastAsia="Times New Roman" w:hAnsi="Arial" w:cs="Arial"/>
                <w:sz w:val="20"/>
                <w:szCs w:val="20"/>
                <w:lang w:eastAsia="en-GB" w:bidi="en-GB"/>
              </w:rPr>
            </w:pPr>
          </w:p>
        </w:tc>
        <w:tc>
          <w:tcPr>
            <w:tcW w:w="5396" w:type="dxa"/>
            <w:tcBorders>
              <w:left w:val="single" w:sz="6" w:space="0" w:color="000000"/>
            </w:tcBorders>
          </w:tcPr>
          <w:p w14:paraId="04A4EE86" w14:textId="77777777" w:rsidR="00C20632" w:rsidRPr="00362DF4" w:rsidRDefault="00C20632" w:rsidP="00C20632">
            <w:pPr>
              <w:rPr>
                <w:rFonts w:ascii="Arial" w:eastAsia="Times New Roman" w:hAnsi="Arial" w:cs="Arial"/>
                <w:sz w:val="20"/>
                <w:szCs w:val="20"/>
                <w:lang w:eastAsia="en-GB" w:bidi="en-GB"/>
              </w:rPr>
            </w:pPr>
          </w:p>
        </w:tc>
      </w:tr>
      <w:tr w:rsidR="00C20632" w:rsidRPr="00362DF4" w14:paraId="1123772D" w14:textId="77777777" w:rsidTr="00C20632">
        <w:trPr>
          <w:trHeight w:val="534"/>
        </w:trPr>
        <w:tc>
          <w:tcPr>
            <w:tcW w:w="2136" w:type="dxa"/>
          </w:tcPr>
          <w:p w14:paraId="4F75CF7A" w14:textId="77777777" w:rsidR="00C20632" w:rsidRPr="00362DF4" w:rsidRDefault="00C20632" w:rsidP="00C20632">
            <w:pPr>
              <w:ind w:left="107" w:right="173"/>
              <w:rPr>
                <w:rFonts w:ascii="Arial" w:eastAsia="Times New Roman" w:hAnsi="Arial" w:cs="Arial"/>
                <w:sz w:val="20"/>
                <w:szCs w:val="20"/>
                <w:lang w:eastAsia="en-GB" w:bidi="en-GB"/>
              </w:rPr>
            </w:pPr>
            <w:r w:rsidRPr="00362DF4">
              <w:rPr>
                <w:rFonts w:ascii="Arial" w:eastAsia="Times New Roman" w:hAnsi="Arial" w:cs="Arial"/>
                <w:sz w:val="20"/>
                <w:szCs w:val="20"/>
                <w:lang w:eastAsia="en-GB" w:bidi="en-GB"/>
              </w:rPr>
              <w:t>Krožno gospodarstvo, vključno s preprečevanjem odpadkov in recikliranjem</w:t>
            </w:r>
          </w:p>
        </w:tc>
        <w:tc>
          <w:tcPr>
            <w:tcW w:w="699" w:type="dxa"/>
          </w:tcPr>
          <w:p w14:paraId="75A56497" w14:textId="77777777" w:rsidR="00C20632" w:rsidRPr="00362DF4" w:rsidRDefault="00C20632" w:rsidP="00C20632">
            <w:pPr>
              <w:jc w:val="both"/>
              <w:rPr>
                <w:rFonts w:ascii="Arial" w:eastAsia="Times New Roman" w:hAnsi="Arial" w:cs="Arial"/>
                <w:sz w:val="20"/>
                <w:szCs w:val="20"/>
                <w:lang w:eastAsia="en-GB" w:bidi="en-GB"/>
              </w:rPr>
            </w:pPr>
            <w:r w:rsidRPr="00362DF4">
              <w:rPr>
                <w:rFonts w:ascii="Arial" w:eastAsia="Times New Roman" w:hAnsi="Arial" w:cs="Arial"/>
                <w:sz w:val="20"/>
                <w:szCs w:val="20"/>
                <w:lang w:eastAsia="en-GB" w:bidi="en-GB"/>
              </w:rPr>
              <w:t>X</w:t>
            </w:r>
          </w:p>
        </w:tc>
        <w:tc>
          <w:tcPr>
            <w:tcW w:w="699" w:type="dxa"/>
            <w:tcBorders>
              <w:right w:val="single" w:sz="6" w:space="0" w:color="000000"/>
            </w:tcBorders>
          </w:tcPr>
          <w:p w14:paraId="6510FCEC" w14:textId="77777777" w:rsidR="00C20632" w:rsidRPr="00362DF4" w:rsidRDefault="00C20632" w:rsidP="00C20632">
            <w:pPr>
              <w:jc w:val="center"/>
              <w:rPr>
                <w:rFonts w:ascii="Arial" w:eastAsia="Times New Roman" w:hAnsi="Arial" w:cs="Arial"/>
                <w:sz w:val="20"/>
                <w:szCs w:val="20"/>
                <w:lang w:eastAsia="en-GB" w:bidi="en-GB"/>
              </w:rPr>
            </w:pPr>
          </w:p>
        </w:tc>
        <w:tc>
          <w:tcPr>
            <w:tcW w:w="5396" w:type="dxa"/>
            <w:tcBorders>
              <w:left w:val="single" w:sz="6" w:space="0" w:color="000000"/>
            </w:tcBorders>
          </w:tcPr>
          <w:p w14:paraId="57C3E48A" w14:textId="77777777" w:rsidR="00C20632" w:rsidRPr="00362DF4" w:rsidRDefault="00C20632" w:rsidP="00C20632">
            <w:pPr>
              <w:rPr>
                <w:rFonts w:ascii="Arial" w:eastAsia="Times New Roman" w:hAnsi="Arial" w:cs="Arial"/>
                <w:sz w:val="20"/>
                <w:szCs w:val="20"/>
                <w:lang w:eastAsia="en-GB" w:bidi="en-GB"/>
              </w:rPr>
            </w:pPr>
          </w:p>
        </w:tc>
      </w:tr>
      <w:tr w:rsidR="00C20632" w:rsidRPr="00362DF4" w14:paraId="17E1D5B7" w14:textId="77777777" w:rsidTr="00C20632">
        <w:trPr>
          <w:trHeight w:val="534"/>
        </w:trPr>
        <w:tc>
          <w:tcPr>
            <w:tcW w:w="2136" w:type="dxa"/>
          </w:tcPr>
          <w:p w14:paraId="189FA230" w14:textId="77777777" w:rsidR="00C20632" w:rsidRPr="00362DF4" w:rsidRDefault="00C20632" w:rsidP="00C20632">
            <w:pPr>
              <w:ind w:left="107" w:right="141"/>
              <w:rPr>
                <w:rFonts w:ascii="Arial" w:eastAsia="Times New Roman" w:hAnsi="Arial" w:cs="Arial"/>
                <w:sz w:val="20"/>
                <w:szCs w:val="20"/>
                <w:lang w:eastAsia="en-GB" w:bidi="en-GB"/>
              </w:rPr>
            </w:pPr>
            <w:r w:rsidRPr="00362DF4">
              <w:rPr>
                <w:rFonts w:ascii="Arial" w:eastAsia="Times New Roman" w:hAnsi="Arial" w:cs="Arial"/>
                <w:sz w:val="20"/>
                <w:szCs w:val="20"/>
                <w:lang w:eastAsia="en-GB" w:bidi="en-GB"/>
              </w:rPr>
              <w:t>Preprečevanje in nadzorovanje onesnaževanja zraka, vode ali tal</w:t>
            </w:r>
          </w:p>
        </w:tc>
        <w:tc>
          <w:tcPr>
            <w:tcW w:w="699" w:type="dxa"/>
          </w:tcPr>
          <w:p w14:paraId="3F1DBEB0" w14:textId="77777777" w:rsidR="00C20632" w:rsidRPr="00362DF4" w:rsidRDefault="00C20632" w:rsidP="00C20632">
            <w:pPr>
              <w:jc w:val="both"/>
              <w:rPr>
                <w:rFonts w:ascii="Arial" w:eastAsia="Times New Roman" w:hAnsi="Arial" w:cs="Arial"/>
                <w:sz w:val="20"/>
                <w:szCs w:val="20"/>
                <w:lang w:eastAsia="en-GB" w:bidi="en-GB"/>
              </w:rPr>
            </w:pPr>
            <w:r w:rsidRPr="00362DF4">
              <w:rPr>
                <w:rFonts w:ascii="Arial" w:eastAsia="Times New Roman" w:hAnsi="Arial" w:cs="Arial"/>
                <w:sz w:val="20"/>
                <w:szCs w:val="20"/>
                <w:lang w:eastAsia="en-GB" w:bidi="en-GB"/>
              </w:rPr>
              <w:t>X</w:t>
            </w:r>
          </w:p>
        </w:tc>
        <w:tc>
          <w:tcPr>
            <w:tcW w:w="699" w:type="dxa"/>
            <w:tcBorders>
              <w:right w:val="single" w:sz="6" w:space="0" w:color="000000"/>
            </w:tcBorders>
          </w:tcPr>
          <w:p w14:paraId="73294911" w14:textId="77777777" w:rsidR="00C20632" w:rsidRPr="00362DF4" w:rsidRDefault="00C20632" w:rsidP="00C20632">
            <w:pPr>
              <w:jc w:val="center"/>
              <w:rPr>
                <w:rFonts w:ascii="Arial" w:eastAsia="Times New Roman" w:hAnsi="Arial" w:cs="Arial"/>
                <w:sz w:val="20"/>
                <w:szCs w:val="20"/>
                <w:lang w:eastAsia="en-GB" w:bidi="en-GB"/>
              </w:rPr>
            </w:pPr>
          </w:p>
        </w:tc>
        <w:tc>
          <w:tcPr>
            <w:tcW w:w="5396" w:type="dxa"/>
            <w:tcBorders>
              <w:left w:val="single" w:sz="6" w:space="0" w:color="000000"/>
            </w:tcBorders>
          </w:tcPr>
          <w:p w14:paraId="11E4F6EE" w14:textId="77777777" w:rsidR="00C20632" w:rsidRPr="00362DF4" w:rsidRDefault="00C20632" w:rsidP="00C20632">
            <w:pPr>
              <w:rPr>
                <w:rFonts w:ascii="Arial" w:eastAsia="Times New Roman" w:hAnsi="Arial" w:cs="Arial"/>
                <w:sz w:val="20"/>
                <w:szCs w:val="20"/>
                <w:lang w:eastAsia="en-GB" w:bidi="en-GB"/>
              </w:rPr>
            </w:pPr>
          </w:p>
        </w:tc>
      </w:tr>
      <w:tr w:rsidR="00C20632" w:rsidRPr="00362DF4" w14:paraId="35E51A02" w14:textId="77777777" w:rsidTr="00C20632">
        <w:trPr>
          <w:trHeight w:val="534"/>
        </w:trPr>
        <w:tc>
          <w:tcPr>
            <w:tcW w:w="2136" w:type="dxa"/>
          </w:tcPr>
          <w:p w14:paraId="4DD08B5F" w14:textId="77777777" w:rsidR="00C20632" w:rsidRPr="00D374A9" w:rsidRDefault="00C20632" w:rsidP="00C20632">
            <w:pPr>
              <w:ind w:left="107" w:right="141"/>
              <w:rPr>
                <w:rFonts w:ascii="Arial" w:eastAsia="Times New Roman" w:hAnsi="Arial" w:cs="Arial"/>
                <w:sz w:val="20"/>
                <w:szCs w:val="20"/>
                <w:lang w:val="de-DE" w:eastAsia="en-GB" w:bidi="en-GB"/>
              </w:rPr>
            </w:pPr>
            <w:r w:rsidRPr="00D374A9">
              <w:rPr>
                <w:rFonts w:ascii="Arial" w:eastAsia="Times New Roman" w:hAnsi="Arial" w:cs="Arial"/>
                <w:sz w:val="20"/>
                <w:szCs w:val="20"/>
                <w:lang w:val="de-DE" w:eastAsia="en-GB" w:bidi="en-GB"/>
              </w:rPr>
              <w:t>Varstvo in ohranjanje biotske raznovrstnosti in ekosistemov</w:t>
            </w:r>
          </w:p>
        </w:tc>
        <w:tc>
          <w:tcPr>
            <w:tcW w:w="699" w:type="dxa"/>
          </w:tcPr>
          <w:p w14:paraId="547F96B3" w14:textId="77777777" w:rsidR="00C20632" w:rsidRPr="00362DF4" w:rsidRDefault="00C20632" w:rsidP="00C20632">
            <w:pPr>
              <w:jc w:val="both"/>
              <w:rPr>
                <w:rFonts w:ascii="Arial" w:eastAsia="Times New Roman" w:hAnsi="Arial" w:cs="Arial"/>
                <w:sz w:val="20"/>
                <w:szCs w:val="20"/>
                <w:lang w:eastAsia="en-GB" w:bidi="en-GB"/>
              </w:rPr>
            </w:pPr>
            <w:r w:rsidRPr="00362DF4">
              <w:rPr>
                <w:rFonts w:ascii="Arial" w:eastAsia="Times New Roman" w:hAnsi="Arial" w:cs="Arial"/>
                <w:sz w:val="20"/>
                <w:szCs w:val="20"/>
                <w:lang w:eastAsia="en-GB" w:bidi="en-GB"/>
              </w:rPr>
              <w:t>X</w:t>
            </w:r>
          </w:p>
        </w:tc>
        <w:tc>
          <w:tcPr>
            <w:tcW w:w="699" w:type="dxa"/>
            <w:tcBorders>
              <w:right w:val="single" w:sz="6" w:space="0" w:color="000000"/>
            </w:tcBorders>
          </w:tcPr>
          <w:p w14:paraId="3DC52D0A" w14:textId="77777777" w:rsidR="00C20632" w:rsidRPr="00362DF4" w:rsidRDefault="00C20632" w:rsidP="00C20632">
            <w:pPr>
              <w:jc w:val="center"/>
              <w:rPr>
                <w:rFonts w:ascii="Arial" w:eastAsia="Times New Roman" w:hAnsi="Arial" w:cs="Arial"/>
                <w:sz w:val="20"/>
                <w:szCs w:val="20"/>
                <w:lang w:eastAsia="en-GB" w:bidi="en-GB"/>
              </w:rPr>
            </w:pPr>
          </w:p>
        </w:tc>
        <w:tc>
          <w:tcPr>
            <w:tcW w:w="5396" w:type="dxa"/>
            <w:tcBorders>
              <w:left w:val="single" w:sz="6" w:space="0" w:color="000000"/>
            </w:tcBorders>
          </w:tcPr>
          <w:p w14:paraId="505DB492" w14:textId="77777777" w:rsidR="00C20632" w:rsidRPr="00362DF4" w:rsidRDefault="00C20632" w:rsidP="00C20632">
            <w:pPr>
              <w:ind w:left="108" w:right="93"/>
              <w:jc w:val="both"/>
              <w:rPr>
                <w:rFonts w:ascii="Arial" w:eastAsia="Times New Roman" w:hAnsi="Arial" w:cs="Arial"/>
                <w:sz w:val="20"/>
                <w:szCs w:val="20"/>
                <w:lang w:eastAsia="en-GB" w:bidi="en-GB"/>
              </w:rPr>
            </w:pPr>
          </w:p>
        </w:tc>
      </w:tr>
    </w:tbl>
    <w:p w14:paraId="312397D1" w14:textId="77777777" w:rsidR="001B5879" w:rsidRPr="00F65A0F" w:rsidRDefault="001B5879" w:rsidP="00DD0C25">
      <w:pPr>
        <w:widowControl w:val="0"/>
        <w:autoSpaceDE w:val="0"/>
        <w:autoSpaceDN w:val="0"/>
        <w:spacing w:after="0" w:line="240" w:lineRule="auto"/>
        <w:rPr>
          <w:rFonts w:ascii="Arial" w:eastAsia="Times New Roman" w:hAnsi="Arial" w:cs="Arial"/>
          <w:b/>
          <w:sz w:val="18"/>
          <w:szCs w:val="24"/>
          <w:lang w:val="sl-SI" w:eastAsia="sl-SI"/>
        </w:rPr>
      </w:pPr>
    </w:p>
    <w:tbl>
      <w:tblPr>
        <w:tblStyle w:val="TableNormal11"/>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3"/>
        <w:gridCol w:w="567"/>
        <w:gridCol w:w="5660"/>
      </w:tblGrid>
      <w:tr w:rsidR="001B5879" w:rsidRPr="00362DF4" w14:paraId="411DCA63" w14:textId="77777777" w:rsidTr="00C20632">
        <w:trPr>
          <w:trHeight w:val="326"/>
        </w:trPr>
        <w:tc>
          <w:tcPr>
            <w:tcW w:w="2703" w:type="dxa"/>
          </w:tcPr>
          <w:p w14:paraId="3D8405A4" w14:textId="77777777" w:rsidR="001B5879" w:rsidRPr="00362DF4" w:rsidRDefault="001B5879" w:rsidP="00DD0C25">
            <w:pPr>
              <w:ind w:left="107"/>
              <w:rPr>
                <w:rFonts w:ascii="Arial" w:eastAsia="Times New Roman" w:hAnsi="Arial" w:cs="Arial"/>
                <w:b/>
                <w:i/>
                <w:sz w:val="20"/>
                <w:szCs w:val="20"/>
                <w:lang w:eastAsia="en-GB" w:bidi="en-GB"/>
              </w:rPr>
            </w:pPr>
            <w:r w:rsidRPr="00362DF4">
              <w:rPr>
                <w:rFonts w:ascii="Arial" w:eastAsia="Times New Roman" w:hAnsi="Arial" w:cs="Arial"/>
                <w:b/>
                <w:i/>
                <w:sz w:val="20"/>
                <w:szCs w:val="20"/>
                <w:lang w:eastAsia="en-GB" w:bidi="en-GB"/>
              </w:rPr>
              <w:t>Vprašanja</w:t>
            </w:r>
          </w:p>
        </w:tc>
        <w:tc>
          <w:tcPr>
            <w:tcW w:w="567" w:type="dxa"/>
          </w:tcPr>
          <w:p w14:paraId="0CD940D1" w14:textId="77777777" w:rsidR="001B5879" w:rsidRPr="00362DF4" w:rsidRDefault="001B5879" w:rsidP="00DD0C25">
            <w:pPr>
              <w:ind w:left="107"/>
              <w:rPr>
                <w:rFonts w:ascii="Arial" w:eastAsia="Times New Roman" w:hAnsi="Arial" w:cs="Arial"/>
                <w:b/>
                <w:i/>
                <w:sz w:val="20"/>
                <w:szCs w:val="20"/>
                <w:lang w:eastAsia="en-GB" w:bidi="en-GB"/>
              </w:rPr>
            </w:pPr>
            <w:r w:rsidRPr="00362DF4">
              <w:rPr>
                <w:rFonts w:ascii="Arial" w:eastAsia="Times New Roman" w:hAnsi="Arial" w:cs="Arial"/>
                <w:b/>
                <w:i/>
                <w:sz w:val="20"/>
                <w:szCs w:val="20"/>
                <w:lang w:eastAsia="en-GB" w:bidi="en-GB"/>
              </w:rPr>
              <w:t>Ne</w:t>
            </w:r>
          </w:p>
        </w:tc>
        <w:tc>
          <w:tcPr>
            <w:tcW w:w="5660" w:type="dxa"/>
          </w:tcPr>
          <w:p w14:paraId="05985C69" w14:textId="77777777" w:rsidR="001B5879" w:rsidRPr="00362DF4" w:rsidRDefault="001B5879" w:rsidP="00DD0C25">
            <w:pPr>
              <w:ind w:left="106"/>
              <w:rPr>
                <w:rFonts w:ascii="Arial" w:eastAsia="Times New Roman" w:hAnsi="Arial" w:cs="Arial"/>
                <w:b/>
                <w:i/>
                <w:sz w:val="20"/>
                <w:szCs w:val="20"/>
                <w:lang w:eastAsia="en-GB" w:bidi="en-GB"/>
              </w:rPr>
            </w:pPr>
            <w:r w:rsidRPr="00362DF4">
              <w:rPr>
                <w:rFonts w:ascii="Arial" w:eastAsia="Times New Roman" w:hAnsi="Arial" w:cs="Arial"/>
                <w:b/>
                <w:i/>
                <w:sz w:val="20"/>
                <w:szCs w:val="20"/>
                <w:lang w:eastAsia="en-GB" w:bidi="en-GB"/>
              </w:rPr>
              <w:t>Vsebinska utemeljitev</w:t>
            </w:r>
          </w:p>
        </w:tc>
      </w:tr>
      <w:tr w:rsidR="001B5879" w:rsidRPr="005E3C28" w14:paraId="2CDA5007" w14:textId="77777777" w:rsidTr="00C20632">
        <w:trPr>
          <w:trHeight w:val="741"/>
        </w:trPr>
        <w:tc>
          <w:tcPr>
            <w:tcW w:w="2703" w:type="dxa"/>
          </w:tcPr>
          <w:p w14:paraId="2EEA122E" w14:textId="77777777" w:rsidR="001B5879" w:rsidRPr="0038593A" w:rsidRDefault="001B5879" w:rsidP="0038593A">
            <w:pPr>
              <w:ind w:left="107" w:right="411"/>
              <w:rPr>
                <w:rFonts w:ascii="Arial" w:eastAsia="Times New Roman" w:hAnsi="Arial" w:cs="Arial"/>
                <w:sz w:val="20"/>
                <w:szCs w:val="20"/>
                <w:lang w:eastAsia="en-GB" w:bidi="en-GB"/>
              </w:rPr>
            </w:pPr>
            <w:r w:rsidRPr="0038593A">
              <w:rPr>
                <w:rFonts w:ascii="Arial" w:eastAsia="Times New Roman" w:hAnsi="Arial" w:cs="Arial"/>
                <w:sz w:val="20"/>
                <w:szCs w:val="20"/>
                <w:lang w:eastAsia="en-GB" w:bidi="en-GB"/>
              </w:rPr>
              <w:t xml:space="preserve">Blažitev podnebnih sprememb: ali se pričakuje, da bo ukrep </w:t>
            </w:r>
            <w:r w:rsidRPr="0038593A">
              <w:rPr>
                <w:rFonts w:ascii="Arial" w:eastAsia="Times New Roman" w:hAnsi="Arial" w:cs="Arial"/>
                <w:sz w:val="20"/>
                <w:szCs w:val="20"/>
                <w:lang w:eastAsia="en-GB" w:bidi="en-GB"/>
              </w:rPr>
              <w:lastRenderedPageBreak/>
              <w:t>povzročil znatne emisije toplogrednih plinov?</w:t>
            </w:r>
          </w:p>
        </w:tc>
        <w:tc>
          <w:tcPr>
            <w:tcW w:w="567" w:type="dxa"/>
          </w:tcPr>
          <w:p w14:paraId="64C83CDC" w14:textId="77777777" w:rsidR="001B5879" w:rsidRPr="00362DF4" w:rsidRDefault="001B5879" w:rsidP="00D322AC">
            <w:pPr>
              <w:jc w:val="both"/>
              <w:rPr>
                <w:rFonts w:ascii="Arial" w:eastAsia="Times New Roman" w:hAnsi="Arial" w:cs="Arial"/>
                <w:sz w:val="20"/>
                <w:szCs w:val="20"/>
                <w:lang w:eastAsia="en-GB" w:bidi="en-GB"/>
              </w:rPr>
            </w:pPr>
            <w:r w:rsidRPr="00362DF4">
              <w:rPr>
                <w:rFonts w:ascii="Arial" w:eastAsia="Times New Roman" w:hAnsi="Arial" w:cs="Arial"/>
                <w:sz w:val="20"/>
                <w:szCs w:val="20"/>
                <w:lang w:eastAsia="en-GB" w:bidi="en-GB"/>
              </w:rPr>
              <w:lastRenderedPageBreak/>
              <w:t>X</w:t>
            </w:r>
          </w:p>
        </w:tc>
        <w:tc>
          <w:tcPr>
            <w:tcW w:w="5660" w:type="dxa"/>
          </w:tcPr>
          <w:p w14:paraId="70D3AF11" w14:textId="77777777" w:rsidR="001B5879" w:rsidRPr="00362DF4" w:rsidRDefault="001B5879" w:rsidP="00DD0C25">
            <w:pPr>
              <w:jc w:val="both"/>
              <w:rPr>
                <w:rFonts w:ascii="Arial" w:eastAsia="Calibri" w:hAnsi="Arial" w:cs="Arial"/>
                <w:sz w:val="20"/>
                <w:szCs w:val="20"/>
              </w:rPr>
            </w:pPr>
            <w:r w:rsidRPr="00362DF4">
              <w:rPr>
                <w:rFonts w:ascii="Arial" w:eastAsia="Calibri" w:hAnsi="Arial" w:cs="Arial"/>
                <w:sz w:val="20"/>
                <w:szCs w:val="20"/>
              </w:rPr>
              <w:t xml:space="preserve">Dejavnost, ki jo podpira ukrep, nima pomembnega predvidljivega negativnega vpliva na ta okoljski cilj ob upoštevanju neposrednih in primarnih posrednih učinkov v celotnem življenjskem ciklu. </w:t>
            </w:r>
            <w:r w:rsidRPr="00362DF4">
              <w:rPr>
                <w:rFonts w:ascii="Arial" w:eastAsia="Calibri" w:hAnsi="Arial" w:cs="Arial"/>
                <w:sz w:val="20"/>
                <w:szCs w:val="20"/>
              </w:rPr>
              <w:lastRenderedPageBreak/>
              <w:t>Ukrep ne bo povzročil znatnih emisij toplogrednih plinov, ker zgrajene stavbe ne bodo namenjene pridobivanju, skladiščenju, prevozu ali proizvodnji fosilnih goriv.</w:t>
            </w:r>
          </w:p>
          <w:p w14:paraId="03F015A4" w14:textId="77777777" w:rsidR="001B5879" w:rsidRPr="00B5325C" w:rsidRDefault="001B5879" w:rsidP="00DD0C25">
            <w:pPr>
              <w:jc w:val="both"/>
              <w:rPr>
                <w:rFonts w:ascii="Arial" w:eastAsia="Calibri" w:hAnsi="Arial" w:cs="Arial"/>
                <w:sz w:val="20"/>
                <w:szCs w:val="20"/>
                <w:lang w:val="it-IT"/>
              </w:rPr>
            </w:pPr>
            <w:r w:rsidRPr="00362DF4">
              <w:rPr>
                <w:rFonts w:ascii="Arial" w:eastAsia="Calibri" w:hAnsi="Arial" w:cs="Arial"/>
                <w:sz w:val="20"/>
                <w:szCs w:val="20"/>
              </w:rPr>
              <w:t xml:space="preserve">Ko obravnavamo izpuste toplogrednih plinov (TGP) zaradi tehničnih stavbnih sistemov (TSS - ogrevanje, hlajenje, prezračevanje, priprava tople sanitarne vode in razsvetljava), se bodo pri gradnji upoštevale zahteve prenovljenih nacionalnih predpisov, oziroma se bodo zgradile skoraj nič energijske stavbe (sNES). Minimalne vrednosti določa Gradbeni zakon (GZ) oziroma pripadajoči Pravilnik o učinkoviti rabi energije v stavbah (PURES). </w:t>
            </w:r>
            <w:r w:rsidRPr="00B5325C">
              <w:rPr>
                <w:rFonts w:ascii="Arial" w:eastAsia="Calibri" w:hAnsi="Arial" w:cs="Arial"/>
                <w:sz w:val="20"/>
                <w:szCs w:val="20"/>
                <w:lang w:val="it-IT"/>
              </w:rPr>
              <w:t>PURES je v procesu prenove, s katero bodo bistveno povečane zahteve za URE in OVE v stavbah. Predvsem pa bo znižana maksimalno dovoljeno poraba (primarne) energije za delovanje TSS in zahtevan bo višji delež OVE (do leta 2030 se bo zviševal minimalno dve tretjini potrebne primarne energije). Zahteve PURES bodo usklajene z Evropsko direktivo o energetski učinkovitosti stavb (EPBD), za javne stavbe pa bo dovoljena primarna energija za 10 % nižja. Zahteve in vsebina PURES ima podlago v Eko design in Eko label in EU predpisih in EPB tehničnih standardih, torej v zahtevah in postopkih EZ zahtev in pričakovanj.</w:t>
            </w:r>
          </w:p>
          <w:p w14:paraId="2C7AEECD" w14:textId="77777777" w:rsidR="001B5879" w:rsidRPr="00B5325C" w:rsidRDefault="001B5879" w:rsidP="00DD0C25">
            <w:pPr>
              <w:jc w:val="both"/>
              <w:rPr>
                <w:rFonts w:ascii="Arial" w:eastAsia="Calibri" w:hAnsi="Arial" w:cs="Arial"/>
                <w:sz w:val="20"/>
                <w:szCs w:val="20"/>
                <w:lang w:val="it-IT"/>
              </w:rPr>
            </w:pPr>
            <w:r w:rsidRPr="00B5325C">
              <w:rPr>
                <w:rFonts w:ascii="Arial" w:eastAsia="Calibri" w:hAnsi="Arial" w:cs="Arial"/>
                <w:sz w:val="20"/>
                <w:szCs w:val="20"/>
                <w:lang w:val="it-IT"/>
              </w:rPr>
              <w:t>Po prenovljenem PURES  bo  dovoljena raba energije za ogrevanje stavbe v obdobju enega leta do 25 kWh/m2, skupna poraba primarne energije za delovanje TSS pa ne višja od okvirno 75 (65) kWh/m2 in ta energija mora biti v več kot polovičnem deležu proizvedena iz OVE.</w:t>
            </w:r>
          </w:p>
          <w:p w14:paraId="0327E71F" w14:textId="77777777" w:rsidR="001B5879" w:rsidRPr="00B5325C" w:rsidRDefault="001B5879" w:rsidP="00DD0C25">
            <w:pPr>
              <w:jc w:val="both"/>
              <w:rPr>
                <w:rFonts w:ascii="Arial" w:eastAsia="Calibri" w:hAnsi="Arial" w:cs="Arial"/>
                <w:sz w:val="20"/>
                <w:szCs w:val="20"/>
                <w:lang w:val="it-IT"/>
              </w:rPr>
            </w:pPr>
            <w:r w:rsidRPr="00B5325C">
              <w:rPr>
                <w:rFonts w:ascii="Arial" w:eastAsia="Calibri" w:hAnsi="Arial" w:cs="Arial"/>
                <w:sz w:val="20"/>
                <w:szCs w:val="20"/>
                <w:lang w:val="it-IT"/>
              </w:rPr>
              <w:t>Za dodatno zmanjšanje vpliva investicije na okolje se zasleduje načela trajnostne gradnje z vidika trajnostne rabe virov ter energetske učinkovitosti in rabe energije iz obnovljivih virov energije (OVE), kar ob uporabi lesa in lesenih gradbenih proizvodov prispeva k zniževanju izpus</w:t>
            </w:r>
            <w:r w:rsidR="00FB3967" w:rsidRPr="00B5325C">
              <w:rPr>
                <w:rFonts w:ascii="Arial" w:eastAsia="Calibri" w:hAnsi="Arial" w:cs="Arial"/>
                <w:sz w:val="20"/>
                <w:szCs w:val="20"/>
                <w:lang w:val="it-IT"/>
              </w:rPr>
              <w:t>tov in emisij CO2 stavb v zrak.</w:t>
            </w:r>
          </w:p>
        </w:tc>
      </w:tr>
      <w:tr w:rsidR="001B5879" w:rsidRPr="005E3C28" w14:paraId="1B619BF3" w14:textId="77777777" w:rsidTr="00C20632">
        <w:trPr>
          <w:trHeight w:val="1153"/>
        </w:trPr>
        <w:tc>
          <w:tcPr>
            <w:tcW w:w="2703" w:type="dxa"/>
          </w:tcPr>
          <w:p w14:paraId="4E3CE620" w14:textId="77777777" w:rsidR="001B5879" w:rsidRPr="00B5325C" w:rsidRDefault="001B5879" w:rsidP="0038593A">
            <w:pPr>
              <w:ind w:left="107" w:right="101"/>
              <w:rPr>
                <w:rFonts w:ascii="Arial" w:eastAsia="Times New Roman" w:hAnsi="Arial" w:cs="Arial"/>
                <w:sz w:val="20"/>
                <w:szCs w:val="20"/>
                <w:lang w:val="it-IT" w:eastAsia="en-GB" w:bidi="en-GB"/>
              </w:rPr>
            </w:pPr>
            <w:r w:rsidRPr="00B5325C">
              <w:rPr>
                <w:rFonts w:ascii="Arial" w:eastAsia="Times New Roman" w:hAnsi="Arial" w:cs="Arial"/>
                <w:sz w:val="20"/>
                <w:szCs w:val="20"/>
                <w:lang w:val="it-IT" w:eastAsia="en-GB" w:bidi="en-GB"/>
              </w:rPr>
              <w:lastRenderedPageBreak/>
              <w:t>Prilagajanje podnebnim spremembam: ali se pričakuje, da bo ukrep povečal negativen vpliv trenutnega podnebja in pričakovanega prihodnjega podnebja na ukrep sam ali na ljudi, naravo ali sredstva?</w:t>
            </w:r>
          </w:p>
        </w:tc>
        <w:tc>
          <w:tcPr>
            <w:tcW w:w="567" w:type="dxa"/>
          </w:tcPr>
          <w:p w14:paraId="11553258" w14:textId="77777777" w:rsidR="001B5879" w:rsidRPr="00362DF4" w:rsidRDefault="001B5879" w:rsidP="00D322AC">
            <w:pPr>
              <w:jc w:val="both"/>
              <w:rPr>
                <w:rFonts w:ascii="Arial" w:eastAsia="Times New Roman" w:hAnsi="Arial" w:cs="Arial"/>
                <w:sz w:val="20"/>
                <w:szCs w:val="20"/>
                <w:lang w:eastAsia="en-GB" w:bidi="en-GB"/>
              </w:rPr>
            </w:pPr>
            <w:r w:rsidRPr="00362DF4">
              <w:rPr>
                <w:rFonts w:ascii="Arial" w:eastAsia="Times New Roman" w:hAnsi="Arial" w:cs="Arial"/>
                <w:sz w:val="20"/>
                <w:szCs w:val="20"/>
                <w:lang w:eastAsia="en-GB" w:bidi="en-GB"/>
              </w:rPr>
              <w:t>X</w:t>
            </w:r>
          </w:p>
        </w:tc>
        <w:tc>
          <w:tcPr>
            <w:tcW w:w="5660" w:type="dxa"/>
          </w:tcPr>
          <w:p w14:paraId="0C790FD8" w14:textId="77777777" w:rsidR="001B5879" w:rsidRPr="00B5325C" w:rsidRDefault="001B5879" w:rsidP="00DD0C25">
            <w:pPr>
              <w:jc w:val="both"/>
              <w:rPr>
                <w:rFonts w:ascii="Arial" w:eastAsia="Calibri" w:hAnsi="Arial" w:cs="Arial"/>
                <w:sz w:val="20"/>
                <w:szCs w:val="20"/>
                <w:highlight w:val="green"/>
                <w:lang w:val="it-IT"/>
              </w:rPr>
            </w:pPr>
            <w:r w:rsidRPr="00362DF4">
              <w:rPr>
                <w:rFonts w:ascii="Arial" w:eastAsia="Times New Roman" w:hAnsi="Arial" w:cs="Arial"/>
                <w:sz w:val="20"/>
                <w:szCs w:val="20"/>
                <w:lang w:eastAsia="en-GB" w:bidi="en-GB"/>
              </w:rPr>
              <w:t xml:space="preserve">Dejavnost, ki jo podpira ukrep, nima pomembnega predvidljivega negativnega vpliva na ta okoljski cilj ob upoštevanju neposrednih in primarnih posrednih učinkov v celotnem življenjskem ciklu. Z zagotavljanjem najvišjih energetskih standardov (navedeni v prejšnji točki), bodo upravljalcem v novozgrajenih stavbah zagotovljeni čim nižji obratovalni stroški povezani z ogrevanjem oz. ohlajanjem. </w:t>
            </w:r>
            <w:r w:rsidRPr="00B5325C">
              <w:rPr>
                <w:rFonts w:ascii="Arial" w:eastAsia="Times New Roman" w:hAnsi="Arial" w:cs="Arial"/>
                <w:sz w:val="20"/>
                <w:szCs w:val="20"/>
                <w:lang w:val="it-IT" w:eastAsia="en-GB" w:bidi="en-GB"/>
              </w:rPr>
              <w:t>Stavbe bodo tako v največji meri prilagojene na temperaturne podnebne spremembe.</w:t>
            </w:r>
            <w:r w:rsidRPr="00B5325C">
              <w:rPr>
                <w:rFonts w:ascii="Arial" w:eastAsia="Calibri" w:hAnsi="Arial" w:cs="Arial"/>
                <w:sz w:val="20"/>
                <w:szCs w:val="20"/>
                <w:lang w:val="it-IT"/>
              </w:rPr>
              <w:t xml:space="preserve"> </w:t>
            </w:r>
          </w:p>
        </w:tc>
      </w:tr>
      <w:tr w:rsidR="001B5879" w:rsidRPr="00362DF4" w14:paraId="06435D23" w14:textId="77777777" w:rsidTr="00C20632">
        <w:trPr>
          <w:trHeight w:val="2225"/>
        </w:trPr>
        <w:tc>
          <w:tcPr>
            <w:tcW w:w="2703" w:type="dxa"/>
          </w:tcPr>
          <w:p w14:paraId="0AA881E3" w14:textId="77777777" w:rsidR="001B5879" w:rsidRPr="00B5325C" w:rsidRDefault="001B5879" w:rsidP="0038593A">
            <w:pPr>
              <w:ind w:left="107" w:right="131"/>
              <w:rPr>
                <w:rFonts w:ascii="Arial" w:eastAsia="Times New Roman" w:hAnsi="Arial" w:cs="Arial"/>
                <w:sz w:val="20"/>
                <w:szCs w:val="20"/>
                <w:lang w:val="it-IT" w:eastAsia="en-GB" w:bidi="en-GB"/>
              </w:rPr>
            </w:pPr>
            <w:r w:rsidRPr="00B5325C">
              <w:rPr>
                <w:rFonts w:ascii="Arial" w:eastAsia="Times New Roman" w:hAnsi="Arial" w:cs="Arial"/>
                <w:sz w:val="20"/>
                <w:szCs w:val="20"/>
                <w:lang w:val="it-IT" w:eastAsia="en-GB" w:bidi="en-GB"/>
              </w:rPr>
              <w:t>Trajnostna raba ter varstvo vodnih in morskih virov: ali se pričakuje, da bo ukrep škodljiv:</w:t>
            </w:r>
          </w:p>
          <w:p w14:paraId="7D8B9550" w14:textId="77777777" w:rsidR="001B5879" w:rsidRPr="00B5325C" w:rsidRDefault="001B5879" w:rsidP="0038593A">
            <w:pPr>
              <w:numPr>
                <w:ilvl w:val="0"/>
                <w:numId w:val="25"/>
              </w:numPr>
              <w:tabs>
                <w:tab w:val="left" w:pos="827"/>
                <w:tab w:val="left" w:pos="828"/>
              </w:tabs>
              <w:ind w:right="97"/>
              <w:rPr>
                <w:rFonts w:ascii="Arial" w:eastAsia="Times New Roman" w:hAnsi="Arial" w:cs="Arial"/>
                <w:sz w:val="20"/>
                <w:szCs w:val="20"/>
                <w:lang w:val="it-IT" w:eastAsia="en-GB" w:bidi="en-GB"/>
              </w:rPr>
            </w:pPr>
            <w:r w:rsidRPr="00B5325C">
              <w:rPr>
                <w:rFonts w:ascii="Arial" w:eastAsia="Times New Roman" w:hAnsi="Arial" w:cs="Arial"/>
                <w:sz w:val="20"/>
                <w:szCs w:val="20"/>
                <w:lang w:val="it-IT" w:eastAsia="en-GB" w:bidi="en-GB"/>
              </w:rPr>
              <w:t xml:space="preserve">za dobro stanje ali dober ekološki potencial vodnih teles, vključno s površinskimi in </w:t>
            </w:r>
            <w:r w:rsidRPr="00B5325C">
              <w:rPr>
                <w:rFonts w:ascii="Arial" w:eastAsia="Times New Roman" w:hAnsi="Arial" w:cs="Arial"/>
                <w:spacing w:val="-3"/>
                <w:sz w:val="20"/>
                <w:szCs w:val="20"/>
                <w:lang w:val="it-IT" w:eastAsia="en-GB" w:bidi="en-GB"/>
              </w:rPr>
              <w:t xml:space="preserve">podzemnimi </w:t>
            </w:r>
            <w:r w:rsidRPr="00B5325C">
              <w:rPr>
                <w:rFonts w:ascii="Arial" w:eastAsia="Times New Roman" w:hAnsi="Arial" w:cs="Arial"/>
                <w:sz w:val="20"/>
                <w:szCs w:val="20"/>
                <w:lang w:val="it-IT" w:eastAsia="en-GB" w:bidi="en-GB"/>
              </w:rPr>
              <w:t>vodami, ali</w:t>
            </w:r>
          </w:p>
          <w:p w14:paraId="6EEC1293" w14:textId="77777777" w:rsidR="001B5879" w:rsidRPr="00B5325C" w:rsidRDefault="001B5879" w:rsidP="0038593A">
            <w:pPr>
              <w:numPr>
                <w:ilvl w:val="0"/>
                <w:numId w:val="25"/>
              </w:numPr>
              <w:tabs>
                <w:tab w:val="left" w:pos="827"/>
                <w:tab w:val="left" w:pos="828"/>
              </w:tabs>
              <w:ind w:right="98"/>
              <w:rPr>
                <w:rFonts w:ascii="Arial" w:eastAsia="Times New Roman" w:hAnsi="Arial" w:cs="Arial"/>
                <w:sz w:val="20"/>
                <w:szCs w:val="20"/>
                <w:lang w:val="it-IT" w:eastAsia="en-GB" w:bidi="en-GB"/>
              </w:rPr>
            </w:pPr>
            <w:r w:rsidRPr="00B5325C">
              <w:rPr>
                <w:rFonts w:ascii="Arial" w:eastAsia="Times New Roman" w:hAnsi="Arial" w:cs="Arial"/>
                <w:sz w:val="20"/>
                <w:szCs w:val="20"/>
                <w:lang w:val="it-IT" w:eastAsia="en-GB" w:bidi="en-GB"/>
              </w:rPr>
              <w:t>za dobro okoljsko stanje morskih voda?</w:t>
            </w:r>
          </w:p>
        </w:tc>
        <w:tc>
          <w:tcPr>
            <w:tcW w:w="567" w:type="dxa"/>
          </w:tcPr>
          <w:p w14:paraId="71917C9F" w14:textId="77777777" w:rsidR="001B5879" w:rsidRPr="00362DF4" w:rsidRDefault="001B5879" w:rsidP="00D322AC">
            <w:pPr>
              <w:jc w:val="both"/>
              <w:rPr>
                <w:rFonts w:ascii="Arial" w:eastAsia="Times New Roman" w:hAnsi="Arial" w:cs="Arial"/>
                <w:sz w:val="20"/>
                <w:szCs w:val="20"/>
                <w:lang w:eastAsia="en-GB" w:bidi="en-GB"/>
              </w:rPr>
            </w:pPr>
            <w:r w:rsidRPr="00362DF4">
              <w:rPr>
                <w:rFonts w:ascii="Arial" w:eastAsia="Times New Roman" w:hAnsi="Arial" w:cs="Arial"/>
                <w:sz w:val="20"/>
                <w:szCs w:val="20"/>
                <w:lang w:eastAsia="en-GB" w:bidi="en-GB"/>
              </w:rPr>
              <w:t>X</w:t>
            </w:r>
          </w:p>
        </w:tc>
        <w:tc>
          <w:tcPr>
            <w:tcW w:w="5660" w:type="dxa"/>
          </w:tcPr>
          <w:p w14:paraId="7566DD44" w14:textId="77777777" w:rsidR="001B5879" w:rsidRPr="00362DF4" w:rsidRDefault="001B5879" w:rsidP="00FB3967">
            <w:pPr>
              <w:ind w:right="251"/>
              <w:jc w:val="both"/>
              <w:rPr>
                <w:rFonts w:ascii="Arial" w:eastAsia="Times New Roman" w:hAnsi="Arial" w:cs="Arial"/>
                <w:sz w:val="20"/>
                <w:szCs w:val="20"/>
                <w:lang w:eastAsia="en-GB" w:bidi="en-GB"/>
              </w:rPr>
            </w:pPr>
            <w:r w:rsidRPr="00362DF4">
              <w:rPr>
                <w:rFonts w:ascii="Arial" w:eastAsia="Times New Roman" w:hAnsi="Arial" w:cs="Arial"/>
                <w:sz w:val="20"/>
                <w:szCs w:val="20"/>
                <w:lang w:eastAsia="en-GB" w:bidi="en-GB"/>
              </w:rPr>
              <w:t>Dejavnost, ki jo podpira ukrep, nima pomembnega predvidljivega negativnega vpliva na ta okoljski cilj ob upoštevanju neposrednih in primarnih posrednih učinkov v celotnem življenjskem ciklu. Ni ugotovljenih tveganj za poslabšanje okolja, povezanih z ohranjanjem kakovosti vode in vodnim stresom, saj se bodo v okviru izvedbe projektov uporabljalo obstoječe vire pitne vode izključno za namene rabe gospodinjstev. V kolikor se bo ugotovila stroškovna vzdržnost nameščanja sistemov ponovne  rabe deževnice in odpadne pitne vode za namene sanitarne rabe vode, se spodbuja izvedba tovrstnih sistemov.</w:t>
            </w:r>
          </w:p>
        </w:tc>
      </w:tr>
      <w:tr w:rsidR="001B5879" w:rsidRPr="00362DF4" w14:paraId="45262652" w14:textId="77777777" w:rsidTr="00C20632">
        <w:trPr>
          <w:trHeight w:val="1982"/>
        </w:trPr>
        <w:tc>
          <w:tcPr>
            <w:tcW w:w="2703" w:type="dxa"/>
          </w:tcPr>
          <w:p w14:paraId="6158BCB0" w14:textId="77777777" w:rsidR="001B5879" w:rsidRPr="0038593A" w:rsidRDefault="001B5879" w:rsidP="0038593A">
            <w:pPr>
              <w:ind w:left="107" w:right="95"/>
              <w:rPr>
                <w:rFonts w:ascii="Arial" w:eastAsia="Times New Roman" w:hAnsi="Arial" w:cs="Arial"/>
                <w:sz w:val="20"/>
                <w:szCs w:val="20"/>
                <w:lang w:eastAsia="en-GB" w:bidi="en-GB"/>
              </w:rPr>
            </w:pPr>
            <w:r w:rsidRPr="0038593A">
              <w:rPr>
                <w:rFonts w:ascii="Arial" w:eastAsia="Times New Roman" w:hAnsi="Arial" w:cs="Arial"/>
                <w:sz w:val="20"/>
                <w:szCs w:val="20"/>
                <w:lang w:eastAsia="en-GB" w:bidi="en-GB"/>
              </w:rPr>
              <w:lastRenderedPageBreak/>
              <w:t>Prehod na krožno gospodarstvo, vključno s preprečevanjem in recikliranjem odpadkov: ali se pričakuje, da bo ukrep:</w:t>
            </w:r>
          </w:p>
          <w:p w14:paraId="244B95E3" w14:textId="77777777" w:rsidR="001B5879" w:rsidRPr="0038593A" w:rsidRDefault="001B5879" w:rsidP="0038593A">
            <w:pPr>
              <w:numPr>
                <w:ilvl w:val="0"/>
                <w:numId w:val="24"/>
              </w:numPr>
              <w:tabs>
                <w:tab w:val="left" w:pos="468"/>
              </w:tabs>
              <w:ind w:right="96"/>
              <w:rPr>
                <w:rFonts w:ascii="Arial" w:eastAsia="Times New Roman" w:hAnsi="Arial" w:cs="Arial"/>
                <w:sz w:val="20"/>
                <w:szCs w:val="20"/>
                <w:lang w:eastAsia="en-GB" w:bidi="en-GB"/>
              </w:rPr>
            </w:pPr>
            <w:r w:rsidRPr="0038593A">
              <w:rPr>
                <w:rFonts w:ascii="Arial" w:eastAsia="Times New Roman" w:hAnsi="Arial" w:cs="Arial"/>
                <w:sz w:val="20"/>
                <w:szCs w:val="20"/>
                <w:lang w:eastAsia="en-GB" w:bidi="en-GB"/>
              </w:rPr>
              <w:t>povzročil znatno povečanje nastajanja, sežiganja ali odlaganja odpadkov, razen sežiganja nevarnih odpadkov, ki jih ni mogoče reciklirati,</w:t>
            </w:r>
            <w:r w:rsidRPr="0038593A">
              <w:rPr>
                <w:rFonts w:ascii="Arial" w:eastAsia="Times New Roman" w:hAnsi="Arial" w:cs="Arial"/>
                <w:spacing w:val="-4"/>
                <w:sz w:val="20"/>
                <w:szCs w:val="20"/>
                <w:lang w:eastAsia="en-GB" w:bidi="en-GB"/>
              </w:rPr>
              <w:t xml:space="preserve"> </w:t>
            </w:r>
            <w:r w:rsidRPr="0038593A">
              <w:rPr>
                <w:rFonts w:ascii="Arial" w:eastAsia="Times New Roman" w:hAnsi="Arial" w:cs="Arial"/>
                <w:sz w:val="20"/>
                <w:szCs w:val="20"/>
                <w:lang w:eastAsia="en-GB" w:bidi="en-GB"/>
              </w:rPr>
              <w:t>ali</w:t>
            </w:r>
          </w:p>
          <w:p w14:paraId="02C1F92A" w14:textId="77777777" w:rsidR="001B5879" w:rsidRPr="00B5325C" w:rsidRDefault="001B5879" w:rsidP="0038593A">
            <w:pPr>
              <w:numPr>
                <w:ilvl w:val="0"/>
                <w:numId w:val="24"/>
              </w:numPr>
              <w:tabs>
                <w:tab w:val="left" w:pos="468"/>
              </w:tabs>
              <w:ind w:right="96"/>
              <w:rPr>
                <w:rFonts w:ascii="Arial" w:eastAsia="Times New Roman" w:hAnsi="Arial" w:cs="Arial"/>
                <w:sz w:val="20"/>
                <w:szCs w:val="20"/>
                <w:lang w:val="it-IT" w:eastAsia="en-GB" w:bidi="en-GB"/>
              </w:rPr>
            </w:pPr>
            <w:r w:rsidRPr="00B5325C">
              <w:rPr>
                <w:rFonts w:ascii="Arial" w:eastAsia="Times New Roman" w:hAnsi="Arial" w:cs="Arial"/>
                <w:sz w:val="20"/>
                <w:szCs w:val="20"/>
                <w:lang w:val="it-IT" w:eastAsia="en-GB" w:bidi="en-GB"/>
              </w:rPr>
              <w:t>povzročil bistvene neučinkovitosti pri neposredni ali posredni rabi</w:t>
            </w:r>
            <w:r w:rsidRPr="00B5325C">
              <w:rPr>
                <w:rFonts w:ascii="Arial" w:eastAsia="Times New Roman" w:hAnsi="Arial" w:cs="Arial"/>
                <w:spacing w:val="-3"/>
                <w:sz w:val="20"/>
                <w:szCs w:val="20"/>
                <w:lang w:val="it-IT" w:eastAsia="en-GB" w:bidi="en-GB"/>
              </w:rPr>
              <w:t xml:space="preserve"> </w:t>
            </w:r>
            <w:r w:rsidRPr="00B5325C">
              <w:rPr>
                <w:rFonts w:ascii="Arial" w:eastAsia="Times New Roman" w:hAnsi="Arial" w:cs="Arial"/>
                <w:sz w:val="20"/>
                <w:szCs w:val="20"/>
                <w:lang w:val="it-IT" w:eastAsia="en-GB" w:bidi="en-GB"/>
              </w:rPr>
              <w:t>naravnih</w:t>
            </w:r>
          </w:p>
        </w:tc>
        <w:tc>
          <w:tcPr>
            <w:tcW w:w="567" w:type="dxa"/>
          </w:tcPr>
          <w:p w14:paraId="66806F9C" w14:textId="77777777" w:rsidR="001B5879" w:rsidRPr="00362DF4" w:rsidRDefault="001B5879" w:rsidP="00D322AC">
            <w:pPr>
              <w:jc w:val="both"/>
              <w:rPr>
                <w:rFonts w:ascii="Arial" w:eastAsia="Times New Roman" w:hAnsi="Arial" w:cs="Arial"/>
                <w:sz w:val="20"/>
                <w:szCs w:val="20"/>
                <w:lang w:eastAsia="en-GB" w:bidi="en-GB"/>
              </w:rPr>
            </w:pPr>
            <w:r w:rsidRPr="00362DF4">
              <w:rPr>
                <w:rFonts w:ascii="Arial" w:eastAsia="Times New Roman" w:hAnsi="Arial" w:cs="Arial"/>
                <w:sz w:val="20"/>
                <w:szCs w:val="20"/>
                <w:lang w:eastAsia="en-GB" w:bidi="en-GB"/>
              </w:rPr>
              <w:t>X</w:t>
            </w:r>
          </w:p>
        </w:tc>
        <w:tc>
          <w:tcPr>
            <w:tcW w:w="5660" w:type="dxa"/>
          </w:tcPr>
          <w:p w14:paraId="6846AC15" w14:textId="77777777" w:rsidR="001B5879" w:rsidRPr="00362DF4" w:rsidRDefault="001B5879" w:rsidP="00FB3967">
            <w:pPr>
              <w:jc w:val="both"/>
              <w:rPr>
                <w:rFonts w:ascii="Arial" w:eastAsia="Times New Roman" w:hAnsi="Arial" w:cs="Arial"/>
                <w:sz w:val="20"/>
                <w:szCs w:val="20"/>
                <w:lang w:eastAsia="en-GB" w:bidi="en-GB"/>
              </w:rPr>
            </w:pPr>
            <w:r w:rsidRPr="00362DF4">
              <w:rPr>
                <w:rFonts w:ascii="Arial" w:eastAsia="Times New Roman" w:hAnsi="Arial" w:cs="Arial"/>
                <w:sz w:val="20"/>
                <w:szCs w:val="20"/>
                <w:lang w:eastAsia="en-GB" w:bidi="en-GB"/>
              </w:rPr>
              <w:t>Dejavnost, ki jo podpira ukrep, nima pomembnega predvidljivega negativnega vpliva na ta okoljski cilj ob upoštevanju neposrednih in primarnih posrednih učinkov v celotnem življenjskem ciklu. Pri gradnji novih objektov bo uporabljen pretežno material iz obnovljivih virov ob upoštevanju načela od zibelke do zibelke in načel krožnega gospodarstva, kjer se bo po amortizaciji stavbe del odpadkov  recikliral in ponovno uporabil. Količina odpadkov pri prenovah stanovanj bo zmanjšana na najmanjšo možno mero, odpadni gradbeni material bo recikliran in ustrezno odstranjen.</w:t>
            </w:r>
          </w:p>
          <w:p w14:paraId="7A448E7F" w14:textId="77777777" w:rsidR="001B5879" w:rsidRPr="00362DF4" w:rsidRDefault="001B5879" w:rsidP="00FB3967">
            <w:pPr>
              <w:jc w:val="both"/>
              <w:rPr>
                <w:rFonts w:ascii="Arial" w:eastAsia="Times New Roman" w:hAnsi="Arial" w:cs="Arial"/>
                <w:sz w:val="20"/>
                <w:szCs w:val="20"/>
                <w:lang w:eastAsia="en-GB" w:bidi="en-GB"/>
              </w:rPr>
            </w:pPr>
            <w:r w:rsidRPr="00362DF4">
              <w:rPr>
                <w:rFonts w:ascii="Arial" w:eastAsia="Times New Roman" w:hAnsi="Arial" w:cs="Arial"/>
                <w:sz w:val="20"/>
                <w:szCs w:val="20"/>
                <w:lang w:eastAsia="en-GB" w:bidi="en-GB"/>
              </w:rPr>
              <w:t>Gospodarski subjekti bodo omejili nastajanje odpadkov med gradnjo v skladu s Protokolom EU za ravnanje z gradbenimi odpadki in odpadki iz rušenja objektov ter ob upoštevanju najboljših razpoložljivih tehnologij olajšali ponovno uporabo in visokokakovostno recikliranje s selektivnim odstranjevanjem materialov, pri čemer bodo uporabljali razpoložljive sisteme za ločevanje gradbenih odpadkov.</w:t>
            </w:r>
          </w:p>
          <w:p w14:paraId="331B9B6B" w14:textId="77777777" w:rsidR="001B5879" w:rsidRPr="00362DF4" w:rsidRDefault="001B5879" w:rsidP="00FB3967">
            <w:pPr>
              <w:jc w:val="both"/>
              <w:rPr>
                <w:rFonts w:ascii="Arial" w:eastAsia="Times New Roman" w:hAnsi="Arial" w:cs="Arial"/>
                <w:sz w:val="20"/>
                <w:szCs w:val="20"/>
                <w:lang w:eastAsia="en-GB" w:bidi="en-GB"/>
              </w:rPr>
            </w:pPr>
            <w:r w:rsidRPr="00362DF4">
              <w:rPr>
                <w:rFonts w:ascii="Arial" w:eastAsia="Times New Roman" w:hAnsi="Arial" w:cs="Arial"/>
                <w:sz w:val="20"/>
                <w:szCs w:val="20"/>
                <w:lang w:eastAsia="en-GB" w:bidi="en-GB"/>
              </w:rPr>
              <w:t xml:space="preserve">Zasnova stavb in gradbene tehnologije bodo podpirale krožnost, zlasti pa bodo ob upoštevanju standarda ISO 20887 ali drugih standardov za ocenjevanje razstavljivosti ali prilagodljivosti stavb dokazale, da so stavbe zasnovane, da so bolj gospodarne z viri, prilagodljive, prožne in razstavljive, da se omogočita ponovna uporaba in recikliranje. </w:t>
            </w:r>
          </w:p>
        </w:tc>
      </w:tr>
      <w:tr w:rsidR="001B5879" w:rsidRPr="00362DF4" w14:paraId="24C33E33" w14:textId="77777777" w:rsidTr="00C20632">
        <w:trPr>
          <w:trHeight w:val="1982"/>
        </w:trPr>
        <w:tc>
          <w:tcPr>
            <w:tcW w:w="2703" w:type="dxa"/>
          </w:tcPr>
          <w:p w14:paraId="6398F872" w14:textId="77777777" w:rsidR="001B5879" w:rsidRPr="0038593A" w:rsidRDefault="001B5879" w:rsidP="0038593A">
            <w:pPr>
              <w:ind w:left="107" w:right="95"/>
              <w:rPr>
                <w:rFonts w:ascii="Arial" w:eastAsia="Times New Roman" w:hAnsi="Arial" w:cs="Arial"/>
                <w:sz w:val="20"/>
                <w:szCs w:val="20"/>
                <w:lang w:eastAsia="en-GB" w:bidi="en-GB"/>
              </w:rPr>
            </w:pPr>
            <w:r w:rsidRPr="0038593A">
              <w:rPr>
                <w:rFonts w:ascii="Arial" w:eastAsia="Times New Roman" w:hAnsi="Arial" w:cs="Arial"/>
                <w:sz w:val="20"/>
                <w:szCs w:val="20"/>
                <w:lang w:eastAsia="en-GB" w:bidi="en-GB"/>
              </w:rPr>
              <w:t>Preprečevanje in nadzorovanje onesnaževanja: ali se pričakuje, da bo ukrep znatno povečal emisije onesnaževal v zrak, vodo ali tla?</w:t>
            </w:r>
          </w:p>
        </w:tc>
        <w:tc>
          <w:tcPr>
            <w:tcW w:w="567" w:type="dxa"/>
          </w:tcPr>
          <w:p w14:paraId="7E801363" w14:textId="77777777" w:rsidR="001B5879" w:rsidRPr="00362DF4" w:rsidRDefault="001B5879" w:rsidP="00D322AC">
            <w:pPr>
              <w:jc w:val="both"/>
              <w:rPr>
                <w:rFonts w:ascii="Arial" w:eastAsia="Times New Roman" w:hAnsi="Arial" w:cs="Arial"/>
                <w:sz w:val="20"/>
                <w:szCs w:val="20"/>
                <w:lang w:eastAsia="en-GB" w:bidi="en-GB"/>
              </w:rPr>
            </w:pPr>
            <w:r w:rsidRPr="00362DF4">
              <w:rPr>
                <w:rFonts w:ascii="Arial" w:eastAsia="Times New Roman" w:hAnsi="Arial" w:cs="Arial"/>
                <w:sz w:val="20"/>
                <w:szCs w:val="20"/>
                <w:lang w:eastAsia="en-GB" w:bidi="en-GB"/>
              </w:rPr>
              <w:t>X</w:t>
            </w:r>
          </w:p>
        </w:tc>
        <w:tc>
          <w:tcPr>
            <w:tcW w:w="5660" w:type="dxa"/>
          </w:tcPr>
          <w:p w14:paraId="1274C556" w14:textId="77777777" w:rsidR="001B5879" w:rsidRPr="00362DF4" w:rsidRDefault="001B5879" w:rsidP="00DD0C25">
            <w:pPr>
              <w:jc w:val="both"/>
              <w:rPr>
                <w:rFonts w:ascii="Arial" w:eastAsia="Calibri" w:hAnsi="Arial" w:cs="Arial"/>
                <w:sz w:val="20"/>
                <w:szCs w:val="20"/>
              </w:rPr>
            </w:pPr>
            <w:r w:rsidRPr="00362DF4">
              <w:rPr>
                <w:rFonts w:ascii="Arial" w:eastAsia="Calibri" w:hAnsi="Arial" w:cs="Arial"/>
                <w:sz w:val="20"/>
                <w:szCs w:val="20"/>
              </w:rPr>
              <w:t>Ne pričakuje se, da bo ukrep povzročil znatno povečanje emisij onesnaževal v zrak, vodo ali tla.  Ukrep bo prispeval k upoštevanju načel trajnostne gradnje in načel gradnje skoraj nič energijskih stavb, ki temeljijo na izpolnjevanju pogojev, ki izhajajo iz  presoje vplivov na okolje,  Pravilnika o učinkoviti rabi energije v stavbah, Uredbe o zelenem javnem naročanju, Nature 2000 in drugih relevantnih zakonodajnih okvirov.</w:t>
            </w:r>
          </w:p>
        </w:tc>
      </w:tr>
      <w:tr w:rsidR="001B5879" w:rsidRPr="00362DF4" w14:paraId="555CE7C1" w14:textId="77777777" w:rsidTr="00C20632">
        <w:trPr>
          <w:trHeight w:val="1982"/>
        </w:trPr>
        <w:tc>
          <w:tcPr>
            <w:tcW w:w="2703" w:type="dxa"/>
          </w:tcPr>
          <w:p w14:paraId="7135E8B7" w14:textId="77777777" w:rsidR="001B5879" w:rsidRPr="00B5325C" w:rsidRDefault="001B5879" w:rsidP="0038593A">
            <w:pPr>
              <w:ind w:left="107" w:right="95"/>
              <w:rPr>
                <w:rFonts w:ascii="Arial" w:eastAsia="Times New Roman" w:hAnsi="Arial" w:cs="Arial"/>
                <w:sz w:val="20"/>
                <w:szCs w:val="20"/>
                <w:lang w:val="it-IT" w:eastAsia="en-GB" w:bidi="en-GB"/>
              </w:rPr>
            </w:pPr>
            <w:r w:rsidRPr="00B5325C">
              <w:rPr>
                <w:rFonts w:ascii="Arial" w:eastAsia="Times New Roman" w:hAnsi="Arial" w:cs="Arial"/>
                <w:sz w:val="20"/>
                <w:szCs w:val="20"/>
                <w:lang w:val="it-IT" w:eastAsia="en-GB" w:bidi="en-GB"/>
              </w:rPr>
              <w:t>Varstvo in ohranjanje biotske raznovrstnosti in ekosistemov: ali se pričakuje, da bo ukrep:</w:t>
            </w:r>
          </w:p>
          <w:p w14:paraId="3C2DAB8B" w14:textId="77777777" w:rsidR="001B5879" w:rsidRPr="00B5325C" w:rsidRDefault="001B5879" w:rsidP="0038593A">
            <w:pPr>
              <w:ind w:left="107" w:right="95"/>
              <w:rPr>
                <w:rFonts w:ascii="Arial" w:eastAsia="Times New Roman" w:hAnsi="Arial" w:cs="Arial"/>
                <w:sz w:val="20"/>
                <w:szCs w:val="20"/>
                <w:lang w:val="it-IT" w:eastAsia="en-GB" w:bidi="en-GB"/>
              </w:rPr>
            </w:pPr>
            <w:r w:rsidRPr="00B5325C">
              <w:rPr>
                <w:rFonts w:ascii="Arial" w:eastAsia="Times New Roman" w:hAnsi="Arial" w:cs="Arial"/>
                <w:sz w:val="20"/>
                <w:szCs w:val="20"/>
                <w:lang w:val="it-IT" w:eastAsia="en-GB" w:bidi="en-GB"/>
              </w:rPr>
              <w:t>(i) bistveno škodljiv za dobro stanje in odpornost ekosistemov ali</w:t>
            </w:r>
          </w:p>
          <w:p w14:paraId="3F1ABF19" w14:textId="77777777" w:rsidR="001B5879" w:rsidRPr="00B5325C" w:rsidRDefault="001B5879" w:rsidP="0038593A">
            <w:pPr>
              <w:ind w:left="107" w:right="95"/>
              <w:rPr>
                <w:rFonts w:ascii="Arial" w:eastAsia="Times New Roman" w:hAnsi="Arial" w:cs="Arial"/>
                <w:sz w:val="20"/>
                <w:szCs w:val="20"/>
                <w:lang w:val="it-IT" w:eastAsia="en-GB" w:bidi="en-GB"/>
              </w:rPr>
            </w:pPr>
            <w:r w:rsidRPr="00B5325C">
              <w:rPr>
                <w:rFonts w:ascii="Arial" w:eastAsia="Times New Roman" w:hAnsi="Arial" w:cs="Arial"/>
                <w:sz w:val="20"/>
                <w:szCs w:val="20"/>
                <w:lang w:val="it-IT" w:eastAsia="en-GB" w:bidi="en-GB"/>
              </w:rPr>
              <w:t>(ii) škodljiv za stanje ohranjenosti habitatov in vrst, vključno s tistimi, ki so v interesu Unije?</w:t>
            </w:r>
          </w:p>
        </w:tc>
        <w:tc>
          <w:tcPr>
            <w:tcW w:w="567" w:type="dxa"/>
          </w:tcPr>
          <w:p w14:paraId="0022067D" w14:textId="77777777" w:rsidR="001B5879" w:rsidRPr="00362DF4" w:rsidRDefault="001B5879" w:rsidP="00D322AC">
            <w:pPr>
              <w:ind w:left="107" w:right="95"/>
              <w:jc w:val="both"/>
              <w:rPr>
                <w:rFonts w:ascii="Arial" w:eastAsia="Times New Roman" w:hAnsi="Arial" w:cs="Arial"/>
                <w:sz w:val="20"/>
                <w:szCs w:val="20"/>
                <w:lang w:eastAsia="en-GB" w:bidi="en-GB"/>
              </w:rPr>
            </w:pPr>
            <w:r w:rsidRPr="00362DF4">
              <w:rPr>
                <w:rFonts w:ascii="Arial" w:eastAsia="Times New Roman" w:hAnsi="Arial" w:cs="Arial"/>
                <w:sz w:val="20"/>
                <w:szCs w:val="20"/>
                <w:lang w:eastAsia="en-GB" w:bidi="en-GB"/>
              </w:rPr>
              <w:t>X</w:t>
            </w:r>
          </w:p>
        </w:tc>
        <w:tc>
          <w:tcPr>
            <w:tcW w:w="5660" w:type="dxa"/>
          </w:tcPr>
          <w:p w14:paraId="345FAC2C" w14:textId="77777777" w:rsidR="001B5879" w:rsidRPr="00362DF4" w:rsidRDefault="001B5879" w:rsidP="00FB3967">
            <w:pPr>
              <w:ind w:right="95"/>
              <w:jc w:val="both"/>
              <w:rPr>
                <w:rFonts w:ascii="Arial" w:eastAsia="Times New Roman" w:hAnsi="Arial" w:cs="Arial"/>
                <w:sz w:val="20"/>
                <w:szCs w:val="20"/>
                <w:lang w:eastAsia="en-GB" w:bidi="en-GB"/>
              </w:rPr>
            </w:pPr>
            <w:r w:rsidRPr="00362DF4">
              <w:rPr>
                <w:rFonts w:ascii="Arial" w:eastAsia="Times New Roman" w:hAnsi="Arial" w:cs="Arial"/>
                <w:sz w:val="20"/>
                <w:szCs w:val="20"/>
                <w:lang w:eastAsia="en-GB" w:bidi="en-GB"/>
              </w:rPr>
              <w:t>Dejavnost, ki jo podpira ukrep, nima pomembnega predvidljivega negativnega vpliva na ta okoljski cilj ob upoštevanju neposrednih in primarnih posrednih učinkov v celotnem življenjskem ciklu. Gradnja stavb se ne predvideva na območjih, občutljivih glede biotske raznovrstnosti, ali blizu njih (vključno z omrežjem zaščitenih območij omrežja Natura 2000, območji na Unescovem seznamu svetovne dediščine, ključnimi območji biotske raznovrstnosti ter drugimi zaščitenimi območji).</w:t>
            </w:r>
          </w:p>
        </w:tc>
      </w:tr>
    </w:tbl>
    <w:p w14:paraId="6833C22F" w14:textId="77777777" w:rsidR="0038593A" w:rsidRDefault="0038593A" w:rsidP="00DD0C25">
      <w:pPr>
        <w:spacing w:after="0" w:line="240" w:lineRule="auto"/>
        <w:rPr>
          <w:rFonts w:ascii="Arial" w:eastAsia="Times New Roman" w:hAnsi="Arial" w:cs="Arial"/>
          <w:b/>
          <w:sz w:val="20"/>
          <w:szCs w:val="24"/>
          <w:lang w:val="sl-SI" w:eastAsia="sl-SI"/>
        </w:rPr>
      </w:pPr>
      <w:r>
        <w:rPr>
          <w:rFonts w:ascii="Arial" w:eastAsia="Times New Roman" w:hAnsi="Arial" w:cs="Arial"/>
          <w:b/>
          <w:sz w:val="20"/>
          <w:szCs w:val="24"/>
          <w:lang w:val="sl-SI" w:eastAsia="sl-SI"/>
        </w:rPr>
        <w:br w:type="page"/>
      </w:r>
    </w:p>
    <w:p w14:paraId="24AD7492" w14:textId="77777777" w:rsidR="001B5879" w:rsidRPr="00DD0C25" w:rsidRDefault="001B5879" w:rsidP="000D7367">
      <w:pPr>
        <w:keepNext/>
        <w:keepLines/>
        <w:numPr>
          <w:ilvl w:val="1"/>
          <w:numId w:val="32"/>
        </w:numPr>
        <w:spacing w:after="0" w:line="240" w:lineRule="auto"/>
        <w:ind w:left="851" w:hanging="851"/>
        <w:outlineLvl w:val="1"/>
        <w:rPr>
          <w:rFonts w:cs="Arial"/>
          <w:lang w:val="de-DE"/>
        </w:rPr>
      </w:pPr>
      <w:bookmarkStart w:id="58" w:name="_Toc77801792"/>
      <w:r w:rsidRPr="00673CC1">
        <w:rPr>
          <w:rFonts w:ascii="Arial" w:eastAsia="Times New Roman" w:hAnsi="Arial" w:cs="Arial"/>
          <w:b/>
          <w:sz w:val="24"/>
          <w:szCs w:val="26"/>
          <w:lang w:val="sl-SI"/>
        </w:rPr>
        <w:lastRenderedPageBreak/>
        <w:t xml:space="preserve">KOMPONENTA 3: </w:t>
      </w:r>
      <w:r w:rsidR="00673CC1">
        <w:rPr>
          <w:rFonts w:ascii="Arial" w:eastAsia="Times New Roman" w:hAnsi="Arial" w:cs="Arial"/>
          <w:b/>
          <w:sz w:val="24"/>
          <w:szCs w:val="26"/>
          <w:lang w:val="sl-SI"/>
        </w:rPr>
        <w:t>S</w:t>
      </w:r>
      <w:r w:rsidR="00673CC1" w:rsidRPr="00673CC1">
        <w:rPr>
          <w:rFonts w:ascii="Arial" w:eastAsia="Times New Roman" w:hAnsi="Arial" w:cs="Arial"/>
          <w:b/>
          <w:sz w:val="24"/>
          <w:szCs w:val="26"/>
          <w:lang w:val="sl-SI"/>
        </w:rPr>
        <w:t xml:space="preserve">tanovanjska politika </w:t>
      </w:r>
      <w:r w:rsidRPr="00673CC1">
        <w:rPr>
          <w:rFonts w:ascii="Arial" w:eastAsia="Times New Roman" w:hAnsi="Arial" w:cs="Arial"/>
          <w:b/>
          <w:sz w:val="24"/>
          <w:szCs w:val="26"/>
          <w:lang w:val="sl-SI"/>
        </w:rPr>
        <w:t>(C4 K3)</w:t>
      </w:r>
      <w:bookmarkEnd w:id="58"/>
      <w:r w:rsidRPr="00DD0C25">
        <w:rPr>
          <w:rFonts w:cs="Arial"/>
          <w:lang w:val="de-DE"/>
        </w:rPr>
        <w:tab/>
      </w:r>
    </w:p>
    <w:p w14:paraId="2D5DC34E" w14:textId="77777777" w:rsidR="00431952" w:rsidRDefault="00431952" w:rsidP="00DD0C25">
      <w:pPr>
        <w:spacing w:after="0" w:line="240" w:lineRule="auto"/>
        <w:jc w:val="both"/>
        <w:rPr>
          <w:rFonts w:ascii="Arial" w:eastAsia="Arial" w:hAnsi="Arial" w:cs="Arial"/>
          <w:color w:val="000000"/>
          <w:sz w:val="20"/>
          <w:szCs w:val="20"/>
          <w:lang w:val="sl-SI" w:eastAsia="sl-SI"/>
        </w:rPr>
      </w:pPr>
    </w:p>
    <w:tbl>
      <w:tblPr>
        <w:tblStyle w:val="Tabelamrea60"/>
        <w:tblW w:w="9072" w:type="dxa"/>
        <w:tblInd w:w="108" w:type="dxa"/>
        <w:tblLook w:val="04A0" w:firstRow="1" w:lastRow="0" w:firstColumn="1" w:lastColumn="0" w:noHBand="0" w:noVBand="1"/>
      </w:tblPr>
      <w:tblGrid>
        <w:gridCol w:w="2268"/>
        <w:gridCol w:w="567"/>
        <w:gridCol w:w="567"/>
        <w:gridCol w:w="5670"/>
      </w:tblGrid>
      <w:tr w:rsidR="00C20632" w:rsidRPr="00C20632" w14:paraId="7554C9C8" w14:textId="77777777" w:rsidTr="00826644">
        <w:tc>
          <w:tcPr>
            <w:tcW w:w="9072" w:type="dxa"/>
            <w:gridSpan w:val="4"/>
          </w:tcPr>
          <w:p w14:paraId="4C65B81B" w14:textId="1ADD1F0B" w:rsidR="00C20632" w:rsidRPr="000367F6" w:rsidRDefault="00C20632" w:rsidP="000F7DCA">
            <w:pPr>
              <w:overflowPunct w:val="0"/>
              <w:autoSpaceDE w:val="0"/>
              <w:autoSpaceDN w:val="0"/>
              <w:adjustRightInd w:val="0"/>
              <w:jc w:val="both"/>
              <w:textAlignment w:val="baseline"/>
              <w:rPr>
                <w:rFonts w:ascii="Arial" w:eastAsia="Times New Roman" w:hAnsi="Arial" w:cs="Arial"/>
                <w:iCs/>
                <w:sz w:val="20"/>
                <w:szCs w:val="20"/>
                <w:lang w:eastAsia="sl-SI"/>
              </w:rPr>
            </w:pPr>
            <w:r>
              <w:rPr>
                <w:rFonts w:ascii="Arial" w:hAnsi="Arial" w:cs="Arial"/>
                <w:b/>
                <w:i/>
                <w:iCs/>
                <w:sz w:val="20"/>
                <w:szCs w:val="20"/>
              </w:rPr>
              <w:t xml:space="preserve">Reforma: </w:t>
            </w:r>
            <w:r w:rsidRPr="00431952">
              <w:rPr>
                <w:rFonts w:ascii="Arial" w:hAnsi="Arial" w:cs="Arial"/>
                <w:b/>
                <w:i/>
                <w:iCs/>
                <w:sz w:val="20"/>
                <w:szCs w:val="20"/>
              </w:rPr>
              <w:t>Vzpostavitev pogojev za krepitev fonda javnih najemnih stanovanj</w:t>
            </w:r>
          </w:p>
        </w:tc>
      </w:tr>
      <w:tr w:rsidR="00C20632" w:rsidRPr="00C20632" w14:paraId="277BCBD9" w14:textId="77777777" w:rsidTr="000F7DCA">
        <w:tc>
          <w:tcPr>
            <w:tcW w:w="2268" w:type="dxa"/>
          </w:tcPr>
          <w:p w14:paraId="4A35D57E" w14:textId="164E291B" w:rsidR="00C20632" w:rsidRPr="00431952" w:rsidRDefault="00C20632" w:rsidP="00C20632">
            <w:pPr>
              <w:rPr>
                <w:rFonts w:ascii="Arial" w:eastAsia="Calibri" w:hAnsi="Arial" w:cs="Arial"/>
                <w:sz w:val="20"/>
                <w:szCs w:val="20"/>
              </w:rPr>
            </w:pPr>
            <w:r w:rsidRPr="008B20B0">
              <w:rPr>
                <w:rFonts w:ascii="Arial" w:eastAsia="Calibri" w:hAnsi="Arial" w:cs="Arial"/>
                <w:b/>
                <w:i/>
                <w:sz w:val="20"/>
              </w:rPr>
              <w:t>Ali je potrebna vsebinska ocena skladnosti ukrepa z načelom, da se ne škoduje bistveno?</w:t>
            </w:r>
          </w:p>
        </w:tc>
        <w:tc>
          <w:tcPr>
            <w:tcW w:w="567" w:type="dxa"/>
          </w:tcPr>
          <w:p w14:paraId="0E4C31BF" w14:textId="4F8BA0C3" w:rsidR="00C20632" w:rsidRPr="004B01C4" w:rsidRDefault="00C20632" w:rsidP="00C20632">
            <w:pPr>
              <w:jc w:val="both"/>
              <w:rPr>
                <w:rFonts w:ascii="Arial" w:eastAsia="Calibri" w:hAnsi="Arial" w:cs="Arial"/>
                <w:sz w:val="20"/>
                <w:szCs w:val="20"/>
              </w:rPr>
            </w:pPr>
            <w:r w:rsidRPr="008B20B0">
              <w:rPr>
                <w:rFonts w:ascii="Arial" w:eastAsia="Calibri" w:hAnsi="Arial" w:cs="Arial"/>
                <w:b/>
                <w:i/>
                <w:sz w:val="20"/>
              </w:rPr>
              <w:t>Da</w:t>
            </w:r>
          </w:p>
        </w:tc>
        <w:tc>
          <w:tcPr>
            <w:tcW w:w="567" w:type="dxa"/>
          </w:tcPr>
          <w:p w14:paraId="1C1D203D" w14:textId="3AA33C45" w:rsidR="00C20632" w:rsidRPr="00431952" w:rsidRDefault="00C20632" w:rsidP="00C20632">
            <w:pPr>
              <w:jc w:val="both"/>
              <w:rPr>
                <w:rFonts w:ascii="Arial" w:eastAsia="Calibri" w:hAnsi="Arial" w:cs="Arial"/>
                <w:sz w:val="20"/>
                <w:szCs w:val="20"/>
              </w:rPr>
            </w:pPr>
            <w:r w:rsidRPr="008B20B0">
              <w:rPr>
                <w:rFonts w:ascii="Arial" w:eastAsia="Calibri" w:hAnsi="Arial" w:cs="Arial"/>
                <w:b/>
                <w:i/>
                <w:sz w:val="20"/>
              </w:rPr>
              <w:t>Ne</w:t>
            </w:r>
          </w:p>
        </w:tc>
        <w:tc>
          <w:tcPr>
            <w:tcW w:w="5670" w:type="dxa"/>
          </w:tcPr>
          <w:p w14:paraId="246A9250" w14:textId="234BFE55" w:rsidR="00C20632" w:rsidRPr="000367F6" w:rsidRDefault="00C20632" w:rsidP="00C20632">
            <w:pPr>
              <w:overflowPunct w:val="0"/>
              <w:autoSpaceDE w:val="0"/>
              <w:autoSpaceDN w:val="0"/>
              <w:adjustRightInd w:val="0"/>
              <w:jc w:val="both"/>
              <w:textAlignment w:val="baseline"/>
              <w:rPr>
                <w:rFonts w:ascii="Arial" w:eastAsia="Times New Roman" w:hAnsi="Arial" w:cs="Arial"/>
                <w:iCs/>
                <w:sz w:val="20"/>
                <w:szCs w:val="20"/>
                <w:lang w:eastAsia="sl-SI"/>
              </w:rPr>
            </w:pPr>
            <w:r w:rsidRPr="008B20B0">
              <w:rPr>
                <w:rFonts w:ascii="Arial" w:eastAsia="Calibri" w:hAnsi="Arial" w:cs="Arial"/>
                <w:b/>
                <w:i/>
                <w:sz w:val="20"/>
              </w:rPr>
              <w:t>Utemeljitev, če ste izbrali odgovor »Ne«.</w:t>
            </w:r>
          </w:p>
        </w:tc>
      </w:tr>
      <w:tr w:rsidR="00C20632" w:rsidRPr="004B01C4" w14:paraId="0B9B82DA" w14:textId="77777777" w:rsidTr="000F7DCA">
        <w:tc>
          <w:tcPr>
            <w:tcW w:w="2268" w:type="dxa"/>
          </w:tcPr>
          <w:p w14:paraId="6843112E" w14:textId="77777777" w:rsidR="00C20632" w:rsidRPr="00431952" w:rsidRDefault="00C20632" w:rsidP="00C20632">
            <w:pPr>
              <w:rPr>
                <w:rFonts w:ascii="Arial" w:eastAsia="Calibri" w:hAnsi="Arial" w:cs="Arial"/>
                <w:sz w:val="20"/>
                <w:szCs w:val="20"/>
              </w:rPr>
            </w:pPr>
            <w:r w:rsidRPr="00431952">
              <w:rPr>
                <w:rFonts w:ascii="Arial" w:eastAsia="Calibri" w:hAnsi="Arial" w:cs="Arial"/>
                <w:sz w:val="20"/>
                <w:szCs w:val="20"/>
              </w:rPr>
              <w:t xml:space="preserve">Blažitev podnebnih sprememb </w:t>
            </w:r>
          </w:p>
        </w:tc>
        <w:tc>
          <w:tcPr>
            <w:tcW w:w="567" w:type="dxa"/>
          </w:tcPr>
          <w:p w14:paraId="6FF6EDA5" w14:textId="77777777" w:rsidR="00C20632" w:rsidRPr="004B01C4" w:rsidRDefault="00C20632" w:rsidP="00C20632">
            <w:pPr>
              <w:jc w:val="both"/>
              <w:rPr>
                <w:rFonts w:ascii="Arial" w:eastAsia="Calibri" w:hAnsi="Arial" w:cs="Arial"/>
                <w:sz w:val="20"/>
                <w:szCs w:val="20"/>
              </w:rPr>
            </w:pPr>
            <w:r w:rsidRPr="004B01C4">
              <w:rPr>
                <w:rFonts w:ascii="Arial" w:eastAsia="Calibri" w:hAnsi="Arial" w:cs="Arial"/>
                <w:sz w:val="20"/>
                <w:szCs w:val="20"/>
              </w:rPr>
              <w:t>X</w:t>
            </w:r>
          </w:p>
        </w:tc>
        <w:tc>
          <w:tcPr>
            <w:tcW w:w="567" w:type="dxa"/>
          </w:tcPr>
          <w:p w14:paraId="6F07CE45" w14:textId="77777777" w:rsidR="00C20632" w:rsidRPr="00431952" w:rsidRDefault="00C20632" w:rsidP="00C20632">
            <w:pPr>
              <w:jc w:val="both"/>
              <w:rPr>
                <w:rFonts w:ascii="Arial" w:eastAsia="Calibri" w:hAnsi="Arial" w:cs="Arial"/>
                <w:sz w:val="20"/>
                <w:szCs w:val="20"/>
              </w:rPr>
            </w:pPr>
          </w:p>
        </w:tc>
        <w:tc>
          <w:tcPr>
            <w:tcW w:w="5670" w:type="dxa"/>
          </w:tcPr>
          <w:p w14:paraId="19812CAC" w14:textId="77777777" w:rsidR="00C20632" w:rsidRPr="000367F6" w:rsidRDefault="00C20632" w:rsidP="00C20632">
            <w:pPr>
              <w:overflowPunct w:val="0"/>
              <w:autoSpaceDE w:val="0"/>
              <w:autoSpaceDN w:val="0"/>
              <w:adjustRightInd w:val="0"/>
              <w:jc w:val="both"/>
              <w:textAlignment w:val="baseline"/>
              <w:rPr>
                <w:rFonts w:ascii="Arial" w:eastAsia="Calibri" w:hAnsi="Arial" w:cs="Arial"/>
                <w:sz w:val="20"/>
                <w:szCs w:val="20"/>
              </w:rPr>
            </w:pPr>
            <w:r w:rsidRPr="000367F6">
              <w:rPr>
                <w:rFonts w:ascii="Arial" w:eastAsia="Times New Roman" w:hAnsi="Arial" w:cs="Arial"/>
                <w:iCs/>
                <w:sz w:val="20"/>
                <w:szCs w:val="20"/>
                <w:lang w:eastAsia="sl-SI"/>
              </w:rPr>
              <w:t xml:space="preserve"> </w:t>
            </w:r>
          </w:p>
        </w:tc>
      </w:tr>
      <w:tr w:rsidR="00C20632" w:rsidRPr="00431952" w14:paraId="0ED1C5BC" w14:textId="77777777" w:rsidTr="000F7DCA">
        <w:tc>
          <w:tcPr>
            <w:tcW w:w="2268" w:type="dxa"/>
          </w:tcPr>
          <w:p w14:paraId="67F799CB" w14:textId="77777777" w:rsidR="00C20632" w:rsidRPr="00431952" w:rsidRDefault="00C20632" w:rsidP="00C20632">
            <w:pPr>
              <w:rPr>
                <w:rFonts w:ascii="Arial" w:eastAsia="Calibri" w:hAnsi="Arial" w:cs="Arial"/>
                <w:sz w:val="20"/>
                <w:szCs w:val="20"/>
              </w:rPr>
            </w:pPr>
            <w:r w:rsidRPr="00431952">
              <w:rPr>
                <w:rFonts w:ascii="Arial" w:eastAsia="Calibri" w:hAnsi="Arial" w:cs="Arial"/>
                <w:sz w:val="20"/>
                <w:szCs w:val="20"/>
              </w:rPr>
              <w:t xml:space="preserve">Prilagajanje podnebnim spremembam </w:t>
            </w:r>
          </w:p>
        </w:tc>
        <w:tc>
          <w:tcPr>
            <w:tcW w:w="567" w:type="dxa"/>
          </w:tcPr>
          <w:p w14:paraId="20D3EE38" w14:textId="77777777" w:rsidR="00C20632" w:rsidRPr="004B01C4" w:rsidRDefault="00C20632" w:rsidP="00C20632">
            <w:pPr>
              <w:jc w:val="both"/>
              <w:rPr>
                <w:rFonts w:ascii="Arial" w:eastAsia="Calibri" w:hAnsi="Arial" w:cs="Arial"/>
                <w:sz w:val="20"/>
                <w:szCs w:val="20"/>
              </w:rPr>
            </w:pPr>
            <w:r w:rsidRPr="004B01C4">
              <w:rPr>
                <w:rFonts w:ascii="Arial" w:eastAsia="Calibri" w:hAnsi="Arial" w:cs="Arial"/>
                <w:sz w:val="20"/>
                <w:szCs w:val="20"/>
              </w:rPr>
              <w:t>X</w:t>
            </w:r>
          </w:p>
        </w:tc>
        <w:tc>
          <w:tcPr>
            <w:tcW w:w="567" w:type="dxa"/>
          </w:tcPr>
          <w:p w14:paraId="7D669C47" w14:textId="77777777" w:rsidR="00C20632" w:rsidRPr="00431952" w:rsidRDefault="00C20632" w:rsidP="00C20632">
            <w:pPr>
              <w:jc w:val="both"/>
              <w:rPr>
                <w:rFonts w:ascii="Arial" w:eastAsia="Calibri" w:hAnsi="Arial" w:cs="Arial"/>
                <w:sz w:val="20"/>
                <w:szCs w:val="20"/>
              </w:rPr>
            </w:pPr>
          </w:p>
        </w:tc>
        <w:tc>
          <w:tcPr>
            <w:tcW w:w="5670" w:type="dxa"/>
          </w:tcPr>
          <w:p w14:paraId="64864A00" w14:textId="77777777" w:rsidR="00C20632" w:rsidRPr="00431952" w:rsidRDefault="00C20632" w:rsidP="00C20632">
            <w:pPr>
              <w:jc w:val="both"/>
              <w:rPr>
                <w:rFonts w:ascii="Arial" w:eastAsia="Calibri" w:hAnsi="Arial" w:cs="Arial"/>
                <w:sz w:val="20"/>
                <w:szCs w:val="20"/>
              </w:rPr>
            </w:pPr>
          </w:p>
        </w:tc>
      </w:tr>
      <w:tr w:rsidR="00C20632" w:rsidRPr="00431952" w14:paraId="33553EB3" w14:textId="77777777" w:rsidTr="000F7DCA">
        <w:tc>
          <w:tcPr>
            <w:tcW w:w="2268" w:type="dxa"/>
          </w:tcPr>
          <w:p w14:paraId="209B67B5" w14:textId="77777777" w:rsidR="00C20632" w:rsidRPr="00431952" w:rsidRDefault="00C20632" w:rsidP="00C20632">
            <w:pPr>
              <w:rPr>
                <w:rFonts w:ascii="Arial" w:eastAsia="Calibri" w:hAnsi="Arial" w:cs="Arial"/>
                <w:sz w:val="20"/>
                <w:szCs w:val="20"/>
              </w:rPr>
            </w:pPr>
            <w:r w:rsidRPr="00431952">
              <w:rPr>
                <w:rFonts w:ascii="Arial" w:eastAsia="Calibri" w:hAnsi="Arial" w:cs="Arial"/>
                <w:sz w:val="20"/>
                <w:szCs w:val="20"/>
              </w:rPr>
              <w:t xml:space="preserve">Trajnostna raba ter varstvo vodnih in morskih virov </w:t>
            </w:r>
          </w:p>
        </w:tc>
        <w:tc>
          <w:tcPr>
            <w:tcW w:w="567" w:type="dxa"/>
          </w:tcPr>
          <w:p w14:paraId="04E65D41" w14:textId="77777777" w:rsidR="00C20632" w:rsidRPr="004B01C4" w:rsidRDefault="00C20632" w:rsidP="00C20632">
            <w:pPr>
              <w:jc w:val="both"/>
              <w:rPr>
                <w:rFonts w:ascii="Arial" w:eastAsia="Calibri" w:hAnsi="Arial" w:cs="Arial"/>
                <w:sz w:val="20"/>
                <w:szCs w:val="20"/>
              </w:rPr>
            </w:pPr>
            <w:r w:rsidRPr="004B01C4">
              <w:rPr>
                <w:rFonts w:ascii="Arial" w:eastAsia="Calibri" w:hAnsi="Arial" w:cs="Arial"/>
                <w:sz w:val="20"/>
                <w:szCs w:val="20"/>
              </w:rPr>
              <w:t>X</w:t>
            </w:r>
          </w:p>
        </w:tc>
        <w:tc>
          <w:tcPr>
            <w:tcW w:w="567" w:type="dxa"/>
          </w:tcPr>
          <w:p w14:paraId="14943991" w14:textId="77777777" w:rsidR="00C20632" w:rsidRPr="00431952" w:rsidRDefault="00C20632" w:rsidP="00C20632">
            <w:pPr>
              <w:jc w:val="both"/>
              <w:rPr>
                <w:rFonts w:ascii="Arial" w:eastAsia="Calibri" w:hAnsi="Arial" w:cs="Arial"/>
                <w:sz w:val="20"/>
                <w:szCs w:val="20"/>
              </w:rPr>
            </w:pPr>
          </w:p>
        </w:tc>
        <w:tc>
          <w:tcPr>
            <w:tcW w:w="5670" w:type="dxa"/>
          </w:tcPr>
          <w:p w14:paraId="157136EF" w14:textId="77777777" w:rsidR="00C20632" w:rsidRPr="00431952" w:rsidRDefault="00C20632" w:rsidP="00C20632">
            <w:pPr>
              <w:jc w:val="both"/>
              <w:rPr>
                <w:rFonts w:ascii="Arial" w:eastAsia="Calibri" w:hAnsi="Arial" w:cs="Arial"/>
                <w:sz w:val="20"/>
                <w:szCs w:val="20"/>
              </w:rPr>
            </w:pPr>
          </w:p>
        </w:tc>
      </w:tr>
      <w:tr w:rsidR="00C20632" w:rsidRPr="00431952" w14:paraId="75184FD4" w14:textId="77777777" w:rsidTr="000F7DCA">
        <w:tc>
          <w:tcPr>
            <w:tcW w:w="2268" w:type="dxa"/>
          </w:tcPr>
          <w:p w14:paraId="685324A1" w14:textId="77777777" w:rsidR="00C20632" w:rsidRPr="00431952" w:rsidRDefault="00C20632" w:rsidP="00C20632">
            <w:pPr>
              <w:rPr>
                <w:rFonts w:ascii="Arial" w:eastAsia="Calibri" w:hAnsi="Arial" w:cs="Arial"/>
                <w:sz w:val="20"/>
                <w:szCs w:val="20"/>
              </w:rPr>
            </w:pPr>
            <w:r w:rsidRPr="00431952">
              <w:rPr>
                <w:rFonts w:ascii="Arial" w:eastAsia="Calibri" w:hAnsi="Arial" w:cs="Arial"/>
                <w:sz w:val="20"/>
                <w:szCs w:val="20"/>
              </w:rPr>
              <w:t xml:space="preserve">Krožno gospodarstvo, vključno s preprečevanjem odpadkov in recikliranjem </w:t>
            </w:r>
          </w:p>
        </w:tc>
        <w:tc>
          <w:tcPr>
            <w:tcW w:w="567" w:type="dxa"/>
          </w:tcPr>
          <w:p w14:paraId="58B118E4" w14:textId="77777777" w:rsidR="00C20632" w:rsidRPr="004B01C4" w:rsidRDefault="00C20632" w:rsidP="00C20632">
            <w:pPr>
              <w:jc w:val="both"/>
              <w:rPr>
                <w:rFonts w:ascii="Arial" w:eastAsia="Calibri" w:hAnsi="Arial" w:cs="Arial"/>
                <w:sz w:val="20"/>
                <w:szCs w:val="20"/>
              </w:rPr>
            </w:pPr>
            <w:r w:rsidRPr="004B01C4">
              <w:rPr>
                <w:rFonts w:ascii="Arial" w:eastAsia="Calibri" w:hAnsi="Arial" w:cs="Arial"/>
                <w:sz w:val="20"/>
                <w:szCs w:val="20"/>
              </w:rPr>
              <w:t>X</w:t>
            </w:r>
          </w:p>
        </w:tc>
        <w:tc>
          <w:tcPr>
            <w:tcW w:w="567" w:type="dxa"/>
          </w:tcPr>
          <w:p w14:paraId="1D14CBF4" w14:textId="77777777" w:rsidR="00C20632" w:rsidRPr="00431952" w:rsidRDefault="00C20632" w:rsidP="00C20632">
            <w:pPr>
              <w:jc w:val="both"/>
              <w:rPr>
                <w:rFonts w:ascii="Arial" w:eastAsia="Calibri" w:hAnsi="Arial" w:cs="Arial"/>
                <w:sz w:val="20"/>
                <w:szCs w:val="20"/>
              </w:rPr>
            </w:pPr>
          </w:p>
        </w:tc>
        <w:tc>
          <w:tcPr>
            <w:tcW w:w="5670" w:type="dxa"/>
          </w:tcPr>
          <w:p w14:paraId="41E12369" w14:textId="77777777" w:rsidR="00C20632" w:rsidRPr="00431952" w:rsidRDefault="00C20632" w:rsidP="00C20632">
            <w:pPr>
              <w:jc w:val="both"/>
              <w:rPr>
                <w:rFonts w:ascii="Arial" w:eastAsia="Calibri" w:hAnsi="Arial" w:cs="Arial"/>
                <w:sz w:val="20"/>
                <w:szCs w:val="20"/>
              </w:rPr>
            </w:pPr>
          </w:p>
        </w:tc>
      </w:tr>
      <w:tr w:rsidR="00C20632" w:rsidRPr="00431952" w14:paraId="2BDFF87D" w14:textId="77777777" w:rsidTr="000F7DCA">
        <w:tc>
          <w:tcPr>
            <w:tcW w:w="2268" w:type="dxa"/>
          </w:tcPr>
          <w:p w14:paraId="40BB6C4E" w14:textId="77777777" w:rsidR="00C20632" w:rsidRPr="00431952" w:rsidRDefault="00C20632" w:rsidP="00C20632">
            <w:pPr>
              <w:rPr>
                <w:rFonts w:ascii="Arial" w:eastAsia="Calibri" w:hAnsi="Arial" w:cs="Arial"/>
                <w:sz w:val="20"/>
                <w:szCs w:val="20"/>
              </w:rPr>
            </w:pPr>
            <w:r w:rsidRPr="00431952">
              <w:rPr>
                <w:rFonts w:ascii="Arial" w:eastAsia="Calibri" w:hAnsi="Arial" w:cs="Arial"/>
                <w:sz w:val="20"/>
                <w:szCs w:val="20"/>
              </w:rPr>
              <w:t>Preprečevanje in nadzorovanje onesnaževanja zraka, vode ali tal</w:t>
            </w:r>
          </w:p>
        </w:tc>
        <w:tc>
          <w:tcPr>
            <w:tcW w:w="567" w:type="dxa"/>
          </w:tcPr>
          <w:p w14:paraId="7136C293" w14:textId="77777777" w:rsidR="00C20632" w:rsidRPr="004B01C4" w:rsidRDefault="00C20632" w:rsidP="00C20632">
            <w:pPr>
              <w:jc w:val="both"/>
              <w:rPr>
                <w:rFonts w:ascii="Arial" w:eastAsia="Calibri" w:hAnsi="Arial" w:cs="Arial"/>
                <w:sz w:val="20"/>
                <w:szCs w:val="20"/>
              </w:rPr>
            </w:pPr>
            <w:r w:rsidRPr="004B01C4">
              <w:rPr>
                <w:rFonts w:ascii="Arial" w:eastAsia="Calibri" w:hAnsi="Arial" w:cs="Arial"/>
                <w:sz w:val="20"/>
                <w:szCs w:val="20"/>
              </w:rPr>
              <w:t>X</w:t>
            </w:r>
          </w:p>
        </w:tc>
        <w:tc>
          <w:tcPr>
            <w:tcW w:w="567" w:type="dxa"/>
          </w:tcPr>
          <w:p w14:paraId="5CD3843A" w14:textId="77777777" w:rsidR="00C20632" w:rsidRPr="00431952" w:rsidRDefault="00C20632" w:rsidP="00C20632">
            <w:pPr>
              <w:jc w:val="both"/>
              <w:rPr>
                <w:rFonts w:ascii="Arial" w:eastAsia="Calibri" w:hAnsi="Arial" w:cs="Arial"/>
                <w:sz w:val="20"/>
                <w:szCs w:val="20"/>
              </w:rPr>
            </w:pPr>
          </w:p>
        </w:tc>
        <w:tc>
          <w:tcPr>
            <w:tcW w:w="5670" w:type="dxa"/>
          </w:tcPr>
          <w:p w14:paraId="3984849B" w14:textId="77777777" w:rsidR="00C20632" w:rsidRPr="00431952" w:rsidRDefault="00C20632" w:rsidP="00C20632">
            <w:pPr>
              <w:jc w:val="both"/>
              <w:rPr>
                <w:rFonts w:ascii="Arial" w:eastAsia="Calibri" w:hAnsi="Arial" w:cs="Arial"/>
                <w:iCs/>
                <w:sz w:val="20"/>
                <w:szCs w:val="20"/>
              </w:rPr>
            </w:pPr>
          </w:p>
        </w:tc>
      </w:tr>
      <w:tr w:rsidR="00C20632" w:rsidRPr="00431952" w14:paraId="71663D90" w14:textId="77777777" w:rsidTr="000F7DCA">
        <w:tc>
          <w:tcPr>
            <w:tcW w:w="2268" w:type="dxa"/>
          </w:tcPr>
          <w:p w14:paraId="4A4CA681" w14:textId="77777777" w:rsidR="00C20632" w:rsidRPr="00431952" w:rsidRDefault="00C20632" w:rsidP="00C20632">
            <w:pPr>
              <w:rPr>
                <w:rFonts w:ascii="Arial" w:eastAsia="Calibri" w:hAnsi="Arial" w:cs="Arial"/>
                <w:sz w:val="20"/>
                <w:szCs w:val="20"/>
              </w:rPr>
            </w:pPr>
            <w:r w:rsidRPr="00431952">
              <w:rPr>
                <w:rFonts w:ascii="Arial" w:eastAsia="Calibri" w:hAnsi="Arial" w:cs="Arial"/>
                <w:sz w:val="20"/>
                <w:szCs w:val="20"/>
              </w:rPr>
              <w:t xml:space="preserve">Varstvo in ohranjanje biotske raznovrstnosti </w:t>
            </w:r>
          </w:p>
          <w:p w14:paraId="799C8D8F" w14:textId="77777777" w:rsidR="00C20632" w:rsidRPr="00431952" w:rsidRDefault="00C20632" w:rsidP="00C20632">
            <w:pPr>
              <w:rPr>
                <w:rFonts w:ascii="Arial" w:eastAsia="Calibri" w:hAnsi="Arial" w:cs="Arial"/>
                <w:sz w:val="20"/>
                <w:szCs w:val="20"/>
              </w:rPr>
            </w:pPr>
            <w:r w:rsidRPr="00431952">
              <w:rPr>
                <w:rFonts w:ascii="Arial" w:eastAsia="Calibri" w:hAnsi="Arial" w:cs="Arial"/>
                <w:sz w:val="20"/>
                <w:szCs w:val="20"/>
              </w:rPr>
              <w:t>in ekosistemov</w:t>
            </w:r>
          </w:p>
        </w:tc>
        <w:tc>
          <w:tcPr>
            <w:tcW w:w="567" w:type="dxa"/>
          </w:tcPr>
          <w:p w14:paraId="05EF99F8" w14:textId="77777777" w:rsidR="00C20632" w:rsidRPr="004B01C4" w:rsidRDefault="00C20632" w:rsidP="00C20632">
            <w:pPr>
              <w:jc w:val="both"/>
              <w:rPr>
                <w:rFonts w:ascii="Arial" w:eastAsia="Calibri" w:hAnsi="Arial" w:cs="Arial"/>
                <w:sz w:val="20"/>
                <w:szCs w:val="20"/>
              </w:rPr>
            </w:pPr>
            <w:r w:rsidRPr="004B01C4">
              <w:rPr>
                <w:rFonts w:ascii="Arial" w:eastAsia="Calibri" w:hAnsi="Arial" w:cs="Arial"/>
                <w:sz w:val="20"/>
                <w:szCs w:val="20"/>
              </w:rPr>
              <w:t>X</w:t>
            </w:r>
          </w:p>
        </w:tc>
        <w:tc>
          <w:tcPr>
            <w:tcW w:w="567" w:type="dxa"/>
          </w:tcPr>
          <w:p w14:paraId="53F26BAD" w14:textId="77777777" w:rsidR="00C20632" w:rsidRPr="00431952" w:rsidRDefault="00C20632" w:rsidP="00C20632">
            <w:pPr>
              <w:jc w:val="both"/>
              <w:rPr>
                <w:rFonts w:ascii="Arial" w:eastAsia="Calibri" w:hAnsi="Arial" w:cs="Arial"/>
                <w:sz w:val="20"/>
                <w:szCs w:val="20"/>
              </w:rPr>
            </w:pPr>
          </w:p>
        </w:tc>
        <w:tc>
          <w:tcPr>
            <w:tcW w:w="5670" w:type="dxa"/>
          </w:tcPr>
          <w:p w14:paraId="1619A89D" w14:textId="77777777" w:rsidR="00C20632" w:rsidRPr="00431952" w:rsidRDefault="00C20632" w:rsidP="00C20632">
            <w:pPr>
              <w:jc w:val="both"/>
              <w:rPr>
                <w:rFonts w:ascii="Arial" w:eastAsia="Calibri" w:hAnsi="Arial" w:cs="Arial"/>
                <w:sz w:val="20"/>
                <w:szCs w:val="20"/>
              </w:rPr>
            </w:pPr>
          </w:p>
        </w:tc>
      </w:tr>
    </w:tbl>
    <w:p w14:paraId="7A54B5CB" w14:textId="77777777" w:rsidR="00D06C20" w:rsidRDefault="00D06C20" w:rsidP="00DD0C25">
      <w:pPr>
        <w:overflowPunct w:val="0"/>
        <w:autoSpaceDE w:val="0"/>
        <w:autoSpaceDN w:val="0"/>
        <w:adjustRightInd w:val="0"/>
        <w:spacing w:after="0" w:line="240" w:lineRule="auto"/>
        <w:jc w:val="both"/>
        <w:textAlignment w:val="baseline"/>
        <w:rPr>
          <w:rFonts w:ascii="Arial" w:eastAsia="Arial" w:hAnsi="Arial" w:cs="Arial"/>
          <w:iCs/>
          <w:sz w:val="20"/>
          <w:lang w:val="sl-SI" w:eastAsia="sl-SI"/>
        </w:rPr>
      </w:pPr>
    </w:p>
    <w:tbl>
      <w:tblPr>
        <w:tblStyle w:val="Tabelamrea60"/>
        <w:tblW w:w="9072" w:type="dxa"/>
        <w:tblInd w:w="108" w:type="dxa"/>
        <w:tblLayout w:type="fixed"/>
        <w:tblLook w:val="04A0" w:firstRow="1" w:lastRow="0" w:firstColumn="1" w:lastColumn="0" w:noHBand="0" w:noVBand="1"/>
      </w:tblPr>
      <w:tblGrid>
        <w:gridCol w:w="2835"/>
        <w:gridCol w:w="567"/>
        <w:gridCol w:w="5670"/>
      </w:tblGrid>
      <w:tr w:rsidR="004B01C4" w:rsidRPr="004B01C4" w14:paraId="2DD2E659" w14:textId="77777777" w:rsidTr="00383622">
        <w:trPr>
          <w:trHeight w:val="81"/>
        </w:trPr>
        <w:tc>
          <w:tcPr>
            <w:tcW w:w="2835" w:type="dxa"/>
          </w:tcPr>
          <w:p w14:paraId="1ECF2FF3" w14:textId="77777777" w:rsidR="004B01C4" w:rsidRPr="004B01C4" w:rsidRDefault="004B01C4" w:rsidP="004B01C4">
            <w:pPr>
              <w:rPr>
                <w:rFonts w:ascii="Arial" w:eastAsia="Calibri" w:hAnsi="Arial" w:cs="Arial"/>
                <w:b/>
                <w:i/>
                <w:sz w:val="20"/>
                <w:szCs w:val="20"/>
              </w:rPr>
            </w:pPr>
            <w:r w:rsidRPr="004B01C4">
              <w:rPr>
                <w:rFonts w:ascii="Arial" w:eastAsia="Calibri" w:hAnsi="Arial" w:cs="Arial"/>
                <w:b/>
                <w:i/>
                <w:sz w:val="20"/>
                <w:szCs w:val="20"/>
              </w:rPr>
              <w:t xml:space="preserve">Vprašanja </w:t>
            </w:r>
          </w:p>
        </w:tc>
        <w:tc>
          <w:tcPr>
            <w:tcW w:w="567" w:type="dxa"/>
          </w:tcPr>
          <w:p w14:paraId="0D6F32DB" w14:textId="77777777" w:rsidR="004B01C4" w:rsidRPr="004B01C4" w:rsidRDefault="004B01C4" w:rsidP="004B01C4">
            <w:pPr>
              <w:jc w:val="both"/>
              <w:rPr>
                <w:rFonts w:ascii="Arial" w:eastAsia="Calibri" w:hAnsi="Arial" w:cs="Arial"/>
                <w:b/>
                <w:i/>
                <w:sz w:val="20"/>
                <w:szCs w:val="20"/>
              </w:rPr>
            </w:pPr>
            <w:r>
              <w:rPr>
                <w:rFonts w:ascii="Arial" w:eastAsia="Calibri" w:hAnsi="Arial" w:cs="Arial"/>
                <w:b/>
                <w:i/>
                <w:sz w:val="20"/>
                <w:szCs w:val="20"/>
              </w:rPr>
              <w:t>Ne</w:t>
            </w:r>
          </w:p>
        </w:tc>
        <w:tc>
          <w:tcPr>
            <w:tcW w:w="5670" w:type="dxa"/>
          </w:tcPr>
          <w:p w14:paraId="7DFEAA29" w14:textId="77777777" w:rsidR="004B01C4" w:rsidRPr="004B01C4" w:rsidRDefault="004B01C4" w:rsidP="004B01C4">
            <w:pPr>
              <w:jc w:val="both"/>
              <w:rPr>
                <w:rFonts w:ascii="Arial" w:eastAsia="Calibri" w:hAnsi="Arial" w:cs="Arial"/>
                <w:b/>
                <w:i/>
                <w:sz w:val="20"/>
                <w:szCs w:val="20"/>
              </w:rPr>
            </w:pPr>
            <w:r w:rsidRPr="004B01C4">
              <w:rPr>
                <w:rFonts w:ascii="Arial" w:eastAsia="Calibri" w:hAnsi="Arial" w:cs="Arial"/>
                <w:b/>
                <w:i/>
                <w:sz w:val="20"/>
                <w:szCs w:val="20"/>
              </w:rPr>
              <w:t>Vsebinska utemeljitev</w:t>
            </w:r>
          </w:p>
        </w:tc>
      </w:tr>
      <w:tr w:rsidR="004B01C4" w:rsidRPr="005E3C28" w14:paraId="0567AA03" w14:textId="77777777" w:rsidTr="00383622">
        <w:trPr>
          <w:trHeight w:val="294"/>
        </w:trPr>
        <w:tc>
          <w:tcPr>
            <w:tcW w:w="2835" w:type="dxa"/>
          </w:tcPr>
          <w:p w14:paraId="0EDBBD20" w14:textId="77777777" w:rsidR="004B01C4" w:rsidRPr="004B01C4" w:rsidRDefault="004B01C4" w:rsidP="004B01C4">
            <w:pPr>
              <w:rPr>
                <w:rFonts w:ascii="Arial" w:eastAsia="Calibri" w:hAnsi="Arial" w:cs="Arial"/>
                <w:sz w:val="20"/>
                <w:szCs w:val="20"/>
              </w:rPr>
            </w:pPr>
            <w:r w:rsidRPr="004B01C4">
              <w:rPr>
                <w:rFonts w:ascii="Arial" w:eastAsia="Calibri" w:hAnsi="Arial" w:cs="Arial"/>
                <w:sz w:val="20"/>
                <w:szCs w:val="20"/>
              </w:rPr>
              <w:t xml:space="preserve">Blažitev podnebnih sprememb: ali se pričakuje, da bo ukrep povzročil znatne emisije toplogrednih plinov? </w:t>
            </w:r>
          </w:p>
        </w:tc>
        <w:tc>
          <w:tcPr>
            <w:tcW w:w="567" w:type="dxa"/>
          </w:tcPr>
          <w:p w14:paraId="1EF33178" w14:textId="77777777" w:rsidR="004B01C4" w:rsidRPr="004B01C4" w:rsidRDefault="004B01C4" w:rsidP="004B01C4">
            <w:pPr>
              <w:jc w:val="both"/>
              <w:rPr>
                <w:rFonts w:ascii="Arial" w:eastAsia="Calibri" w:hAnsi="Arial" w:cs="Arial"/>
                <w:sz w:val="20"/>
                <w:szCs w:val="20"/>
              </w:rPr>
            </w:pPr>
            <w:r w:rsidRPr="004B01C4">
              <w:rPr>
                <w:rFonts w:ascii="Arial" w:eastAsia="Calibri" w:hAnsi="Arial" w:cs="Arial"/>
                <w:sz w:val="20"/>
                <w:szCs w:val="20"/>
              </w:rPr>
              <w:t>X</w:t>
            </w:r>
          </w:p>
        </w:tc>
        <w:tc>
          <w:tcPr>
            <w:tcW w:w="5670" w:type="dxa"/>
          </w:tcPr>
          <w:p w14:paraId="72BD8EF3" w14:textId="77777777" w:rsidR="004B01C4" w:rsidRPr="004B01C4" w:rsidRDefault="004B01C4" w:rsidP="004B01C4">
            <w:pPr>
              <w:jc w:val="both"/>
              <w:rPr>
                <w:rFonts w:ascii="Arial" w:eastAsia="Calibri" w:hAnsi="Arial" w:cs="Arial"/>
                <w:sz w:val="20"/>
                <w:szCs w:val="20"/>
              </w:rPr>
            </w:pPr>
            <w:r w:rsidRPr="004B01C4">
              <w:rPr>
                <w:rFonts w:ascii="Arial" w:eastAsia="Calibri" w:hAnsi="Arial" w:cs="Arial"/>
                <w:sz w:val="20"/>
                <w:szCs w:val="20"/>
              </w:rPr>
              <w:t>Dejavnosti, ki jih podpira reforma, nimajo pomembnega predvidljivega negativnega vpliva na ta okoljski cilj ob upoštevanju neposrednih in primarnih posrednih učinkov v celotnem življenjskem ciklu. Ukrep naj ne bi povzročil znatnih emisij toplogrednih plinov, ker zgrajene stavbe ne bodo namenjene pridobivanju, skladiščenju, prevozu ali proizvodnji fosilnih goriv.</w:t>
            </w:r>
          </w:p>
          <w:p w14:paraId="6D21EF9E" w14:textId="77777777" w:rsidR="004B01C4" w:rsidRPr="004B01C4" w:rsidRDefault="004B01C4" w:rsidP="004B01C4">
            <w:pPr>
              <w:jc w:val="both"/>
              <w:rPr>
                <w:rFonts w:ascii="Arial" w:eastAsia="Calibri" w:hAnsi="Arial" w:cs="Arial"/>
                <w:sz w:val="20"/>
                <w:szCs w:val="20"/>
              </w:rPr>
            </w:pPr>
            <w:r w:rsidRPr="004B01C4">
              <w:rPr>
                <w:rFonts w:ascii="Arial" w:eastAsia="Calibri" w:hAnsi="Arial" w:cs="Arial"/>
                <w:sz w:val="20"/>
                <w:szCs w:val="20"/>
              </w:rPr>
              <w:t>Ko obravnavamo izpuste toplogrednih plinov (TGP) zaradi tehničnih stavbnih sistemov (TSS - ogrevanje, hlajenje, prezračevanje, priprava tople sanitarne vode in razsvetljava), se bodo pri gradnji večstanovanjskih javnih stavb upoštevale zahteve prenovljenih nacionalnih predpisov, oziroma se bodo zgradile skoraj nič energijske stavbe (sNES). Minimalne vrednosti določa Gradbeni zakon (GZ) oziroma pripadajoči Pravilnik o učinkoviti rabi energije v stavbah (PURES). PURES je v procesu prenove, s katero bodo bistveno povečane zahteve za URE in OVE v stavbah. Predvsem pa bo znižana maksimalno dovoljeno poraba (primarne) energije za delovanje TSS in zahtevan bo višji delež OVE (do leta 2030 se bo zviševal minimalno dve tretjini potrebne primarne energije). Zahteve PURES bodo usklajene z Evropsko direktivo o energetski učinkovitosti stavb (EPBD), za javne stavbe pa bo dovoljena primarna energija za 10 % nižja. Zahteve in vsebina PURES ima podlago v Eko design in Eko label in EU predpisih in EPB tehničnih standardih, torej v zahtevah in postopkih EZ zahtev in pričakovanj.</w:t>
            </w:r>
          </w:p>
          <w:p w14:paraId="49F27D9A" w14:textId="77777777" w:rsidR="004B01C4" w:rsidRPr="004B01C4" w:rsidRDefault="004B01C4" w:rsidP="004B01C4">
            <w:pPr>
              <w:jc w:val="both"/>
              <w:rPr>
                <w:rFonts w:ascii="Arial" w:eastAsia="Calibri" w:hAnsi="Arial" w:cs="Arial"/>
                <w:sz w:val="20"/>
                <w:szCs w:val="20"/>
              </w:rPr>
            </w:pPr>
            <w:r w:rsidRPr="004B01C4">
              <w:rPr>
                <w:rFonts w:ascii="Arial" w:eastAsia="Calibri" w:hAnsi="Arial" w:cs="Arial"/>
                <w:sz w:val="20"/>
                <w:szCs w:val="20"/>
              </w:rPr>
              <w:t>Po prenovljenem PURES (</w:t>
            </w:r>
            <w:r w:rsidRPr="004B01C4">
              <w:rPr>
                <w:rFonts w:ascii="Arial" w:eastAsia="Calibri" w:hAnsi="Arial" w:cs="Arial"/>
                <w:b/>
                <w:sz w:val="20"/>
                <w:szCs w:val="20"/>
              </w:rPr>
              <w:t>prenova v</w:t>
            </w:r>
            <w:r w:rsidRPr="004B01C4">
              <w:rPr>
                <w:rFonts w:ascii="Arial" w:eastAsia="Calibri" w:hAnsi="Arial" w:cs="Arial"/>
                <w:sz w:val="20"/>
                <w:szCs w:val="20"/>
              </w:rPr>
              <w:t xml:space="preserve"> </w:t>
            </w:r>
            <w:r w:rsidRPr="004B01C4">
              <w:rPr>
                <w:rFonts w:ascii="Arial" w:eastAsia="Calibri" w:hAnsi="Arial" w:cs="Arial"/>
                <w:b/>
                <w:sz w:val="20"/>
                <w:szCs w:val="20"/>
              </w:rPr>
              <w:t>Q4/2021</w:t>
            </w:r>
            <w:r w:rsidRPr="004B01C4">
              <w:rPr>
                <w:rFonts w:ascii="Arial" w:eastAsia="Calibri" w:hAnsi="Arial" w:cs="Arial"/>
                <w:sz w:val="20"/>
                <w:szCs w:val="20"/>
              </w:rPr>
              <w:t xml:space="preserve">) bo  dovoljena raba energije za ogrevanje stavbe v obdobju enega leta do 25 kWh/m2, skupna poraba primarne energije za delovanje TSS </w:t>
            </w:r>
            <w:r w:rsidRPr="004B01C4">
              <w:rPr>
                <w:rFonts w:ascii="Arial" w:eastAsia="Calibri" w:hAnsi="Arial" w:cs="Arial"/>
                <w:sz w:val="20"/>
                <w:szCs w:val="20"/>
              </w:rPr>
              <w:lastRenderedPageBreak/>
              <w:t>pa ne višja od okvirno 75 (65) kWh/m2 in ta energija mora biti v več kot polovičnem deležu proizvedena iz OVE.</w:t>
            </w:r>
          </w:p>
          <w:p w14:paraId="76C96ADD" w14:textId="77777777" w:rsidR="004B01C4" w:rsidRPr="004B01C4" w:rsidRDefault="004B01C4" w:rsidP="004B01C4">
            <w:pPr>
              <w:jc w:val="both"/>
              <w:rPr>
                <w:rFonts w:ascii="Arial" w:eastAsia="Calibri" w:hAnsi="Arial" w:cs="Arial"/>
                <w:sz w:val="20"/>
                <w:szCs w:val="20"/>
              </w:rPr>
            </w:pPr>
            <w:r w:rsidRPr="004B01C4">
              <w:rPr>
                <w:rFonts w:ascii="Arial" w:eastAsia="Calibri" w:hAnsi="Arial" w:cs="Arial"/>
                <w:sz w:val="20"/>
                <w:szCs w:val="20"/>
              </w:rPr>
              <w:t>Za dodatno zmanjšanje vpliva investicije na okolje se zasleduje načela trajnostne gradnje z vidika trajnostne rabe virov ter energetske učinkovitosti in rabe energije iz obnovljivih virov energije (OVE), kar ob uporabi lesa in lesenih gradbenih proizvodov prispeva k zniževanju izpustov in emisij CO2 stavb v zrak. Pri spodbujanju izrabe obnovljivih virov energije za pridobivanje električne energije (fotovoltaični sistemi) gre za dopolnilne vire energije, primarno bodo stavbe koristile električno energijo iz obstoječih daljnovodov. Z izvedbo sončnih elektrarn bo investitor znatno prispeval k uporabi OVE.</w:t>
            </w:r>
          </w:p>
          <w:p w14:paraId="28158C09" w14:textId="77777777" w:rsidR="004B01C4" w:rsidRPr="004B01C4" w:rsidRDefault="004B01C4" w:rsidP="004B01C4">
            <w:pPr>
              <w:jc w:val="both"/>
              <w:rPr>
                <w:rFonts w:ascii="Arial" w:eastAsia="Calibri" w:hAnsi="Arial" w:cs="Arial"/>
                <w:sz w:val="20"/>
                <w:szCs w:val="20"/>
              </w:rPr>
            </w:pPr>
            <w:r w:rsidRPr="004B01C4">
              <w:rPr>
                <w:rFonts w:ascii="Arial" w:eastAsia="Calibri" w:hAnsi="Arial" w:cs="Arial"/>
                <w:sz w:val="20"/>
                <w:szCs w:val="20"/>
              </w:rPr>
              <w:t xml:space="preserve">Energija za ogrevanje in ohlajanje bo v stavbah zagotovljena iz obnovljivih virov na več načinov, in sicer najpogosteje z vgradnjo toplotnih črpalk, ki izkoriščajo energijo zraka, zemlje ali vode, s sončnimi kolektorji, kotli in kamini na lesno biomaso, pri čemer bodo morali imeti kotli na drva obvezno zalogovnik toplote. Novogradnje, ki bodo zaradi lokacije imele to možnost, se bodo lahko priključile tudi na sistem daljinskega ogrevanja, če ta kot energent uporablja lesno biomaso, ali če je vsaj polovica toplote pridobljene iz obnovljivih virov energije, iz odvečne toplote ali s soproizvodnjo toplote in elektrike. </w:t>
            </w:r>
          </w:p>
          <w:p w14:paraId="5DA9F089" w14:textId="77777777" w:rsidR="004B01C4" w:rsidRPr="004B01C4" w:rsidRDefault="004B01C4" w:rsidP="004B01C4">
            <w:pPr>
              <w:jc w:val="both"/>
              <w:rPr>
                <w:rFonts w:ascii="Arial" w:eastAsia="Calibri" w:hAnsi="Arial" w:cs="Arial"/>
                <w:sz w:val="20"/>
                <w:szCs w:val="20"/>
              </w:rPr>
            </w:pPr>
            <w:r w:rsidRPr="004B01C4">
              <w:rPr>
                <w:rFonts w:ascii="Arial" w:eastAsia="Calibri" w:hAnsi="Arial" w:cs="Arial"/>
                <w:sz w:val="20"/>
                <w:szCs w:val="20"/>
              </w:rPr>
              <w:t xml:space="preserve">Pri spodbujanju izrabe obnovljivih virov energije za pridobivanje električne energije gre za dopolnilne vire energije. Slednje je skladno z zahtevami sNES, ki določajo, da minimalni delež obnovljivih virov energije (OVE) znaša najmanj 50 % glede na skupno dovedeno energijo. Komunalna oprema objektov vključuje obvezen priklop na javno električno omrežje s ciljem, da je v obdobjih, ko je proizvodnja OVE prenizka, zagotovljena redna oskrba z električno energijo. Prav tako se tako lahko ob nastanku viškov proizvedene električne energije z naslova OVE, električna energija oddaja v javni sistem. </w:t>
            </w:r>
          </w:p>
          <w:p w14:paraId="5B7DAB9B" w14:textId="77777777" w:rsidR="004B01C4" w:rsidRPr="004B01C4" w:rsidRDefault="004B01C4" w:rsidP="004B01C4">
            <w:pPr>
              <w:jc w:val="both"/>
              <w:rPr>
                <w:rFonts w:ascii="Arial" w:eastAsia="Calibri" w:hAnsi="Arial" w:cs="Arial"/>
                <w:sz w:val="20"/>
                <w:szCs w:val="20"/>
              </w:rPr>
            </w:pPr>
            <w:r w:rsidRPr="004B01C4">
              <w:rPr>
                <w:rFonts w:ascii="Arial" w:eastAsia="Calibri" w:hAnsi="Arial" w:cs="Arial"/>
                <w:sz w:val="20"/>
                <w:szCs w:val="20"/>
              </w:rPr>
              <w:t xml:space="preserve">Ukrep naj ne bi povzročil znatnih emisij toplogrednih plinov, ker: </w:t>
            </w:r>
          </w:p>
          <w:p w14:paraId="7F2D5277" w14:textId="77777777" w:rsidR="004B01C4" w:rsidRPr="00FB3967" w:rsidRDefault="004B01C4" w:rsidP="00C502DD">
            <w:pPr>
              <w:pStyle w:val="Odstavekseznama"/>
              <w:numPr>
                <w:ilvl w:val="0"/>
                <w:numId w:val="56"/>
              </w:numPr>
              <w:ind w:left="459"/>
              <w:jc w:val="both"/>
              <w:rPr>
                <w:rFonts w:ascii="Arial" w:eastAsia="Calibri" w:hAnsi="Arial" w:cs="Arial"/>
                <w:sz w:val="20"/>
                <w:szCs w:val="20"/>
                <w:lang w:val="sl-SI"/>
              </w:rPr>
            </w:pPr>
            <w:r w:rsidRPr="00FB3967">
              <w:rPr>
                <w:rFonts w:ascii="Arial" w:eastAsia="Calibri" w:hAnsi="Arial" w:cs="Arial"/>
                <w:sz w:val="20"/>
                <w:szCs w:val="20"/>
                <w:lang w:val="sl-SI"/>
              </w:rPr>
              <w:t xml:space="preserve">V manjši meri bodo lahko reformni ukrepi tudi prenova stanovanj, pri čemer bo program prenove pomembno vplival na manjšo porabo energije ter na povečanje energetske učinkovitosti, kar lahko privede do znatnega izboljšanja energetske učinkovitosti zadevnih stavb in znatno zmanjša emisije toplogrednih plinov. Kot tak bo prispeval k nacionalnemu cilju letnega povečanja energetske učinkovitosti, določenemu v skladu z direktivo o energetski učinkovitosti (2012/27/EU) in nacionalno določenimi prispevki k Pariškemu sporazumu. </w:t>
            </w:r>
          </w:p>
          <w:p w14:paraId="08C1946C" w14:textId="77777777" w:rsidR="004B01C4" w:rsidRPr="00FB3967" w:rsidRDefault="004B01C4" w:rsidP="00C502DD">
            <w:pPr>
              <w:pStyle w:val="Odstavekseznama"/>
              <w:numPr>
                <w:ilvl w:val="0"/>
                <w:numId w:val="56"/>
              </w:numPr>
              <w:ind w:left="459"/>
              <w:jc w:val="both"/>
              <w:rPr>
                <w:rFonts w:ascii="Arial" w:eastAsia="Calibri" w:hAnsi="Arial" w:cs="Arial"/>
                <w:sz w:val="20"/>
                <w:szCs w:val="20"/>
                <w:lang w:val="sl-SI"/>
              </w:rPr>
            </w:pPr>
            <w:r w:rsidRPr="00FB3967">
              <w:rPr>
                <w:rFonts w:ascii="Arial" w:eastAsia="Calibri" w:hAnsi="Arial" w:cs="Arial"/>
                <w:sz w:val="20"/>
                <w:szCs w:val="20"/>
                <w:lang w:val="sl-SI"/>
              </w:rPr>
              <w:t>Program prenove bo med drugim vključeval zamenjavo ogrevalnih sistemov na premog/nafto učinkovitejšimi načini ogrevanja (npr. toplotne črpalke, kondezacijski kotli, idr.).</w:t>
            </w:r>
          </w:p>
        </w:tc>
      </w:tr>
      <w:tr w:rsidR="004B01C4" w:rsidRPr="005E3C28" w14:paraId="4A751678" w14:textId="77777777" w:rsidTr="00383622">
        <w:trPr>
          <w:trHeight w:val="495"/>
        </w:trPr>
        <w:tc>
          <w:tcPr>
            <w:tcW w:w="2835" w:type="dxa"/>
          </w:tcPr>
          <w:p w14:paraId="74F1E019" w14:textId="77777777" w:rsidR="004B01C4" w:rsidRPr="004B01C4" w:rsidRDefault="004B01C4" w:rsidP="004B01C4">
            <w:pPr>
              <w:rPr>
                <w:rFonts w:ascii="Arial" w:eastAsia="Calibri" w:hAnsi="Arial" w:cs="Arial"/>
                <w:sz w:val="20"/>
                <w:szCs w:val="20"/>
              </w:rPr>
            </w:pPr>
            <w:r w:rsidRPr="004B01C4">
              <w:rPr>
                <w:rFonts w:ascii="Arial" w:eastAsia="Calibri" w:hAnsi="Arial" w:cs="Arial"/>
                <w:sz w:val="20"/>
                <w:szCs w:val="20"/>
              </w:rPr>
              <w:lastRenderedPageBreak/>
              <w:t xml:space="preserve">Prilagajanje podnebnim spremembam: ali se pričakuje, da bo ukrep povečal negativen vpliv trenutnega podnebja in pričakovanega prihodnjega podnebja na ukrep sam ali na ljudi, naravo ali sredstva? </w:t>
            </w:r>
          </w:p>
        </w:tc>
        <w:tc>
          <w:tcPr>
            <w:tcW w:w="567" w:type="dxa"/>
          </w:tcPr>
          <w:p w14:paraId="7E2F02F5" w14:textId="77777777" w:rsidR="004B01C4" w:rsidRPr="004B01C4" w:rsidRDefault="004B01C4" w:rsidP="004B01C4">
            <w:pPr>
              <w:jc w:val="both"/>
              <w:rPr>
                <w:rFonts w:ascii="Arial" w:eastAsia="Calibri" w:hAnsi="Arial" w:cs="Arial"/>
                <w:sz w:val="20"/>
                <w:szCs w:val="20"/>
              </w:rPr>
            </w:pPr>
            <w:r w:rsidRPr="004B01C4">
              <w:rPr>
                <w:rFonts w:ascii="Arial" w:eastAsia="Calibri" w:hAnsi="Arial" w:cs="Arial"/>
                <w:sz w:val="20"/>
                <w:szCs w:val="20"/>
              </w:rPr>
              <w:t>X</w:t>
            </w:r>
          </w:p>
        </w:tc>
        <w:tc>
          <w:tcPr>
            <w:tcW w:w="5670" w:type="dxa"/>
          </w:tcPr>
          <w:p w14:paraId="6C917626" w14:textId="77777777" w:rsidR="004B01C4" w:rsidRPr="004B01C4" w:rsidRDefault="004B01C4" w:rsidP="004B01C4">
            <w:pPr>
              <w:jc w:val="both"/>
              <w:rPr>
                <w:rFonts w:ascii="Arial" w:eastAsia="Calibri" w:hAnsi="Arial" w:cs="Arial"/>
                <w:sz w:val="20"/>
                <w:szCs w:val="20"/>
              </w:rPr>
            </w:pPr>
            <w:r w:rsidRPr="004B01C4">
              <w:rPr>
                <w:rFonts w:ascii="Arial" w:eastAsia="Calibri" w:hAnsi="Arial" w:cs="Arial"/>
                <w:sz w:val="20"/>
                <w:szCs w:val="20"/>
              </w:rPr>
              <w:t>Dejavnosti, ki jih podpira reforma, nimajo pomembnega predvidljivega negativnega vpliva na ta okoljski cilj ob upoštevanju neposrednih in primarnih posrednih učinkov v celotnem življenjskem ciklu.</w:t>
            </w:r>
          </w:p>
          <w:p w14:paraId="236E8778" w14:textId="77777777" w:rsidR="004B01C4" w:rsidRPr="004B01C4" w:rsidRDefault="004B01C4" w:rsidP="004B01C4">
            <w:pPr>
              <w:jc w:val="both"/>
              <w:rPr>
                <w:rFonts w:ascii="Arial" w:eastAsia="Calibri" w:hAnsi="Arial" w:cs="Arial"/>
                <w:sz w:val="20"/>
                <w:szCs w:val="20"/>
              </w:rPr>
            </w:pPr>
            <w:r w:rsidRPr="004B01C4">
              <w:rPr>
                <w:rFonts w:ascii="Arial" w:eastAsia="Calibri" w:hAnsi="Arial" w:cs="Arial"/>
                <w:sz w:val="20"/>
                <w:szCs w:val="20"/>
              </w:rPr>
              <w:t xml:space="preserve">Pri gradnji se bodo stanovanjski skladi upoštevali standarde, podlage in smernice, ki graditelje napotujejo k podnebnim spremembam prilagojeni gradnji. Ob jasno definiranih posledicah podnebnih sprememb v okviru Osnutka podnebne </w:t>
            </w:r>
            <w:r w:rsidRPr="004B01C4">
              <w:rPr>
                <w:rFonts w:ascii="Arial" w:eastAsia="Calibri" w:hAnsi="Arial" w:cs="Arial"/>
                <w:sz w:val="20"/>
                <w:szCs w:val="20"/>
              </w:rPr>
              <w:lastRenderedPageBreak/>
              <w:t>strategije Slovenije do leta 2050 so jasni tudi ključni omilitveni ukrepi na področju tehnologije in lokacije gradnje.</w:t>
            </w:r>
          </w:p>
          <w:p w14:paraId="624FBD37" w14:textId="77777777" w:rsidR="004B01C4" w:rsidRPr="004B01C4" w:rsidRDefault="004B01C4" w:rsidP="004B01C4">
            <w:pPr>
              <w:jc w:val="both"/>
              <w:rPr>
                <w:rFonts w:ascii="Arial" w:eastAsia="Calibri" w:hAnsi="Arial" w:cs="Arial"/>
                <w:sz w:val="20"/>
                <w:szCs w:val="20"/>
              </w:rPr>
            </w:pPr>
            <w:r w:rsidRPr="004B01C4">
              <w:rPr>
                <w:rFonts w:ascii="Arial" w:eastAsia="Calibri" w:hAnsi="Arial" w:cs="Arial"/>
                <w:sz w:val="20"/>
                <w:szCs w:val="20"/>
              </w:rPr>
              <w:t xml:space="preserve">Z zagotavljanjem najvišjih energetskih standardov (navedeni v prejšnji točki), bodo najemnikom v novozgrajenih javnih najemnih stanovanjih ter prenovljenih stanovanjih zagotavljali čim nižje obratovalne stroške povezane z ogrevanjem oz. ohlajanjem stanovanja. Stanovanja pa bodo tako v največji meri prilagojena na temperaturne podnebne spremembe. Vgrajeni morajo biti sodobni generatorji toplote in hladu ter ostale sodobne naprave v sistemih ogrevanja, pohlajevanja, prezračevanja in priprave tople sanitarne vode, ki imajo visoko energijsko učinkovitost. Stavba mora najmanj 50 % letne dovedene energije za delovanje stavbe (ogrevanje, hlajenje, razvlaževanje, prezračevanje, priprava tople vode in razsvetljava) pokriti iz obnovljivih virov energije. </w:t>
            </w:r>
          </w:p>
          <w:p w14:paraId="281AD0C8" w14:textId="77777777" w:rsidR="004B01C4" w:rsidRPr="004B01C4" w:rsidRDefault="004B01C4" w:rsidP="004B01C4">
            <w:pPr>
              <w:jc w:val="both"/>
              <w:rPr>
                <w:rFonts w:ascii="Arial" w:eastAsia="Calibri" w:hAnsi="Arial" w:cs="Arial"/>
                <w:sz w:val="20"/>
                <w:szCs w:val="20"/>
              </w:rPr>
            </w:pPr>
            <w:r w:rsidRPr="004B01C4">
              <w:rPr>
                <w:rFonts w:ascii="Arial" w:eastAsia="Calibri" w:hAnsi="Arial" w:cs="Arial"/>
                <w:sz w:val="20"/>
                <w:szCs w:val="20"/>
              </w:rPr>
              <w:t>Stavbe se bo gradilo na območjih, ki niso poplavno ogrožena (UREDBA</w:t>
            </w:r>
            <w:r w:rsidR="00FB3967">
              <w:rPr>
                <w:rFonts w:ascii="Arial" w:eastAsia="Calibri" w:hAnsi="Arial" w:cs="Arial"/>
                <w:sz w:val="20"/>
                <w:szCs w:val="20"/>
              </w:rPr>
              <w:t xml:space="preserve"> </w:t>
            </w:r>
            <w:r w:rsidRPr="004B01C4">
              <w:rPr>
                <w:rFonts w:ascii="Arial" w:eastAsia="Calibri" w:hAnsi="Arial" w:cs="Arial"/>
                <w:sz w:val="20"/>
                <w:szCs w:val="20"/>
              </w:rPr>
              <w:t>o pogojih in omejitvah za izvajanje dejavnosti in posegov v prostor na območjih, ogroženih zaradi poplav in z njimi povezane erozije celinskih voda in morja) in so z občinskimi prostorskimi načrti predvidena za gradnjo večstanovanjskih objektov.</w:t>
            </w:r>
          </w:p>
          <w:p w14:paraId="27C84E6B" w14:textId="77777777" w:rsidR="004B01C4" w:rsidRPr="004B01C4" w:rsidRDefault="004B01C4" w:rsidP="00FB3967">
            <w:pPr>
              <w:jc w:val="both"/>
              <w:rPr>
                <w:rFonts w:ascii="Arial" w:eastAsia="Calibri" w:hAnsi="Arial" w:cs="Arial"/>
                <w:sz w:val="20"/>
                <w:szCs w:val="20"/>
              </w:rPr>
            </w:pPr>
            <w:r w:rsidRPr="004B01C4">
              <w:rPr>
                <w:rFonts w:ascii="Arial" w:eastAsia="Calibri" w:hAnsi="Arial" w:cs="Arial"/>
                <w:sz w:val="20"/>
                <w:szCs w:val="20"/>
              </w:rPr>
              <w:t>Prav tako se za zmanjšanje vpliva podnebnih sprememb uveljavlja ukrepe že v okviru prostorskega načrtovanja z zelenimi sistemi v mestih. Zelene površine v mestih namreč vplivajo na kakovost življenja in zdravje prebivalcev, omogočajo različne funkcije od ohranjanja biotske raznovrstnosti do tega, da zagotavljajo boljšo kakovost zraka, uravnavajo klimatske razmere v mestih in uravnavajo odtok padavinskih voda.</w:t>
            </w:r>
          </w:p>
        </w:tc>
      </w:tr>
      <w:tr w:rsidR="004B01C4" w:rsidRPr="005E3C28" w14:paraId="1DFBF027" w14:textId="77777777" w:rsidTr="00FB3967">
        <w:trPr>
          <w:trHeight w:val="1030"/>
        </w:trPr>
        <w:tc>
          <w:tcPr>
            <w:tcW w:w="2835" w:type="dxa"/>
          </w:tcPr>
          <w:p w14:paraId="08EBCAE5" w14:textId="77777777" w:rsidR="004B01C4" w:rsidRPr="004B01C4" w:rsidRDefault="004B01C4" w:rsidP="004B01C4">
            <w:pPr>
              <w:rPr>
                <w:rFonts w:ascii="Arial" w:eastAsia="Calibri" w:hAnsi="Arial" w:cs="Arial"/>
                <w:sz w:val="20"/>
                <w:szCs w:val="20"/>
              </w:rPr>
            </w:pPr>
            <w:r w:rsidRPr="004B01C4">
              <w:rPr>
                <w:rFonts w:ascii="Arial" w:eastAsia="Calibri" w:hAnsi="Arial" w:cs="Arial"/>
                <w:sz w:val="20"/>
                <w:szCs w:val="20"/>
              </w:rPr>
              <w:lastRenderedPageBreak/>
              <w:t xml:space="preserve">Trajnostna raba ter varstvo vodnih in morskih virov: ali se pričakuje, da bo ukrep škodljiv: </w:t>
            </w:r>
          </w:p>
          <w:p w14:paraId="58D369BD" w14:textId="77777777" w:rsidR="004B01C4" w:rsidRPr="004B01C4" w:rsidRDefault="004B01C4" w:rsidP="004B01C4">
            <w:pPr>
              <w:rPr>
                <w:rFonts w:ascii="Arial" w:eastAsia="Calibri" w:hAnsi="Arial" w:cs="Arial"/>
                <w:sz w:val="20"/>
                <w:szCs w:val="20"/>
              </w:rPr>
            </w:pPr>
            <w:r w:rsidRPr="004B01C4">
              <w:rPr>
                <w:rFonts w:ascii="Arial" w:eastAsia="Calibri" w:hAnsi="Arial" w:cs="Arial"/>
                <w:sz w:val="20"/>
                <w:szCs w:val="20"/>
              </w:rPr>
              <w:t xml:space="preserve">(i) za dobro stanje ali dober ekološki potencial vodnih teles, vključno s površinskimi in podzemnimi vodami, ali </w:t>
            </w:r>
          </w:p>
          <w:p w14:paraId="418C5A7E" w14:textId="77777777" w:rsidR="004B01C4" w:rsidRPr="004B01C4" w:rsidRDefault="004B01C4" w:rsidP="004B01C4">
            <w:pPr>
              <w:rPr>
                <w:rFonts w:ascii="Arial" w:eastAsia="Calibri" w:hAnsi="Arial" w:cs="Arial"/>
                <w:sz w:val="20"/>
                <w:szCs w:val="20"/>
              </w:rPr>
            </w:pPr>
            <w:r w:rsidRPr="004B01C4">
              <w:rPr>
                <w:rFonts w:ascii="Arial" w:eastAsia="Calibri" w:hAnsi="Arial" w:cs="Arial"/>
                <w:sz w:val="20"/>
                <w:szCs w:val="20"/>
              </w:rPr>
              <w:t xml:space="preserve">(ii) za dobro okoljsko stanje morskih voda? </w:t>
            </w:r>
          </w:p>
          <w:p w14:paraId="40785DA7" w14:textId="77777777" w:rsidR="004B01C4" w:rsidRPr="004B01C4" w:rsidRDefault="004B01C4" w:rsidP="004B01C4">
            <w:pPr>
              <w:rPr>
                <w:rFonts w:ascii="Arial" w:eastAsia="Calibri" w:hAnsi="Arial" w:cs="Arial"/>
                <w:sz w:val="20"/>
                <w:szCs w:val="20"/>
              </w:rPr>
            </w:pPr>
          </w:p>
        </w:tc>
        <w:tc>
          <w:tcPr>
            <w:tcW w:w="567" w:type="dxa"/>
          </w:tcPr>
          <w:p w14:paraId="64ADAD40" w14:textId="77777777" w:rsidR="004B01C4" w:rsidRPr="004B01C4" w:rsidRDefault="004B01C4" w:rsidP="004B01C4">
            <w:pPr>
              <w:jc w:val="both"/>
              <w:rPr>
                <w:rFonts w:ascii="Arial" w:eastAsia="Calibri" w:hAnsi="Arial" w:cs="Arial"/>
                <w:sz w:val="20"/>
                <w:szCs w:val="20"/>
              </w:rPr>
            </w:pPr>
            <w:r w:rsidRPr="004B01C4">
              <w:rPr>
                <w:rFonts w:ascii="Arial" w:eastAsia="Calibri" w:hAnsi="Arial" w:cs="Arial"/>
                <w:sz w:val="20"/>
                <w:szCs w:val="20"/>
              </w:rPr>
              <w:t>X</w:t>
            </w:r>
          </w:p>
        </w:tc>
        <w:tc>
          <w:tcPr>
            <w:tcW w:w="5670" w:type="dxa"/>
          </w:tcPr>
          <w:p w14:paraId="75DC6B6E" w14:textId="77777777" w:rsidR="004B01C4" w:rsidRPr="004B01C4" w:rsidRDefault="004B01C4" w:rsidP="004B01C4">
            <w:pPr>
              <w:jc w:val="both"/>
              <w:rPr>
                <w:rFonts w:ascii="Arial" w:eastAsia="Calibri" w:hAnsi="Arial" w:cs="Arial"/>
                <w:sz w:val="20"/>
                <w:szCs w:val="20"/>
              </w:rPr>
            </w:pPr>
            <w:r w:rsidRPr="004B01C4">
              <w:rPr>
                <w:rFonts w:ascii="Arial" w:eastAsia="Calibri" w:hAnsi="Arial" w:cs="Arial"/>
                <w:sz w:val="20"/>
                <w:szCs w:val="20"/>
              </w:rPr>
              <w:t>Dejavnosti, ki jih podpira reforma nimajo pomembnega predvidljivega negativnega vpliva na ta okoljski cilj ob upoštevanju neposrednih in primarnih posrednih učinkov v celotnem življenjskem ciklu. Ni ugotovljenih tveganj za poslabšanje okolja, povezanih z ohranjanjem kakovosti vode in vodnim stresom, saj se bodo v okviru izvedbe projektov uporabljalo obstoječe vire pitne vode izključno za namene rabe gospodinjstev. V kolikor se bo ugotovila stroškovna vzdržnost nameščanja sistemov ponovne  rabe deževnice in odpadne pitne vode za namene sanitarne rabe vode, se spodbuja izvedba tovrstnih sistemov.</w:t>
            </w:r>
          </w:p>
          <w:p w14:paraId="24124C7B" w14:textId="77777777" w:rsidR="004B01C4" w:rsidRPr="004B01C4" w:rsidRDefault="004B01C4" w:rsidP="004B01C4">
            <w:pPr>
              <w:jc w:val="both"/>
              <w:rPr>
                <w:rFonts w:ascii="Arial" w:eastAsia="Calibri" w:hAnsi="Arial" w:cs="Arial"/>
                <w:iCs/>
                <w:sz w:val="20"/>
                <w:szCs w:val="16"/>
              </w:rPr>
            </w:pPr>
            <w:r w:rsidRPr="004B01C4">
              <w:rPr>
                <w:rFonts w:ascii="Arial" w:eastAsia="Calibri" w:hAnsi="Arial" w:cs="Arial"/>
                <w:iCs/>
                <w:sz w:val="20"/>
                <w:szCs w:val="16"/>
              </w:rPr>
              <w:t>V primeru prenov stanovanj bodo poleg večje energetske učinkovitosti zagotavljale tudi večjo snovno učinkovitost, ki vključuje tudinižjo porabo vode zaradi nadomestitve neučinkovitih   starih vodnih napeljav in opreme (pip, stranišč, bojlerjev) z modernimi in učinkoviti-mih stavbnimi sistemi in vodnimi inštalacijami, npr. ločeno odvajanje padavinskih vod, ki jih je možno koristno porabiti za druge namene, npr. zalivanje, splakovanje sanitarij, itd. Predvidene investicije zato ne bodo imele negativnega neposrednega ali posrednega vpliva na ta okoljski cilj.</w:t>
            </w:r>
          </w:p>
          <w:p w14:paraId="6D0CC55A" w14:textId="77777777" w:rsidR="004B01C4" w:rsidRPr="004B01C4" w:rsidRDefault="004B01C4" w:rsidP="004B01C4">
            <w:pPr>
              <w:jc w:val="both"/>
              <w:rPr>
                <w:rFonts w:ascii="Arial" w:eastAsia="Calibri" w:hAnsi="Arial" w:cs="Arial"/>
                <w:sz w:val="20"/>
                <w:szCs w:val="20"/>
              </w:rPr>
            </w:pPr>
            <w:r w:rsidRPr="004B01C4">
              <w:rPr>
                <w:rFonts w:ascii="Arial" w:eastAsia="Calibri" w:hAnsi="Arial" w:cs="Arial"/>
                <w:sz w:val="20"/>
                <w:szCs w:val="20"/>
              </w:rPr>
              <w:t>Sistemi za dovajanje vode do gospodinjstev bodo ustrezno pregledani, uporabljeni materiali bodo ustrezno certificirani.</w:t>
            </w:r>
          </w:p>
        </w:tc>
      </w:tr>
      <w:tr w:rsidR="004B01C4" w:rsidRPr="005E3C28" w14:paraId="46955987" w14:textId="77777777" w:rsidTr="00FB3967">
        <w:trPr>
          <w:trHeight w:val="970"/>
        </w:trPr>
        <w:tc>
          <w:tcPr>
            <w:tcW w:w="2835" w:type="dxa"/>
          </w:tcPr>
          <w:p w14:paraId="6538D5B8" w14:textId="77777777" w:rsidR="004B01C4" w:rsidRPr="004B01C4" w:rsidRDefault="004B01C4" w:rsidP="004B01C4">
            <w:pPr>
              <w:rPr>
                <w:rFonts w:ascii="Arial" w:eastAsia="Calibri" w:hAnsi="Arial" w:cs="Arial"/>
                <w:sz w:val="20"/>
                <w:szCs w:val="20"/>
              </w:rPr>
            </w:pPr>
            <w:r w:rsidRPr="004B01C4">
              <w:rPr>
                <w:rFonts w:ascii="Arial" w:eastAsia="Calibri" w:hAnsi="Arial" w:cs="Arial"/>
                <w:sz w:val="20"/>
                <w:szCs w:val="20"/>
              </w:rPr>
              <w:t xml:space="preserve">Prehod na krožno gospodarstvo, vključno s preprečevanjem in recikliranjem odpadkov: ali se pričakuje, da bo ukrep: </w:t>
            </w:r>
          </w:p>
          <w:p w14:paraId="506BCD9B" w14:textId="77777777" w:rsidR="004B01C4" w:rsidRPr="004B01C4" w:rsidRDefault="004B01C4" w:rsidP="004B01C4">
            <w:pPr>
              <w:rPr>
                <w:rFonts w:ascii="Arial" w:eastAsia="Calibri" w:hAnsi="Arial" w:cs="Arial"/>
                <w:sz w:val="20"/>
                <w:szCs w:val="20"/>
              </w:rPr>
            </w:pPr>
            <w:r w:rsidRPr="004B01C4">
              <w:rPr>
                <w:rFonts w:ascii="Arial" w:eastAsia="Calibri" w:hAnsi="Arial" w:cs="Arial"/>
                <w:sz w:val="20"/>
                <w:szCs w:val="20"/>
              </w:rPr>
              <w:t xml:space="preserve">(i) povzročil znatno povečanje nastajanja, sežiganja ali odlaganja </w:t>
            </w:r>
            <w:r w:rsidRPr="004B01C4">
              <w:rPr>
                <w:rFonts w:ascii="Arial" w:eastAsia="Calibri" w:hAnsi="Arial" w:cs="Arial"/>
                <w:sz w:val="20"/>
                <w:szCs w:val="20"/>
              </w:rPr>
              <w:lastRenderedPageBreak/>
              <w:t xml:space="preserve">odpadkov, razen sežiganja nevarnih odpadkov, ki jih ni mogoče reciklirati, ali </w:t>
            </w:r>
          </w:p>
          <w:p w14:paraId="52BBA460" w14:textId="77777777" w:rsidR="004B01C4" w:rsidRPr="004B01C4" w:rsidRDefault="004B01C4" w:rsidP="004B01C4">
            <w:pPr>
              <w:rPr>
                <w:rFonts w:ascii="Arial" w:eastAsia="Calibri" w:hAnsi="Arial" w:cs="Arial"/>
                <w:sz w:val="20"/>
                <w:szCs w:val="20"/>
              </w:rPr>
            </w:pPr>
            <w:r w:rsidRPr="004B01C4">
              <w:rPr>
                <w:rFonts w:ascii="Arial" w:eastAsia="Calibri" w:hAnsi="Arial" w:cs="Arial"/>
                <w:sz w:val="20"/>
                <w:szCs w:val="20"/>
              </w:rPr>
              <w:t>(ii) povzročil bistvene neučinkovitosti pri neposredni ali posredni rabi naravnih virov v kateri koli fazi njihovega življenjskega cikla, ki jih ne zmanjšujejo ustrezni ukrepi, ali</w:t>
            </w:r>
          </w:p>
          <w:p w14:paraId="039DD464" w14:textId="77777777" w:rsidR="004B01C4" w:rsidRPr="004B01C4" w:rsidRDefault="004B01C4" w:rsidP="004B01C4">
            <w:pPr>
              <w:rPr>
                <w:rFonts w:ascii="Arial" w:eastAsia="Calibri" w:hAnsi="Arial" w:cs="Arial"/>
                <w:sz w:val="20"/>
                <w:szCs w:val="20"/>
              </w:rPr>
            </w:pPr>
            <w:r w:rsidRPr="004B01C4">
              <w:rPr>
                <w:rFonts w:ascii="Arial" w:eastAsia="Calibri" w:hAnsi="Arial" w:cs="Arial"/>
                <w:sz w:val="20"/>
                <w:szCs w:val="20"/>
              </w:rPr>
              <w:t>(iii) bistveno in dolgoročno škodoval okolju z vidika krožnega gospodarstva?</w:t>
            </w:r>
          </w:p>
        </w:tc>
        <w:tc>
          <w:tcPr>
            <w:tcW w:w="567" w:type="dxa"/>
          </w:tcPr>
          <w:p w14:paraId="58E9A7D0" w14:textId="77777777" w:rsidR="004B01C4" w:rsidRPr="004B01C4" w:rsidRDefault="004B01C4" w:rsidP="004B01C4">
            <w:pPr>
              <w:jc w:val="both"/>
              <w:rPr>
                <w:rFonts w:ascii="Arial" w:eastAsia="Calibri" w:hAnsi="Arial" w:cs="Arial"/>
                <w:sz w:val="20"/>
                <w:szCs w:val="20"/>
              </w:rPr>
            </w:pPr>
            <w:r w:rsidRPr="004B01C4">
              <w:rPr>
                <w:rFonts w:ascii="Arial" w:eastAsia="Calibri" w:hAnsi="Arial" w:cs="Arial"/>
                <w:sz w:val="20"/>
                <w:szCs w:val="20"/>
              </w:rPr>
              <w:lastRenderedPageBreak/>
              <w:t>X</w:t>
            </w:r>
          </w:p>
        </w:tc>
        <w:tc>
          <w:tcPr>
            <w:tcW w:w="5670" w:type="dxa"/>
          </w:tcPr>
          <w:p w14:paraId="16D7CC34" w14:textId="77777777" w:rsidR="004B01C4" w:rsidRPr="004B01C4" w:rsidRDefault="004B01C4" w:rsidP="004B01C4">
            <w:pPr>
              <w:jc w:val="both"/>
              <w:rPr>
                <w:rFonts w:ascii="Arial" w:eastAsia="Calibri" w:hAnsi="Arial" w:cs="Arial"/>
                <w:sz w:val="20"/>
                <w:szCs w:val="20"/>
              </w:rPr>
            </w:pPr>
            <w:r w:rsidRPr="004B01C4">
              <w:rPr>
                <w:rFonts w:ascii="Arial" w:eastAsia="Calibri" w:hAnsi="Arial" w:cs="Arial"/>
                <w:sz w:val="20"/>
                <w:szCs w:val="20"/>
              </w:rPr>
              <w:t xml:space="preserve">Dejavnosti, ki jih podpira reforma, nimajo pomembnega predvidljivega negativnega vpliva na ta okoljski cilj ob upoštevanju neposrednih in primarnih posrednih učinkov v celotnem življenjskem ciklu. Pri gradnji novih objektov bo uporabljen pretežno material iz obnovljivih virov ob upoštevanju načela od zibelke do zibelke in načel krožnega gospodarstva, kjer se bo po amortizaciji stavbe del odpadkov  recikliral in ponovno uporabil. Količina odpadkov pri prenovah </w:t>
            </w:r>
            <w:r w:rsidRPr="004B01C4">
              <w:rPr>
                <w:rFonts w:ascii="Arial" w:eastAsia="Calibri" w:hAnsi="Arial" w:cs="Arial"/>
                <w:sz w:val="20"/>
                <w:szCs w:val="20"/>
              </w:rPr>
              <w:lastRenderedPageBreak/>
              <w:t>stanovanj bo zmanjšana na najmanjšo možno mero, odpadni gradbeni material bo recikliran in ustrezno odstranjen.</w:t>
            </w:r>
          </w:p>
          <w:p w14:paraId="6FC1A11B" w14:textId="77777777" w:rsidR="004B01C4" w:rsidRPr="004B01C4" w:rsidRDefault="004B01C4" w:rsidP="004B01C4">
            <w:pPr>
              <w:jc w:val="both"/>
              <w:rPr>
                <w:rFonts w:ascii="Arial" w:eastAsia="Calibri" w:hAnsi="Arial" w:cs="Arial"/>
                <w:sz w:val="20"/>
                <w:szCs w:val="20"/>
              </w:rPr>
            </w:pPr>
            <w:r w:rsidRPr="004B01C4">
              <w:rPr>
                <w:rFonts w:ascii="Arial" w:eastAsia="Calibri" w:hAnsi="Arial" w:cs="Arial"/>
                <w:sz w:val="20"/>
                <w:szCs w:val="20"/>
              </w:rPr>
              <w:t>Pri gradbenih delih je potrebno zagotoviti ponovno uporabo in recikliranje za najmanj 50</w:t>
            </w:r>
            <w:r w:rsidR="00FB3967">
              <w:rPr>
                <w:rFonts w:ascii="Arial" w:eastAsia="Calibri" w:hAnsi="Arial" w:cs="Arial"/>
                <w:sz w:val="20"/>
                <w:szCs w:val="20"/>
              </w:rPr>
              <w:t xml:space="preserve">% </w:t>
            </w:r>
            <w:r w:rsidRPr="004B01C4">
              <w:rPr>
                <w:rFonts w:ascii="Arial" w:eastAsia="Calibri" w:hAnsi="Arial" w:cs="Arial"/>
                <w:sz w:val="20"/>
                <w:szCs w:val="20"/>
              </w:rPr>
              <w:t>mase vsaj za odpadni papir, kovine, plastiko in steklo iz komunalnih odpadkov, ter pripravo za ponovno uporabo, recikliranje in materialno predelavo za najmanj 70</w:t>
            </w:r>
            <w:r w:rsidR="00FB3967">
              <w:rPr>
                <w:rFonts w:ascii="Arial" w:eastAsia="Calibri" w:hAnsi="Arial" w:cs="Arial"/>
                <w:sz w:val="20"/>
                <w:szCs w:val="20"/>
              </w:rPr>
              <w:t>%</w:t>
            </w:r>
            <w:r w:rsidRPr="004B01C4">
              <w:rPr>
                <w:rFonts w:ascii="Arial" w:eastAsia="Calibri" w:hAnsi="Arial" w:cs="Arial"/>
                <w:sz w:val="20"/>
                <w:szCs w:val="20"/>
              </w:rPr>
              <w:t xml:space="preserve"> mase nenevarnih gradbenih odpadkov in odpadkov pri rušenju objektov, brez odpadnih naravnih materialov.</w:t>
            </w:r>
          </w:p>
          <w:p w14:paraId="724E8E2E" w14:textId="77777777" w:rsidR="004B01C4" w:rsidRPr="004B01C4" w:rsidRDefault="004B01C4" w:rsidP="004B01C4">
            <w:pPr>
              <w:jc w:val="both"/>
              <w:rPr>
                <w:rFonts w:ascii="Arial" w:eastAsia="Calibri" w:hAnsi="Arial" w:cs="Arial"/>
                <w:sz w:val="20"/>
                <w:szCs w:val="20"/>
              </w:rPr>
            </w:pPr>
            <w:r w:rsidRPr="004B01C4">
              <w:rPr>
                <w:rFonts w:ascii="Arial" w:eastAsia="Calibri" w:hAnsi="Arial" w:cs="Arial"/>
                <w:sz w:val="20"/>
                <w:szCs w:val="20"/>
              </w:rPr>
              <w:t>S tem se sledi Uredbi o ravnanju z odpadki, ki nastanejo pri gradbenih delih (</w:t>
            </w:r>
            <w:hyperlink r:id="rId36" w:history="1">
              <w:r w:rsidRPr="004B01C4">
                <w:rPr>
                  <w:rFonts w:ascii="Arial" w:eastAsia="Calibri" w:hAnsi="Arial" w:cs="Arial"/>
                  <w:color w:val="0000FF"/>
                  <w:sz w:val="20"/>
                  <w:szCs w:val="20"/>
                  <w:u w:val="single"/>
                </w:rPr>
                <w:t>http://www.pisrs.si/Pis.web/pregledPredpisa?id=URED4788</w:t>
              </w:r>
            </w:hyperlink>
            <w:r w:rsidRPr="004B01C4">
              <w:rPr>
                <w:rFonts w:ascii="Arial" w:eastAsia="Calibri" w:hAnsi="Arial" w:cs="Arial"/>
                <w:sz w:val="20"/>
                <w:szCs w:val="20"/>
              </w:rPr>
              <w:t>) in  Programom ravnanja z odpadki in Programu preprečevanja nastajanja odpadkov (</w:t>
            </w:r>
            <w:hyperlink r:id="rId37" w:history="1">
              <w:r w:rsidRPr="004B01C4">
                <w:rPr>
                  <w:rFonts w:ascii="Arial" w:eastAsia="Calibri" w:hAnsi="Arial" w:cs="Arial"/>
                  <w:color w:val="0000FF"/>
                  <w:sz w:val="20"/>
                  <w:szCs w:val="20"/>
                  <w:u w:val="single"/>
                </w:rPr>
                <w:t>https://www.gov.si/assets/ministrstva/MOP/Operativni-programi/op_odpadki.pdf</w:t>
              </w:r>
            </w:hyperlink>
            <w:r w:rsidRPr="004B01C4">
              <w:rPr>
                <w:rFonts w:ascii="Arial" w:eastAsia="Calibri" w:hAnsi="Arial" w:cs="Arial"/>
                <w:sz w:val="20"/>
                <w:szCs w:val="20"/>
              </w:rPr>
              <w:t xml:space="preserve">). </w:t>
            </w:r>
          </w:p>
          <w:p w14:paraId="4AB160D6" w14:textId="77777777" w:rsidR="004B01C4" w:rsidRPr="004B01C4" w:rsidRDefault="004B01C4" w:rsidP="004B01C4">
            <w:pPr>
              <w:jc w:val="both"/>
              <w:rPr>
                <w:rFonts w:ascii="Arial" w:eastAsia="Calibri" w:hAnsi="Arial" w:cs="Arial"/>
                <w:sz w:val="20"/>
                <w:szCs w:val="20"/>
              </w:rPr>
            </w:pPr>
            <w:r w:rsidRPr="004B01C4">
              <w:rPr>
                <w:rFonts w:ascii="Arial" w:eastAsia="Calibri" w:hAnsi="Arial" w:cs="Arial"/>
                <w:sz w:val="20"/>
                <w:szCs w:val="20"/>
              </w:rPr>
              <w:t>Gospodarski subjekti bodo omejili nastajanje odpadkov med gradnjo ali prenovo v skladu s Protokolom EU za ravnanje z gradbenimi odpadki in odpadki iz rušenja objektov ter ob upoštevanju najboljših razpoložljivih tehnologij olajšali ponovno uporabo in visokokakovostno recikliranje s selektivnim odstranjevanjem materialov, pri čemer bodo uporabljali razpoložljive sisteme za ločevanje gradbenih odpadkov.</w:t>
            </w:r>
          </w:p>
          <w:p w14:paraId="11DCE1C3" w14:textId="77777777" w:rsidR="004B01C4" w:rsidRPr="004B01C4" w:rsidRDefault="004B01C4" w:rsidP="004B01C4">
            <w:pPr>
              <w:jc w:val="both"/>
              <w:rPr>
                <w:rFonts w:ascii="Arial" w:eastAsia="Calibri" w:hAnsi="Arial" w:cs="Arial"/>
                <w:sz w:val="20"/>
                <w:szCs w:val="20"/>
              </w:rPr>
            </w:pPr>
            <w:r w:rsidRPr="004B01C4">
              <w:rPr>
                <w:rFonts w:ascii="Arial" w:eastAsia="Calibri" w:hAnsi="Arial" w:cs="Arial"/>
                <w:sz w:val="20"/>
                <w:szCs w:val="20"/>
              </w:rPr>
              <w:t>Zasnova stavb in gradbene tehnologije bodo podpirale krožnost, zlasti pa bodo ob upoštevanju standarda ISO 20887 ali drugih standardov za ocenjevanje razstavljivosti ali prilagodljivosti stavb dokazale, da so stavbe zasnovane, da so bolj gospodarne z viri, prilagodljive, prožne in razstavljive, da se omogočita ponovna uporaba in recikliranje.</w:t>
            </w:r>
          </w:p>
          <w:p w14:paraId="61CDBE85" w14:textId="77777777" w:rsidR="004B01C4" w:rsidRPr="004B01C4" w:rsidRDefault="004B01C4" w:rsidP="004B01C4">
            <w:pPr>
              <w:jc w:val="both"/>
              <w:rPr>
                <w:rFonts w:ascii="Arial" w:eastAsia="Calibri" w:hAnsi="Arial" w:cs="Arial"/>
                <w:sz w:val="20"/>
                <w:szCs w:val="20"/>
              </w:rPr>
            </w:pPr>
            <w:r w:rsidRPr="004B01C4">
              <w:rPr>
                <w:rFonts w:ascii="Arial" w:eastAsia="Calibri" w:hAnsi="Arial" w:cs="Arial"/>
                <w:sz w:val="20"/>
                <w:szCs w:val="20"/>
              </w:rPr>
              <w:t xml:space="preserve">Trajnostni razvoj stanovanjske politike in izvedbo investicij bo podprla izvedba Celovitega strateškega projekta razogljičenja Slovenije preko prehoda v krožno gospodarstvo (CSP KG). V okviru tega projekta bodo izvedene aktivnosti iskanja inovativnih rešitev glede uporabe načel krožnega gospodarstva pri načrtovanju in gradnji stavb ter ravnanju z gradbenimi odpadki.  Rešitve bodo na voljo po letu 2024. </w:t>
            </w:r>
          </w:p>
          <w:p w14:paraId="2D12D580" w14:textId="77777777" w:rsidR="004B01C4" w:rsidRPr="004B01C4" w:rsidRDefault="004B01C4" w:rsidP="00FB3967">
            <w:pPr>
              <w:jc w:val="both"/>
              <w:rPr>
                <w:rFonts w:ascii="Arial" w:eastAsia="Calibri" w:hAnsi="Arial" w:cs="Arial"/>
                <w:sz w:val="20"/>
                <w:szCs w:val="20"/>
              </w:rPr>
            </w:pPr>
            <w:r w:rsidRPr="004B01C4">
              <w:rPr>
                <w:rFonts w:ascii="Arial" w:eastAsia="Calibri" w:hAnsi="Arial" w:cs="Arial"/>
                <w:sz w:val="20"/>
                <w:szCs w:val="20"/>
              </w:rPr>
              <w:t>Razvoj nacionalnih kazalnikov trajnostne gradnje poteka v okviru projekta LIFE IP CARE4CLIMATE. Kazalniki bodo konceptualno usklajeni z evropskim sistemom Level(s)  in zakonodajno prilagojeni slovenskemu okolju.  Slovenski kazalniki trajnostne gradnje bodo  po letu 2026 nadomestili obstoječe nacionalne sheme, DGNB, BREAM in LEED. Za razvoj kazalnikov trajnostne gradnje so ključne tudi informacije glede okoljskih lastnosti vgrajenih gradbenih proizvodov, pri čemer bodo lastnosti proizvoda podane na primerljiv način v določenem kakovostnem standardu.</w:t>
            </w:r>
          </w:p>
        </w:tc>
      </w:tr>
      <w:tr w:rsidR="004B01C4" w:rsidRPr="005E3C28" w14:paraId="6B1E9F07" w14:textId="77777777" w:rsidTr="00FB3967">
        <w:trPr>
          <w:trHeight w:val="3960"/>
        </w:trPr>
        <w:tc>
          <w:tcPr>
            <w:tcW w:w="2835" w:type="dxa"/>
          </w:tcPr>
          <w:p w14:paraId="6A987B90" w14:textId="77777777" w:rsidR="004B01C4" w:rsidRPr="004B01C4" w:rsidRDefault="004B01C4" w:rsidP="004B01C4">
            <w:pPr>
              <w:rPr>
                <w:rFonts w:ascii="Arial" w:eastAsia="Calibri" w:hAnsi="Arial" w:cs="Arial"/>
                <w:sz w:val="20"/>
                <w:szCs w:val="20"/>
              </w:rPr>
            </w:pPr>
            <w:r w:rsidRPr="004B01C4">
              <w:rPr>
                <w:rFonts w:ascii="Arial" w:eastAsia="Calibri" w:hAnsi="Arial" w:cs="Arial"/>
                <w:sz w:val="20"/>
                <w:szCs w:val="20"/>
              </w:rPr>
              <w:lastRenderedPageBreak/>
              <w:t>Preprečevanje in nadzorovanje onesnaževanja: ali se pričakuje, da bo ukrep znatno povečal emisije onesnaževal v zrak, vodo ali tla?</w:t>
            </w:r>
          </w:p>
        </w:tc>
        <w:tc>
          <w:tcPr>
            <w:tcW w:w="567" w:type="dxa"/>
          </w:tcPr>
          <w:p w14:paraId="76C93640" w14:textId="77777777" w:rsidR="004B01C4" w:rsidRPr="004B01C4" w:rsidRDefault="004B01C4" w:rsidP="004B01C4">
            <w:pPr>
              <w:jc w:val="both"/>
              <w:rPr>
                <w:rFonts w:ascii="Arial" w:eastAsia="Calibri" w:hAnsi="Arial" w:cs="Arial"/>
                <w:sz w:val="20"/>
                <w:szCs w:val="20"/>
              </w:rPr>
            </w:pPr>
            <w:r w:rsidRPr="004B01C4">
              <w:rPr>
                <w:rFonts w:ascii="Arial" w:eastAsia="Calibri" w:hAnsi="Arial" w:cs="Arial"/>
                <w:sz w:val="20"/>
                <w:szCs w:val="20"/>
              </w:rPr>
              <w:t>X</w:t>
            </w:r>
          </w:p>
        </w:tc>
        <w:tc>
          <w:tcPr>
            <w:tcW w:w="5670" w:type="dxa"/>
          </w:tcPr>
          <w:p w14:paraId="20332785" w14:textId="77777777" w:rsidR="004B01C4" w:rsidRPr="00FB3967" w:rsidRDefault="004B01C4" w:rsidP="004B01C4">
            <w:pPr>
              <w:jc w:val="both"/>
              <w:rPr>
                <w:rFonts w:ascii="Arial" w:eastAsia="Calibri" w:hAnsi="Arial" w:cs="Arial"/>
                <w:iCs/>
                <w:sz w:val="20"/>
                <w:szCs w:val="20"/>
              </w:rPr>
            </w:pPr>
            <w:r w:rsidRPr="00FB3967">
              <w:rPr>
                <w:rFonts w:ascii="Arial" w:eastAsia="Calibri" w:hAnsi="Arial" w:cs="Arial"/>
                <w:sz w:val="20"/>
                <w:szCs w:val="20"/>
              </w:rPr>
              <w:t xml:space="preserve">Ne pričakuje se, da bodo reformni ukrepi povzročili znatno povečanje emisij onesnaževal v zrak, vodo ali tla.  </w:t>
            </w:r>
            <w:r w:rsidRPr="00FB3967">
              <w:rPr>
                <w:rFonts w:ascii="Arial" w:eastAsia="Calibri" w:hAnsi="Arial" w:cs="Arial"/>
                <w:iCs/>
                <w:sz w:val="20"/>
                <w:szCs w:val="20"/>
              </w:rPr>
              <w:t>Ukrep bo prispeval k upoštevanju načel trajnostne gradnje in načel gradnje skoraj nič energijskih stavb, ki temeljijo na izpolnjevanju pogojev, ki izhajajo iz  presoje vplivov na okolje,  Pravilnika o učinkoviti rabi energije v stavbah, Uredbe o zelenem javnem naročanju, Nature 2000 in drugih relevantnih zakonodajnih okvirov.</w:t>
            </w:r>
          </w:p>
          <w:p w14:paraId="657FCCF1" w14:textId="77777777" w:rsidR="004B01C4" w:rsidRPr="00FB3967" w:rsidRDefault="004B01C4" w:rsidP="004B01C4">
            <w:pPr>
              <w:jc w:val="both"/>
              <w:rPr>
                <w:rFonts w:ascii="Arial" w:eastAsia="Calibri" w:hAnsi="Arial" w:cs="Arial"/>
                <w:sz w:val="20"/>
                <w:szCs w:val="20"/>
              </w:rPr>
            </w:pPr>
            <w:r w:rsidRPr="00FB3967">
              <w:rPr>
                <w:rFonts w:ascii="Arial" w:eastAsia="Calibri" w:hAnsi="Arial" w:cs="Arial"/>
                <w:sz w:val="20"/>
                <w:szCs w:val="20"/>
              </w:rPr>
              <w:t>Gradbeni materiali ne bodo vsebovali azbesta in snovi za katere je treba pridobiti dovoljenje iz Priloge XIV k Uredbi (ES) št. 1907/2006 Evropskega parlamenta in Sveta.</w:t>
            </w:r>
          </w:p>
          <w:p w14:paraId="72E61928" w14:textId="77777777" w:rsidR="004B01C4" w:rsidRPr="00FB3967" w:rsidRDefault="004B01C4" w:rsidP="004B01C4">
            <w:pPr>
              <w:jc w:val="both"/>
              <w:rPr>
                <w:rFonts w:ascii="Arial" w:eastAsia="Calibri" w:hAnsi="Arial" w:cs="Arial"/>
                <w:sz w:val="20"/>
                <w:szCs w:val="20"/>
              </w:rPr>
            </w:pPr>
            <w:r w:rsidRPr="00FB3967">
              <w:rPr>
                <w:rFonts w:ascii="Arial" w:eastAsia="Calibri" w:hAnsi="Arial" w:cs="Arial"/>
                <w:sz w:val="20"/>
                <w:szCs w:val="20"/>
              </w:rPr>
              <w:t>Kadar se bo objekt gradil na potencialno onesnaženem mestu, bo območje predmet analize tal glede prisotnosti morebitnih onesnaževal.</w:t>
            </w:r>
          </w:p>
          <w:p w14:paraId="00600B0C" w14:textId="77777777" w:rsidR="004B01C4" w:rsidRPr="00FB3967" w:rsidRDefault="004B01C4" w:rsidP="004B01C4">
            <w:pPr>
              <w:jc w:val="both"/>
              <w:rPr>
                <w:rFonts w:ascii="Arial" w:eastAsia="Calibri" w:hAnsi="Arial" w:cs="Arial"/>
                <w:sz w:val="20"/>
                <w:szCs w:val="20"/>
              </w:rPr>
            </w:pPr>
            <w:r w:rsidRPr="00FB3967">
              <w:rPr>
                <w:rFonts w:ascii="Arial" w:eastAsia="Calibri" w:hAnsi="Arial" w:cs="Arial"/>
                <w:sz w:val="20"/>
                <w:szCs w:val="20"/>
              </w:rPr>
              <w:t xml:space="preserve">Sprejeti bodo ukrepi za zmanjšanje emisij hrupa, skladno z Uredbo o mejnih vrednostih kazalcev hrupa v okolju (http://www.pisrs.si/Pis.web/pregledPredpisa?id=URED7531. </w:t>
            </w:r>
          </w:p>
          <w:p w14:paraId="7F94740B" w14:textId="77777777" w:rsidR="004B01C4" w:rsidRPr="00FB3967" w:rsidRDefault="004B01C4" w:rsidP="004B01C4">
            <w:pPr>
              <w:jc w:val="both"/>
              <w:rPr>
                <w:rFonts w:ascii="Arial" w:eastAsia="Calibri" w:hAnsi="Arial" w:cs="Arial"/>
                <w:sz w:val="20"/>
                <w:szCs w:val="20"/>
              </w:rPr>
            </w:pPr>
            <w:r w:rsidRPr="00FB3967">
              <w:rPr>
                <w:rFonts w:ascii="Arial" w:eastAsia="Calibri" w:hAnsi="Arial" w:cs="Arial"/>
                <w:sz w:val="20"/>
                <w:szCs w:val="20"/>
              </w:rPr>
              <w:t>Z zniževanjem porabe energije v stavbi in zamenjavo stavbnih sistemov za ogrevanje, se bodo minimizirali negativni izpusti v zrak in posledično izboljšanje javnega zdravja na področju, kjer so standardi EU za kakovost zraka, določeni v Direktivi 2008/50/EU, preseženi ali bodo verjetno preseženi. Obnovljene stavbe bodo imele nižje izpuste v okolico in zmanjšan onesnaževanje okolice tudi z odstranitvijo nevarnih gradbenih materialov kot je azbest, ki bodo odstranjeni deponirani skladno z veljavno zakonodajo o ravnanju z nevarnimi gradbeni odpadki.</w:t>
            </w:r>
          </w:p>
          <w:p w14:paraId="7D34BC09" w14:textId="77777777" w:rsidR="004B01C4" w:rsidRPr="00FB3967" w:rsidRDefault="004B01C4" w:rsidP="004B01C4">
            <w:pPr>
              <w:jc w:val="both"/>
              <w:rPr>
                <w:rFonts w:ascii="Arial" w:eastAsia="Calibri" w:hAnsi="Arial" w:cs="Arial"/>
                <w:sz w:val="20"/>
                <w:szCs w:val="20"/>
              </w:rPr>
            </w:pPr>
            <w:r w:rsidRPr="00FB3967">
              <w:rPr>
                <w:rFonts w:ascii="Arial" w:eastAsia="Calibri" w:hAnsi="Arial" w:cs="Arial"/>
                <w:sz w:val="20"/>
                <w:szCs w:val="20"/>
              </w:rPr>
              <w:t>Izvajalci prenove morajo zagotoviti, da emisije gradbenih sestavnih delov in materialov, uporabljenih pri prenovi stavb, ki lahko pridejo v stik s stanovalci, znašajo manj kot 0,06 mg formaldehida na m3 materiala in manj kot 0,001 mg rakotvornih hlapnih organskih spojin kategorij 1A in 1B na m3 mater</w:t>
            </w:r>
            <w:r w:rsidR="00FB3967" w:rsidRPr="00FB3967">
              <w:rPr>
                <w:rFonts w:ascii="Arial" w:eastAsia="Calibri" w:hAnsi="Arial" w:cs="Arial"/>
                <w:sz w:val="20"/>
                <w:szCs w:val="20"/>
              </w:rPr>
              <w:t xml:space="preserve">iala ali sestavnega dela. </w:t>
            </w:r>
          </w:p>
        </w:tc>
      </w:tr>
      <w:tr w:rsidR="004B01C4" w:rsidRPr="005E3C28" w14:paraId="3664207D" w14:textId="77777777" w:rsidTr="00FB3967">
        <w:trPr>
          <w:trHeight w:val="970"/>
        </w:trPr>
        <w:tc>
          <w:tcPr>
            <w:tcW w:w="2835" w:type="dxa"/>
          </w:tcPr>
          <w:p w14:paraId="10C7AFD4" w14:textId="77777777" w:rsidR="004B01C4" w:rsidRPr="004B01C4" w:rsidRDefault="004B01C4" w:rsidP="004B01C4">
            <w:pPr>
              <w:rPr>
                <w:rFonts w:ascii="Arial" w:eastAsia="Calibri" w:hAnsi="Arial" w:cs="Arial"/>
                <w:sz w:val="20"/>
                <w:szCs w:val="20"/>
              </w:rPr>
            </w:pPr>
            <w:r w:rsidRPr="004B01C4">
              <w:rPr>
                <w:rFonts w:ascii="Arial" w:eastAsia="Calibri" w:hAnsi="Arial" w:cs="Arial"/>
                <w:sz w:val="20"/>
                <w:szCs w:val="20"/>
              </w:rPr>
              <w:t>Varstvo in ohranjanje biotske raznovrstnosti in ekosistemov: ali se pričakuje, da bo ukrep:</w:t>
            </w:r>
          </w:p>
          <w:p w14:paraId="57B11B3A" w14:textId="77777777" w:rsidR="004B01C4" w:rsidRPr="004B01C4" w:rsidRDefault="004B01C4" w:rsidP="004B01C4">
            <w:pPr>
              <w:rPr>
                <w:rFonts w:ascii="Arial" w:eastAsia="Calibri" w:hAnsi="Arial" w:cs="Arial"/>
                <w:sz w:val="20"/>
                <w:szCs w:val="20"/>
              </w:rPr>
            </w:pPr>
            <w:r w:rsidRPr="004B01C4">
              <w:rPr>
                <w:rFonts w:ascii="Arial" w:eastAsia="Calibri" w:hAnsi="Arial" w:cs="Arial"/>
                <w:sz w:val="20"/>
                <w:szCs w:val="20"/>
              </w:rPr>
              <w:t>(i) bistveno škodljiv za dobro stanje in odpornost ekosistemov ali</w:t>
            </w:r>
          </w:p>
          <w:p w14:paraId="406E574A" w14:textId="77777777" w:rsidR="004B01C4" w:rsidRPr="004B01C4" w:rsidRDefault="004B01C4" w:rsidP="004B01C4">
            <w:pPr>
              <w:rPr>
                <w:rFonts w:ascii="Arial" w:eastAsia="Calibri" w:hAnsi="Arial" w:cs="Arial"/>
                <w:sz w:val="20"/>
                <w:szCs w:val="20"/>
              </w:rPr>
            </w:pPr>
            <w:r w:rsidRPr="004B01C4">
              <w:rPr>
                <w:rFonts w:ascii="Arial" w:eastAsia="Calibri" w:hAnsi="Arial" w:cs="Arial"/>
                <w:sz w:val="20"/>
                <w:szCs w:val="20"/>
              </w:rPr>
              <w:t>(ii) škodljiv za stanje ohranjenosti habitatov in vrst, vključno s tistimi, ki so v interesu Unije?</w:t>
            </w:r>
          </w:p>
        </w:tc>
        <w:tc>
          <w:tcPr>
            <w:tcW w:w="567" w:type="dxa"/>
          </w:tcPr>
          <w:p w14:paraId="641775D7" w14:textId="77777777" w:rsidR="004B01C4" w:rsidRPr="004B01C4" w:rsidRDefault="004B01C4" w:rsidP="004B01C4">
            <w:pPr>
              <w:jc w:val="both"/>
              <w:rPr>
                <w:rFonts w:ascii="Arial" w:eastAsia="Calibri" w:hAnsi="Arial" w:cs="Arial"/>
                <w:sz w:val="20"/>
                <w:szCs w:val="20"/>
              </w:rPr>
            </w:pPr>
            <w:r w:rsidRPr="004B01C4">
              <w:rPr>
                <w:rFonts w:ascii="Arial" w:eastAsia="Calibri" w:hAnsi="Arial" w:cs="Arial"/>
                <w:sz w:val="20"/>
                <w:szCs w:val="20"/>
              </w:rPr>
              <w:t>X</w:t>
            </w:r>
          </w:p>
        </w:tc>
        <w:tc>
          <w:tcPr>
            <w:tcW w:w="5670" w:type="dxa"/>
          </w:tcPr>
          <w:p w14:paraId="7310AFA4" w14:textId="77777777" w:rsidR="004B01C4" w:rsidRPr="004B01C4" w:rsidRDefault="004B01C4" w:rsidP="004B01C4">
            <w:pPr>
              <w:jc w:val="both"/>
              <w:rPr>
                <w:rFonts w:ascii="Arial" w:eastAsia="Calibri" w:hAnsi="Arial" w:cs="Arial"/>
                <w:sz w:val="20"/>
                <w:szCs w:val="20"/>
              </w:rPr>
            </w:pPr>
            <w:r w:rsidRPr="004B01C4">
              <w:rPr>
                <w:rFonts w:ascii="Arial" w:eastAsia="Calibri" w:hAnsi="Arial" w:cs="Arial"/>
                <w:sz w:val="20"/>
                <w:szCs w:val="20"/>
              </w:rPr>
              <w:t>Dejavnosti, ki jih podpira reforma, nimajo pomembnega predvidljivega negativnega vpliva na ta okoljski cilj ob upoštevanju neposrednih in primarnih posrednih učinkov v celotnem življenjskem ciklu. Program prenove stavb ne zadeva stavb na območjih, občutljivih glede biotske raznovrstnosti, ali blizu njih (vključno z omrežjem zaščitenih območij omrežja Natura 2000, območji na Unescovem seznamu svetovne dediščine, ključnimi območji biotske raznovrstnosti ter drugimi zaščitenimi območji). Obnova stavb bo ohranjala biodiverziteto in eko sisteme, ker se bo obnovilo in izkoristilo že obstoječ gradbeni fond in se bo s tem zmanjšala potreba po širjenju zazidanih območij.</w:t>
            </w:r>
          </w:p>
          <w:p w14:paraId="622F0E0D" w14:textId="77777777" w:rsidR="004B01C4" w:rsidRPr="004B01C4" w:rsidRDefault="004B01C4" w:rsidP="004B01C4">
            <w:pPr>
              <w:jc w:val="both"/>
              <w:rPr>
                <w:rFonts w:ascii="Arial" w:eastAsia="Calibri" w:hAnsi="Arial" w:cs="Arial"/>
                <w:sz w:val="20"/>
                <w:szCs w:val="20"/>
              </w:rPr>
            </w:pPr>
            <w:r w:rsidRPr="004B01C4">
              <w:rPr>
                <w:rFonts w:ascii="Arial" w:eastAsia="Calibri" w:hAnsi="Arial" w:cs="Arial"/>
                <w:sz w:val="20"/>
                <w:szCs w:val="20"/>
              </w:rPr>
              <w:t>Pri zagotavljanju novih javnih najemnih stanovanj stanovanjski skladi sledijo usmeritvam Zakona  o urejanju prostora (Uradni list RS, št. 61/17), ki z vidika racionalne rabe prostora in ohranjanja zelene infrastrukture prioritetno spodbuja notranji razvoj mest za doseganje boljše izkoriščenosti in kvalitetnejše rabe praznih ter neprimerno izkoriščenih ali razvrednotenih zemljišč v mestih. Skladno s tem bodo ukrepi spodbujali izvedbo projektov na  obstoječih razvrednotenih in poseljenih območjih. Revitalizacija razvrednotenih območij neposredno prispeva k ohranjanju biotske raznovrstnosti, ko z reaktivacijo razvrednotenih površin (zemljišč in objektov) v mestih posredno zmanjšuje pritisk širitve naselij na površine za ohranjanje narave in pridelavo hrane.</w:t>
            </w:r>
          </w:p>
          <w:p w14:paraId="423B0315" w14:textId="77777777" w:rsidR="004B01C4" w:rsidRPr="004B01C4" w:rsidRDefault="004B01C4" w:rsidP="004B01C4">
            <w:pPr>
              <w:jc w:val="both"/>
              <w:rPr>
                <w:rFonts w:ascii="Arial" w:eastAsia="Calibri" w:hAnsi="Arial" w:cs="Arial"/>
                <w:sz w:val="20"/>
                <w:szCs w:val="20"/>
              </w:rPr>
            </w:pPr>
            <w:r w:rsidRPr="004B01C4">
              <w:rPr>
                <w:rFonts w:ascii="Arial" w:eastAsia="Calibri" w:hAnsi="Arial" w:cs="Arial"/>
                <w:sz w:val="20"/>
                <w:szCs w:val="20"/>
              </w:rPr>
              <w:t xml:space="preserve">Prav tako se z aktivacijo obstoječih stanovanj prek izvajanja javnega najema stanovanj zagotavlja širitev fonda javnih </w:t>
            </w:r>
            <w:r w:rsidRPr="004B01C4">
              <w:rPr>
                <w:rFonts w:ascii="Arial" w:eastAsia="Calibri" w:hAnsi="Arial" w:cs="Arial"/>
                <w:sz w:val="20"/>
                <w:szCs w:val="20"/>
              </w:rPr>
              <w:lastRenderedPageBreak/>
              <w:t>najemnih stanovanj, brez novogradenj ter posledične širitve pozidanega prostora, s čimer se prav tako prispeva k ohranjanju biotske raznovrstnosti in manjšemu pritisku širitve naselij na površine za ohranjanje narave in pridelavo hrane.</w:t>
            </w:r>
          </w:p>
          <w:p w14:paraId="6CF207DB" w14:textId="77777777" w:rsidR="004B01C4" w:rsidRPr="004B01C4" w:rsidRDefault="004B01C4" w:rsidP="004B01C4">
            <w:pPr>
              <w:jc w:val="both"/>
              <w:rPr>
                <w:rFonts w:ascii="Arial" w:eastAsia="Calibri" w:hAnsi="Arial" w:cs="Arial"/>
                <w:sz w:val="20"/>
                <w:szCs w:val="20"/>
              </w:rPr>
            </w:pPr>
            <w:r w:rsidRPr="004B01C4">
              <w:rPr>
                <w:rFonts w:ascii="Arial" w:eastAsia="Calibri" w:hAnsi="Arial" w:cs="Arial"/>
                <w:sz w:val="20"/>
                <w:szCs w:val="20"/>
              </w:rPr>
              <w:t>Pri presoji se uporabi Uredbo o presoji vplivov na okolje, ki prenaša Direktivo 2011/92/EU Evropskega parlamenta in Sveta z dne 13. decembra 2011 o presoji vplivov nekaterih javnih in zasebnih projektov na okolje):</w:t>
            </w:r>
          </w:p>
          <w:p w14:paraId="1C24447D" w14:textId="77777777" w:rsidR="004B01C4" w:rsidRPr="004B01C4" w:rsidRDefault="004B01C4" w:rsidP="004B01C4">
            <w:pPr>
              <w:jc w:val="both"/>
              <w:rPr>
                <w:rFonts w:ascii="Arial" w:eastAsia="Calibri" w:hAnsi="Arial" w:cs="Arial"/>
                <w:sz w:val="20"/>
                <w:szCs w:val="20"/>
              </w:rPr>
            </w:pPr>
            <w:r w:rsidRPr="004B01C4">
              <w:rPr>
                <w:rFonts w:ascii="Arial" w:eastAsia="Calibri" w:hAnsi="Arial" w:cs="Arial"/>
                <w:sz w:val="20"/>
                <w:szCs w:val="20"/>
              </w:rPr>
              <w:t>http://www.pisrs.si/Pis.web/pregledPredpisa?id=URED6527.</w:t>
            </w:r>
          </w:p>
        </w:tc>
      </w:tr>
    </w:tbl>
    <w:p w14:paraId="3A3F3447" w14:textId="77777777" w:rsidR="004B01C4" w:rsidRPr="000C7012" w:rsidRDefault="004B01C4" w:rsidP="00DD0C25">
      <w:pPr>
        <w:overflowPunct w:val="0"/>
        <w:autoSpaceDE w:val="0"/>
        <w:autoSpaceDN w:val="0"/>
        <w:adjustRightInd w:val="0"/>
        <w:spacing w:after="0" w:line="240" w:lineRule="auto"/>
        <w:jc w:val="both"/>
        <w:textAlignment w:val="baseline"/>
        <w:rPr>
          <w:rFonts w:ascii="Arial" w:eastAsia="Arial" w:hAnsi="Arial" w:cs="Arial"/>
          <w:iCs/>
          <w:sz w:val="20"/>
          <w:lang w:val="sl-SI" w:eastAsia="sl-SI"/>
        </w:rPr>
      </w:pPr>
    </w:p>
    <w:tbl>
      <w:tblPr>
        <w:tblStyle w:val="Tabelamrea60"/>
        <w:tblW w:w="9072" w:type="dxa"/>
        <w:tblInd w:w="108" w:type="dxa"/>
        <w:tblLook w:val="04A0" w:firstRow="1" w:lastRow="0" w:firstColumn="1" w:lastColumn="0" w:noHBand="0" w:noVBand="1"/>
      </w:tblPr>
      <w:tblGrid>
        <w:gridCol w:w="2268"/>
        <w:gridCol w:w="567"/>
        <w:gridCol w:w="567"/>
        <w:gridCol w:w="5670"/>
      </w:tblGrid>
      <w:tr w:rsidR="00DA2E15" w:rsidRPr="00DA2E15" w14:paraId="7914F432" w14:textId="77777777" w:rsidTr="00826644">
        <w:tc>
          <w:tcPr>
            <w:tcW w:w="9072" w:type="dxa"/>
            <w:gridSpan w:val="4"/>
          </w:tcPr>
          <w:p w14:paraId="130D1CC2" w14:textId="3EA0F8E7" w:rsidR="00DA2E15" w:rsidRPr="00431952" w:rsidRDefault="00DA2E15" w:rsidP="00DD0C25">
            <w:pPr>
              <w:jc w:val="both"/>
              <w:rPr>
                <w:rFonts w:ascii="Arial" w:eastAsia="Calibri" w:hAnsi="Arial" w:cs="Arial"/>
                <w:sz w:val="20"/>
                <w:szCs w:val="20"/>
              </w:rPr>
            </w:pPr>
            <w:r w:rsidRPr="00431952">
              <w:rPr>
                <w:rFonts w:ascii="Arial" w:hAnsi="Arial" w:cs="Arial"/>
                <w:b/>
                <w:i/>
                <w:iCs/>
                <w:sz w:val="20"/>
                <w:szCs w:val="20"/>
              </w:rPr>
              <w:t xml:space="preserve">Investicija: </w:t>
            </w:r>
            <w:r w:rsidRPr="000367F6">
              <w:rPr>
                <w:rFonts w:ascii="Arial" w:hAnsi="Arial" w:cs="Arial"/>
                <w:b/>
                <w:i/>
                <w:iCs/>
                <w:sz w:val="20"/>
                <w:szCs w:val="20"/>
              </w:rPr>
              <w:t>Zagotavljanje javnih najemnih stanovanj</w:t>
            </w:r>
          </w:p>
        </w:tc>
      </w:tr>
      <w:tr w:rsidR="00DA2E15" w:rsidRPr="00DA2E15" w14:paraId="0A0743E6" w14:textId="77777777" w:rsidTr="00431952">
        <w:tc>
          <w:tcPr>
            <w:tcW w:w="2268" w:type="dxa"/>
          </w:tcPr>
          <w:p w14:paraId="3FC50819" w14:textId="21FC3110" w:rsidR="00DA2E15" w:rsidRPr="00431952" w:rsidRDefault="00DA2E15" w:rsidP="00DA2E15">
            <w:pPr>
              <w:jc w:val="both"/>
              <w:rPr>
                <w:rFonts w:ascii="Arial" w:eastAsia="Calibri" w:hAnsi="Arial" w:cs="Arial"/>
                <w:sz w:val="20"/>
                <w:szCs w:val="20"/>
              </w:rPr>
            </w:pPr>
            <w:r w:rsidRPr="008B20B0">
              <w:rPr>
                <w:rFonts w:ascii="Arial" w:eastAsia="Calibri" w:hAnsi="Arial" w:cs="Arial"/>
                <w:b/>
                <w:i/>
                <w:sz w:val="20"/>
              </w:rPr>
              <w:t>Ali je potrebna vsebinska ocena skladnosti ukrepa z načelom, da se ne škoduje bistveno?</w:t>
            </w:r>
          </w:p>
        </w:tc>
        <w:tc>
          <w:tcPr>
            <w:tcW w:w="567" w:type="dxa"/>
          </w:tcPr>
          <w:p w14:paraId="04D48E1D" w14:textId="62F2F9B1" w:rsidR="00DA2E15" w:rsidRPr="00431952" w:rsidRDefault="00DA2E15" w:rsidP="00DA2E15">
            <w:pPr>
              <w:jc w:val="both"/>
              <w:rPr>
                <w:rFonts w:ascii="Arial" w:eastAsia="Calibri" w:hAnsi="Arial" w:cs="Arial"/>
                <w:sz w:val="20"/>
                <w:szCs w:val="20"/>
              </w:rPr>
            </w:pPr>
            <w:r w:rsidRPr="008B20B0">
              <w:rPr>
                <w:rFonts w:ascii="Arial" w:eastAsia="Calibri" w:hAnsi="Arial" w:cs="Arial"/>
                <w:b/>
                <w:i/>
                <w:sz w:val="20"/>
              </w:rPr>
              <w:t>Da</w:t>
            </w:r>
          </w:p>
        </w:tc>
        <w:tc>
          <w:tcPr>
            <w:tcW w:w="567" w:type="dxa"/>
          </w:tcPr>
          <w:p w14:paraId="695C98A5" w14:textId="1E61F510" w:rsidR="00DA2E15" w:rsidRPr="00431952" w:rsidRDefault="00DA2E15" w:rsidP="00DA2E15">
            <w:pPr>
              <w:jc w:val="both"/>
              <w:rPr>
                <w:rFonts w:ascii="Arial" w:eastAsia="Calibri" w:hAnsi="Arial" w:cs="Arial"/>
                <w:sz w:val="20"/>
                <w:szCs w:val="20"/>
              </w:rPr>
            </w:pPr>
            <w:r w:rsidRPr="008B20B0">
              <w:rPr>
                <w:rFonts w:ascii="Arial" w:eastAsia="Calibri" w:hAnsi="Arial" w:cs="Arial"/>
                <w:b/>
                <w:i/>
                <w:sz w:val="20"/>
              </w:rPr>
              <w:t>Ne</w:t>
            </w:r>
          </w:p>
        </w:tc>
        <w:tc>
          <w:tcPr>
            <w:tcW w:w="5670" w:type="dxa"/>
          </w:tcPr>
          <w:p w14:paraId="2058CEEE" w14:textId="2F0320A9" w:rsidR="00DA2E15" w:rsidRPr="00431952" w:rsidRDefault="00DA2E15" w:rsidP="00DA2E15">
            <w:pPr>
              <w:jc w:val="both"/>
              <w:rPr>
                <w:rFonts w:ascii="Arial" w:eastAsia="Calibri" w:hAnsi="Arial" w:cs="Arial"/>
                <w:sz w:val="20"/>
                <w:szCs w:val="20"/>
              </w:rPr>
            </w:pPr>
            <w:r w:rsidRPr="008B20B0">
              <w:rPr>
                <w:rFonts w:ascii="Arial" w:eastAsia="Calibri" w:hAnsi="Arial" w:cs="Arial"/>
                <w:b/>
                <w:i/>
                <w:sz w:val="20"/>
              </w:rPr>
              <w:t>Utemeljitev, če ste izbrali odgovor »Ne«.</w:t>
            </w:r>
          </w:p>
        </w:tc>
      </w:tr>
      <w:tr w:rsidR="00DA2E15" w:rsidRPr="00431952" w14:paraId="7B9C5C60" w14:textId="77777777" w:rsidTr="00431952">
        <w:tc>
          <w:tcPr>
            <w:tcW w:w="2268" w:type="dxa"/>
          </w:tcPr>
          <w:p w14:paraId="6B41964D" w14:textId="77777777" w:rsidR="00DA2E15" w:rsidRPr="00431952" w:rsidRDefault="00DA2E15" w:rsidP="00DA2E15">
            <w:pPr>
              <w:jc w:val="both"/>
              <w:rPr>
                <w:rFonts w:ascii="Arial" w:eastAsia="Calibri" w:hAnsi="Arial" w:cs="Arial"/>
                <w:sz w:val="20"/>
                <w:szCs w:val="20"/>
              </w:rPr>
            </w:pPr>
            <w:r w:rsidRPr="00431952">
              <w:rPr>
                <w:rFonts w:ascii="Arial" w:eastAsia="Calibri" w:hAnsi="Arial" w:cs="Arial"/>
                <w:sz w:val="20"/>
                <w:szCs w:val="20"/>
              </w:rPr>
              <w:t xml:space="preserve">Blažitev podnebnih sprememb </w:t>
            </w:r>
          </w:p>
        </w:tc>
        <w:tc>
          <w:tcPr>
            <w:tcW w:w="567" w:type="dxa"/>
          </w:tcPr>
          <w:p w14:paraId="4E2FF2BF" w14:textId="77777777" w:rsidR="00DA2E15" w:rsidRPr="00431952" w:rsidRDefault="00DA2E15" w:rsidP="00DA2E15">
            <w:pPr>
              <w:jc w:val="both"/>
              <w:rPr>
                <w:rFonts w:ascii="Arial" w:eastAsia="Calibri" w:hAnsi="Arial" w:cs="Arial"/>
                <w:sz w:val="20"/>
                <w:szCs w:val="20"/>
              </w:rPr>
            </w:pPr>
            <w:r w:rsidRPr="00431952">
              <w:rPr>
                <w:rFonts w:ascii="Arial" w:eastAsia="Calibri" w:hAnsi="Arial" w:cs="Arial"/>
                <w:sz w:val="20"/>
                <w:szCs w:val="20"/>
              </w:rPr>
              <w:t>X</w:t>
            </w:r>
          </w:p>
        </w:tc>
        <w:tc>
          <w:tcPr>
            <w:tcW w:w="567" w:type="dxa"/>
          </w:tcPr>
          <w:p w14:paraId="20805D15" w14:textId="77777777" w:rsidR="00DA2E15" w:rsidRPr="00431952" w:rsidRDefault="00DA2E15" w:rsidP="00DA2E15">
            <w:pPr>
              <w:jc w:val="both"/>
              <w:rPr>
                <w:rFonts w:ascii="Arial" w:eastAsia="Calibri" w:hAnsi="Arial" w:cs="Arial"/>
                <w:sz w:val="20"/>
                <w:szCs w:val="20"/>
              </w:rPr>
            </w:pPr>
          </w:p>
        </w:tc>
        <w:tc>
          <w:tcPr>
            <w:tcW w:w="5670" w:type="dxa"/>
          </w:tcPr>
          <w:p w14:paraId="777FC458" w14:textId="77777777" w:rsidR="00DA2E15" w:rsidRPr="00431952" w:rsidRDefault="00DA2E15" w:rsidP="00DA2E15">
            <w:pPr>
              <w:jc w:val="both"/>
              <w:rPr>
                <w:rFonts w:ascii="Arial" w:eastAsia="Calibri" w:hAnsi="Arial" w:cs="Arial"/>
                <w:sz w:val="20"/>
                <w:szCs w:val="20"/>
              </w:rPr>
            </w:pPr>
          </w:p>
        </w:tc>
      </w:tr>
      <w:tr w:rsidR="00DA2E15" w:rsidRPr="00431952" w14:paraId="08FEFB0B" w14:textId="77777777" w:rsidTr="00431952">
        <w:tc>
          <w:tcPr>
            <w:tcW w:w="2268" w:type="dxa"/>
          </w:tcPr>
          <w:p w14:paraId="3890CB2F" w14:textId="77777777" w:rsidR="00DA2E15" w:rsidRPr="00431952" w:rsidRDefault="00DA2E15" w:rsidP="00DA2E15">
            <w:pPr>
              <w:jc w:val="both"/>
              <w:rPr>
                <w:rFonts w:ascii="Arial" w:eastAsia="Calibri" w:hAnsi="Arial" w:cs="Arial"/>
                <w:sz w:val="20"/>
                <w:szCs w:val="20"/>
              </w:rPr>
            </w:pPr>
            <w:r w:rsidRPr="00431952">
              <w:rPr>
                <w:rFonts w:ascii="Arial" w:eastAsia="Calibri" w:hAnsi="Arial" w:cs="Arial"/>
                <w:sz w:val="20"/>
                <w:szCs w:val="20"/>
              </w:rPr>
              <w:t xml:space="preserve">Prilagajanje podnebnim spremembam </w:t>
            </w:r>
          </w:p>
        </w:tc>
        <w:tc>
          <w:tcPr>
            <w:tcW w:w="567" w:type="dxa"/>
          </w:tcPr>
          <w:p w14:paraId="25CF8ABD" w14:textId="77777777" w:rsidR="00DA2E15" w:rsidRPr="00431952" w:rsidRDefault="00DA2E15" w:rsidP="00DA2E15">
            <w:pPr>
              <w:jc w:val="both"/>
              <w:rPr>
                <w:rFonts w:ascii="Arial" w:eastAsia="Calibri" w:hAnsi="Arial" w:cs="Arial"/>
                <w:sz w:val="20"/>
                <w:szCs w:val="20"/>
              </w:rPr>
            </w:pPr>
            <w:r w:rsidRPr="00431952">
              <w:rPr>
                <w:rFonts w:ascii="Arial" w:eastAsia="Calibri" w:hAnsi="Arial" w:cs="Arial"/>
                <w:sz w:val="20"/>
                <w:szCs w:val="20"/>
              </w:rPr>
              <w:t>X</w:t>
            </w:r>
          </w:p>
        </w:tc>
        <w:tc>
          <w:tcPr>
            <w:tcW w:w="567" w:type="dxa"/>
          </w:tcPr>
          <w:p w14:paraId="260A4523" w14:textId="77777777" w:rsidR="00DA2E15" w:rsidRPr="00431952" w:rsidRDefault="00DA2E15" w:rsidP="00DA2E15">
            <w:pPr>
              <w:jc w:val="both"/>
              <w:rPr>
                <w:rFonts w:ascii="Arial" w:eastAsia="Calibri" w:hAnsi="Arial" w:cs="Arial"/>
                <w:sz w:val="20"/>
                <w:szCs w:val="20"/>
              </w:rPr>
            </w:pPr>
          </w:p>
        </w:tc>
        <w:tc>
          <w:tcPr>
            <w:tcW w:w="5670" w:type="dxa"/>
          </w:tcPr>
          <w:p w14:paraId="730B0656" w14:textId="77777777" w:rsidR="00DA2E15" w:rsidRPr="00431952" w:rsidRDefault="00DA2E15" w:rsidP="00DA2E15">
            <w:pPr>
              <w:jc w:val="both"/>
              <w:rPr>
                <w:rFonts w:ascii="Arial" w:eastAsia="Calibri" w:hAnsi="Arial" w:cs="Arial"/>
                <w:sz w:val="20"/>
                <w:szCs w:val="20"/>
              </w:rPr>
            </w:pPr>
          </w:p>
        </w:tc>
      </w:tr>
      <w:tr w:rsidR="00DA2E15" w:rsidRPr="00431952" w14:paraId="405AAE85" w14:textId="77777777" w:rsidTr="00431952">
        <w:tc>
          <w:tcPr>
            <w:tcW w:w="2268" w:type="dxa"/>
          </w:tcPr>
          <w:p w14:paraId="38F19AC1" w14:textId="77777777" w:rsidR="00DA2E15" w:rsidRPr="00431952" w:rsidRDefault="00DA2E15" w:rsidP="00DA2E15">
            <w:pPr>
              <w:jc w:val="both"/>
              <w:rPr>
                <w:rFonts w:ascii="Arial" w:eastAsia="Calibri" w:hAnsi="Arial" w:cs="Arial"/>
                <w:sz w:val="20"/>
                <w:szCs w:val="20"/>
              </w:rPr>
            </w:pPr>
            <w:r w:rsidRPr="00431952">
              <w:rPr>
                <w:rFonts w:ascii="Arial" w:eastAsia="Calibri" w:hAnsi="Arial" w:cs="Arial"/>
                <w:sz w:val="20"/>
                <w:szCs w:val="20"/>
              </w:rPr>
              <w:t xml:space="preserve">Trajnostna raba ter varstvo vodnih in morskih virov </w:t>
            </w:r>
          </w:p>
        </w:tc>
        <w:tc>
          <w:tcPr>
            <w:tcW w:w="567" w:type="dxa"/>
          </w:tcPr>
          <w:p w14:paraId="27CABC13" w14:textId="77777777" w:rsidR="00DA2E15" w:rsidRPr="00431952" w:rsidRDefault="00DA2E15" w:rsidP="00DA2E15">
            <w:pPr>
              <w:jc w:val="both"/>
              <w:rPr>
                <w:rFonts w:ascii="Arial" w:eastAsia="Calibri" w:hAnsi="Arial" w:cs="Arial"/>
                <w:sz w:val="20"/>
                <w:szCs w:val="20"/>
              </w:rPr>
            </w:pPr>
            <w:r w:rsidRPr="00431952">
              <w:rPr>
                <w:rFonts w:ascii="Arial" w:eastAsia="Calibri" w:hAnsi="Arial" w:cs="Arial"/>
                <w:sz w:val="20"/>
                <w:szCs w:val="20"/>
              </w:rPr>
              <w:t>X</w:t>
            </w:r>
          </w:p>
        </w:tc>
        <w:tc>
          <w:tcPr>
            <w:tcW w:w="567" w:type="dxa"/>
          </w:tcPr>
          <w:p w14:paraId="279DF634" w14:textId="77777777" w:rsidR="00DA2E15" w:rsidRPr="00431952" w:rsidRDefault="00DA2E15" w:rsidP="00DA2E15">
            <w:pPr>
              <w:jc w:val="both"/>
              <w:rPr>
                <w:rFonts w:ascii="Arial" w:eastAsia="Calibri" w:hAnsi="Arial" w:cs="Arial"/>
                <w:sz w:val="20"/>
                <w:szCs w:val="20"/>
              </w:rPr>
            </w:pPr>
          </w:p>
        </w:tc>
        <w:tc>
          <w:tcPr>
            <w:tcW w:w="5670" w:type="dxa"/>
          </w:tcPr>
          <w:p w14:paraId="71FADF70" w14:textId="77777777" w:rsidR="00DA2E15" w:rsidRPr="00431952" w:rsidRDefault="00DA2E15" w:rsidP="00DA2E15">
            <w:pPr>
              <w:jc w:val="both"/>
              <w:rPr>
                <w:rFonts w:ascii="Arial" w:eastAsia="Calibri" w:hAnsi="Arial" w:cs="Arial"/>
                <w:sz w:val="20"/>
                <w:szCs w:val="20"/>
              </w:rPr>
            </w:pPr>
          </w:p>
        </w:tc>
      </w:tr>
      <w:tr w:rsidR="00DA2E15" w:rsidRPr="00431952" w14:paraId="1EB55EE9" w14:textId="77777777" w:rsidTr="00431952">
        <w:tc>
          <w:tcPr>
            <w:tcW w:w="2268" w:type="dxa"/>
          </w:tcPr>
          <w:p w14:paraId="71E5EE45" w14:textId="77777777" w:rsidR="00DA2E15" w:rsidRPr="00431952" w:rsidRDefault="00DA2E15" w:rsidP="00DA2E15">
            <w:pPr>
              <w:jc w:val="both"/>
              <w:rPr>
                <w:rFonts w:ascii="Arial" w:eastAsia="Calibri" w:hAnsi="Arial" w:cs="Arial"/>
                <w:sz w:val="20"/>
                <w:szCs w:val="20"/>
              </w:rPr>
            </w:pPr>
            <w:r w:rsidRPr="00431952">
              <w:rPr>
                <w:rFonts w:ascii="Arial" w:eastAsia="Calibri" w:hAnsi="Arial" w:cs="Arial"/>
                <w:sz w:val="20"/>
                <w:szCs w:val="20"/>
              </w:rPr>
              <w:t xml:space="preserve">Krožno gospodarstvo, vključno s preprečevanjem odpadkov in recikliranjem </w:t>
            </w:r>
          </w:p>
        </w:tc>
        <w:tc>
          <w:tcPr>
            <w:tcW w:w="567" w:type="dxa"/>
          </w:tcPr>
          <w:p w14:paraId="1CF2B19F" w14:textId="77777777" w:rsidR="00DA2E15" w:rsidRPr="00431952" w:rsidRDefault="00DA2E15" w:rsidP="00DA2E15">
            <w:pPr>
              <w:jc w:val="both"/>
              <w:rPr>
                <w:rFonts w:ascii="Arial" w:eastAsia="Calibri" w:hAnsi="Arial" w:cs="Arial"/>
                <w:sz w:val="20"/>
                <w:szCs w:val="20"/>
              </w:rPr>
            </w:pPr>
            <w:r w:rsidRPr="00431952">
              <w:rPr>
                <w:rFonts w:ascii="Arial" w:eastAsia="Calibri" w:hAnsi="Arial" w:cs="Arial"/>
                <w:sz w:val="20"/>
                <w:szCs w:val="20"/>
              </w:rPr>
              <w:t>X</w:t>
            </w:r>
          </w:p>
        </w:tc>
        <w:tc>
          <w:tcPr>
            <w:tcW w:w="567" w:type="dxa"/>
          </w:tcPr>
          <w:p w14:paraId="2594F19C" w14:textId="77777777" w:rsidR="00DA2E15" w:rsidRPr="00431952" w:rsidRDefault="00DA2E15" w:rsidP="00DA2E15">
            <w:pPr>
              <w:jc w:val="both"/>
              <w:rPr>
                <w:rFonts w:ascii="Arial" w:eastAsia="Calibri" w:hAnsi="Arial" w:cs="Arial"/>
                <w:sz w:val="20"/>
                <w:szCs w:val="20"/>
              </w:rPr>
            </w:pPr>
          </w:p>
        </w:tc>
        <w:tc>
          <w:tcPr>
            <w:tcW w:w="5670" w:type="dxa"/>
          </w:tcPr>
          <w:p w14:paraId="5E05C722" w14:textId="77777777" w:rsidR="00DA2E15" w:rsidRPr="00431952" w:rsidRDefault="00DA2E15" w:rsidP="00DA2E15">
            <w:pPr>
              <w:jc w:val="both"/>
              <w:rPr>
                <w:rFonts w:ascii="Arial" w:eastAsia="Calibri" w:hAnsi="Arial" w:cs="Arial"/>
                <w:sz w:val="20"/>
                <w:szCs w:val="20"/>
              </w:rPr>
            </w:pPr>
          </w:p>
        </w:tc>
      </w:tr>
      <w:tr w:rsidR="00DA2E15" w:rsidRPr="00431952" w14:paraId="30253344" w14:textId="77777777" w:rsidTr="00431952">
        <w:tc>
          <w:tcPr>
            <w:tcW w:w="2268" w:type="dxa"/>
          </w:tcPr>
          <w:p w14:paraId="2F06D847" w14:textId="77777777" w:rsidR="00DA2E15" w:rsidRPr="00431952" w:rsidRDefault="00DA2E15" w:rsidP="00DA2E15">
            <w:pPr>
              <w:jc w:val="both"/>
              <w:rPr>
                <w:rFonts w:ascii="Arial" w:eastAsia="Calibri" w:hAnsi="Arial" w:cs="Arial"/>
                <w:sz w:val="20"/>
                <w:szCs w:val="20"/>
              </w:rPr>
            </w:pPr>
            <w:r w:rsidRPr="00431952">
              <w:rPr>
                <w:rFonts w:ascii="Arial" w:eastAsia="Calibri" w:hAnsi="Arial" w:cs="Arial"/>
                <w:sz w:val="20"/>
                <w:szCs w:val="20"/>
              </w:rPr>
              <w:t>Preprečevanje in nadzorovanje onesnaževanja zraka, vode ali tal</w:t>
            </w:r>
          </w:p>
        </w:tc>
        <w:tc>
          <w:tcPr>
            <w:tcW w:w="567" w:type="dxa"/>
          </w:tcPr>
          <w:p w14:paraId="34A3E825" w14:textId="77777777" w:rsidR="00DA2E15" w:rsidRPr="00431952" w:rsidRDefault="00DA2E15" w:rsidP="00DA2E15">
            <w:pPr>
              <w:jc w:val="both"/>
              <w:rPr>
                <w:rFonts w:ascii="Arial" w:eastAsia="Calibri" w:hAnsi="Arial" w:cs="Arial"/>
                <w:sz w:val="20"/>
                <w:szCs w:val="20"/>
              </w:rPr>
            </w:pPr>
            <w:r w:rsidRPr="00431952">
              <w:rPr>
                <w:rFonts w:ascii="Arial" w:eastAsia="Calibri" w:hAnsi="Arial" w:cs="Arial"/>
                <w:sz w:val="20"/>
                <w:szCs w:val="20"/>
              </w:rPr>
              <w:t>X</w:t>
            </w:r>
          </w:p>
        </w:tc>
        <w:tc>
          <w:tcPr>
            <w:tcW w:w="567" w:type="dxa"/>
          </w:tcPr>
          <w:p w14:paraId="0F0DB0CE" w14:textId="77777777" w:rsidR="00DA2E15" w:rsidRPr="00431952" w:rsidRDefault="00DA2E15" w:rsidP="00DA2E15">
            <w:pPr>
              <w:jc w:val="both"/>
              <w:rPr>
                <w:rFonts w:ascii="Arial" w:eastAsia="Calibri" w:hAnsi="Arial" w:cs="Arial"/>
                <w:sz w:val="20"/>
                <w:szCs w:val="20"/>
              </w:rPr>
            </w:pPr>
          </w:p>
        </w:tc>
        <w:tc>
          <w:tcPr>
            <w:tcW w:w="5670" w:type="dxa"/>
          </w:tcPr>
          <w:p w14:paraId="1B448EC1" w14:textId="77777777" w:rsidR="00DA2E15" w:rsidRPr="00431952" w:rsidRDefault="00DA2E15" w:rsidP="00DA2E15">
            <w:pPr>
              <w:jc w:val="both"/>
              <w:rPr>
                <w:rFonts w:ascii="Arial" w:eastAsia="Calibri" w:hAnsi="Arial" w:cs="Arial"/>
                <w:iCs/>
                <w:sz w:val="20"/>
                <w:szCs w:val="20"/>
              </w:rPr>
            </w:pPr>
          </w:p>
        </w:tc>
      </w:tr>
      <w:tr w:rsidR="00DA2E15" w:rsidRPr="00431952" w14:paraId="5EEFAF34" w14:textId="77777777" w:rsidTr="00431952">
        <w:tc>
          <w:tcPr>
            <w:tcW w:w="2268" w:type="dxa"/>
          </w:tcPr>
          <w:p w14:paraId="1E2C978A" w14:textId="77777777" w:rsidR="00DA2E15" w:rsidRPr="00431952" w:rsidRDefault="00DA2E15" w:rsidP="00DA2E15">
            <w:pPr>
              <w:jc w:val="both"/>
              <w:rPr>
                <w:rFonts w:ascii="Arial" w:eastAsia="Calibri" w:hAnsi="Arial" w:cs="Arial"/>
                <w:sz w:val="20"/>
                <w:szCs w:val="20"/>
              </w:rPr>
            </w:pPr>
            <w:r w:rsidRPr="00431952">
              <w:rPr>
                <w:rFonts w:ascii="Arial" w:eastAsia="Calibri" w:hAnsi="Arial" w:cs="Arial"/>
                <w:sz w:val="20"/>
                <w:szCs w:val="20"/>
              </w:rPr>
              <w:t xml:space="preserve">Varstvo in ohranjanje biotske raznovrstnosti </w:t>
            </w:r>
          </w:p>
          <w:p w14:paraId="2FBE48D3" w14:textId="77777777" w:rsidR="00DA2E15" w:rsidRPr="00431952" w:rsidRDefault="00DA2E15" w:rsidP="00DA2E15">
            <w:pPr>
              <w:jc w:val="both"/>
              <w:rPr>
                <w:rFonts w:ascii="Arial" w:eastAsia="Calibri" w:hAnsi="Arial" w:cs="Arial"/>
                <w:sz w:val="20"/>
                <w:szCs w:val="20"/>
              </w:rPr>
            </w:pPr>
            <w:r w:rsidRPr="00431952">
              <w:rPr>
                <w:rFonts w:ascii="Arial" w:eastAsia="Calibri" w:hAnsi="Arial" w:cs="Arial"/>
                <w:sz w:val="20"/>
                <w:szCs w:val="20"/>
              </w:rPr>
              <w:t>in ekosistemov</w:t>
            </w:r>
          </w:p>
        </w:tc>
        <w:tc>
          <w:tcPr>
            <w:tcW w:w="567" w:type="dxa"/>
          </w:tcPr>
          <w:p w14:paraId="31FC8944" w14:textId="77777777" w:rsidR="00DA2E15" w:rsidRPr="00431952" w:rsidRDefault="00DA2E15" w:rsidP="00DA2E15">
            <w:pPr>
              <w:jc w:val="both"/>
              <w:rPr>
                <w:rFonts w:ascii="Arial" w:eastAsia="Calibri" w:hAnsi="Arial" w:cs="Arial"/>
                <w:sz w:val="20"/>
                <w:szCs w:val="20"/>
              </w:rPr>
            </w:pPr>
            <w:r w:rsidRPr="00431952">
              <w:rPr>
                <w:rFonts w:ascii="Arial" w:eastAsia="Calibri" w:hAnsi="Arial" w:cs="Arial"/>
                <w:sz w:val="20"/>
                <w:szCs w:val="20"/>
              </w:rPr>
              <w:t>X</w:t>
            </w:r>
          </w:p>
        </w:tc>
        <w:tc>
          <w:tcPr>
            <w:tcW w:w="567" w:type="dxa"/>
          </w:tcPr>
          <w:p w14:paraId="402ABB89" w14:textId="77777777" w:rsidR="00DA2E15" w:rsidRPr="00431952" w:rsidRDefault="00DA2E15" w:rsidP="00DA2E15">
            <w:pPr>
              <w:jc w:val="both"/>
              <w:rPr>
                <w:rFonts w:ascii="Arial" w:eastAsia="Calibri" w:hAnsi="Arial" w:cs="Arial"/>
                <w:sz w:val="20"/>
                <w:szCs w:val="20"/>
              </w:rPr>
            </w:pPr>
          </w:p>
        </w:tc>
        <w:tc>
          <w:tcPr>
            <w:tcW w:w="5670" w:type="dxa"/>
          </w:tcPr>
          <w:p w14:paraId="42695BB3" w14:textId="77777777" w:rsidR="00DA2E15" w:rsidRPr="00431952" w:rsidRDefault="00DA2E15" w:rsidP="00DA2E15">
            <w:pPr>
              <w:jc w:val="both"/>
              <w:rPr>
                <w:rFonts w:ascii="Arial" w:eastAsia="Calibri" w:hAnsi="Arial" w:cs="Arial"/>
                <w:sz w:val="20"/>
                <w:szCs w:val="20"/>
              </w:rPr>
            </w:pPr>
          </w:p>
        </w:tc>
      </w:tr>
    </w:tbl>
    <w:p w14:paraId="2C213B2E" w14:textId="77777777" w:rsidR="001B5879" w:rsidRPr="000C7012" w:rsidRDefault="001B5879" w:rsidP="00DD0C25">
      <w:pPr>
        <w:spacing w:after="0" w:line="240" w:lineRule="auto"/>
        <w:jc w:val="both"/>
        <w:rPr>
          <w:rFonts w:ascii="Arial" w:eastAsia="Arial" w:hAnsi="Arial" w:cs="Arial"/>
          <w:i/>
          <w:color w:val="000000"/>
          <w:sz w:val="20"/>
          <w:szCs w:val="20"/>
          <w:lang w:val="sl-SI" w:eastAsia="sl-SI"/>
        </w:rPr>
      </w:pPr>
    </w:p>
    <w:tbl>
      <w:tblPr>
        <w:tblStyle w:val="Tabelamrea60"/>
        <w:tblW w:w="9072" w:type="dxa"/>
        <w:tblInd w:w="108" w:type="dxa"/>
        <w:tblLayout w:type="fixed"/>
        <w:tblLook w:val="04A0" w:firstRow="1" w:lastRow="0" w:firstColumn="1" w:lastColumn="0" w:noHBand="0" w:noVBand="1"/>
      </w:tblPr>
      <w:tblGrid>
        <w:gridCol w:w="2835"/>
        <w:gridCol w:w="567"/>
        <w:gridCol w:w="5670"/>
      </w:tblGrid>
      <w:tr w:rsidR="001B5879" w:rsidRPr="00D06C20" w14:paraId="12A5BE58" w14:textId="77777777" w:rsidTr="00431952">
        <w:trPr>
          <w:trHeight w:val="81"/>
        </w:trPr>
        <w:tc>
          <w:tcPr>
            <w:tcW w:w="2835" w:type="dxa"/>
          </w:tcPr>
          <w:p w14:paraId="11E80CA9" w14:textId="77777777" w:rsidR="001B5879" w:rsidRPr="00D06C20" w:rsidRDefault="001B5879" w:rsidP="00DD0C25">
            <w:pPr>
              <w:jc w:val="both"/>
              <w:rPr>
                <w:rFonts w:ascii="Arial" w:eastAsia="Calibri" w:hAnsi="Arial" w:cs="Arial"/>
                <w:b/>
                <w:i/>
                <w:sz w:val="20"/>
                <w:szCs w:val="20"/>
              </w:rPr>
            </w:pPr>
            <w:r w:rsidRPr="00D06C20">
              <w:rPr>
                <w:rFonts w:ascii="Arial" w:eastAsia="Calibri" w:hAnsi="Arial" w:cs="Arial"/>
                <w:b/>
                <w:i/>
                <w:sz w:val="20"/>
                <w:szCs w:val="20"/>
              </w:rPr>
              <w:t xml:space="preserve">Vprašanja </w:t>
            </w:r>
          </w:p>
        </w:tc>
        <w:tc>
          <w:tcPr>
            <w:tcW w:w="567" w:type="dxa"/>
          </w:tcPr>
          <w:p w14:paraId="0E3A64AC" w14:textId="77777777" w:rsidR="001B5879" w:rsidRPr="00D06C20" w:rsidRDefault="00D06C20" w:rsidP="00DD0C25">
            <w:pPr>
              <w:jc w:val="both"/>
              <w:rPr>
                <w:rFonts w:ascii="Arial" w:eastAsia="Calibri" w:hAnsi="Arial" w:cs="Arial"/>
                <w:b/>
                <w:i/>
                <w:sz w:val="20"/>
                <w:szCs w:val="20"/>
              </w:rPr>
            </w:pPr>
            <w:r w:rsidRPr="00D06C20">
              <w:rPr>
                <w:rFonts w:ascii="Arial" w:eastAsia="Calibri" w:hAnsi="Arial" w:cs="Arial"/>
                <w:b/>
                <w:i/>
                <w:sz w:val="20"/>
                <w:szCs w:val="20"/>
              </w:rPr>
              <w:t>Ne</w:t>
            </w:r>
          </w:p>
        </w:tc>
        <w:tc>
          <w:tcPr>
            <w:tcW w:w="5670" w:type="dxa"/>
          </w:tcPr>
          <w:p w14:paraId="7134D394" w14:textId="77777777" w:rsidR="001B5879" w:rsidRPr="00D06C20" w:rsidRDefault="001B5879" w:rsidP="00DD0C25">
            <w:pPr>
              <w:jc w:val="both"/>
              <w:rPr>
                <w:rFonts w:ascii="Arial" w:eastAsia="Calibri" w:hAnsi="Arial" w:cs="Arial"/>
                <w:b/>
                <w:i/>
                <w:sz w:val="20"/>
                <w:szCs w:val="20"/>
              </w:rPr>
            </w:pPr>
            <w:r w:rsidRPr="00D06C20">
              <w:rPr>
                <w:rFonts w:ascii="Arial" w:eastAsia="Calibri" w:hAnsi="Arial" w:cs="Arial"/>
                <w:b/>
                <w:i/>
                <w:sz w:val="20"/>
                <w:szCs w:val="20"/>
              </w:rPr>
              <w:t>Vsebinska utemeljitev</w:t>
            </w:r>
          </w:p>
        </w:tc>
      </w:tr>
      <w:tr w:rsidR="001B5879" w:rsidRPr="005E3C28" w14:paraId="3085EEBC" w14:textId="77777777" w:rsidTr="00431952">
        <w:trPr>
          <w:trHeight w:val="294"/>
        </w:trPr>
        <w:tc>
          <w:tcPr>
            <w:tcW w:w="2835" w:type="dxa"/>
          </w:tcPr>
          <w:p w14:paraId="7B83E6E5" w14:textId="77777777" w:rsidR="001B5879" w:rsidRPr="00431952" w:rsidRDefault="001B5879" w:rsidP="00DD0C25">
            <w:pPr>
              <w:jc w:val="both"/>
              <w:rPr>
                <w:rFonts w:ascii="Arial" w:eastAsia="Calibri" w:hAnsi="Arial" w:cs="Arial"/>
                <w:sz w:val="20"/>
                <w:szCs w:val="20"/>
              </w:rPr>
            </w:pPr>
            <w:r w:rsidRPr="00431952">
              <w:rPr>
                <w:rFonts w:ascii="Arial" w:eastAsia="Calibri" w:hAnsi="Arial" w:cs="Arial"/>
                <w:sz w:val="20"/>
                <w:szCs w:val="20"/>
              </w:rPr>
              <w:t xml:space="preserve">Blažitev podnebnih sprememb: ali se pričakuje, da bo ukrep povzročil znatne emisije toplogrednih plinov? </w:t>
            </w:r>
          </w:p>
        </w:tc>
        <w:tc>
          <w:tcPr>
            <w:tcW w:w="567" w:type="dxa"/>
          </w:tcPr>
          <w:p w14:paraId="0E3DD07D" w14:textId="77777777" w:rsidR="001B5879" w:rsidRPr="00431952" w:rsidRDefault="001B5879" w:rsidP="00DD0C25">
            <w:pPr>
              <w:jc w:val="both"/>
              <w:rPr>
                <w:rFonts w:ascii="Arial" w:eastAsia="Calibri" w:hAnsi="Arial" w:cs="Arial"/>
                <w:sz w:val="20"/>
                <w:szCs w:val="20"/>
              </w:rPr>
            </w:pPr>
            <w:r w:rsidRPr="00431952">
              <w:rPr>
                <w:rFonts w:ascii="Arial" w:eastAsia="Calibri" w:hAnsi="Arial" w:cs="Arial"/>
                <w:sz w:val="20"/>
                <w:szCs w:val="20"/>
              </w:rPr>
              <w:t>X</w:t>
            </w:r>
          </w:p>
        </w:tc>
        <w:tc>
          <w:tcPr>
            <w:tcW w:w="5670" w:type="dxa"/>
          </w:tcPr>
          <w:p w14:paraId="7473F119" w14:textId="77777777" w:rsidR="001B5879" w:rsidRPr="00431952" w:rsidRDefault="001B5879" w:rsidP="00DD0C25">
            <w:pPr>
              <w:jc w:val="both"/>
              <w:rPr>
                <w:rFonts w:ascii="Arial" w:eastAsia="Calibri" w:hAnsi="Arial" w:cs="Arial"/>
                <w:sz w:val="20"/>
                <w:szCs w:val="20"/>
              </w:rPr>
            </w:pPr>
            <w:r w:rsidRPr="00431952">
              <w:rPr>
                <w:rFonts w:ascii="Arial" w:eastAsia="Calibri" w:hAnsi="Arial" w:cs="Arial"/>
                <w:sz w:val="20"/>
                <w:szCs w:val="20"/>
              </w:rPr>
              <w:t>Dejavnost, ki jo podpira ukrep, nima pomembnega predvidljivega negativnega vpliva na ta okoljski cilj ob upoštevanju neposrednih in primarnih posrednih učinkov v celotnem življenjskem ciklu. Ukrep naj ne bi povzročil znatnih emisij toplogrednih plinov, ker zgrajene stavbe ne bodo namenjene pridobivanju, skladiščenju, prevozu ali proizvodnji fosilnih goriv.</w:t>
            </w:r>
          </w:p>
          <w:p w14:paraId="1EF533EF" w14:textId="77777777" w:rsidR="001B5879" w:rsidRPr="00431952" w:rsidRDefault="001B5879" w:rsidP="00DD0C25">
            <w:pPr>
              <w:jc w:val="both"/>
              <w:rPr>
                <w:rFonts w:ascii="Arial" w:eastAsia="Calibri" w:hAnsi="Arial" w:cs="Arial"/>
                <w:sz w:val="20"/>
                <w:szCs w:val="20"/>
              </w:rPr>
            </w:pPr>
            <w:r w:rsidRPr="00431952">
              <w:rPr>
                <w:rFonts w:ascii="Arial" w:eastAsia="Calibri" w:hAnsi="Arial" w:cs="Arial"/>
                <w:sz w:val="20"/>
                <w:szCs w:val="20"/>
              </w:rPr>
              <w:t xml:space="preserve">Ko obravnavamo izpuste toplogrednih plinov (TGP) zaradi tehničnih stavbnih sistemov (TSS - ogrevanje, hlajenje, prezračevanje, priprava tople sanitarne vode in razsvetljava), se bodo pri gradnji večstanovanjskih javnih stavb upoštevale zahteve prenovljenih nacionalnih predpisov, oziroma se bodo zgradile skoraj nič energijske stavbe (sNES). Minimalne vrednosti določa Gradbeni zakon (GZ) oziroma pripadajoči Pravilnik o učinkoviti rabi energije v stavbah (PURES). PURES je v procesu prenove, s katero bodo bistveno povečane zahteve za URE in OVE v stavbah. Predvsem pa bo znižana maksimalno dovoljeno poraba (primarne) energije za delovanje TSS in zahtevan bo višji delež OVE (do leta 2030 se bo zviševal minimalno dve tretjini potrebne primarne energije). Zahteve PURES bodo usklajene z Evropsko direktivo o energetski učinkovitosti stavb (EPBD), za javne stavbe pa bo </w:t>
            </w:r>
            <w:r w:rsidRPr="00431952">
              <w:rPr>
                <w:rFonts w:ascii="Arial" w:eastAsia="Calibri" w:hAnsi="Arial" w:cs="Arial"/>
                <w:sz w:val="20"/>
                <w:szCs w:val="20"/>
              </w:rPr>
              <w:lastRenderedPageBreak/>
              <w:t>dovoljena primarna energija za 10 % nižja. Zahteve in vsebina PURES ima podlago v Eko design in Eko label in EU predpisih in EPB tehničnih standardih, torej v zahtevah in postopkih EZ zahtev in pričakovanj.</w:t>
            </w:r>
          </w:p>
          <w:p w14:paraId="3FD6285F" w14:textId="77777777" w:rsidR="001B5879" w:rsidRPr="00431952" w:rsidRDefault="001B5879" w:rsidP="00DD0C25">
            <w:pPr>
              <w:jc w:val="both"/>
              <w:rPr>
                <w:rFonts w:ascii="Arial" w:eastAsia="Calibri" w:hAnsi="Arial" w:cs="Arial"/>
                <w:sz w:val="20"/>
                <w:szCs w:val="20"/>
              </w:rPr>
            </w:pPr>
            <w:r w:rsidRPr="00431952">
              <w:rPr>
                <w:rFonts w:ascii="Arial" w:eastAsia="Calibri" w:hAnsi="Arial" w:cs="Arial"/>
                <w:sz w:val="20"/>
                <w:szCs w:val="20"/>
              </w:rPr>
              <w:t>Po prenovljenem PURES (Q4/2021) bo  dovoljena raba energije za ogrevanje stavbe v obdobju enega leta do 25 kWh/m2, skupna poraba primarne energije za delovanje TSS pa ne višja od okvirno 75 (65) kWh/m2 in ta energija mora biti v več kot polovičnem deležu proizvedena iz OVE.</w:t>
            </w:r>
          </w:p>
          <w:p w14:paraId="15D7A878" w14:textId="77777777" w:rsidR="001B5879" w:rsidRPr="00431952" w:rsidRDefault="001B5879" w:rsidP="00DD0C25">
            <w:pPr>
              <w:jc w:val="both"/>
              <w:rPr>
                <w:rFonts w:ascii="Arial" w:eastAsia="Calibri" w:hAnsi="Arial" w:cs="Arial"/>
                <w:sz w:val="20"/>
                <w:szCs w:val="20"/>
              </w:rPr>
            </w:pPr>
            <w:r w:rsidRPr="00431952">
              <w:rPr>
                <w:rFonts w:ascii="Arial" w:eastAsia="Calibri" w:hAnsi="Arial" w:cs="Arial"/>
                <w:sz w:val="20"/>
                <w:szCs w:val="20"/>
              </w:rPr>
              <w:t>Za dodatno zmanjšanje vpliva investicije na okolje se zasleduje načela trajnostne gradnje z vidika trajnostne rabe virov ter energetske učinkovitosti in rabe energije iz obnovljivih virov energije (OVE), kar ob uporabi lesa in lesenih gradbenih proizvodov prispeva k zniževanju izpustov in emisij CO2 stavb v zrak. Pri spodbujanju izrabe obnovljivih virov energije za pridobivanje električne energije (fotovoltaični sistemi) gre za dopolnilne vire energije, primarno bodo stavbe koristile električno energijo iz obstoječih daljnovodov. Z izvedbo sončnih elektrarn bo investitor znatno prispeval k uporabi OVE.</w:t>
            </w:r>
          </w:p>
          <w:p w14:paraId="0D66C2E9" w14:textId="77777777" w:rsidR="001B5879" w:rsidRPr="00431952" w:rsidRDefault="001B5879" w:rsidP="00DD0C25">
            <w:pPr>
              <w:jc w:val="both"/>
              <w:rPr>
                <w:rFonts w:ascii="Arial" w:eastAsia="Calibri" w:hAnsi="Arial" w:cs="Arial"/>
                <w:sz w:val="20"/>
                <w:szCs w:val="20"/>
                <w:highlight w:val="yellow"/>
              </w:rPr>
            </w:pPr>
            <w:r w:rsidRPr="00431952">
              <w:rPr>
                <w:rFonts w:ascii="Arial" w:eastAsia="Calibri" w:hAnsi="Arial" w:cs="Arial"/>
                <w:sz w:val="20"/>
                <w:szCs w:val="20"/>
              </w:rPr>
              <w:t xml:space="preserve"> Energija za ogrevanje in ohlajanje bo v stavbah zagotovljena iz obnovljivih virov na več načinov, in sicer najpogosteje z vgradnjo toplotnih črpalk, ki izkoriščajo energijo zraka, zemlje ali vode, s sončnimi kolektorji, kotli in kamini na lesno biomaso, pri čemer bodo morali imeti kotli na drva obvezno zalogovnik toplote. Novogradnje, ki bodo zaradi lokacije imele to možnost, se bodo lahko priključile tudi na sistem daljinskega ogrevanja, če ta kot energent uporablja lesno biomaso, ali če je vsaj polovica toplote pridobljene iz obnovljivih virov energije, iz odvečne toplote ali s soproizvodnjo toplote in elektrike. </w:t>
            </w:r>
          </w:p>
          <w:p w14:paraId="3A502AC7" w14:textId="77777777" w:rsidR="001B5879" w:rsidRPr="00431952" w:rsidRDefault="001B5879" w:rsidP="00FB3967">
            <w:pPr>
              <w:jc w:val="both"/>
              <w:rPr>
                <w:rFonts w:ascii="Arial" w:eastAsia="Calibri" w:hAnsi="Arial" w:cs="Arial"/>
                <w:sz w:val="20"/>
                <w:szCs w:val="20"/>
              </w:rPr>
            </w:pPr>
            <w:r w:rsidRPr="00431952">
              <w:rPr>
                <w:rFonts w:ascii="Arial" w:eastAsia="Calibri" w:hAnsi="Arial" w:cs="Arial"/>
                <w:sz w:val="20"/>
                <w:szCs w:val="20"/>
              </w:rPr>
              <w:t>Pri spodbujanju izrabe obnovljivih virov energije za pridobivanje električne energije gre za dopolnilne vire energije</w:t>
            </w:r>
            <w:r w:rsidR="005A280E" w:rsidRPr="005A280E">
              <w:rPr>
                <w:rFonts w:ascii="Arial" w:eastAsia="Calibri" w:hAnsi="Arial" w:cs="Arial"/>
                <w:sz w:val="20"/>
                <w:szCs w:val="20"/>
              </w:rPr>
              <w:t>. Slednje je skladno z zahtevami sNES, ki določajo, da minimalni delež obnovljivih virov energije (OVE) znaša najmanj 50 % glede na skupno dovedeno energijo.</w:t>
            </w:r>
            <w:r w:rsidRPr="00431952">
              <w:rPr>
                <w:rFonts w:ascii="Arial" w:eastAsia="Calibri" w:hAnsi="Arial" w:cs="Arial"/>
                <w:sz w:val="20"/>
                <w:szCs w:val="20"/>
              </w:rPr>
              <w:t xml:space="preserve"> Komunalna oprema objektov vključuje obvezen priklop na javno električno omrežje s ciljem, da je v obdobjih, ko je proizvodnja OVE prenizka, zagotovljena redna oskrba z električno energijo. Prav tako se tako lahko ob nastanku viškov proizvedene električne energije z naslova OVE, električna energija oddaja v javni sistem. </w:t>
            </w:r>
          </w:p>
        </w:tc>
      </w:tr>
      <w:tr w:rsidR="001B5879" w:rsidRPr="005E3C28" w14:paraId="1DEB6631" w14:textId="77777777" w:rsidTr="00431952">
        <w:trPr>
          <w:trHeight w:val="495"/>
        </w:trPr>
        <w:tc>
          <w:tcPr>
            <w:tcW w:w="2835" w:type="dxa"/>
          </w:tcPr>
          <w:p w14:paraId="1D245EFE" w14:textId="77777777" w:rsidR="001B5879" w:rsidRPr="00431952" w:rsidRDefault="001B5879" w:rsidP="00DD0C25">
            <w:pPr>
              <w:jc w:val="both"/>
              <w:rPr>
                <w:rFonts w:ascii="Arial" w:eastAsia="Calibri" w:hAnsi="Arial" w:cs="Arial"/>
                <w:sz w:val="20"/>
                <w:szCs w:val="20"/>
              </w:rPr>
            </w:pPr>
            <w:r w:rsidRPr="00431952">
              <w:rPr>
                <w:rFonts w:ascii="Arial" w:eastAsia="Calibri" w:hAnsi="Arial" w:cs="Arial"/>
                <w:sz w:val="20"/>
                <w:szCs w:val="20"/>
              </w:rPr>
              <w:lastRenderedPageBreak/>
              <w:t xml:space="preserve">Prilagajanje podnebnim spremembam: ali se pričakuje, da bo ukrep povečal negativen vpliv trenutnega podnebja in pričakovanega prihodnjega podnebja na ukrep sam ali na ljudi, naravo ali sredstva? </w:t>
            </w:r>
          </w:p>
        </w:tc>
        <w:tc>
          <w:tcPr>
            <w:tcW w:w="567" w:type="dxa"/>
          </w:tcPr>
          <w:p w14:paraId="175CEEB2" w14:textId="77777777" w:rsidR="001B5879" w:rsidRPr="00431952" w:rsidRDefault="001B5879" w:rsidP="00DD0C25">
            <w:pPr>
              <w:jc w:val="both"/>
              <w:rPr>
                <w:rFonts w:ascii="Arial" w:eastAsia="Calibri" w:hAnsi="Arial" w:cs="Arial"/>
                <w:sz w:val="20"/>
                <w:szCs w:val="20"/>
              </w:rPr>
            </w:pPr>
            <w:r w:rsidRPr="00431952">
              <w:rPr>
                <w:rFonts w:ascii="Arial" w:eastAsia="Calibri" w:hAnsi="Arial" w:cs="Arial"/>
                <w:sz w:val="20"/>
                <w:szCs w:val="20"/>
              </w:rPr>
              <w:t>X</w:t>
            </w:r>
          </w:p>
        </w:tc>
        <w:tc>
          <w:tcPr>
            <w:tcW w:w="5670" w:type="dxa"/>
          </w:tcPr>
          <w:p w14:paraId="633DF3E2" w14:textId="77777777" w:rsidR="001B5879" w:rsidRPr="00431952" w:rsidRDefault="001B5879" w:rsidP="00DD0C25">
            <w:pPr>
              <w:jc w:val="both"/>
              <w:rPr>
                <w:rFonts w:ascii="Arial" w:eastAsia="Calibri" w:hAnsi="Arial" w:cs="Arial"/>
                <w:sz w:val="20"/>
                <w:szCs w:val="20"/>
              </w:rPr>
            </w:pPr>
            <w:r w:rsidRPr="00431952">
              <w:rPr>
                <w:rFonts w:ascii="Arial" w:eastAsia="Calibri" w:hAnsi="Arial" w:cs="Arial"/>
                <w:sz w:val="20"/>
                <w:szCs w:val="20"/>
              </w:rPr>
              <w:t>Dejavnost, ki jo podpira ukrep, nima pomembnega predvidljivega negativnega vpliva na ta okoljski cilj ob upoštevanju neposrednih in primarnih posrednih učinkov v celotnem življenjskem ciklu.</w:t>
            </w:r>
          </w:p>
          <w:p w14:paraId="5AC22168" w14:textId="77777777" w:rsidR="001B5879" w:rsidRPr="00431952" w:rsidRDefault="001B5879" w:rsidP="00DD0C25">
            <w:pPr>
              <w:jc w:val="both"/>
              <w:rPr>
                <w:rFonts w:ascii="Arial" w:eastAsia="Calibri" w:hAnsi="Arial" w:cs="Arial"/>
                <w:sz w:val="20"/>
                <w:szCs w:val="20"/>
              </w:rPr>
            </w:pPr>
            <w:r w:rsidRPr="00431952">
              <w:rPr>
                <w:rFonts w:ascii="Arial" w:eastAsia="Calibri" w:hAnsi="Arial" w:cs="Arial"/>
                <w:sz w:val="20"/>
                <w:szCs w:val="20"/>
              </w:rPr>
              <w:t>Pri gradnji se bodo stanovanjski skladi upoštevali standarde, podlage in smernice, ki graditelje napotujejo k podnebnim spremembam prilagojeni gradnji. Ob jasno definiranih posledicah podnebnih sprememb v okviru Osnutka podnebne strategije Slovenije do leta 2050 so jasni tudi ključni omilitveni ukrepi na področju tehnologije in lokacije gradnje.</w:t>
            </w:r>
          </w:p>
          <w:p w14:paraId="648879BB" w14:textId="77777777" w:rsidR="001B5879" w:rsidRPr="00431952" w:rsidRDefault="001B5879" w:rsidP="00DD0C25">
            <w:pPr>
              <w:jc w:val="both"/>
              <w:rPr>
                <w:rFonts w:ascii="Arial" w:eastAsia="Calibri" w:hAnsi="Arial" w:cs="Arial"/>
                <w:sz w:val="20"/>
                <w:szCs w:val="20"/>
              </w:rPr>
            </w:pPr>
            <w:r w:rsidRPr="00431952">
              <w:rPr>
                <w:rFonts w:ascii="Arial" w:eastAsia="Calibri" w:hAnsi="Arial" w:cs="Arial"/>
                <w:sz w:val="20"/>
                <w:szCs w:val="20"/>
              </w:rPr>
              <w:t xml:space="preserve">Z zagotavljanjem najvišjih energetskih standardov (navedeni v prejšnji točki), bodo najemnikom v novozgrajenih javnih najemnih stanovanjih zagotavljali čim nižje obratovalne stroške povezane z ogrevanjem oz. ohlajanjem stanovanja. Stanovanja pa bodo tako v največji meri prilagojena na temperaturne podnebne spremembe. Vgrajeni morajo biti sodobni generatorji toplote in hladu ter ostale sodobne naprave v sistemih ogrevanja, pohlajevanja, prezračevanja in priprave tople sanitarne vode, ki imajo visoko energijsko </w:t>
            </w:r>
            <w:r w:rsidRPr="00431952">
              <w:rPr>
                <w:rFonts w:ascii="Arial" w:eastAsia="Calibri" w:hAnsi="Arial" w:cs="Arial"/>
                <w:sz w:val="20"/>
                <w:szCs w:val="20"/>
              </w:rPr>
              <w:lastRenderedPageBreak/>
              <w:t xml:space="preserve">učinkovitost. Stavba mora najmanj 50 % letne dovedene energije za delovanje stavbe (ogrevanje, hlajenje, razvlaževanje, prezračevanje, priprava tople vode in razsvetljava) pokriti iz obnovljivih virov energije. </w:t>
            </w:r>
          </w:p>
          <w:p w14:paraId="62B2EACD" w14:textId="77777777" w:rsidR="001B5879" w:rsidRPr="00431952" w:rsidRDefault="001B5879" w:rsidP="00DD0C25">
            <w:pPr>
              <w:jc w:val="both"/>
              <w:rPr>
                <w:rFonts w:ascii="Arial" w:eastAsia="Calibri" w:hAnsi="Arial" w:cs="Arial"/>
                <w:sz w:val="20"/>
                <w:szCs w:val="20"/>
              </w:rPr>
            </w:pPr>
            <w:r w:rsidRPr="00431952">
              <w:rPr>
                <w:rFonts w:ascii="Arial" w:eastAsia="Calibri" w:hAnsi="Arial" w:cs="Arial"/>
                <w:sz w:val="20"/>
                <w:szCs w:val="20"/>
              </w:rPr>
              <w:t>Stavbe se bo gradilo na območjih, ki niso poplavno ogrožena (UREDBA</w:t>
            </w:r>
            <w:r w:rsidR="0078177A">
              <w:rPr>
                <w:rFonts w:ascii="Arial" w:eastAsia="Calibri" w:hAnsi="Arial" w:cs="Arial"/>
                <w:sz w:val="20"/>
                <w:szCs w:val="20"/>
              </w:rPr>
              <w:t xml:space="preserve"> </w:t>
            </w:r>
            <w:r w:rsidRPr="00431952">
              <w:rPr>
                <w:rFonts w:ascii="Arial" w:eastAsia="Calibri" w:hAnsi="Arial" w:cs="Arial"/>
                <w:sz w:val="20"/>
                <w:szCs w:val="20"/>
              </w:rPr>
              <w:t>o pogojih in omejitvah za izvajanje dejavnosti in posegov v prostor na območjih, ogroženih zaradi poplav in z njimi povezane erozije celinskih voda in morja) in so z občinskimi prostorskimi načrti predvidena za gradnjo večstanovanjskih objektov.</w:t>
            </w:r>
          </w:p>
          <w:p w14:paraId="04E69B95" w14:textId="77777777" w:rsidR="001B5879" w:rsidRPr="00431952" w:rsidRDefault="001B5879" w:rsidP="00DD0C25">
            <w:pPr>
              <w:jc w:val="both"/>
              <w:rPr>
                <w:rFonts w:ascii="Arial" w:eastAsia="Calibri" w:hAnsi="Arial" w:cs="Arial"/>
                <w:sz w:val="20"/>
                <w:szCs w:val="20"/>
              </w:rPr>
            </w:pPr>
            <w:r w:rsidRPr="00431952">
              <w:rPr>
                <w:rFonts w:ascii="Arial" w:eastAsia="Calibri" w:hAnsi="Arial" w:cs="Arial"/>
                <w:sz w:val="20"/>
                <w:szCs w:val="20"/>
              </w:rPr>
              <w:t>Prav tako se za zmanjšanje vpliva podnebnih sprememb uveljavlja ukrepe že v okviru prostorskega načrtovanja z zelenimi sistemi v mestih. Zelene površine v mestih namreč vplivajo na kakovost življenja in zdravje prebivalcev, omogočajo različne funkcije od ohranjanja biotske raznovrstnosti do tega, da zagotavljajo boljšo kakovost zraka, uravnavajo klimatske razmere v mestih in uravnavajo odtok padavinskih voda.</w:t>
            </w:r>
          </w:p>
        </w:tc>
      </w:tr>
      <w:tr w:rsidR="001B5879" w:rsidRPr="005E3C28" w14:paraId="7C7F99B8" w14:textId="77777777" w:rsidTr="00431952">
        <w:trPr>
          <w:trHeight w:val="1030"/>
        </w:trPr>
        <w:tc>
          <w:tcPr>
            <w:tcW w:w="2835" w:type="dxa"/>
          </w:tcPr>
          <w:p w14:paraId="6ABC2F14" w14:textId="77777777" w:rsidR="001B5879" w:rsidRPr="00431952" w:rsidRDefault="001B5879" w:rsidP="00DD0C25">
            <w:pPr>
              <w:jc w:val="both"/>
              <w:rPr>
                <w:rFonts w:ascii="Arial" w:eastAsia="Calibri" w:hAnsi="Arial" w:cs="Arial"/>
                <w:sz w:val="20"/>
                <w:szCs w:val="20"/>
              </w:rPr>
            </w:pPr>
            <w:r w:rsidRPr="00431952">
              <w:rPr>
                <w:rFonts w:ascii="Arial" w:eastAsia="Calibri" w:hAnsi="Arial" w:cs="Arial"/>
                <w:sz w:val="20"/>
                <w:szCs w:val="20"/>
              </w:rPr>
              <w:lastRenderedPageBreak/>
              <w:t xml:space="preserve">Trajnostna raba ter varstvo vodnih in morskih virov: ali se pričakuje, da bo ukrep škodljiv: </w:t>
            </w:r>
          </w:p>
          <w:p w14:paraId="506704D5" w14:textId="77777777" w:rsidR="001B5879" w:rsidRPr="00431952" w:rsidRDefault="001B5879" w:rsidP="00DD0C25">
            <w:pPr>
              <w:jc w:val="both"/>
              <w:rPr>
                <w:rFonts w:ascii="Arial" w:eastAsia="Calibri" w:hAnsi="Arial" w:cs="Arial"/>
                <w:sz w:val="20"/>
                <w:szCs w:val="20"/>
              </w:rPr>
            </w:pPr>
            <w:r w:rsidRPr="00431952">
              <w:rPr>
                <w:rFonts w:ascii="Arial" w:eastAsia="Calibri" w:hAnsi="Arial" w:cs="Arial"/>
                <w:sz w:val="20"/>
                <w:szCs w:val="20"/>
              </w:rPr>
              <w:t xml:space="preserve">(i) za dobro stanje ali dober ekološki potencial vodnih teles, vključno s površinskimi in podzemnimi vodami, ali </w:t>
            </w:r>
          </w:p>
          <w:p w14:paraId="1B312ECE" w14:textId="77777777" w:rsidR="001B5879" w:rsidRPr="00431952" w:rsidRDefault="001B5879" w:rsidP="00DD0C25">
            <w:pPr>
              <w:jc w:val="both"/>
              <w:rPr>
                <w:rFonts w:ascii="Arial" w:eastAsia="Calibri" w:hAnsi="Arial" w:cs="Arial"/>
                <w:sz w:val="20"/>
                <w:szCs w:val="20"/>
              </w:rPr>
            </w:pPr>
            <w:r w:rsidRPr="00431952">
              <w:rPr>
                <w:rFonts w:ascii="Arial" w:eastAsia="Calibri" w:hAnsi="Arial" w:cs="Arial"/>
                <w:sz w:val="20"/>
                <w:szCs w:val="20"/>
              </w:rPr>
              <w:t xml:space="preserve">(ii) za dobro okoljsko stanje morskih voda? </w:t>
            </w:r>
          </w:p>
          <w:p w14:paraId="48DD5CFE" w14:textId="77777777" w:rsidR="001B5879" w:rsidRPr="00431952" w:rsidRDefault="001B5879" w:rsidP="00DD0C25">
            <w:pPr>
              <w:jc w:val="both"/>
              <w:rPr>
                <w:rFonts w:ascii="Arial" w:eastAsia="Calibri" w:hAnsi="Arial" w:cs="Arial"/>
                <w:sz w:val="20"/>
                <w:szCs w:val="20"/>
              </w:rPr>
            </w:pPr>
          </w:p>
        </w:tc>
        <w:tc>
          <w:tcPr>
            <w:tcW w:w="567" w:type="dxa"/>
          </w:tcPr>
          <w:p w14:paraId="6F45530A" w14:textId="77777777" w:rsidR="001B5879" w:rsidRPr="00431952" w:rsidRDefault="001B5879" w:rsidP="00DD0C25">
            <w:pPr>
              <w:jc w:val="both"/>
              <w:rPr>
                <w:rFonts w:ascii="Arial" w:eastAsia="Calibri" w:hAnsi="Arial" w:cs="Arial"/>
                <w:sz w:val="20"/>
                <w:szCs w:val="20"/>
              </w:rPr>
            </w:pPr>
            <w:r w:rsidRPr="00431952">
              <w:rPr>
                <w:rFonts w:ascii="Arial" w:eastAsia="Calibri" w:hAnsi="Arial" w:cs="Arial"/>
                <w:sz w:val="20"/>
                <w:szCs w:val="20"/>
              </w:rPr>
              <w:t>X</w:t>
            </w:r>
          </w:p>
        </w:tc>
        <w:tc>
          <w:tcPr>
            <w:tcW w:w="5670" w:type="dxa"/>
          </w:tcPr>
          <w:p w14:paraId="518F8D82" w14:textId="77777777" w:rsidR="001B5879" w:rsidRPr="00431952" w:rsidRDefault="001B5879" w:rsidP="00DD0C25">
            <w:pPr>
              <w:jc w:val="both"/>
              <w:rPr>
                <w:rFonts w:ascii="Arial" w:eastAsia="Calibri" w:hAnsi="Arial" w:cs="Arial"/>
                <w:sz w:val="20"/>
                <w:szCs w:val="20"/>
              </w:rPr>
            </w:pPr>
            <w:r w:rsidRPr="00431952">
              <w:rPr>
                <w:rFonts w:ascii="Arial" w:eastAsia="Calibri" w:hAnsi="Arial" w:cs="Arial"/>
                <w:sz w:val="20"/>
                <w:szCs w:val="20"/>
              </w:rPr>
              <w:t>Dejavnost, ki jo podpira ukrep, nima pomembnega predvidljivega negativnega vpliva na ta okoljski cilj ob upoštevanju neposrednih in primarnih posrednih učinkov v celotnem življenjskem ciklu. Ni ugotovljenih tveganj za poslabšanje okolja, povezanih z ohranjanjem kakovosti vode in vodnim stresom, saj se bodo v okviru izvedbe projektov uporabljalo obstoječe vire pitne vode izključno za namene rabe gospodinjstev. V kolikor se bo ugotovila stroškovna vzdržnost nameščanja sistemov ponovne  rabe deževnice in odpadne pitne vode za namene sanitarne rabe vode, se spodbuja izvedba tovrstnih sistemov.</w:t>
            </w:r>
          </w:p>
          <w:p w14:paraId="0B349D34" w14:textId="77777777" w:rsidR="001B5879" w:rsidRPr="00431952" w:rsidRDefault="001B5879" w:rsidP="00DD0C25">
            <w:pPr>
              <w:jc w:val="both"/>
              <w:rPr>
                <w:rFonts w:ascii="Arial" w:eastAsia="Calibri" w:hAnsi="Arial" w:cs="Arial"/>
                <w:sz w:val="20"/>
                <w:szCs w:val="20"/>
              </w:rPr>
            </w:pPr>
            <w:r w:rsidRPr="00431952">
              <w:rPr>
                <w:rFonts w:ascii="Arial" w:eastAsia="Calibri" w:hAnsi="Arial" w:cs="Arial"/>
                <w:sz w:val="20"/>
                <w:szCs w:val="20"/>
              </w:rPr>
              <w:t>Sistemi za dovajanje vode do gospodinjstev bodo ustrezno pregledani, uporabljeni materiali bodo ustrezno certificirani.</w:t>
            </w:r>
          </w:p>
        </w:tc>
      </w:tr>
      <w:tr w:rsidR="001B5879" w:rsidRPr="005E3C28" w14:paraId="11706EC9" w14:textId="77777777" w:rsidTr="00431952">
        <w:trPr>
          <w:trHeight w:val="970"/>
        </w:trPr>
        <w:tc>
          <w:tcPr>
            <w:tcW w:w="2835" w:type="dxa"/>
          </w:tcPr>
          <w:p w14:paraId="46393323" w14:textId="77777777" w:rsidR="001B5879" w:rsidRPr="00431952" w:rsidRDefault="001B5879" w:rsidP="00DD0C25">
            <w:pPr>
              <w:jc w:val="both"/>
              <w:rPr>
                <w:rFonts w:ascii="Arial" w:eastAsia="Calibri" w:hAnsi="Arial" w:cs="Arial"/>
                <w:sz w:val="20"/>
                <w:szCs w:val="20"/>
              </w:rPr>
            </w:pPr>
            <w:r w:rsidRPr="00431952">
              <w:rPr>
                <w:rFonts w:ascii="Arial" w:eastAsia="Calibri" w:hAnsi="Arial" w:cs="Arial"/>
                <w:sz w:val="20"/>
                <w:szCs w:val="20"/>
              </w:rPr>
              <w:t xml:space="preserve">Prehod na krožno gospodarstvo, vključno s preprečevanjem in recikliranjem odpadkov: ali se pričakuje, da bo ukrep: </w:t>
            </w:r>
          </w:p>
          <w:p w14:paraId="1B6B92F8" w14:textId="77777777" w:rsidR="001B5879" w:rsidRPr="00431952" w:rsidRDefault="001B5879" w:rsidP="00DD0C25">
            <w:pPr>
              <w:jc w:val="both"/>
              <w:rPr>
                <w:rFonts w:ascii="Arial" w:eastAsia="Calibri" w:hAnsi="Arial" w:cs="Arial"/>
                <w:sz w:val="20"/>
                <w:szCs w:val="20"/>
              </w:rPr>
            </w:pPr>
            <w:r w:rsidRPr="00431952">
              <w:rPr>
                <w:rFonts w:ascii="Arial" w:eastAsia="Calibri" w:hAnsi="Arial" w:cs="Arial"/>
                <w:sz w:val="20"/>
                <w:szCs w:val="20"/>
              </w:rPr>
              <w:t xml:space="preserve">(i) povzročil znatno povečanje nastajanja, sežiganja ali odlaganja odpadkov, razen sežiganja nevarnih odpadkov, ki jih ni mogoče reciklirati, ali </w:t>
            </w:r>
          </w:p>
          <w:p w14:paraId="08F1F1FD" w14:textId="77777777" w:rsidR="001B5879" w:rsidRPr="00431952" w:rsidRDefault="001B5879" w:rsidP="00DD0C25">
            <w:pPr>
              <w:jc w:val="both"/>
              <w:rPr>
                <w:rFonts w:ascii="Arial" w:eastAsia="Calibri" w:hAnsi="Arial" w:cs="Arial"/>
                <w:sz w:val="20"/>
                <w:szCs w:val="20"/>
              </w:rPr>
            </w:pPr>
            <w:r w:rsidRPr="00431952">
              <w:rPr>
                <w:rFonts w:ascii="Arial" w:eastAsia="Calibri" w:hAnsi="Arial" w:cs="Arial"/>
                <w:sz w:val="20"/>
                <w:szCs w:val="20"/>
              </w:rPr>
              <w:t>(ii) povzročil bistvene neučinkovitosti pri neposredni ali posredni rabi naravnih virov v kateri koli fazi njihovega življenjskega cikla, ki jih ne zmanjšujejo ustrezni ukrepi, ali</w:t>
            </w:r>
          </w:p>
          <w:p w14:paraId="44DD2BBC" w14:textId="77777777" w:rsidR="001B5879" w:rsidRPr="00431952" w:rsidRDefault="001B5879" w:rsidP="00DD0C25">
            <w:pPr>
              <w:jc w:val="both"/>
              <w:rPr>
                <w:rFonts w:ascii="Arial" w:eastAsia="Calibri" w:hAnsi="Arial" w:cs="Arial"/>
                <w:sz w:val="20"/>
                <w:szCs w:val="20"/>
              </w:rPr>
            </w:pPr>
            <w:r w:rsidRPr="00431952">
              <w:rPr>
                <w:rFonts w:ascii="Arial" w:eastAsia="Calibri" w:hAnsi="Arial" w:cs="Arial"/>
                <w:sz w:val="20"/>
                <w:szCs w:val="20"/>
              </w:rPr>
              <w:t>(iii) bistveno in dolgoročno škodoval okolju z vidika krožnega gospodarstva?</w:t>
            </w:r>
          </w:p>
        </w:tc>
        <w:tc>
          <w:tcPr>
            <w:tcW w:w="567" w:type="dxa"/>
          </w:tcPr>
          <w:p w14:paraId="73E3A74E" w14:textId="77777777" w:rsidR="001B5879" w:rsidRPr="00431952" w:rsidRDefault="001B5879" w:rsidP="00DD0C25">
            <w:pPr>
              <w:jc w:val="both"/>
              <w:rPr>
                <w:rFonts w:ascii="Arial" w:eastAsia="Calibri" w:hAnsi="Arial" w:cs="Arial"/>
                <w:sz w:val="20"/>
                <w:szCs w:val="20"/>
              </w:rPr>
            </w:pPr>
            <w:r w:rsidRPr="00431952">
              <w:rPr>
                <w:rFonts w:ascii="Arial" w:eastAsia="Calibri" w:hAnsi="Arial" w:cs="Arial"/>
                <w:sz w:val="20"/>
                <w:szCs w:val="20"/>
              </w:rPr>
              <w:t>X</w:t>
            </w:r>
          </w:p>
        </w:tc>
        <w:tc>
          <w:tcPr>
            <w:tcW w:w="5670" w:type="dxa"/>
          </w:tcPr>
          <w:p w14:paraId="7F965DA2" w14:textId="77777777" w:rsidR="001B5879" w:rsidRPr="00431952" w:rsidRDefault="001B5879" w:rsidP="00DD0C25">
            <w:pPr>
              <w:jc w:val="both"/>
              <w:rPr>
                <w:rFonts w:ascii="Arial" w:eastAsia="Calibri" w:hAnsi="Arial" w:cs="Arial"/>
                <w:sz w:val="20"/>
                <w:szCs w:val="20"/>
              </w:rPr>
            </w:pPr>
            <w:r w:rsidRPr="00431952">
              <w:rPr>
                <w:rFonts w:ascii="Arial" w:eastAsia="Calibri" w:hAnsi="Arial" w:cs="Arial"/>
                <w:sz w:val="20"/>
                <w:szCs w:val="20"/>
              </w:rPr>
              <w:t>Dejavnost, ki jo podpira ukrep, nima pomembnega predvidljivega negativnega vpliva na ta okoljski cilj ob upoštevanju neposrednih in primarnih posrednih učinkov v celotnem življenjskem ciklu. Pri gradnji novih objektov bo uporabljen pretežno material iz obnovljivih virov ob upoštevanju načela od zibelke do zibelke in načel krožnega gospodarstva, kjer se bo po amortizaciji stavbe del odpadkov  recikliral in ponovno uporabil. Količina odpadkov pri prenovah stanovanj bo zmanjšana na najmanjšo možno mero, odpadni gradbeni material bo recikliran in ustrezno odstranjen.</w:t>
            </w:r>
          </w:p>
          <w:p w14:paraId="46930B42" w14:textId="77777777" w:rsidR="001B5879" w:rsidRPr="00431952" w:rsidRDefault="001B5879" w:rsidP="00DD0C25">
            <w:pPr>
              <w:jc w:val="both"/>
              <w:rPr>
                <w:rFonts w:ascii="Arial" w:eastAsia="Calibri" w:hAnsi="Arial" w:cs="Arial"/>
                <w:sz w:val="20"/>
                <w:szCs w:val="20"/>
              </w:rPr>
            </w:pPr>
            <w:r w:rsidRPr="00431952">
              <w:rPr>
                <w:rFonts w:ascii="Arial" w:eastAsia="Calibri" w:hAnsi="Arial" w:cs="Arial"/>
                <w:sz w:val="20"/>
                <w:szCs w:val="20"/>
              </w:rPr>
              <w:t>Pri gradbenih delih je potrebno zagotoviti ponovno uporabo in recikliranje za najmanj 50</w:t>
            </w:r>
            <w:r w:rsidR="00FB3967">
              <w:rPr>
                <w:rFonts w:ascii="Arial" w:eastAsia="Calibri" w:hAnsi="Arial" w:cs="Arial"/>
                <w:sz w:val="20"/>
                <w:szCs w:val="20"/>
              </w:rPr>
              <w:t>%</w:t>
            </w:r>
            <w:r w:rsidRPr="00431952">
              <w:rPr>
                <w:rFonts w:ascii="Arial" w:eastAsia="Calibri" w:hAnsi="Arial" w:cs="Arial"/>
                <w:sz w:val="20"/>
                <w:szCs w:val="20"/>
              </w:rPr>
              <w:t xml:space="preserve"> mase vsaj za odpadni papir, kovine, plastiko in steklo iz komunalnih odpadkov, ter pripravo za ponovno uporabo, recikliranje in materialno predelavo za najmanj 70</w:t>
            </w:r>
            <w:r w:rsidR="00FB3967">
              <w:rPr>
                <w:rFonts w:ascii="Arial" w:eastAsia="Calibri" w:hAnsi="Arial" w:cs="Arial"/>
                <w:sz w:val="20"/>
                <w:szCs w:val="20"/>
              </w:rPr>
              <w:t>%</w:t>
            </w:r>
            <w:r w:rsidRPr="00431952">
              <w:rPr>
                <w:rFonts w:ascii="Arial" w:eastAsia="Calibri" w:hAnsi="Arial" w:cs="Arial"/>
                <w:sz w:val="20"/>
                <w:szCs w:val="20"/>
              </w:rPr>
              <w:t xml:space="preserve"> mase nenevarnih gradbenih odpadkov in odpadkov pri rušenju objektov, brez odpadnih naravnih materialov.</w:t>
            </w:r>
          </w:p>
          <w:p w14:paraId="1223C31D" w14:textId="77777777" w:rsidR="001B5879" w:rsidRPr="00431952" w:rsidRDefault="001B5879" w:rsidP="00DD0C25">
            <w:pPr>
              <w:jc w:val="both"/>
              <w:rPr>
                <w:rFonts w:ascii="Arial" w:eastAsia="Calibri" w:hAnsi="Arial" w:cs="Arial"/>
                <w:sz w:val="20"/>
                <w:szCs w:val="20"/>
              </w:rPr>
            </w:pPr>
            <w:r w:rsidRPr="00431952">
              <w:rPr>
                <w:rFonts w:ascii="Arial" w:eastAsia="Calibri" w:hAnsi="Arial" w:cs="Arial"/>
                <w:sz w:val="20"/>
                <w:szCs w:val="20"/>
              </w:rPr>
              <w:t>S tem se sledi Uredbi o ravnanju z odpadki, ki nastanejo pri gradbenih delih (</w:t>
            </w:r>
            <w:hyperlink r:id="rId38" w:history="1">
              <w:r w:rsidRPr="00431952">
                <w:rPr>
                  <w:rFonts w:ascii="Arial" w:eastAsia="Calibri" w:hAnsi="Arial" w:cs="Arial"/>
                  <w:color w:val="0000FF"/>
                  <w:sz w:val="20"/>
                  <w:szCs w:val="20"/>
                  <w:u w:val="single"/>
                </w:rPr>
                <w:t>http://www.pisrs.si/Pis.web/pregledPredpisa?id=URED4788</w:t>
              </w:r>
            </w:hyperlink>
            <w:r w:rsidRPr="00431952">
              <w:rPr>
                <w:rFonts w:ascii="Arial" w:eastAsia="Calibri" w:hAnsi="Arial" w:cs="Arial"/>
                <w:sz w:val="20"/>
                <w:szCs w:val="20"/>
              </w:rPr>
              <w:t>) in  Programom ravnanja z odpadki in Programu preprečevanja nastajanja odpadkov (</w:t>
            </w:r>
            <w:hyperlink r:id="rId39" w:history="1">
              <w:r w:rsidRPr="00431952">
                <w:rPr>
                  <w:rFonts w:ascii="Arial" w:eastAsia="Calibri" w:hAnsi="Arial" w:cs="Arial"/>
                  <w:color w:val="0000FF"/>
                  <w:sz w:val="20"/>
                  <w:szCs w:val="20"/>
                  <w:u w:val="single"/>
                </w:rPr>
                <w:t>https://www.gov.si/assets/ministrstva/MOP/Operativni-programi/op_odpadki.pdf</w:t>
              </w:r>
            </w:hyperlink>
            <w:r w:rsidRPr="00431952">
              <w:rPr>
                <w:rFonts w:ascii="Arial" w:eastAsia="Calibri" w:hAnsi="Arial" w:cs="Arial"/>
                <w:sz w:val="20"/>
                <w:szCs w:val="20"/>
              </w:rPr>
              <w:t xml:space="preserve">). </w:t>
            </w:r>
          </w:p>
          <w:p w14:paraId="0100E4BD" w14:textId="77777777" w:rsidR="001B5879" w:rsidRPr="00431952" w:rsidRDefault="001B5879" w:rsidP="00DD0C25">
            <w:pPr>
              <w:jc w:val="both"/>
              <w:rPr>
                <w:rFonts w:ascii="Arial" w:eastAsia="Calibri" w:hAnsi="Arial" w:cs="Arial"/>
                <w:sz w:val="20"/>
                <w:szCs w:val="20"/>
              </w:rPr>
            </w:pPr>
            <w:r w:rsidRPr="00431952">
              <w:rPr>
                <w:rFonts w:ascii="Arial" w:eastAsia="Calibri" w:hAnsi="Arial" w:cs="Arial"/>
                <w:sz w:val="20"/>
                <w:szCs w:val="20"/>
              </w:rPr>
              <w:t xml:space="preserve">Gospodarski subjekti bodo omejili nastajanje odpadkov med gradnjo v skladu s Protokolom EU za ravnanje z gradbenimi odpadki in odpadki iz rušenja objektov ter ob upoštevanju najboljših razpoložljivih tehnologij olajšali ponovno uporabo in visokokakovostno recikliranje s selektivnim odstranjevanjem </w:t>
            </w:r>
            <w:r w:rsidRPr="00431952">
              <w:rPr>
                <w:rFonts w:ascii="Arial" w:eastAsia="Calibri" w:hAnsi="Arial" w:cs="Arial"/>
                <w:sz w:val="20"/>
                <w:szCs w:val="20"/>
              </w:rPr>
              <w:lastRenderedPageBreak/>
              <w:t>materialov, pri čemer bodo uporabljali razpoložljive sisteme za ločevanje gradbenih odpadkov.</w:t>
            </w:r>
          </w:p>
          <w:p w14:paraId="1A53D8CA" w14:textId="77777777" w:rsidR="001B5879" w:rsidRPr="00431952" w:rsidRDefault="001B5879" w:rsidP="00DD0C25">
            <w:pPr>
              <w:jc w:val="both"/>
              <w:rPr>
                <w:rFonts w:ascii="Arial" w:eastAsia="Calibri" w:hAnsi="Arial" w:cs="Arial"/>
                <w:sz w:val="20"/>
                <w:szCs w:val="20"/>
              </w:rPr>
            </w:pPr>
            <w:r w:rsidRPr="00431952">
              <w:rPr>
                <w:rFonts w:ascii="Arial" w:eastAsia="Calibri" w:hAnsi="Arial" w:cs="Arial"/>
                <w:sz w:val="20"/>
                <w:szCs w:val="20"/>
              </w:rPr>
              <w:t>Zasnova stavb in gradbene tehnologije bodo podpirale krožnost, zlasti pa bodo ob upoštevanju standarda ISO 20887 ali drugih standardov za ocenjevanje razstavljivosti ali prilagodljivosti stavb dokazale, da so stavbe zasnovane, da so bolj gospodarne z viri, prilagodljive, prožne in razstavljive, da se omogočita ponovna uporaba in recikliranje.</w:t>
            </w:r>
          </w:p>
          <w:p w14:paraId="1DB084B8" w14:textId="77777777" w:rsidR="001B5879" w:rsidRPr="00431952" w:rsidRDefault="001B5879" w:rsidP="00DD0C25">
            <w:pPr>
              <w:jc w:val="both"/>
              <w:rPr>
                <w:rFonts w:ascii="Arial" w:eastAsia="Calibri" w:hAnsi="Arial" w:cs="Arial"/>
                <w:sz w:val="20"/>
                <w:szCs w:val="20"/>
              </w:rPr>
            </w:pPr>
            <w:r w:rsidRPr="00431952">
              <w:rPr>
                <w:rFonts w:ascii="Arial" w:eastAsia="Calibri" w:hAnsi="Arial" w:cs="Arial"/>
                <w:sz w:val="20"/>
                <w:szCs w:val="20"/>
              </w:rPr>
              <w:t xml:space="preserve">Trajnostni razvoj stanovanjske politike in izvedbo investicij bo podprla izvedba Celovitega strateškega projekta razogljičenja Slovenije preko prehoda v krožno gospodarstvo (CSP KG). V okviru tega projekta bodo izvedene aktivnosti iskanja inovativnih rešitev glede uporabe načel krožnega gospodarstva pri načrtovanju in gradnji stavb ter ravnanju z gradbenimi odpadki.  Rešitve bodo na voljo po letu 2024. </w:t>
            </w:r>
          </w:p>
          <w:p w14:paraId="17E042D4" w14:textId="77777777" w:rsidR="001B5879" w:rsidRPr="00431952" w:rsidRDefault="001B5879" w:rsidP="00FB3967">
            <w:pPr>
              <w:jc w:val="both"/>
              <w:rPr>
                <w:rFonts w:ascii="Arial" w:eastAsia="Calibri" w:hAnsi="Arial" w:cs="Arial"/>
                <w:sz w:val="20"/>
                <w:szCs w:val="20"/>
              </w:rPr>
            </w:pPr>
            <w:r w:rsidRPr="00431952">
              <w:rPr>
                <w:rFonts w:ascii="Arial" w:eastAsia="Calibri" w:hAnsi="Arial" w:cs="Arial"/>
                <w:sz w:val="20"/>
                <w:szCs w:val="20"/>
              </w:rPr>
              <w:t>Razvoj nacionalnih kazalnikov trajnostne gradnje poteka v okviru projekta LIFE IP CARE4CLIMATE. Kazalniki bodo konceptualno usklajeni z evropskim sistemom Level(s)  in zakonodajno prilagojeni slovenskemu okolju.  Slovenski kazalniki trajnostne gradnje bodo  po letu 2026 nadomestili obstoječe nacionalne sheme, DGNB, BREAM in LEED. Za razvoj kazalnikov trajnostne gradnje so ključne tudi informacije glede okoljskih lastnosti vgrajenih gradbenih proizvodov, pri čemer bodo lastnosti proizvoda podane na primerljiv način v določenem kakovostnem standardu.</w:t>
            </w:r>
          </w:p>
        </w:tc>
      </w:tr>
      <w:tr w:rsidR="001B5879" w:rsidRPr="005E3C28" w14:paraId="6DD34F1A" w14:textId="77777777" w:rsidTr="00431952">
        <w:trPr>
          <w:trHeight w:val="970"/>
        </w:trPr>
        <w:tc>
          <w:tcPr>
            <w:tcW w:w="2835" w:type="dxa"/>
          </w:tcPr>
          <w:p w14:paraId="2156D3D9" w14:textId="77777777" w:rsidR="001B5879" w:rsidRPr="00431952" w:rsidRDefault="001B5879" w:rsidP="00DD0C25">
            <w:pPr>
              <w:jc w:val="both"/>
              <w:rPr>
                <w:rFonts w:ascii="Arial" w:eastAsia="Calibri" w:hAnsi="Arial" w:cs="Arial"/>
                <w:sz w:val="20"/>
                <w:szCs w:val="20"/>
              </w:rPr>
            </w:pPr>
            <w:r w:rsidRPr="00431952">
              <w:rPr>
                <w:rFonts w:ascii="Arial" w:eastAsia="Calibri" w:hAnsi="Arial" w:cs="Arial"/>
                <w:sz w:val="20"/>
                <w:szCs w:val="20"/>
              </w:rPr>
              <w:lastRenderedPageBreak/>
              <w:t>Preprečevanje in nadzorovanje onesnaževanja: ali se pričakuje, da bo ukrep znatno povečal emisije onesnaževal v zrak, vodo ali tla?</w:t>
            </w:r>
          </w:p>
        </w:tc>
        <w:tc>
          <w:tcPr>
            <w:tcW w:w="567" w:type="dxa"/>
          </w:tcPr>
          <w:p w14:paraId="1B09FE38" w14:textId="77777777" w:rsidR="001B5879" w:rsidRPr="00431952" w:rsidRDefault="001B5879" w:rsidP="00DD0C25">
            <w:pPr>
              <w:jc w:val="both"/>
              <w:rPr>
                <w:rFonts w:ascii="Arial" w:eastAsia="Calibri" w:hAnsi="Arial" w:cs="Arial"/>
                <w:sz w:val="20"/>
                <w:szCs w:val="20"/>
              </w:rPr>
            </w:pPr>
            <w:r w:rsidRPr="00431952">
              <w:rPr>
                <w:rFonts w:ascii="Arial" w:eastAsia="Calibri" w:hAnsi="Arial" w:cs="Arial"/>
                <w:sz w:val="20"/>
                <w:szCs w:val="20"/>
              </w:rPr>
              <w:t>X</w:t>
            </w:r>
          </w:p>
        </w:tc>
        <w:tc>
          <w:tcPr>
            <w:tcW w:w="5670" w:type="dxa"/>
          </w:tcPr>
          <w:p w14:paraId="696A6606" w14:textId="77777777" w:rsidR="001B5879" w:rsidRPr="00431952" w:rsidRDefault="001B5879" w:rsidP="00DD0C25">
            <w:pPr>
              <w:jc w:val="both"/>
              <w:rPr>
                <w:rFonts w:ascii="Arial" w:eastAsia="Calibri" w:hAnsi="Arial" w:cs="Arial"/>
                <w:iCs/>
                <w:sz w:val="20"/>
                <w:szCs w:val="20"/>
              </w:rPr>
            </w:pPr>
            <w:r w:rsidRPr="00431952">
              <w:rPr>
                <w:rFonts w:ascii="Arial" w:eastAsia="Calibri" w:hAnsi="Arial" w:cs="Arial"/>
                <w:sz w:val="20"/>
                <w:szCs w:val="20"/>
              </w:rPr>
              <w:t xml:space="preserve">Ne pričakuje se, da bo ukrep povzročil znatno povečanje emisij onesnaževal v zrak, vodo ali tla.  </w:t>
            </w:r>
            <w:r w:rsidRPr="00431952">
              <w:rPr>
                <w:rFonts w:ascii="Arial" w:eastAsia="Calibri" w:hAnsi="Arial" w:cs="Arial"/>
                <w:iCs/>
                <w:sz w:val="20"/>
                <w:szCs w:val="20"/>
              </w:rPr>
              <w:t>Ukrep bo prispeval k upoštevanju načel trajnostne gradnje in načel gradnje skoraj nič energijskih stavb, ki temeljijo na izpolnjevanju pogojev, ki izhajajo iz  presoje vplivov na okolje,  Pravilnika o učinkoviti rabi energije v stavbah, Uredbe o zelenem javnem naročanju, Nature 2000 in drugih relevantnih zakonodajnih okvirov.</w:t>
            </w:r>
          </w:p>
          <w:p w14:paraId="31D8D4CD" w14:textId="77777777" w:rsidR="001B5879" w:rsidRPr="00431952" w:rsidRDefault="001B5879" w:rsidP="00DD0C25">
            <w:pPr>
              <w:jc w:val="both"/>
              <w:rPr>
                <w:rFonts w:ascii="Arial" w:eastAsia="Calibri" w:hAnsi="Arial" w:cs="Arial"/>
                <w:sz w:val="20"/>
                <w:szCs w:val="20"/>
              </w:rPr>
            </w:pPr>
            <w:r w:rsidRPr="00431952">
              <w:rPr>
                <w:rFonts w:ascii="Arial" w:eastAsia="Calibri" w:hAnsi="Arial" w:cs="Arial"/>
                <w:sz w:val="20"/>
                <w:szCs w:val="20"/>
              </w:rPr>
              <w:t xml:space="preserve">Gradbeni materiali </w:t>
            </w:r>
            <w:r w:rsidR="005A280E">
              <w:rPr>
                <w:rFonts w:ascii="Arial" w:eastAsia="Calibri" w:hAnsi="Arial" w:cs="Arial"/>
                <w:sz w:val="20"/>
                <w:szCs w:val="20"/>
              </w:rPr>
              <w:t xml:space="preserve">ne </w:t>
            </w:r>
            <w:r w:rsidRPr="00431952">
              <w:rPr>
                <w:rFonts w:ascii="Arial" w:eastAsia="Calibri" w:hAnsi="Arial" w:cs="Arial"/>
                <w:sz w:val="20"/>
                <w:szCs w:val="20"/>
              </w:rPr>
              <w:t>bodo vsebovali azbesta in snovi za katere je treba pridobiti dovoljenje iz Priloge XIV k Uredbi (ES) št. 1907/2006 Evropskega parlamenta in Sveta.</w:t>
            </w:r>
          </w:p>
          <w:p w14:paraId="66688BBF" w14:textId="77777777" w:rsidR="001B5879" w:rsidRPr="00431952" w:rsidRDefault="001B5879" w:rsidP="00DD0C25">
            <w:pPr>
              <w:jc w:val="both"/>
              <w:rPr>
                <w:rFonts w:ascii="Arial" w:eastAsia="Calibri" w:hAnsi="Arial" w:cs="Arial"/>
                <w:sz w:val="20"/>
                <w:szCs w:val="20"/>
              </w:rPr>
            </w:pPr>
            <w:r w:rsidRPr="00431952">
              <w:rPr>
                <w:rFonts w:ascii="Arial" w:eastAsia="Calibri" w:hAnsi="Arial" w:cs="Arial"/>
                <w:sz w:val="20"/>
                <w:szCs w:val="20"/>
              </w:rPr>
              <w:t>Kadar se bo objekt gradil na potencialno onesnaženem mestu, bo območje predmet analize tal glede prisotnosti morebitnih onesnaževal.</w:t>
            </w:r>
          </w:p>
          <w:p w14:paraId="53C5FEF8" w14:textId="77777777" w:rsidR="001B5879" w:rsidRPr="00431952" w:rsidRDefault="001B5879" w:rsidP="00FB3967">
            <w:pPr>
              <w:jc w:val="both"/>
              <w:rPr>
                <w:rFonts w:ascii="Arial" w:eastAsia="Calibri" w:hAnsi="Arial" w:cs="Arial"/>
                <w:sz w:val="20"/>
                <w:szCs w:val="20"/>
              </w:rPr>
            </w:pPr>
            <w:r w:rsidRPr="00431952">
              <w:rPr>
                <w:rFonts w:ascii="Arial" w:eastAsia="Calibri" w:hAnsi="Arial" w:cs="Arial"/>
                <w:sz w:val="20"/>
                <w:szCs w:val="20"/>
              </w:rPr>
              <w:t>Sprejeti bodo ukrepi za zmanjšanje emisij hrupa, skladno z Uredbo o mejnih vrednostih kazalcev hrupa v okolju (http://www.pisrs.si/Pis.web/pregledPredpisa?id=URED7531</w:t>
            </w:r>
            <w:r w:rsidR="00FB3967">
              <w:rPr>
                <w:rFonts w:ascii="Arial" w:eastAsia="Calibri" w:hAnsi="Arial" w:cs="Arial"/>
                <w:sz w:val="20"/>
                <w:szCs w:val="20"/>
              </w:rPr>
              <w:t>)</w:t>
            </w:r>
          </w:p>
        </w:tc>
      </w:tr>
      <w:tr w:rsidR="001B5879" w:rsidRPr="005E3C28" w14:paraId="5F965E15" w14:textId="77777777" w:rsidTr="00431952">
        <w:trPr>
          <w:trHeight w:val="970"/>
        </w:trPr>
        <w:tc>
          <w:tcPr>
            <w:tcW w:w="2835" w:type="dxa"/>
          </w:tcPr>
          <w:p w14:paraId="5E8E7E92" w14:textId="77777777" w:rsidR="001B5879" w:rsidRPr="00431952" w:rsidRDefault="001B5879" w:rsidP="00DD0C25">
            <w:pPr>
              <w:jc w:val="both"/>
              <w:rPr>
                <w:rFonts w:ascii="Arial" w:eastAsia="Calibri" w:hAnsi="Arial" w:cs="Arial"/>
                <w:sz w:val="20"/>
                <w:szCs w:val="20"/>
              </w:rPr>
            </w:pPr>
            <w:r w:rsidRPr="00431952">
              <w:rPr>
                <w:rFonts w:ascii="Arial" w:eastAsia="Calibri" w:hAnsi="Arial" w:cs="Arial"/>
                <w:sz w:val="20"/>
                <w:szCs w:val="20"/>
              </w:rPr>
              <w:t>Varstvo in ohranjanje biotske raznovrstnosti in ekosistemov: ali se pričakuje, da bo ukrep:</w:t>
            </w:r>
          </w:p>
          <w:p w14:paraId="1B9A970F" w14:textId="77777777" w:rsidR="001B5879" w:rsidRPr="00431952" w:rsidRDefault="001B5879" w:rsidP="00DD0C25">
            <w:pPr>
              <w:jc w:val="both"/>
              <w:rPr>
                <w:rFonts w:ascii="Arial" w:eastAsia="Calibri" w:hAnsi="Arial" w:cs="Arial"/>
                <w:sz w:val="20"/>
                <w:szCs w:val="20"/>
              </w:rPr>
            </w:pPr>
            <w:r w:rsidRPr="00431952">
              <w:rPr>
                <w:rFonts w:ascii="Arial" w:eastAsia="Calibri" w:hAnsi="Arial" w:cs="Arial"/>
                <w:sz w:val="20"/>
                <w:szCs w:val="20"/>
              </w:rPr>
              <w:t>(i) bistveno škodljiv za dobro stanje in odpornost ekosistemov ali</w:t>
            </w:r>
          </w:p>
          <w:p w14:paraId="14A1E322" w14:textId="77777777" w:rsidR="001B5879" w:rsidRPr="00431952" w:rsidRDefault="001B5879" w:rsidP="00DD0C25">
            <w:pPr>
              <w:jc w:val="both"/>
              <w:rPr>
                <w:rFonts w:ascii="Arial" w:eastAsia="Calibri" w:hAnsi="Arial" w:cs="Arial"/>
                <w:sz w:val="20"/>
                <w:szCs w:val="20"/>
              </w:rPr>
            </w:pPr>
            <w:r w:rsidRPr="00431952">
              <w:rPr>
                <w:rFonts w:ascii="Arial" w:eastAsia="Calibri" w:hAnsi="Arial" w:cs="Arial"/>
                <w:sz w:val="20"/>
                <w:szCs w:val="20"/>
              </w:rPr>
              <w:t>(ii) škodljiv za stanje ohranjenosti habitatov in vrst, vključno s tistimi, ki so v interesu Unije?</w:t>
            </w:r>
          </w:p>
        </w:tc>
        <w:tc>
          <w:tcPr>
            <w:tcW w:w="567" w:type="dxa"/>
          </w:tcPr>
          <w:p w14:paraId="21934A2C" w14:textId="77777777" w:rsidR="001B5879" w:rsidRPr="00431952" w:rsidRDefault="001B5879" w:rsidP="00DD0C25">
            <w:pPr>
              <w:jc w:val="both"/>
              <w:rPr>
                <w:rFonts w:ascii="Arial" w:eastAsia="Calibri" w:hAnsi="Arial" w:cs="Arial"/>
                <w:sz w:val="20"/>
                <w:szCs w:val="20"/>
              </w:rPr>
            </w:pPr>
            <w:r w:rsidRPr="00431952">
              <w:rPr>
                <w:rFonts w:ascii="Arial" w:eastAsia="Calibri" w:hAnsi="Arial" w:cs="Arial"/>
                <w:sz w:val="20"/>
                <w:szCs w:val="20"/>
              </w:rPr>
              <w:t>X</w:t>
            </w:r>
          </w:p>
        </w:tc>
        <w:tc>
          <w:tcPr>
            <w:tcW w:w="5670" w:type="dxa"/>
          </w:tcPr>
          <w:p w14:paraId="2A914404" w14:textId="77777777" w:rsidR="001B5879" w:rsidRPr="00431952" w:rsidRDefault="001B5879" w:rsidP="00DD0C25">
            <w:pPr>
              <w:jc w:val="both"/>
              <w:rPr>
                <w:rFonts w:ascii="Arial" w:eastAsia="Calibri" w:hAnsi="Arial" w:cs="Arial"/>
                <w:sz w:val="20"/>
                <w:szCs w:val="20"/>
              </w:rPr>
            </w:pPr>
            <w:r w:rsidRPr="00431952">
              <w:rPr>
                <w:rFonts w:ascii="Arial" w:eastAsia="Calibri" w:hAnsi="Arial" w:cs="Arial"/>
                <w:sz w:val="20"/>
                <w:szCs w:val="20"/>
              </w:rPr>
              <w:t>Dejavnost, ki jo podpira ukrep, nima pomembnega predvidljivega negativnega vpliva na ta okoljski cilj ob upoštevanju neposrednih in primarnih posrednih učinkov v celotnem življenjskem ciklu. Program prenove stavb ne zadeva stavb na območjih, občutljivih glede biotske raznovrstnosti, ali blizu njih (vključno z omrežjem zaščitenih območij omrežja Natura 2000, območji na Unescovem seznamu svetovne dediščine, ključnimi območji biotske raznovrstnosti ter drugimi zaščitenimi območji).</w:t>
            </w:r>
          </w:p>
          <w:p w14:paraId="21EB129D" w14:textId="77777777" w:rsidR="001B5879" w:rsidRPr="00431952" w:rsidRDefault="001B5879" w:rsidP="00DD0C25">
            <w:pPr>
              <w:jc w:val="both"/>
              <w:rPr>
                <w:rFonts w:ascii="Arial" w:eastAsia="Calibri" w:hAnsi="Arial" w:cs="Arial"/>
                <w:sz w:val="20"/>
                <w:szCs w:val="20"/>
              </w:rPr>
            </w:pPr>
            <w:r w:rsidRPr="00431952">
              <w:rPr>
                <w:rFonts w:ascii="Arial" w:eastAsia="Calibri" w:hAnsi="Arial" w:cs="Arial"/>
                <w:sz w:val="20"/>
                <w:szCs w:val="20"/>
              </w:rPr>
              <w:t xml:space="preserve">Pri zagotavljanju novih javnih najemnih stanovanj stanovanjski skladi sledijo usmeritvam Zakona  o urejanju prostora (Uradni list RS, št. 61/17), ki z vidika racionalne rabe prostora in ohranjanja zelene infrastrukture prioritetno spodbuja notranji razvoj mest za doseganje boljše izkoriščenosti in kvalitetnejše rabe praznih ter neprimerno izkoriščenih ali razvrednotenih zemljišč v mestih. Skladno s tem bodo ukrepi spodbujali izvedbo projektov na  obstoječih razvrednotenih in poseljenih območjih. Revitalizacija razvrednotenih območij neposredno prispeva k ohranjanju biotske raznovrstnosti, ko z reaktivacijo </w:t>
            </w:r>
            <w:r w:rsidRPr="00431952">
              <w:rPr>
                <w:rFonts w:ascii="Arial" w:eastAsia="Calibri" w:hAnsi="Arial" w:cs="Arial"/>
                <w:sz w:val="20"/>
                <w:szCs w:val="20"/>
              </w:rPr>
              <w:lastRenderedPageBreak/>
              <w:t>razvrednotenih površin (zemljišč in objektov) v mestih posredno zmanjšuje pritisk širitve naselij na površine za ohranjanje narave in pridelavo hrane.</w:t>
            </w:r>
          </w:p>
          <w:p w14:paraId="5235DD9C" w14:textId="77777777" w:rsidR="001B5879" w:rsidRPr="00431952" w:rsidRDefault="001B5879" w:rsidP="00DD0C25">
            <w:pPr>
              <w:jc w:val="both"/>
              <w:rPr>
                <w:rFonts w:ascii="Arial" w:eastAsia="Calibri" w:hAnsi="Arial" w:cs="Arial"/>
                <w:sz w:val="20"/>
                <w:szCs w:val="20"/>
              </w:rPr>
            </w:pPr>
            <w:r w:rsidRPr="00431952">
              <w:rPr>
                <w:rFonts w:ascii="Arial" w:eastAsia="Calibri" w:hAnsi="Arial" w:cs="Arial"/>
                <w:sz w:val="20"/>
                <w:szCs w:val="20"/>
              </w:rPr>
              <w:t>Prav tako se z aktivacijo obstoječih stanovanj prek izvajanja javnega najema stanovanj zagotavlja širitev fonda javnih najemnih stanovanj, brez novogradenj ter posledične širitve pozidanega prostora, s čimer se prav tako prispeva k ohranjanju biotske raznovrstnosti in manjšemu pritisku širitve naselij na površine za ohranjanje narave in pridelavo hrane.</w:t>
            </w:r>
          </w:p>
          <w:p w14:paraId="77839BEF" w14:textId="77777777" w:rsidR="001B5879" w:rsidRPr="00431952" w:rsidRDefault="001B5879" w:rsidP="00DD0C25">
            <w:pPr>
              <w:jc w:val="both"/>
              <w:rPr>
                <w:rFonts w:ascii="Arial" w:eastAsia="Calibri" w:hAnsi="Arial" w:cs="Arial"/>
                <w:sz w:val="20"/>
                <w:szCs w:val="20"/>
              </w:rPr>
            </w:pPr>
            <w:r w:rsidRPr="00431952">
              <w:rPr>
                <w:rFonts w:ascii="Arial" w:eastAsia="Calibri" w:hAnsi="Arial" w:cs="Arial"/>
                <w:sz w:val="20"/>
                <w:szCs w:val="20"/>
              </w:rPr>
              <w:t>Pri presoji se uporabi Uredbo o presoji vplivov na okolje, ki prenaša Direktivo 2011/92/EU Evropskega parlamenta in Sveta z dne 13. decembra 2011 o presoji vplivov nekaterih javnih in zasebnih projektov na okolje):</w:t>
            </w:r>
          </w:p>
          <w:p w14:paraId="0F02201B" w14:textId="77777777" w:rsidR="001B5879" w:rsidRPr="00431952" w:rsidRDefault="001B5879" w:rsidP="00DD0C25">
            <w:pPr>
              <w:jc w:val="both"/>
              <w:rPr>
                <w:rFonts w:ascii="Arial" w:eastAsia="Calibri" w:hAnsi="Arial" w:cs="Arial"/>
                <w:sz w:val="20"/>
                <w:szCs w:val="20"/>
              </w:rPr>
            </w:pPr>
            <w:r w:rsidRPr="00431952">
              <w:rPr>
                <w:rFonts w:ascii="Arial" w:eastAsia="Calibri" w:hAnsi="Arial" w:cs="Arial"/>
                <w:sz w:val="20"/>
                <w:szCs w:val="20"/>
              </w:rPr>
              <w:t>http://www.pisrs.si/Pis.web/pregledPredpisa?id=URED6527.</w:t>
            </w:r>
          </w:p>
        </w:tc>
      </w:tr>
    </w:tbl>
    <w:p w14:paraId="26A44743" w14:textId="77777777" w:rsidR="001B5879" w:rsidRDefault="001B5879" w:rsidP="00DD0C25">
      <w:pPr>
        <w:spacing w:after="0" w:line="240" w:lineRule="auto"/>
        <w:rPr>
          <w:lang w:val="sl-SI"/>
        </w:rPr>
      </w:pPr>
    </w:p>
    <w:p w14:paraId="074EA3F2" w14:textId="77777777" w:rsidR="00431952" w:rsidRDefault="006067DF" w:rsidP="00DD0C25">
      <w:pPr>
        <w:pStyle w:val="Naslov1"/>
        <w:numPr>
          <w:ilvl w:val="0"/>
          <w:numId w:val="0"/>
        </w:numPr>
        <w:spacing w:before="0" w:line="240" w:lineRule="auto"/>
        <w:ind w:left="432" w:hanging="432"/>
      </w:pPr>
      <w:r>
        <w:t xml:space="preserve">   </w:t>
      </w:r>
      <w:r>
        <w:tab/>
      </w:r>
    </w:p>
    <w:p w14:paraId="6EF41CC7" w14:textId="77777777" w:rsidR="00431952" w:rsidRDefault="00431952">
      <w:pPr>
        <w:rPr>
          <w:rFonts w:ascii="Arial" w:eastAsiaTheme="majorEastAsia" w:hAnsi="Arial" w:cs="Arial"/>
          <w:b/>
          <w:color w:val="2E74B5" w:themeColor="accent1" w:themeShade="BF"/>
          <w:sz w:val="24"/>
          <w:szCs w:val="32"/>
          <w:lang w:val="sl-SI"/>
        </w:rPr>
      </w:pPr>
      <w:r w:rsidRPr="00431952">
        <w:rPr>
          <w:lang w:val="sl-SI"/>
        </w:rPr>
        <w:br w:type="page"/>
      </w:r>
    </w:p>
    <w:p w14:paraId="26010265" w14:textId="77777777" w:rsidR="00223F04" w:rsidRPr="00431952" w:rsidRDefault="00223F04" w:rsidP="00223F04">
      <w:pPr>
        <w:keepNext/>
        <w:keepLines/>
        <w:spacing w:line="240" w:lineRule="auto"/>
        <w:jc w:val="both"/>
        <w:outlineLvl w:val="0"/>
        <w:rPr>
          <w:rFonts w:ascii="Arial" w:eastAsia="Calibri" w:hAnsi="Arial" w:cs="Arial"/>
          <w:b/>
          <w:color w:val="2E74B5"/>
          <w:sz w:val="32"/>
          <w:szCs w:val="32"/>
          <w:lang w:val="sl-SI"/>
        </w:rPr>
      </w:pPr>
      <w:bookmarkStart w:id="59" w:name="_Toc77801793"/>
      <w:r w:rsidRPr="00431952">
        <w:rPr>
          <w:rFonts w:ascii="Arial" w:eastAsia="Calibri" w:hAnsi="Arial" w:cs="Arial"/>
          <w:b/>
          <w:color w:val="2E74B5"/>
          <w:sz w:val="32"/>
          <w:szCs w:val="32"/>
          <w:lang w:val="sl-SI"/>
        </w:rPr>
        <w:lastRenderedPageBreak/>
        <w:t>I</w:t>
      </w:r>
      <w:r w:rsidR="003E0EF6">
        <w:rPr>
          <w:rFonts w:ascii="Arial" w:eastAsia="Calibri" w:hAnsi="Arial" w:cs="Arial"/>
          <w:b/>
          <w:color w:val="2E74B5"/>
          <w:sz w:val="32"/>
          <w:szCs w:val="32"/>
          <w:lang w:val="sl-SI"/>
        </w:rPr>
        <w:t>II.</w:t>
      </w:r>
      <w:r w:rsidRPr="00431952">
        <w:rPr>
          <w:rFonts w:ascii="Arial" w:eastAsia="Calibri" w:hAnsi="Arial" w:cs="Arial"/>
          <w:b/>
          <w:color w:val="2E74B5"/>
          <w:sz w:val="32"/>
          <w:szCs w:val="32"/>
          <w:lang w:val="sl-SI"/>
        </w:rPr>
        <w:t xml:space="preserve"> DEL: </w:t>
      </w:r>
      <w:r>
        <w:rPr>
          <w:rFonts w:ascii="Arial" w:eastAsia="Calibri" w:hAnsi="Arial" w:cs="Arial"/>
          <w:b/>
          <w:color w:val="2E74B5"/>
          <w:sz w:val="32"/>
          <w:szCs w:val="32"/>
          <w:lang w:val="sl-SI"/>
        </w:rPr>
        <w:t>DODATNA UTEMELJITEV UKREPOV</w:t>
      </w:r>
      <w:bookmarkEnd w:id="59"/>
      <w:r>
        <w:rPr>
          <w:rFonts w:ascii="Arial" w:eastAsia="Calibri" w:hAnsi="Arial" w:cs="Arial"/>
          <w:b/>
          <w:color w:val="2E74B5"/>
          <w:sz w:val="32"/>
          <w:szCs w:val="32"/>
          <w:lang w:val="sl-SI"/>
        </w:rPr>
        <w:t xml:space="preserve"> </w:t>
      </w:r>
    </w:p>
    <w:p w14:paraId="0FC59929" w14:textId="77777777" w:rsidR="00223F04" w:rsidRDefault="00223F04" w:rsidP="00755C35">
      <w:pPr>
        <w:spacing w:after="0" w:line="240" w:lineRule="auto"/>
        <w:contextualSpacing/>
        <w:jc w:val="both"/>
        <w:rPr>
          <w:rFonts w:ascii="Arial" w:eastAsia="Arial" w:hAnsi="Arial" w:cs="Arial"/>
          <w:sz w:val="20"/>
          <w:szCs w:val="20"/>
          <w:u w:val="single"/>
          <w:lang w:val="sl-SI" w:eastAsia="sl-SI"/>
        </w:rPr>
      </w:pPr>
    </w:p>
    <w:p w14:paraId="2A9183C7" w14:textId="77777777" w:rsidR="00755C35" w:rsidRPr="00223F04" w:rsidRDefault="00755C35" w:rsidP="00755C35">
      <w:pPr>
        <w:spacing w:after="0" w:line="240" w:lineRule="auto"/>
        <w:contextualSpacing/>
        <w:jc w:val="both"/>
        <w:rPr>
          <w:rFonts w:ascii="Arial" w:eastAsia="Arial" w:hAnsi="Arial" w:cs="Arial"/>
          <w:b/>
          <w:sz w:val="20"/>
          <w:szCs w:val="20"/>
          <w:u w:val="single"/>
          <w:lang w:val="sl-SI" w:eastAsia="sl-SI"/>
        </w:rPr>
      </w:pPr>
      <w:r w:rsidRPr="00223F04">
        <w:rPr>
          <w:rFonts w:ascii="Arial" w:eastAsia="Arial" w:hAnsi="Arial" w:cs="Arial"/>
          <w:b/>
          <w:sz w:val="20"/>
          <w:szCs w:val="20"/>
          <w:u w:val="single"/>
          <w:lang w:val="sl-SI" w:eastAsia="sl-SI"/>
        </w:rPr>
        <w:t xml:space="preserve">Investicija: </w:t>
      </w:r>
      <w:r w:rsidRPr="00223F04">
        <w:rPr>
          <w:rFonts w:ascii="Arial" w:eastAsia="Calibri" w:hAnsi="Arial" w:cs="Arial"/>
          <w:b/>
          <w:sz w:val="20"/>
          <w:szCs w:val="20"/>
          <w:u w:val="single"/>
          <w:lang w:val="sl-SI"/>
        </w:rPr>
        <w:t xml:space="preserve">Center za semenarstvo, drevesničarstvo in varstvo gozdov </w:t>
      </w:r>
    </w:p>
    <w:p w14:paraId="2B792084" w14:textId="77777777" w:rsidR="00755C35" w:rsidRDefault="00755C35" w:rsidP="00755C35">
      <w:pPr>
        <w:spacing w:after="0" w:line="240" w:lineRule="auto"/>
        <w:contextualSpacing/>
        <w:jc w:val="both"/>
        <w:rPr>
          <w:rFonts w:ascii="Arial" w:eastAsia="Arial" w:hAnsi="Arial" w:cs="Arial"/>
          <w:sz w:val="20"/>
          <w:szCs w:val="20"/>
          <w:u w:val="single"/>
          <w:lang w:val="sl-SI" w:eastAsia="sl-SI"/>
        </w:rPr>
      </w:pPr>
    </w:p>
    <w:p w14:paraId="60E13CC5" w14:textId="77777777" w:rsidR="00755C35" w:rsidRPr="00223F04" w:rsidRDefault="00755C35" w:rsidP="00755C35">
      <w:pPr>
        <w:spacing w:after="0" w:line="240" w:lineRule="auto"/>
        <w:jc w:val="both"/>
        <w:rPr>
          <w:rFonts w:ascii="Arial" w:eastAsia="Calibri" w:hAnsi="Arial" w:cs="Arial"/>
          <w:sz w:val="20"/>
          <w:szCs w:val="20"/>
          <w:u w:val="single"/>
          <w:lang w:val="sl-SI"/>
        </w:rPr>
      </w:pPr>
      <w:r w:rsidRPr="00223F04">
        <w:rPr>
          <w:rFonts w:ascii="Arial" w:eastAsia="Calibri" w:hAnsi="Arial" w:cs="Arial"/>
          <w:sz w:val="20"/>
          <w:szCs w:val="20"/>
          <w:u w:val="single"/>
          <w:lang w:val="sl-SI"/>
        </w:rPr>
        <w:t>Obrazložitev potrebe po novogradnji Centra za semenarstvo, drevesničarstvo in varstvo gozdov:</w:t>
      </w:r>
    </w:p>
    <w:p w14:paraId="3BE54315" w14:textId="77777777" w:rsidR="00755C35" w:rsidRPr="00223F04" w:rsidRDefault="00755C35" w:rsidP="00755C35">
      <w:pPr>
        <w:spacing w:after="0" w:line="240" w:lineRule="auto"/>
        <w:jc w:val="both"/>
        <w:rPr>
          <w:rFonts w:ascii="Arial" w:eastAsia="Calibri" w:hAnsi="Arial" w:cs="Arial"/>
          <w:sz w:val="20"/>
          <w:szCs w:val="20"/>
          <w:lang w:val="sl-SI"/>
        </w:rPr>
      </w:pPr>
    </w:p>
    <w:p w14:paraId="654B5D96" w14:textId="77777777" w:rsidR="00755C35" w:rsidRPr="00223F04" w:rsidRDefault="00755C35" w:rsidP="00755C35">
      <w:pPr>
        <w:spacing w:after="0" w:line="240" w:lineRule="auto"/>
        <w:jc w:val="both"/>
        <w:rPr>
          <w:rFonts w:ascii="Arial" w:eastAsia="Calibri" w:hAnsi="Arial" w:cs="Arial"/>
          <w:bCs/>
          <w:sz w:val="20"/>
          <w:szCs w:val="20"/>
          <w:lang w:val="sl-SI"/>
        </w:rPr>
      </w:pPr>
      <w:r w:rsidRPr="00223F04">
        <w:rPr>
          <w:rFonts w:ascii="Arial" w:eastAsia="Calibri" w:hAnsi="Arial" w:cs="Arial"/>
          <w:bCs/>
          <w:sz w:val="20"/>
          <w:szCs w:val="20"/>
          <w:lang w:val="sl-SI"/>
        </w:rPr>
        <w:t>Prostorske in funkcionalne kapacitete obstoječih stavb Gozdarskega inštituta Slovenije, zgrajenih leta 1950 (glavna stavba GIS) in 1958 (objekt rastlinjaka), ne ustrezajo prostorskim, tehničnim, tehnološkim ter varnostnim in okoljevarstvenim zahtevam za vzpostavitev delovanja in izvajanja nalog v okviru Centra za semenarstvo, drevesničarstvo in varstvo gozdov.</w:t>
      </w:r>
    </w:p>
    <w:p w14:paraId="17521EFC" w14:textId="77777777" w:rsidR="00755C35" w:rsidRPr="00223F04" w:rsidRDefault="00755C35" w:rsidP="00755C35">
      <w:pPr>
        <w:spacing w:after="0" w:line="240" w:lineRule="auto"/>
        <w:jc w:val="both"/>
        <w:rPr>
          <w:rFonts w:ascii="Arial" w:eastAsia="Calibri" w:hAnsi="Arial" w:cs="Arial"/>
          <w:bCs/>
          <w:sz w:val="20"/>
          <w:szCs w:val="20"/>
          <w:lang w:val="sl-SI"/>
        </w:rPr>
      </w:pPr>
    </w:p>
    <w:p w14:paraId="447B54B5" w14:textId="77777777" w:rsidR="00755C35" w:rsidRPr="00223F04" w:rsidRDefault="00755C35" w:rsidP="00755C35">
      <w:pPr>
        <w:spacing w:after="0" w:line="240" w:lineRule="auto"/>
        <w:jc w:val="both"/>
        <w:rPr>
          <w:rFonts w:ascii="Arial" w:eastAsia="Calibri" w:hAnsi="Arial" w:cs="Arial"/>
          <w:sz w:val="20"/>
          <w:szCs w:val="20"/>
          <w:lang w:val="sl-SI"/>
        </w:rPr>
      </w:pPr>
      <w:r w:rsidRPr="00223F04">
        <w:rPr>
          <w:rFonts w:ascii="Arial" w:eastAsia="Calibri" w:hAnsi="Arial" w:cs="Arial"/>
          <w:bCs/>
          <w:sz w:val="20"/>
          <w:szCs w:val="20"/>
          <w:lang w:val="sl-SI"/>
        </w:rPr>
        <w:t xml:space="preserve">Center za semenarstvo, drevesničarstvo in varstvo gozdov za svoje delovanje, v okviru dejavnosti, </w:t>
      </w:r>
      <w:r w:rsidRPr="00223F04">
        <w:rPr>
          <w:rFonts w:ascii="Arial" w:eastAsia="Calibri" w:hAnsi="Arial" w:cs="Arial"/>
          <w:sz w:val="20"/>
          <w:szCs w:val="20"/>
          <w:lang w:val="sl-SI"/>
        </w:rPr>
        <w:t>s katerimi se področje gozdarstva sooča sedaj in se bo ob hkratni potrebi po okrepljeni kadrovski zasedbi soočal v prihodnjih letih, potrebuje naslednjo trenutno neobstoječo infrastrukturo:</w:t>
      </w:r>
    </w:p>
    <w:p w14:paraId="4A6D6F35" w14:textId="77777777" w:rsidR="00755C35" w:rsidRPr="00223F04" w:rsidRDefault="00755C35" w:rsidP="000D7367">
      <w:pPr>
        <w:numPr>
          <w:ilvl w:val="0"/>
          <w:numId w:val="6"/>
        </w:numPr>
        <w:spacing w:after="0" w:line="240" w:lineRule="auto"/>
        <w:jc w:val="both"/>
        <w:rPr>
          <w:rFonts w:ascii="Arial" w:eastAsia="Calibri" w:hAnsi="Arial" w:cs="Arial"/>
          <w:sz w:val="20"/>
          <w:szCs w:val="20"/>
          <w:lang w:val="sl-SI"/>
        </w:rPr>
      </w:pPr>
      <w:r w:rsidRPr="00223F04">
        <w:rPr>
          <w:rFonts w:ascii="Arial" w:eastAsia="Calibri" w:hAnsi="Arial" w:cs="Arial"/>
          <w:sz w:val="20"/>
          <w:szCs w:val="20"/>
          <w:lang w:val="sl-SI"/>
        </w:rPr>
        <w:t>infrastrukturo za pridobivanje semena, ekstrakcijo, zaščito pred boleznimi in škodljivci, sušenje in shranjevanje, dodelavo ter kalitev semena, analize sadik in mikorizacijo kot osnovo za razvoj inovativnih tehnik vzgoje sadik, ter podporno laboratorijsko infrastrukturo, rastlinjake in rastne komore,</w:t>
      </w:r>
    </w:p>
    <w:p w14:paraId="63501AB8" w14:textId="77777777" w:rsidR="00755C35" w:rsidRPr="00223F04" w:rsidRDefault="00755C35" w:rsidP="000D7367">
      <w:pPr>
        <w:numPr>
          <w:ilvl w:val="0"/>
          <w:numId w:val="6"/>
        </w:numPr>
        <w:spacing w:after="0" w:line="240" w:lineRule="auto"/>
        <w:jc w:val="both"/>
        <w:rPr>
          <w:rFonts w:ascii="Arial" w:eastAsia="Calibri" w:hAnsi="Arial" w:cs="Arial"/>
          <w:sz w:val="20"/>
          <w:szCs w:val="20"/>
          <w:lang w:val="sl-SI"/>
        </w:rPr>
      </w:pPr>
      <w:r w:rsidRPr="00223F04">
        <w:rPr>
          <w:rFonts w:ascii="Arial" w:eastAsia="Calibri" w:hAnsi="Arial" w:cs="Arial"/>
          <w:sz w:val="20"/>
          <w:szCs w:val="20"/>
          <w:lang w:val="sl-SI"/>
        </w:rPr>
        <w:t>diagnostični center za zdravje gozdov s karantenskimi laboratoriji stopnje biološke zaščite BSL3, ki zagotavljajo zrakotesnost in podtlak ter varno filtriranje zraka in varno prezračevanje in filtriranje zraka, ter sterilizacijo odpadkov in uporabljene vode, vse na nivoju BSL3,</w:t>
      </w:r>
    </w:p>
    <w:p w14:paraId="131DF637" w14:textId="77777777" w:rsidR="00755C35" w:rsidRPr="00223F04" w:rsidRDefault="00755C35" w:rsidP="000D7367">
      <w:pPr>
        <w:numPr>
          <w:ilvl w:val="0"/>
          <w:numId w:val="6"/>
        </w:numPr>
        <w:spacing w:after="0" w:line="240" w:lineRule="auto"/>
        <w:jc w:val="both"/>
        <w:rPr>
          <w:rFonts w:ascii="Arial" w:eastAsia="Calibri" w:hAnsi="Arial" w:cs="Arial"/>
          <w:sz w:val="20"/>
          <w:szCs w:val="20"/>
          <w:lang w:val="sl-SI"/>
        </w:rPr>
      </w:pPr>
      <w:r w:rsidRPr="00223F04">
        <w:rPr>
          <w:rFonts w:ascii="Arial" w:eastAsia="Calibri" w:hAnsi="Arial" w:cs="Arial"/>
          <w:sz w:val="20"/>
          <w:szCs w:val="20"/>
          <w:lang w:val="sl-SI"/>
        </w:rPr>
        <w:t>Slovensko gozdno gensko banko – Semensko banko (hladilnica in zmrzovalnica).</w:t>
      </w:r>
    </w:p>
    <w:p w14:paraId="7F7B48A2" w14:textId="77777777" w:rsidR="00755C35" w:rsidRPr="00223F04" w:rsidRDefault="00755C35" w:rsidP="00755C35">
      <w:pPr>
        <w:spacing w:after="0" w:line="240" w:lineRule="auto"/>
        <w:jc w:val="both"/>
        <w:rPr>
          <w:rFonts w:ascii="Arial" w:eastAsia="Calibri" w:hAnsi="Arial" w:cs="Arial"/>
          <w:sz w:val="20"/>
          <w:szCs w:val="20"/>
          <w:lang w:val="sl-SI"/>
        </w:rPr>
      </w:pPr>
    </w:p>
    <w:p w14:paraId="379E78F2" w14:textId="77777777" w:rsidR="00755C35" w:rsidRPr="00223F04" w:rsidRDefault="00755C35" w:rsidP="00755C35">
      <w:pPr>
        <w:spacing w:after="0" w:line="240" w:lineRule="auto"/>
        <w:jc w:val="both"/>
        <w:rPr>
          <w:rFonts w:ascii="Arial" w:eastAsia="Calibri" w:hAnsi="Arial" w:cs="Arial"/>
          <w:sz w:val="20"/>
          <w:szCs w:val="20"/>
          <w:lang w:val="sl-SI"/>
        </w:rPr>
      </w:pPr>
      <w:r w:rsidRPr="00223F04">
        <w:rPr>
          <w:rFonts w:ascii="Arial" w:eastAsia="Calibri" w:hAnsi="Arial" w:cs="Arial"/>
          <w:sz w:val="20"/>
          <w:szCs w:val="20"/>
          <w:lang w:val="sl-SI"/>
        </w:rPr>
        <w:t>V sklopu obstoječe infrastrukture GIS-a razpolagamo s prostori, ki pa za področje dela in izvajanja nalog v okviru Centra niso ustrezni iz vidika:</w:t>
      </w:r>
    </w:p>
    <w:p w14:paraId="5592ACC3" w14:textId="77777777" w:rsidR="00755C35" w:rsidRPr="00223F04" w:rsidRDefault="00755C35" w:rsidP="000D7367">
      <w:pPr>
        <w:numPr>
          <w:ilvl w:val="0"/>
          <w:numId w:val="6"/>
        </w:numPr>
        <w:spacing w:after="0" w:line="240" w:lineRule="auto"/>
        <w:jc w:val="both"/>
        <w:rPr>
          <w:rFonts w:ascii="Arial" w:eastAsia="Calibri" w:hAnsi="Arial" w:cs="Arial"/>
          <w:sz w:val="20"/>
          <w:szCs w:val="20"/>
          <w:lang w:val="sl-SI"/>
        </w:rPr>
      </w:pPr>
      <w:r w:rsidRPr="00223F04">
        <w:rPr>
          <w:rFonts w:ascii="Arial" w:eastAsia="Calibri" w:hAnsi="Arial" w:cs="Arial"/>
          <w:sz w:val="20"/>
          <w:szCs w:val="20"/>
          <w:lang w:val="sl-SI"/>
        </w:rPr>
        <w:t>Kapacitet in prostorske razporeditve zaradi zagotavljanja medsebojne funkcionalne povezanosti prostorskih sklopov, potrebne za nemoten delovni proces;</w:t>
      </w:r>
    </w:p>
    <w:p w14:paraId="76FA8E4D" w14:textId="77777777" w:rsidR="00755C35" w:rsidRPr="00223F04" w:rsidRDefault="00755C35" w:rsidP="000D7367">
      <w:pPr>
        <w:numPr>
          <w:ilvl w:val="0"/>
          <w:numId w:val="6"/>
        </w:numPr>
        <w:spacing w:after="0" w:line="240" w:lineRule="auto"/>
        <w:jc w:val="both"/>
        <w:rPr>
          <w:rFonts w:ascii="Arial" w:eastAsia="Calibri" w:hAnsi="Arial" w:cs="Arial"/>
          <w:sz w:val="20"/>
          <w:szCs w:val="20"/>
          <w:lang w:val="sl-SI"/>
        </w:rPr>
      </w:pPr>
      <w:r w:rsidRPr="00223F04">
        <w:rPr>
          <w:rFonts w:ascii="Arial" w:eastAsia="Calibri" w:hAnsi="Arial" w:cs="Arial"/>
          <w:sz w:val="20"/>
          <w:szCs w:val="20"/>
          <w:lang w:val="sl-SI"/>
        </w:rPr>
        <w:t>dotrajanosti prostorov in tehnično-tehnoloških naprav, napeljav in opreme;</w:t>
      </w:r>
    </w:p>
    <w:p w14:paraId="05321B89" w14:textId="77777777" w:rsidR="00755C35" w:rsidRPr="00223F04" w:rsidRDefault="00755C35" w:rsidP="000D7367">
      <w:pPr>
        <w:numPr>
          <w:ilvl w:val="0"/>
          <w:numId w:val="6"/>
        </w:numPr>
        <w:spacing w:after="0" w:line="240" w:lineRule="auto"/>
        <w:jc w:val="both"/>
        <w:rPr>
          <w:rFonts w:ascii="Arial" w:eastAsia="Calibri" w:hAnsi="Arial" w:cs="Arial"/>
          <w:sz w:val="20"/>
          <w:szCs w:val="20"/>
          <w:lang w:val="sl-SI"/>
        </w:rPr>
      </w:pPr>
      <w:r w:rsidRPr="00223F04">
        <w:rPr>
          <w:rFonts w:ascii="Arial" w:eastAsia="Calibri" w:hAnsi="Arial" w:cs="Arial"/>
          <w:sz w:val="20"/>
          <w:szCs w:val="20"/>
          <w:lang w:val="sl-SI"/>
        </w:rPr>
        <w:t xml:space="preserve">zaradi preobremenjenosti vodovodnih, kanalizacijskih in električnih instalacij, instalacij za tehnične pline ter instalacij za prezračevanje (filtriranje!), ogrevanje in ohlajevanje, </w:t>
      </w:r>
    </w:p>
    <w:p w14:paraId="6E56F81C" w14:textId="77777777" w:rsidR="00755C35" w:rsidRPr="00223F04" w:rsidRDefault="00755C35" w:rsidP="000D7367">
      <w:pPr>
        <w:numPr>
          <w:ilvl w:val="0"/>
          <w:numId w:val="6"/>
        </w:numPr>
        <w:spacing w:after="0" w:line="240" w:lineRule="auto"/>
        <w:jc w:val="both"/>
        <w:rPr>
          <w:rFonts w:ascii="Arial" w:eastAsia="Calibri" w:hAnsi="Arial" w:cs="Arial"/>
          <w:sz w:val="20"/>
          <w:szCs w:val="20"/>
          <w:lang w:val="sl-SI"/>
        </w:rPr>
      </w:pPr>
      <w:r w:rsidRPr="00223F04">
        <w:rPr>
          <w:rFonts w:ascii="Arial" w:eastAsia="Calibri" w:hAnsi="Arial" w:cs="Arial"/>
          <w:sz w:val="20"/>
          <w:szCs w:val="20"/>
          <w:lang w:val="sl-SI"/>
        </w:rPr>
        <w:t>zaradi neustrezne izvedbe rastlinjaka (ohlajanje ob poletnem pregrevanju, namakanje ali zamegljevanje, uravnavanje dneva–noči, prepihavanje s testnimi plini (CO</w:t>
      </w:r>
      <w:r w:rsidRPr="00223F04">
        <w:rPr>
          <w:rFonts w:ascii="Arial" w:eastAsia="Calibri" w:hAnsi="Arial" w:cs="Arial"/>
          <w:sz w:val="20"/>
          <w:szCs w:val="20"/>
          <w:vertAlign w:val="subscript"/>
          <w:lang w:val="sl-SI"/>
        </w:rPr>
        <w:t>2</w:t>
      </w:r>
      <w:r w:rsidRPr="00223F04">
        <w:rPr>
          <w:rFonts w:ascii="Arial" w:eastAsia="Calibri" w:hAnsi="Arial" w:cs="Arial"/>
          <w:sz w:val="20"/>
          <w:szCs w:val="20"/>
          <w:lang w:val="sl-SI"/>
        </w:rPr>
        <w:t>, O</w:t>
      </w:r>
      <w:r w:rsidRPr="00223F04">
        <w:rPr>
          <w:rFonts w:ascii="Arial" w:eastAsia="Calibri" w:hAnsi="Arial" w:cs="Arial"/>
          <w:sz w:val="20"/>
          <w:szCs w:val="20"/>
          <w:vertAlign w:val="subscript"/>
          <w:lang w:val="sl-SI"/>
        </w:rPr>
        <w:t>3,</w:t>
      </w:r>
      <w:r w:rsidRPr="00223F04">
        <w:rPr>
          <w:rFonts w:ascii="Arial" w:eastAsia="Calibri" w:hAnsi="Arial" w:cs="Arial"/>
          <w:sz w:val="20"/>
          <w:szCs w:val="20"/>
          <w:lang w:val="sl-SI"/>
        </w:rPr>
        <w:t>…), ali njihovo odstranjevanje,…;</w:t>
      </w:r>
    </w:p>
    <w:p w14:paraId="197943DC" w14:textId="77777777" w:rsidR="00755C35" w:rsidRPr="00223F04" w:rsidRDefault="00755C35" w:rsidP="000D7367">
      <w:pPr>
        <w:numPr>
          <w:ilvl w:val="0"/>
          <w:numId w:val="6"/>
        </w:numPr>
        <w:spacing w:after="0" w:line="240" w:lineRule="auto"/>
        <w:jc w:val="both"/>
        <w:rPr>
          <w:rFonts w:ascii="Arial" w:eastAsia="Calibri" w:hAnsi="Arial" w:cs="Arial"/>
          <w:sz w:val="20"/>
          <w:szCs w:val="20"/>
          <w:lang w:val="sl-SI"/>
        </w:rPr>
      </w:pPr>
      <w:r w:rsidRPr="00223F04">
        <w:rPr>
          <w:rFonts w:ascii="Arial" w:eastAsia="Calibri" w:hAnsi="Arial" w:cs="Arial"/>
          <w:sz w:val="20"/>
          <w:szCs w:val="20"/>
          <w:lang w:val="sl-SI"/>
        </w:rPr>
        <w:t>potresne varnosti, požarne in eksplozijske varnosti, ter</w:t>
      </w:r>
    </w:p>
    <w:p w14:paraId="5C2D01CC" w14:textId="77777777" w:rsidR="00755C35" w:rsidRPr="00223F04" w:rsidRDefault="00755C35" w:rsidP="000D7367">
      <w:pPr>
        <w:numPr>
          <w:ilvl w:val="0"/>
          <w:numId w:val="6"/>
        </w:numPr>
        <w:spacing w:after="0" w:line="240" w:lineRule="auto"/>
        <w:jc w:val="both"/>
        <w:rPr>
          <w:rFonts w:ascii="Arial" w:eastAsia="Calibri" w:hAnsi="Arial" w:cs="Arial"/>
          <w:sz w:val="20"/>
          <w:szCs w:val="20"/>
          <w:lang w:val="sl-SI"/>
        </w:rPr>
      </w:pPr>
      <w:r w:rsidRPr="00223F04">
        <w:rPr>
          <w:rFonts w:ascii="Arial" w:eastAsia="Calibri" w:hAnsi="Arial" w:cs="Arial"/>
          <w:sz w:val="20"/>
          <w:szCs w:val="20"/>
          <w:lang w:val="sl-SI"/>
        </w:rPr>
        <w:t>zagotavljanja preprečitve emisij v okolje in prostor (hrup, zrak, odplake).</w:t>
      </w:r>
    </w:p>
    <w:p w14:paraId="45AAD5C3" w14:textId="77777777" w:rsidR="00755C35" w:rsidRPr="00223F04" w:rsidRDefault="00755C35" w:rsidP="00755C35">
      <w:pPr>
        <w:spacing w:after="0" w:line="240" w:lineRule="auto"/>
        <w:jc w:val="both"/>
        <w:rPr>
          <w:rFonts w:ascii="Arial" w:eastAsia="Calibri" w:hAnsi="Arial" w:cs="Arial"/>
          <w:sz w:val="20"/>
          <w:szCs w:val="20"/>
          <w:lang w:val="sl-SI"/>
        </w:rPr>
      </w:pPr>
    </w:p>
    <w:p w14:paraId="45D76DD6" w14:textId="77777777" w:rsidR="00755C35" w:rsidRPr="00223F04" w:rsidRDefault="00755C35" w:rsidP="00755C35">
      <w:pPr>
        <w:spacing w:after="0" w:line="240" w:lineRule="auto"/>
        <w:jc w:val="both"/>
        <w:rPr>
          <w:rFonts w:ascii="Arial" w:eastAsia="Calibri" w:hAnsi="Arial" w:cs="Arial"/>
          <w:sz w:val="20"/>
          <w:szCs w:val="20"/>
          <w:lang w:val="sl-SI"/>
        </w:rPr>
      </w:pPr>
      <w:r w:rsidRPr="00223F04">
        <w:rPr>
          <w:rFonts w:ascii="Arial" w:eastAsia="Calibri" w:hAnsi="Arial" w:cs="Arial"/>
          <w:sz w:val="20"/>
          <w:szCs w:val="20"/>
          <w:lang w:val="sl-SI"/>
        </w:rPr>
        <w:t xml:space="preserve">Zaradi trenutnih prostorskih omejitev smo določene dejavnosti v okviru GIS-a bili primorani preseliti v kontejnerske zabojnike (področje varstva gozdov za namen dela svojih dejavnosti najema kontejnerski zabojnik, ki je postavljen na parkirišču GIS). </w:t>
      </w:r>
    </w:p>
    <w:p w14:paraId="749D75F8" w14:textId="77777777" w:rsidR="00755C35" w:rsidRPr="00223F04" w:rsidRDefault="00755C35" w:rsidP="00755C35">
      <w:pPr>
        <w:spacing w:after="0" w:line="240" w:lineRule="auto"/>
        <w:jc w:val="both"/>
        <w:rPr>
          <w:rFonts w:ascii="Arial" w:eastAsia="Calibri" w:hAnsi="Arial" w:cs="Arial"/>
          <w:sz w:val="20"/>
          <w:szCs w:val="20"/>
          <w:lang w:val="sl-SI"/>
        </w:rPr>
      </w:pPr>
    </w:p>
    <w:p w14:paraId="57C39305" w14:textId="77777777" w:rsidR="00755C35" w:rsidRPr="00223F04" w:rsidRDefault="00755C35" w:rsidP="00755C35">
      <w:pPr>
        <w:spacing w:after="0" w:line="240" w:lineRule="auto"/>
        <w:jc w:val="both"/>
        <w:rPr>
          <w:rFonts w:ascii="Arial" w:eastAsia="Calibri" w:hAnsi="Arial" w:cs="Arial"/>
          <w:sz w:val="20"/>
          <w:szCs w:val="20"/>
          <w:lang w:val="sl-SI"/>
        </w:rPr>
      </w:pPr>
      <w:r w:rsidRPr="00223F04">
        <w:rPr>
          <w:rFonts w:ascii="Arial" w:eastAsia="Calibri" w:hAnsi="Arial" w:cs="Arial"/>
          <w:sz w:val="20"/>
          <w:szCs w:val="20"/>
          <w:lang w:val="sl-SI"/>
        </w:rPr>
        <w:t>Glede na programska izhodišča bi Center potreboval okoli 3.000 m</w:t>
      </w:r>
      <w:r w:rsidRPr="00223F04">
        <w:rPr>
          <w:rFonts w:ascii="Arial" w:eastAsia="Calibri" w:hAnsi="Arial" w:cs="Arial"/>
          <w:sz w:val="20"/>
          <w:szCs w:val="20"/>
          <w:vertAlign w:val="superscript"/>
          <w:lang w:val="sl-SI"/>
        </w:rPr>
        <w:t>2</w:t>
      </w:r>
      <w:r w:rsidRPr="00223F04">
        <w:rPr>
          <w:rFonts w:ascii="Arial" w:eastAsia="Calibri" w:hAnsi="Arial" w:cs="Arial"/>
          <w:sz w:val="20"/>
          <w:szCs w:val="20"/>
          <w:lang w:val="sl-SI"/>
        </w:rPr>
        <w:t xml:space="preserve"> skupnih in funkcionalno  zgrajenih in povezanih površin, od tega:</w:t>
      </w:r>
    </w:p>
    <w:p w14:paraId="04EBFE43" w14:textId="77777777" w:rsidR="00755C35" w:rsidRPr="00223F04" w:rsidRDefault="00755C35" w:rsidP="000D7367">
      <w:pPr>
        <w:numPr>
          <w:ilvl w:val="0"/>
          <w:numId w:val="6"/>
        </w:numPr>
        <w:spacing w:after="0" w:line="240" w:lineRule="auto"/>
        <w:jc w:val="both"/>
        <w:rPr>
          <w:rFonts w:ascii="Arial" w:eastAsia="Calibri" w:hAnsi="Arial" w:cs="Arial"/>
          <w:sz w:val="20"/>
          <w:szCs w:val="20"/>
          <w:lang w:val="sl-SI"/>
        </w:rPr>
      </w:pPr>
      <w:r w:rsidRPr="00223F04">
        <w:rPr>
          <w:rFonts w:ascii="Arial" w:eastAsia="Calibri" w:hAnsi="Arial" w:cs="Arial"/>
          <w:sz w:val="20"/>
          <w:szCs w:val="20"/>
          <w:lang w:val="sl-SI"/>
        </w:rPr>
        <w:t>za oddelek za semenarstvo in Semensko banko cca 410 m</w:t>
      </w:r>
      <w:r w:rsidRPr="00223F04">
        <w:rPr>
          <w:rFonts w:ascii="Arial" w:eastAsia="Calibri" w:hAnsi="Arial" w:cs="Arial"/>
          <w:sz w:val="20"/>
          <w:szCs w:val="20"/>
          <w:vertAlign w:val="superscript"/>
          <w:lang w:val="sl-SI"/>
        </w:rPr>
        <w:t>2</w:t>
      </w:r>
      <w:r w:rsidRPr="00223F04">
        <w:rPr>
          <w:rFonts w:ascii="Arial" w:eastAsia="Calibri" w:hAnsi="Arial" w:cs="Arial"/>
          <w:sz w:val="20"/>
          <w:szCs w:val="20"/>
          <w:lang w:val="sl-SI"/>
        </w:rPr>
        <w:t xml:space="preserve"> (obstoječe površine v stari stavbi laboratorijev ob rastlinjaku znašajo 70 m</w:t>
      </w:r>
      <w:r w:rsidRPr="00223F04">
        <w:rPr>
          <w:rFonts w:ascii="Arial" w:eastAsia="Calibri" w:hAnsi="Arial" w:cs="Arial"/>
          <w:sz w:val="20"/>
          <w:szCs w:val="20"/>
          <w:vertAlign w:val="superscript"/>
          <w:lang w:val="sl-SI"/>
        </w:rPr>
        <w:t>2</w:t>
      </w:r>
      <w:r w:rsidRPr="00223F04">
        <w:rPr>
          <w:rFonts w:ascii="Arial" w:eastAsia="Calibri" w:hAnsi="Arial" w:cs="Arial"/>
          <w:sz w:val="20"/>
          <w:szCs w:val="20"/>
          <w:lang w:val="sl-SI"/>
        </w:rPr>
        <w:t>),</w:t>
      </w:r>
    </w:p>
    <w:p w14:paraId="6C8602D7" w14:textId="77777777" w:rsidR="00755C35" w:rsidRPr="00223F04" w:rsidRDefault="00755C35" w:rsidP="000D7367">
      <w:pPr>
        <w:numPr>
          <w:ilvl w:val="0"/>
          <w:numId w:val="6"/>
        </w:numPr>
        <w:spacing w:after="0" w:line="240" w:lineRule="auto"/>
        <w:jc w:val="both"/>
        <w:rPr>
          <w:rFonts w:ascii="Arial" w:eastAsia="Calibri" w:hAnsi="Arial" w:cs="Arial"/>
          <w:sz w:val="20"/>
          <w:szCs w:val="20"/>
          <w:lang w:val="sl-SI"/>
        </w:rPr>
      </w:pPr>
      <w:r w:rsidRPr="00223F04">
        <w:rPr>
          <w:rFonts w:ascii="Arial" w:eastAsia="Calibri" w:hAnsi="Arial" w:cs="Arial"/>
          <w:sz w:val="20"/>
          <w:szCs w:val="20"/>
          <w:lang w:val="sl-SI"/>
        </w:rPr>
        <w:t>za oddelek za drevesničarstvo cca 280 m</w:t>
      </w:r>
      <w:r w:rsidRPr="00223F04">
        <w:rPr>
          <w:rFonts w:ascii="Arial" w:eastAsia="Calibri" w:hAnsi="Arial" w:cs="Arial"/>
          <w:sz w:val="20"/>
          <w:szCs w:val="20"/>
          <w:vertAlign w:val="superscript"/>
          <w:lang w:val="sl-SI"/>
        </w:rPr>
        <w:t>2</w:t>
      </w:r>
      <w:r w:rsidRPr="00223F04">
        <w:rPr>
          <w:rFonts w:ascii="Arial" w:eastAsia="Calibri" w:hAnsi="Arial" w:cs="Arial"/>
          <w:sz w:val="20"/>
          <w:szCs w:val="20"/>
          <w:lang w:val="sl-SI"/>
        </w:rPr>
        <w:t xml:space="preserve"> (trenutno ni laboratorijskih površin),</w:t>
      </w:r>
    </w:p>
    <w:p w14:paraId="6C27DC47" w14:textId="77777777" w:rsidR="00755C35" w:rsidRPr="00223F04" w:rsidRDefault="00755C35" w:rsidP="000D7367">
      <w:pPr>
        <w:numPr>
          <w:ilvl w:val="0"/>
          <w:numId w:val="6"/>
        </w:numPr>
        <w:spacing w:after="0" w:line="240" w:lineRule="auto"/>
        <w:jc w:val="both"/>
        <w:rPr>
          <w:rFonts w:ascii="Arial" w:eastAsia="Calibri" w:hAnsi="Arial" w:cs="Arial"/>
          <w:sz w:val="20"/>
          <w:szCs w:val="20"/>
          <w:lang w:val="sl-SI"/>
        </w:rPr>
      </w:pPr>
      <w:r w:rsidRPr="00223F04">
        <w:rPr>
          <w:rFonts w:ascii="Arial" w:eastAsia="Calibri" w:hAnsi="Arial" w:cs="Arial"/>
          <w:sz w:val="20"/>
          <w:szCs w:val="20"/>
          <w:lang w:val="sl-SI"/>
        </w:rPr>
        <w:t>za oddelek varstva gozdov cca 1.200 m</w:t>
      </w:r>
      <w:r w:rsidRPr="00223F04">
        <w:rPr>
          <w:rFonts w:ascii="Arial" w:eastAsia="Calibri" w:hAnsi="Arial" w:cs="Arial"/>
          <w:sz w:val="20"/>
          <w:szCs w:val="20"/>
          <w:vertAlign w:val="superscript"/>
          <w:lang w:val="sl-SI"/>
        </w:rPr>
        <w:t xml:space="preserve">2 </w:t>
      </w:r>
      <w:r w:rsidRPr="00223F04">
        <w:rPr>
          <w:rFonts w:ascii="Arial" w:eastAsia="Calibri" w:hAnsi="Arial" w:cs="Arial"/>
          <w:sz w:val="20"/>
          <w:szCs w:val="20"/>
          <w:lang w:val="sl-SI"/>
        </w:rPr>
        <w:t>(obstoječe površine v glavni stavbi znašajo 300 m</w:t>
      </w:r>
      <w:r w:rsidRPr="00223F04">
        <w:rPr>
          <w:rFonts w:ascii="Arial" w:eastAsia="Calibri" w:hAnsi="Arial" w:cs="Arial"/>
          <w:sz w:val="20"/>
          <w:szCs w:val="20"/>
          <w:vertAlign w:val="superscript"/>
          <w:lang w:val="sl-SI"/>
        </w:rPr>
        <w:t>2</w:t>
      </w:r>
      <w:r w:rsidRPr="00223F04">
        <w:rPr>
          <w:rFonts w:ascii="Arial" w:eastAsia="Calibri" w:hAnsi="Arial" w:cs="Arial"/>
          <w:sz w:val="20"/>
          <w:szCs w:val="20"/>
          <w:lang w:val="sl-SI"/>
        </w:rPr>
        <w:t>),</w:t>
      </w:r>
    </w:p>
    <w:p w14:paraId="503A7878" w14:textId="77777777" w:rsidR="00755C35" w:rsidRPr="00223F04" w:rsidRDefault="00755C35" w:rsidP="000D7367">
      <w:pPr>
        <w:numPr>
          <w:ilvl w:val="0"/>
          <w:numId w:val="6"/>
        </w:numPr>
        <w:spacing w:after="0" w:line="240" w:lineRule="auto"/>
        <w:jc w:val="both"/>
        <w:rPr>
          <w:rFonts w:ascii="Arial" w:eastAsia="Calibri" w:hAnsi="Arial" w:cs="Arial"/>
          <w:sz w:val="20"/>
          <w:szCs w:val="20"/>
          <w:lang w:val="sl-SI"/>
        </w:rPr>
      </w:pPr>
      <w:r w:rsidRPr="00223F04">
        <w:rPr>
          <w:rFonts w:ascii="Arial" w:eastAsia="Calibri" w:hAnsi="Arial" w:cs="Arial"/>
          <w:sz w:val="20"/>
          <w:szCs w:val="20"/>
          <w:lang w:val="sl-SI"/>
        </w:rPr>
        <w:t xml:space="preserve">za komunikacije, servisne in skupne površine je potrebnih dodatno cca 33% vseh površin. </w:t>
      </w:r>
    </w:p>
    <w:p w14:paraId="6E2C63FD" w14:textId="77777777" w:rsidR="00755C35" w:rsidRPr="00223F04" w:rsidRDefault="00755C35" w:rsidP="00755C35">
      <w:pPr>
        <w:spacing w:after="0" w:line="240" w:lineRule="auto"/>
        <w:jc w:val="both"/>
        <w:rPr>
          <w:rFonts w:ascii="Arial" w:eastAsia="Calibri" w:hAnsi="Arial" w:cs="Arial"/>
          <w:sz w:val="20"/>
          <w:szCs w:val="20"/>
          <w:lang w:val="sl-SI"/>
        </w:rPr>
      </w:pPr>
    </w:p>
    <w:p w14:paraId="3804DD4B" w14:textId="77777777" w:rsidR="00755C35" w:rsidRPr="00223F04" w:rsidRDefault="00755C35" w:rsidP="00755C35">
      <w:pPr>
        <w:spacing w:after="0" w:line="240" w:lineRule="auto"/>
        <w:jc w:val="both"/>
        <w:rPr>
          <w:rFonts w:ascii="Arial" w:eastAsia="Calibri" w:hAnsi="Arial" w:cs="Arial"/>
          <w:sz w:val="20"/>
          <w:szCs w:val="20"/>
          <w:lang w:val="sl-SI"/>
        </w:rPr>
      </w:pPr>
      <w:r w:rsidRPr="00223F04">
        <w:rPr>
          <w:rFonts w:ascii="Arial" w:eastAsia="Calibri" w:hAnsi="Arial" w:cs="Arial"/>
          <w:sz w:val="20"/>
          <w:szCs w:val="20"/>
          <w:lang w:val="sl-SI"/>
        </w:rPr>
        <w:t>Obstoječe prostorske kapacitete GIS (glavna stavba, ki sodi pod varstvo stavbne kulturne dediščine RS s šifro EŠD 18749, stoji na stavbišču velikosti 1.857 m</w:t>
      </w:r>
      <w:r w:rsidRPr="00223F04">
        <w:rPr>
          <w:rFonts w:ascii="Arial" w:eastAsia="Calibri" w:hAnsi="Arial" w:cs="Arial"/>
          <w:sz w:val="20"/>
          <w:szCs w:val="20"/>
          <w:vertAlign w:val="superscript"/>
          <w:lang w:val="sl-SI"/>
        </w:rPr>
        <w:t>2</w:t>
      </w:r>
      <w:r w:rsidRPr="00223F04">
        <w:rPr>
          <w:rFonts w:ascii="Arial" w:eastAsia="Calibri" w:hAnsi="Arial" w:cs="Arial"/>
          <w:sz w:val="20"/>
          <w:szCs w:val="20"/>
          <w:lang w:val="sl-SI"/>
        </w:rPr>
        <w:t>, laboratoriji v sklopu rastlinjaka na stavbišču velikosti 70 m</w:t>
      </w:r>
      <w:r w:rsidRPr="00223F04">
        <w:rPr>
          <w:rFonts w:ascii="Arial" w:eastAsia="Calibri" w:hAnsi="Arial" w:cs="Arial"/>
          <w:sz w:val="20"/>
          <w:szCs w:val="20"/>
          <w:vertAlign w:val="superscript"/>
          <w:lang w:val="sl-SI"/>
        </w:rPr>
        <w:t>2</w:t>
      </w:r>
      <w:r w:rsidRPr="00223F04">
        <w:rPr>
          <w:rFonts w:ascii="Arial" w:eastAsia="Calibri" w:hAnsi="Arial" w:cs="Arial"/>
          <w:sz w:val="20"/>
          <w:szCs w:val="20"/>
          <w:lang w:val="sl-SI"/>
        </w:rPr>
        <w:t xml:space="preserve"> z rastlinjakom velikosti 145 m</w:t>
      </w:r>
      <w:r w:rsidRPr="00223F04">
        <w:rPr>
          <w:rFonts w:ascii="Arial" w:eastAsia="Calibri" w:hAnsi="Arial" w:cs="Arial"/>
          <w:sz w:val="20"/>
          <w:szCs w:val="20"/>
          <w:vertAlign w:val="superscript"/>
          <w:lang w:val="sl-SI"/>
        </w:rPr>
        <w:t>2</w:t>
      </w:r>
      <w:r w:rsidRPr="00223F04">
        <w:rPr>
          <w:rFonts w:ascii="Arial" w:eastAsia="Calibri" w:hAnsi="Arial" w:cs="Arial"/>
          <w:sz w:val="20"/>
          <w:szCs w:val="20"/>
          <w:lang w:val="sl-SI"/>
        </w:rPr>
        <w:t xml:space="preserve">), so omejene in se v njih izvajajo vse različne dejavnosti s področja razvoja in raziskav v gozdarstvu, v glavni stavbi je tudi sedež Centralne enote Zavoda za gozdove Slovenije, in ne zmorejo več prenesti širjenja in razvoja delovanja področij. </w:t>
      </w:r>
    </w:p>
    <w:p w14:paraId="2DAA4DCE" w14:textId="77777777" w:rsidR="00755C35" w:rsidRPr="00223F04" w:rsidRDefault="00755C35" w:rsidP="00755C35">
      <w:pPr>
        <w:spacing w:after="0" w:line="240" w:lineRule="auto"/>
        <w:jc w:val="both"/>
        <w:rPr>
          <w:rFonts w:ascii="Arial" w:eastAsia="Calibri" w:hAnsi="Arial" w:cs="Arial"/>
          <w:sz w:val="20"/>
          <w:szCs w:val="20"/>
          <w:lang w:val="sl-SI"/>
        </w:rPr>
      </w:pPr>
    </w:p>
    <w:p w14:paraId="79779D37" w14:textId="77777777" w:rsidR="00755C35" w:rsidRPr="00223F04" w:rsidRDefault="00755C35" w:rsidP="00755C35">
      <w:pPr>
        <w:spacing w:after="0" w:line="240" w:lineRule="auto"/>
        <w:jc w:val="both"/>
        <w:rPr>
          <w:rFonts w:ascii="Arial" w:eastAsia="Calibri" w:hAnsi="Arial" w:cs="Arial"/>
          <w:sz w:val="20"/>
          <w:szCs w:val="20"/>
          <w:lang w:val="sl-SI"/>
        </w:rPr>
      </w:pPr>
      <w:r w:rsidRPr="00223F04">
        <w:rPr>
          <w:rFonts w:ascii="Arial" w:eastAsia="Calibri" w:hAnsi="Arial" w:cs="Arial"/>
          <w:sz w:val="20"/>
          <w:szCs w:val="20"/>
          <w:lang w:val="sl-SI"/>
        </w:rPr>
        <w:t xml:space="preserve">Glede na specifične zahteve ureditve novih laboratorijev in prostorov v sklopu Centra je le-te nemogoče urediti znotraj obstoječe, kulturnovarstveno zaščitene glavne stavbe, nadzidava te stavbe pa poleg tega ni dopustna tudi z vidika potresne varnosti brez statične sanacije. Iz funkcionalnega vidika je zahtevane ureditve posameznih sklopov, kjer je potrebno zagotavljati nadzorovan dostop (kontrola dostopa), ločene sisteme za prezračevanje, odvajanje in prečiščevanje odplak, ter zagotavljati določeno stopnjo </w:t>
      </w:r>
      <w:r w:rsidRPr="00223F04">
        <w:rPr>
          <w:rFonts w:ascii="Arial" w:eastAsia="Calibri" w:hAnsi="Arial" w:cs="Arial"/>
          <w:sz w:val="20"/>
          <w:szCs w:val="20"/>
          <w:lang w:val="sl-SI"/>
        </w:rPr>
        <w:lastRenderedPageBreak/>
        <w:t>varnosti (karantenski organizmi) in pri tem upoštevati celovitost posameznih sklopov, znotraj obstoječih gabaritov glavne stavbe, nemogoče doseči.</w:t>
      </w:r>
    </w:p>
    <w:p w14:paraId="7CD74ED2" w14:textId="77777777" w:rsidR="00755C35" w:rsidRPr="00223F04" w:rsidRDefault="00755C35" w:rsidP="00755C35">
      <w:pPr>
        <w:spacing w:after="0" w:line="240" w:lineRule="auto"/>
        <w:jc w:val="both"/>
        <w:rPr>
          <w:rFonts w:ascii="Arial" w:eastAsia="Calibri" w:hAnsi="Arial" w:cs="Arial"/>
          <w:sz w:val="20"/>
          <w:szCs w:val="20"/>
          <w:lang w:val="sl-SI"/>
        </w:rPr>
      </w:pPr>
    </w:p>
    <w:p w14:paraId="6AF7DAA1" w14:textId="77777777" w:rsidR="00755C35" w:rsidRPr="00223F04" w:rsidRDefault="00755C35" w:rsidP="00755C35">
      <w:pPr>
        <w:spacing w:after="0" w:line="240" w:lineRule="auto"/>
        <w:jc w:val="both"/>
        <w:rPr>
          <w:rFonts w:ascii="Arial" w:eastAsia="Calibri" w:hAnsi="Arial" w:cs="Arial"/>
          <w:sz w:val="20"/>
          <w:szCs w:val="20"/>
          <w:lang w:val="sl-SI"/>
        </w:rPr>
      </w:pPr>
      <w:r w:rsidRPr="00223F04">
        <w:rPr>
          <w:rFonts w:ascii="Arial" w:eastAsia="Calibri" w:hAnsi="Arial" w:cs="Arial"/>
          <w:sz w:val="20"/>
          <w:szCs w:val="20"/>
          <w:lang w:val="sl-SI"/>
        </w:rPr>
        <w:t>Prostori in delovne razmere v obstoječi stavbi rastlinjaka z laboratoriji so neustrezne in samo s prenovo ni mogoče zagotoviti ustreznih prostorov in potrebnih kapacitet. Poleg nezmožnosti zagotovitve zadostne prostorske kapacitete znotraj obstoječega rastlinjaka je bilo ugotovljeno tudi, da predelava in prenova obstoječega objekta rastlinjaka iz ekonomskega vidika ni upravičena.</w:t>
      </w:r>
      <w:r w:rsidRPr="00223F04" w:rsidDel="00496537">
        <w:rPr>
          <w:rFonts w:ascii="Arial" w:eastAsia="Calibri" w:hAnsi="Arial" w:cs="Arial"/>
          <w:sz w:val="20"/>
          <w:szCs w:val="20"/>
          <w:lang w:val="sl-SI"/>
        </w:rPr>
        <w:t xml:space="preserve"> </w:t>
      </w:r>
      <w:r w:rsidRPr="00223F04">
        <w:rPr>
          <w:rFonts w:ascii="Arial" w:eastAsia="Calibri" w:hAnsi="Arial" w:cs="Arial"/>
          <w:sz w:val="20"/>
          <w:szCs w:val="20"/>
          <w:lang w:val="sl-SI"/>
        </w:rPr>
        <w:t>Glede na študijo preveritve smiselnosti izvedbe celovite energetske sanacije stavbe iz leta 2015 se je izkazalo, da bodo vložki nesorazmerni in previsoki v primerjavi z novogradnjo (analiza LCCA).</w:t>
      </w:r>
    </w:p>
    <w:p w14:paraId="418B3492" w14:textId="77777777" w:rsidR="00755C35" w:rsidRPr="00223F04" w:rsidRDefault="00755C35" w:rsidP="00755C35">
      <w:pPr>
        <w:spacing w:after="0" w:line="240" w:lineRule="auto"/>
        <w:jc w:val="both"/>
        <w:rPr>
          <w:rFonts w:ascii="Arial" w:eastAsia="Calibri" w:hAnsi="Arial" w:cs="Arial"/>
          <w:sz w:val="20"/>
          <w:szCs w:val="20"/>
          <w:lang w:val="sl-SI"/>
        </w:rPr>
      </w:pPr>
    </w:p>
    <w:p w14:paraId="146C960A" w14:textId="77777777" w:rsidR="00755C35" w:rsidRPr="00F03721" w:rsidRDefault="00755C35" w:rsidP="00755C35">
      <w:pPr>
        <w:spacing w:after="0" w:line="240" w:lineRule="auto"/>
        <w:jc w:val="both"/>
        <w:rPr>
          <w:rFonts w:ascii="Arial" w:eastAsia="Calibri" w:hAnsi="Arial" w:cs="Arial"/>
          <w:sz w:val="20"/>
          <w:szCs w:val="20"/>
          <w:lang w:val="sl-SI"/>
        </w:rPr>
      </w:pPr>
      <w:r w:rsidRPr="00223F04">
        <w:rPr>
          <w:rFonts w:ascii="Arial" w:eastAsia="Calibri" w:hAnsi="Arial" w:cs="Arial"/>
          <w:sz w:val="20"/>
          <w:szCs w:val="20"/>
          <w:lang w:val="sl-SI"/>
        </w:rPr>
        <w:t>Bistvenega pomena je, da je obstoječ objekt rastlinjaka kljub eventualni energetski sanaciji nemogoče preoblikovati skladno z zahtevami iz programskih izhodišč oddelkov za semenarstvo, drevesničarstvo in varstvo gozdov. Zato je prenova in predelava obstoječe infrastrukture v primerjavi z novogradnjo, kjer bodo izpolnjene prav vse zahteve, tako varnostne (varnost pri delu), okoljevarstvene (učinkovita raba energije, obnovljivi viri energije, ločevanje odpadnih voda, preprečevanje emisij v okolje…) kot zahteve funkcionalne in strokovno tehnične narave (povezljivost/ločenost sklopov prostorov, specifične zahteve – karantenski organizmi, rastne komore, filtriranje zraka,…), neupravičena. Obstoječa stavba je neustrezna tudi iz vidika varnostnih standardov, neustreznih energetskih lastnosti, požarne varnosti, preobremenjenosti instalacij, vsekakor pa ne omogoča vzpostavitve osnovnih pogojev za delovanje Centra. Zato je na mestu obstoječe stavbe rastlinjaka z laboratoriji predvidena izgradnja Centra za semenarstvo, drevesničarstvo in varstvo gozdov.</w:t>
      </w:r>
    </w:p>
    <w:p w14:paraId="24C4BEAC" w14:textId="77777777" w:rsidR="00755C35" w:rsidRPr="00F03721" w:rsidRDefault="00755C35" w:rsidP="00755C35">
      <w:pPr>
        <w:spacing w:after="0" w:line="240" w:lineRule="auto"/>
        <w:contextualSpacing/>
        <w:jc w:val="both"/>
        <w:rPr>
          <w:rFonts w:ascii="Arial" w:eastAsia="Times New Roman" w:hAnsi="Arial" w:cs="Arial"/>
          <w:b/>
          <w:iCs/>
          <w:sz w:val="20"/>
          <w:szCs w:val="20"/>
          <w:lang w:val="sl-SI" w:eastAsia="sl-SI"/>
        </w:rPr>
      </w:pPr>
    </w:p>
    <w:p w14:paraId="2AD39970" w14:textId="77777777" w:rsidR="008B20B0" w:rsidRPr="00F67048" w:rsidRDefault="008B20B0" w:rsidP="008B20B0">
      <w:pPr>
        <w:suppressAutoHyphens/>
        <w:autoSpaceDN w:val="0"/>
        <w:spacing w:after="0" w:line="240" w:lineRule="auto"/>
        <w:jc w:val="both"/>
        <w:textAlignment w:val="baseline"/>
        <w:rPr>
          <w:rFonts w:ascii="Arial" w:eastAsia="Calibri" w:hAnsi="Arial" w:cs="Arial"/>
          <w:b/>
          <w:bCs/>
          <w:sz w:val="20"/>
          <w:u w:val="single"/>
          <w:lang w:val="it-IT"/>
        </w:rPr>
      </w:pPr>
      <w:r w:rsidRPr="00F67048">
        <w:rPr>
          <w:rFonts w:ascii="Arial" w:eastAsia="Calibri" w:hAnsi="Arial" w:cs="Arial"/>
          <w:b/>
          <w:bCs/>
          <w:sz w:val="20"/>
          <w:u w:val="single"/>
          <w:lang w:val="it-IT"/>
        </w:rPr>
        <w:t>Reforma: Prehod v Gigabitno družbo</w:t>
      </w:r>
    </w:p>
    <w:p w14:paraId="12B22612" w14:textId="77777777" w:rsidR="00F116D0" w:rsidRDefault="00F116D0" w:rsidP="008B20B0">
      <w:pPr>
        <w:overflowPunct w:val="0"/>
        <w:autoSpaceDE w:val="0"/>
        <w:autoSpaceDN w:val="0"/>
        <w:adjustRightInd w:val="0"/>
        <w:spacing w:after="0" w:line="240" w:lineRule="auto"/>
        <w:jc w:val="both"/>
        <w:textAlignment w:val="baseline"/>
        <w:rPr>
          <w:rFonts w:ascii="Arial" w:eastAsia="Calibri" w:hAnsi="Arial" w:cs="Arial"/>
          <w:b/>
          <w:bCs/>
          <w:iCs/>
          <w:sz w:val="20"/>
          <w:szCs w:val="20"/>
          <w:lang w:val="sl-SI" w:eastAsia="sl-SI"/>
        </w:rPr>
      </w:pPr>
    </w:p>
    <w:p w14:paraId="576B45D9" w14:textId="77777777" w:rsidR="008B20B0" w:rsidRPr="00F116D0" w:rsidRDefault="008B20B0" w:rsidP="008B20B0">
      <w:pPr>
        <w:overflowPunct w:val="0"/>
        <w:autoSpaceDE w:val="0"/>
        <w:autoSpaceDN w:val="0"/>
        <w:adjustRightInd w:val="0"/>
        <w:spacing w:after="0" w:line="240" w:lineRule="auto"/>
        <w:jc w:val="both"/>
        <w:textAlignment w:val="baseline"/>
        <w:rPr>
          <w:rFonts w:ascii="Arial" w:eastAsia="Arial" w:hAnsi="Arial" w:cs="Arial"/>
          <w:bCs/>
          <w:iCs/>
          <w:sz w:val="20"/>
          <w:u w:val="single"/>
          <w:lang w:val="sl-SI" w:eastAsia="sl-SI"/>
        </w:rPr>
      </w:pPr>
      <w:r w:rsidRPr="00F116D0">
        <w:rPr>
          <w:rFonts w:ascii="Arial" w:eastAsia="Calibri" w:hAnsi="Arial" w:cs="Arial"/>
          <w:bCs/>
          <w:iCs/>
          <w:sz w:val="20"/>
          <w:szCs w:val="20"/>
          <w:u w:val="single"/>
          <w:lang w:val="sl-SI" w:eastAsia="sl-SI"/>
        </w:rPr>
        <w:t>Dodatna utemeljitev</w:t>
      </w:r>
      <w:r w:rsidR="00F116D0">
        <w:rPr>
          <w:rFonts w:ascii="Arial" w:eastAsia="Calibri" w:hAnsi="Arial" w:cs="Arial"/>
          <w:bCs/>
          <w:iCs/>
          <w:sz w:val="20"/>
          <w:szCs w:val="20"/>
          <w:u w:val="single"/>
          <w:lang w:val="sl-SI" w:eastAsia="sl-SI"/>
        </w:rPr>
        <w:t>:</w:t>
      </w:r>
      <w:r w:rsidRPr="00F116D0">
        <w:rPr>
          <w:rFonts w:ascii="Arial" w:eastAsia="Calibri" w:hAnsi="Arial" w:cs="Arial"/>
          <w:bCs/>
          <w:iCs/>
          <w:sz w:val="20"/>
          <w:szCs w:val="20"/>
          <w:u w:val="single"/>
          <w:lang w:val="sl-SI" w:eastAsia="sl-SI"/>
        </w:rPr>
        <w:t xml:space="preserve"> </w:t>
      </w:r>
    </w:p>
    <w:p w14:paraId="49637058" w14:textId="77777777" w:rsidR="008B20B0" w:rsidRPr="00223F04" w:rsidRDefault="008B20B0" w:rsidP="008B20B0">
      <w:pPr>
        <w:autoSpaceDE w:val="0"/>
        <w:autoSpaceDN w:val="0"/>
        <w:adjustRightInd w:val="0"/>
        <w:spacing w:after="0" w:line="240" w:lineRule="auto"/>
        <w:jc w:val="both"/>
        <w:rPr>
          <w:rFonts w:ascii="Arial" w:eastAsia="Calibri" w:hAnsi="Arial" w:cs="Arial"/>
          <w:b/>
          <w:bCs/>
          <w:sz w:val="20"/>
          <w:szCs w:val="20"/>
          <w:u w:val="single"/>
          <w:lang w:val="sl-SI"/>
        </w:rPr>
      </w:pPr>
    </w:p>
    <w:p w14:paraId="06D9C9FF" w14:textId="77777777" w:rsidR="008B20B0" w:rsidRPr="00223F04" w:rsidRDefault="008B20B0" w:rsidP="008B20B0">
      <w:pPr>
        <w:autoSpaceDE w:val="0"/>
        <w:autoSpaceDN w:val="0"/>
        <w:adjustRightInd w:val="0"/>
        <w:spacing w:after="0" w:line="240" w:lineRule="auto"/>
        <w:jc w:val="both"/>
        <w:rPr>
          <w:rFonts w:ascii="Arial" w:eastAsia="Calibri" w:hAnsi="Arial" w:cs="Arial"/>
          <w:bCs/>
          <w:sz w:val="20"/>
          <w:szCs w:val="20"/>
          <w:u w:val="single"/>
          <w:lang w:val="sl-SI"/>
        </w:rPr>
      </w:pPr>
      <w:r w:rsidRPr="00223F04">
        <w:rPr>
          <w:rFonts w:ascii="Arial" w:eastAsia="Calibri" w:hAnsi="Arial" w:cs="Arial"/>
          <w:bCs/>
          <w:sz w:val="20"/>
          <w:szCs w:val="20"/>
          <w:u w:val="single"/>
          <w:lang w:val="sl-SI"/>
        </w:rPr>
        <w:t>Analitični del</w:t>
      </w:r>
    </w:p>
    <w:p w14:paraId="6C26EFEF" w14:textId="77777777" w:rsidR="008B20B0" w:rsidRPr="00223F04" w:rsidRDefault="008B20B0" w:rsidP="008B20B0">
      <w:pPr>
        <w:autoSpaceDE w:val="0"/>
        <w:autoSpaceDN w:val="0"/>
        <w:adjustRightInd w:val="0"/>
        <w:spacing w:after="0" w:line="240" w:lineRule="auto"/>
        <w:jc w:val="both"/>
        <w:rPr>
          <w:rFonts w:ascii="Arial" w:eastAsia="Calibri" w:hAnsi="Arial" w:cs="Arial"/>
          <w:sz w:val="20"/>
          <w:szCs w:val="20"/>
          <w:u w:val="single"/>
          <w:lang w:val="sl-SI"/>
        </w:rPr>
      </w:pPr>
    </w:p>
    <w:p w14:paraId="2CCF9BC9" w14:textId="77777777" w:rsidR="008B20B0" w:rsidRPr="00223F04" w:rsidRDefault="008B20B0" w:rsidP="008B20B0">
      <w:pPr>
        <w:tabs>
          <w:tab w:val="left" w:pos="3402"/>
        </w:tabs>
        <w:spacing w:after="0" w:line="240" w:lineRule="auto"/>
        <w:jc w:val="both"/>
        <w:rPr>
          <w:rFonts w:ascii="Arial" w:eastAsia="Times New Roman" w:hAnsi="Arial" w:cs="Arial"/>
          <w:sz w:val="20"/>
          <w:szCs w:val="20"/>
          <w:lang w:val="sl-SI"/>
        </w:rPr>
      </w:pPr>
      <w:r w:rsidRPr="00223F04">
        <w:rPr>
          <w:rFonts w:ascii="Arial" w:eastAsia="Times New Roman" w:hAnsi="Arial" w:cs="Arial"/>
          <w:sz w:val="20"/>
          <w:szCs w:val="20"/>
          <w:lang w:val="sl-SI"/>
        </w:rPr>
        <w:t>Razvoj informacijske oz. družbe znanja temelji na vsesplošni uporabi IKT in interneta na vseh področjih družbenega življenja in ustvarjanja. Predpogoj za to je vseprisotna zmogljiva infrastruktura elektronskih komunikacij in dostopne elektronske komunikacijske storitve. Gospodarski in splošni razvoj v sodobni digitalni družbi je tako neposredno povezan z razvojem visokokakovostne širokopasovne infrastrukture, ki je podlaga za razvoj in uporabo interneta. Pri strateškem načrtovanju je zato treba slediti razvoju vseprisotne zmogljive širokopasovne infrastrukture (fiksne in mobilne), ki bo odprta in dostopna vsem končnim uporabnikom, sicer bi lahko prišlo do neenakopravnih možnosti vključevanja v informacijsko družbo. Dostopna širokopasovna infrastruktura na celotnem ozemlju države omogoča enakomeren razvoj, zmanjšuje digitalno ločnico in povečuje vključenost vsakega posameznika v sodobne družbene tokove. Z vidika usmerjanja razvoja je uporaba interneta strateški instrument za povečanje produktivnosti, oblikovanje inovativnih poslovnih modelov, izdelkov in storitev, za učinkovitejšo komunikacijo in večjo splošno učinkovitost družbe.</w:t>
      </w:r>
    </w:p>
    <w:p w14:paraId="33984084" w14:textId="77777777" w:rsidR="008B20B0" w:rsidRPr="00223F04" w:rsidRDefault="008B20B0" w:rsidP="008B20B0">
      <w:pPr>
        <w:tabs>
          <w:tab w:val="left" w:pos="3402"/>
        </w:tabs>
        <w:spacing w:after="0" w:line="240" w:lineRule="auto"/>
        <w:jc w:val="both"/>
        <w:rPr>
          <w:rFonts w:ascii="Arial" w:eastAsia="Times New Roman" w:hAnsi="Arial" w:cs="Arial"/>
          <w:sz w:val="20"/>
          <w:szCs w:val="20"/>
          <w:lang w:val="sl-SI"/>
        </w:rPr>
      </w:pPr>
    </w:p>
    <w:p w14:paraId="72EFE144" w14:textId="77777777" w:rsidR="008B20B0" w:rsidRPr="00223F04" w:rsidRDefault="008B20B0" w:rsidP="008B20B0">
      <w:pPr>
        <w:tabs>
          <w:tab w:val="left" w:pos="3402"/>
        </w:tabs>
        <w:spacing w:after="0" w:line="240" w:lineRule="auto"/>
        <w:jc w:val="both"/>
        <w:rPr>
          <w:rFonts w:ascii="Arial" w:eastAsia="Times New Roman" w:hAnsi="Arial" w:cs="Arial"/>
          <w:sz w:val="20"/>
          <w:szCs w:val="20"/>
          <w:lang w:val="sl-SI"/>
        </w:rPr>
      </w:pPr>
      <w:r w:rsidRPr="00223F04">
        <w:rPr>
          <w:rFonts w:ascii="Arial" w:eastAsia="Times New Roman" w:hAnsi="Arial" w:cs="Arial"/>
          <w:sz w:val="20"/>
          <w:szCs w:val="20"/>
          <w:lang w:val="sl-SI"/>
        </w:rPr>
        <w:t xml:space="preserve">Študije o družbeno-ekonomskih vplivih vlaganja v širokopasovno infrastrukturo ugotavljajo </w:t>
      </w:r>
      <w:r w:rsidRPr="00223F04">
        <w:rPr>
          <w:rFonts w:ascii="Arial" w:eastAsia="Times New Roman" w:hAnsi="Arial" w:cs="Arial"/>
          <w:sz w:val="20"/>
          <w:szCs w:val="20"/>
          <w:u w:val="single"/>
          <w:lang w:val="sl-SI"/>
        </w:rPr>
        <w:t>soodvisnost med rastjo širokopasovnih priključkov in dvigom gospodarske rasti</w:t>
      </w:r>
      <w:r w:rsidRPr="00223F04">
        <w:rPr>
          <w:rFonts w:ascii="Arial" w:eastAsia="Times New Roman" w:hAnsi="Arial" w:cs="Arial"/>
          <w:sz w:val="20"/>
          <w:szCs w:val="20"/>
          <w:lang w:val="sl-SI"/>
        </w:rPr>
        <w:t xml:space="preserve"> ter pozitiven vpliv na zaposlenost in produktivnost. OECD je ugotovil neposredno povezanost med rastjo širokopasovnih povezav in BDP – 10-odstotni dvig širokopasovne povezljivosti predvidoma povzroči rast BDP na prebivalca med 0,9 in 1,5 odstotne točke. Tudi študija Ericsson in Arthur D. Little and Chalmers University of Technology kaže na podobno soodvisnost, da uporaba širokopasovnih povezav vpliva na večjo produktivnost in inovativnost podjetij, poleg tega pa kaže tudi širše družbene in okoljske koristi, vključno s pozitivnimi vplivi na gospodinjstva. Podobno je ugotovljeno tudi v študiji  mednarodne zveze za telekomunikacije z naslovom Impact of Broadband on the Economy, da širokopasovna omrežja na podeželskih območjih omogočajo enakomeren razvoj podeželja in ustvarjajo ugodno okolje za razvoj MSP.</w:t>
      </w:r>
    </w:p>
    <w:p w14:paraId="77A1DB52" w14:textId="77777777" w:rsidR="008B20B0" w:rsidRPr="00223F04" w:rsidRDefault="008B20B0" w:rsidP="008B20B0">
      <w:pPr>
        <w:tabs>
          <w:tab w:val="left" w:pos="3402"/>
        </w:tabs>
        <w:spacing w:after="0" w:line="240" w:lineRule="auto"/>
        <w:jc w:val="both"/>
        <w:rPr>
          <w:rFonts w:ascii="Arial" w:eastAsia="Times New Roman" w:hAnsi="Arial" w:cs="Arial"/>
          <w:sz w:val="20"/>
          <w:szCs w:val="20"/>
          <w:lang w:val="sl-SI"/>
        </w:rPr>
      </w:pPr>
    </w:p>
    <w:p w14:paraId="1767CF1B" w14:textId="77777777" w:rsidR="008B20B0" w:rsidRPr="00223F04" w:rsidRDefault="008B20B0" w:rsidP="008B20B0">
      <w:pPr>
        <w:tabs>
          <w:tab w:val="left" w:pos="3402"/>
        </w:tabs>
        <w:spacing w:after="0" w:line="240" w:lineRule="auto"/>
        <w:jc w:val="both"/>
        <w:rPr>
          <w:rFonts w:ascii="Arial" w:eastAsia="Times New Roman" w:hAnsi="Arial" w:cs="Arial"/>
          <w:sz w:val="20"/>
          <w:szCs w:val="20"/>
          <w:lang w:val="sl-SI"/>
        </w:rPr>
      </w:pPr>
      <w:r w:rsidRPr="00223F04">
        <w:rPr>
          <w:rFonts w:ascii="Arial" w:eastAsia="Times New Roman" w:hAnsi="Arial" w:cs="Arial"/>
          <w:sz w:val="20"/>
          <w:szCs w:val="20"/>
          <w:lang w:val="sl-SI"/>
        </w:rPr>
        <w:t xml:space="preserve">Tudi kriza zaradi COVID-19 je pokazala, da je povezljivost za ljudi in podjetja v EU bistvena. Elektronska komunikacijska omrežja, zlasti zelo visokozmogljiva omrežja, so imela ključno vlogo pri odzivu na krizo, saj so omogočila delo, šolanje, zdravstvo ter osebno komunikacijo in razvedrilo na daljavo. Razširjena gigabitna povezljivost pa bo v prihodnje podlaga za intenzivno uporabo pasovne širine na področju zdravja, izobraževanja, prometa, logistike in medijev, ki bi lahko imeli ključno vlogo pri gospodarskem okrevanju Evrope. Prisotnost žične in komplementarne brezžične povezljivosti znatno prispeva k zagotavljanju cenovno ugodnih in dostopnih storitev in premostitvi digitalne vrzeli. Je pomembno </w:t>
      </w:r>
      <w:r w:rsidRPr="00223F04">
        <w:rPr>
          <w:rFonts w:ascii="Arial" w:eastAsia="Times New Roman" w:hAnsi="Arial" w:cs="Arial"/>
          <w:sz w:val="20"/>
          <w:szCs w:val="20"/>
          <w:lang w:val="sl-SI"/>
        </w:rPr>
        <w:lastRenderedPageBreak/>
        <w:t xml:space="preserve">sredstvo za informiranje javnosti, pomaga ustreznim javnim organom pri zajezitvi širjenja virusa ter omogoča zdravstvenim organizacijam izmenjavo podatkov in opravljanje storitev na daljavo. </w:t>
      </w:r>
    </w:p>
    <w:p w14:paraId="0480EB18" w14:textId="77777777" w:rsidR="008B20B0" w:rsidRPr="00223F04" w:rsidRDefault="008B20B0" w:rsidP="008B20B0">
      <w:pPr>
        <w:tabs>
          <w:tab w:val="left" w:pos="3402"/>
        </w:tabs>
        <w:spacing w:after="0" w:line="240" w:lineRule="auto"/>
        <w:jc w:val="both"/>
        <w:rPr>
          <w:rFonts w:ascii="Arial" w:eastAsia="Times New Roman" w:hAnsi="Arial" w:cs="Arial"/>
          <w:sz w:val="20"/>
          <w:szCs w:val="20"/>
          <w:lang w:val="sl-SI"/>
        </w:rPr>
      </w:pPr>
    </w:p>
    <w:p w14:paraId="60C7B89B" w14:textId="77777777" w:rsidR="008B20B0" w:rsidRPr="00223F04" w:rsidRDefault="008B20B0" w:rsidP="008B20B0">
      <w:pPr>
        <w:tabs>
          <w:tab w:val="left" w:pos="3402"/>
        </w:tabs>
        <w:spacing w:after="0" w:line="240" w:lineRule="auto"/>
        <w:jc w:val="both"/>
        <w:rPr>
          <w:rFonts w:ascii="Arial" w:eastAsia="Times New Roman" w:hAnsi="Arial" w:cs="Arial"/>
          <w:sz w:val="20"/>
          <w:szCs w:val="20"/>
          <w:lang w:val="sl-SI"/>
        </w:rPr>
      </w:pPr>
      <w:r w:rsidRPr="00223F04">
        <w:rPr>
          <w:rFonts w:ascii="Arial" w:eastAsia="Times New Roman" w:hAnsi="Arial" w:cs="Arial"/>
          <w:sz w:val="20"/>
          <w:szCs w:val="20"/>
          <w:lang w:val="sl-SI"/>
        </w:rPr>
        <w:t>Širokopasovni dostop do interneta prinaša pozitivne družbeno-ekonomske učinke za državo in državljane/ke. Na celotnem ozemlju države omogoča enakomeren razvoj, zmanjšuje digitalno ločnico in povečuje vključenost vsakega posameznika v sodobne družbene tokove. Odpira mu nove priložnosti tako na poslovnem kot tudi v zasebnem in javnem življenju: učenje, zaposlitev, dostop do javnih informacij in storitev, dostop do raznih vsebin in socialnih omrežij povečanje produktivnosti, oblikovanje inovativnih poslovnih modelov, izdelkov in storitev, učinkovitejšo komunikacijo ipd.</w:t>
      </w:r>
    </w:p>
    <w:p w14:paraId="6901F7AF" w14:textId="77777777" w:rsidR="008B20B0" w:rsidRPr="00223F04" w:rsidRDefault="008B20B0" w:rsidP="008B20B0">
      <w:pPr>
        <w:tabs>
          <w:tab w:val="left" w:pos="3402"/>
        </w:tabs>
        <w:spacing w:after="0" w:line="240" w:lineRule="auto"/>
        <w:jc w:val="both"/>
        <w:rPr>
          <w:rFonts w:ascii="Arial" w:eastAsia="Times New Roman" w:hAnsi="Arial" w:cs="Arial"/>
          <w:sz w:val="20"/>
          <w:szCs w:val="20"/>
          <w:lang w:val="sl-SI"/>
        </w:rPr>
      </w:pPr>
    </w:p>
    <w:p w14:paraId="0B87EB90" w14:textId="77777777" w:rsidR="008B20B0" w:rsidRPr="00223F04" w:rsidRDefault="008B20B0" w:rsidP="008B20B0">
      <w:pPr>
        <w:tabs>
          <w:tab w:val="left" w:pos="3402"/>
        </w:tabs>
        <w:spacing w:after="0" w:line="240" w:lineRule="auto"/>
        <w:jc w:val="both"/>
        <w:rPr>
          <w:rFonts w:ascii="Arial" w:eastAsia="Times New Roman" w:hAnsi="Arial" w:cs="Arial"/>
          <w:sz w:val="20"/>
          <w:szCs w:val="20"/>
          <w:lang w:val="sl-SI"/>
        </w:rPr>
      </w:pPr>
      <w:r w:rsidRPr="00223F04">
        <w:rPr>
          <w:rFonts w:ascii="Arial" w:eastAsia="Times New Roman" w:hAnsi="Arial" w:cs="Arial"/>
          <w:sz w:val="20"/>
          <w:szCs w:val="20"/>
          <w:lang w:val="sl-SI"/>
        </w:rPr>
        <w:t>Širokopasovna infrastruktura za dostop do interneta je tako eden ključnih dejavnikov gospodarskega in družbenega razvoja. Zato je njena gradnja v močnem javnem interesu.</w:t>
      </w:r>
    </w:p>
    <w:p w14:paraId="7864B7DE" w14:textId="77777777" w:rsidR="008B20B0" w:rsidRPr="00223F04" w:rsidRDefault="008B20B0" w:rsidP="008B20B0">
      <w:pPr>
        <w:tabs>
          <w:tab w:val="left" w:pos="3402"/>
        </w:tabs>
        <w:spacing w:after="0" w:line="240" w:lineRule="auto"/>
        <w:jc w:val="both"/>
        <w:rPr>
          <w:rFonts w:ascii="Arial" w:eastAsia="Times New Roman" w:hAnsi="Arial" w:cs="Arial"/>
          <w:sz w:val="20"/>
          <w:szCs w:val="20"/>
          <w:lang w:val="sl-SI"/>
        </w:rPr>
      </w:pPr>
    </w:p>
    <w:p w14:paraId="4AEEC791" w14:textId="77777777" w:rsidR="008B20B0" w:rsidRPr="00223F04" w:rsidRDefault="008B20B0" w:rsidP="008B20B0">
      <w:pPr>
        <w:autoSpaceDE w:val="0"/>
        <w:autoSpaceDN w:val="0"/>
        <w:adjustRightInd w:val="0"/>
        <w:spacing w:after="0" w:line="240" w:lineRule="auto"/>
        <w:jc w:val="both"/>
        <w:rPr>
          <w:rFonts w:ascii="Arial" w:eastAsia="Calibri" w:hAnsi="Arial" w:cs="Arial"/>
          <w:bCs/>
          <w:sz w:val="20"/>
          <w:szCs w:val="20"/>
          <w:u w:val="single"/>
          <w:lang w:val="sl-SI"/>
        </w:rPr>
      </w:pPr>
      <w:r w:rsidRPr="00223F04">
        <w:rPr>
          <w:rFonts w:ascii="Arial" w:eastAsia="Calibri" w:hAnsi="Arial" w:cs="Arial"/>
          <w:bCs/>
          <w:sz w:val="20"/>
          <w:szCs w:val="20"/>
          <w:u w:val="single"/>
          <w:lang w:val="sl-SI"/>
        </w:rPr>
        <w:t>DESI 2020</w:t>
      </w:r>
    </w:p>
    <w:p w14:paraId="456AF2B2" w14:textId="77777777" w:rsidR="008B20B0" w:rsidRPr="00223F04" w:rsidRDefault="008B20B0" w:rsidP="008B20B0">
      <w:pPr>
        <w:autoSpaceDE w:val="0"/>
        <w:autoSpaceDN w:val="0"/>
        <w:adjustRightInd w:val="0"/>
        <w:spacing w:after="0" w:line="240" w:lineRule="auto"/>
        <w:jc w:val="both"/>
        <w:rPr>
          <w:rFonts w:ascii="Arial" w:eastAsia="Calibri" w:hAnsi="Arial" w:cs="Arial"/>
          <w:b/>
          <w:bCs/>
          <w:sz w:val="20"/>
          <w:szCs w:val="20"/>
          <w:u w:val="single"/>
          <w:lang w:val="sl-SI"/>
        </w:rPr>
      </w:pPr>
    </w:p>
    <w:p w14:paraId="32ED7B85" w14:textId="77777777" w:rsidR="008B20B0" w:rsidRPr="00223F04" w:rsidRDefault="008B20B0" w:rsidP="008B20B0">
      <w:pPr>
        <w:autoSpaceDE w:val="0"/>
        <w:autoSpaceDN w:val="0"/>
        <w:adjustRightInd w:val="0"/>
        <w:spacing w:after="0" w:line="240" w:lineRule="auto"/>
        <w:jc w:val="both"/>
        <w:rPr>
          <w:rFonts w:ascii="Arial" w:eastAsia="Calibri" w:hAnsi="Arial" w:cs="Arial"/>
          <w:sz w:val="20"/>
          <w:szCs w:val="20"/>
          <w:lang w:val="sl-SI"/>
        </w:rPr>
      </w:pPr>
      <w:r w:rsidRPr="00223F04">
        <w:rPr>
          <w:rFonts w:ascii="Arial" w:eastAsia="Calibri" w:hAnsi="Arial" w:cs="Arial"/>
          <w:sz w:val="20"/>
          <w:szCs w:val="20"/>
          <w:lang w:val="sl-SI"/>
        </w:rPr>
        <w:t xml:space="preserve">Po </w:t>
      </w:r>
      <w:r w:rsidRPr="00223F04">
        <w:rPr>
          <w:rFonts w:ascii="Arial" w:eastAsia="Calibri" w:hAnsi="Arial" w:cs="Arial"/>
          <w:b/>
          <w:bCs/>
          <w:sz w:val="20"/>
          <w:szCs w:val="20"/>
          <w:lang w:val="sl-SI"/>
        </w:rPr>
        <w:t>DESI indeksu 2020</w:t>
      </w:r>
      <w:r w:rsidRPr="00223F04">
        <w:rPr>
          <w:rFonts w:ascii="Arial" w:eastAsia="Calibri" w:hAnsi="Arial" w:cs="Arial"/>
          <w:sz w:val="20"/>
          <w:szCs w:val="20"/>
          <w:lang w:val="sl-SI"/>
        </w:rPr>
        <w:t xml:space="preserve"> je Slovenija v letu 2019 napredovala počasneje od povprečja EU in se je v povezljivosti uvrstila na 16. mesto.</w:t>
      </w:r>
    </w:p>
    <w:p w14:paraId="5BA86386" w14:textId="77777777" w:rsidR="008B20B0" w:rsidRPr="00223F04" w:rsidRDefault="008B20B0" w:rsidP="008B20B0">
      <w:pPr>
        <w:autoSpaceDE w:val="0"/>
        <w:autoSpaceDN w:val="0"/>
        <w:adjustRightInd w:val="0"/>
        <w:spacing w:after="0" w:line="240" w:lineRule="auto"/>
        <w:jc w:val="both"/>
        <w:rPr>
          <w:rFonts w:ascii="Arial" w:eastAsia="Calibri" w:hAnsi="Arial" w:cs="Arial"/>
          <w:sz w:val="20"/>
          <w:szCs w:val="20"/>
          <w:lang w:val="sl-SI"/>
        </w:rPr>
      </w:pPr>
    </w:p>
    <w:p w14:paraId="65FEED16" w14:textId="77777777" w:rsidR="008B20B0" w:rsidRPr="00223F04" w:rsidRDefault="008B20B0" w:rsidP="008B20B0">
      <w:pPr>
        <w:autoSpaceDE w:val="0"/>
        <w:autoSpaceDN w:val="0"/>
        <w:adjustRightInd w:val="0"/>
        <w:spacing w:after="0" w:line="240" w:lineRule="auto"/>
        <w:jc w:val="both"/>
        <w:rPr>
          <w:rFonts w:ascii="Arial" w:eastAsia="Calibri" w:hAnsi="Arial" w:cs="Arial"/>
          <w:sz w:val="20"/>
          <w:szCs w:val="20"/>
          <w:lang w:val="sl-SI"/>
        </w:rPr>
      </w:pPr>
      <w:r w:rsidRPr="00223F04">
        <w:rPr>
          <w:rFonts w:ascii="Arial" w:eastAsia="Calibri" w:hAnsi="Arial" w:cs="Arial"/>
          <w:sz w:val="20"/>
          <w:szCs w:val="20"/>
          <w:lang w:val="sl-SI"/>
        </w:rPr>
        <w:t>Splošna razširjenost fiksnih širokopasovnih povezav ostaja stabilna pri 83% glede na gospodinjstva.. Slovenija je le za 5 odstotnih točk povečala svojo razširjenost fiksnih širokopasovnih povezav z najmanj 100 Mb/s glede na gospodinjstva, na 21%, in se počasi približuje 26</w:t>
      </w:r>
      <w:r w:rsidR="00F116D0">
        <w:rPr>
          <w:rFonts w:ascii="Arial" w:eastAsia="Calibri" w:hAnsi="Arial" w:cs="Arial"/>
          <w:sz w:val="20"/>
          <w:szCs w:val="20"/>
          <w:lang w:val="sl-SI"/>
        </w:rPr>
        <w:t>%</w:t>
      </w:r>
      <w:r w:rsidRPr="00223F04">
        <w:rPr>
          <w:rFonts w:ascii="Arial" w:eastAsia="Calibri" w:hAnsi="Arial" w:cs="Arial"/>
          <w:sz w:val="20"/>
          <w:szCs w:val="20"/>
          <w:lang w:val="sl-SI"/>
        </w:rPr>
        <w:t xml:space="preserve"> povprečju EU. Nekoliko se je izboljšala pokritost s hitrimi omrežji naslednje generacije. Pokritost z zelo visokozmogljivim omrežjem, ki je nad 44-odstotnim povprečjem EU, se je še naprej izboljševala, vendar počasneje kot v preteklih letih, in sicer je dosegla 66%. Pokritost z omrežjem 4G je splošno razširjena in zajema 99% gospodinjstev. Slovenija je povečala razširjenost svojih mobilnih širokopasovnih povezav na 81 naročnikov na 100 prebivalcev, vendar je še vedno daleč pod povprečjem EU, ki znaša 100 naročnikov. V indeksu cen širokopasovne povezave je dosegla oceno 63, s čimer se uvršča med nekoliko dražje države članice. </w:t>
      </w:r>
    </w:p>
    <w:p w14:paraId="7FDA43EC" w14:textId="77777777" w:rsidR="008B20B0" w:rsidRPr="00223F04" w:rsidRDefault="008B20B0" w:rsidP="008B20B0">
      <w:pPr>
        <w:autoSpaceDE w:val="0"/>
        <w:autoSpaceDN w:val="0"/>
        <w:adjustRightInd w:val="0"/>
        <w:spacing w:after="0" w:line="240" w:lineRule="auto"/>
        <w:jc w:val="both"/>
        <w:rPr>
          <w:rFonts w:ascii="Arial" w:eastAsia="Calibri" w:hAnsi="Arial" w:cs="Arial"/>
          <w:sz w:val="20"/>
          <w:szCs w:val="20"/>
          <w:lang w:val="sl-SI"/>
        </w:rPr>
      </w:pPr>
    </w:p>
    <w:p w14:paraId="736CBA41" w14:textId="77777777" w:rsidR="008B20B0" w:rsidRPr="00223F04" w:rsidRDefault="008B20B0" w:rsidP="008B20B0">
      <w:pPr>
        <w:autoSpaceDE w:val="0"/>
        <w:autoSpaceDN w:val="0"/>
        <w:adjustRightInd w:val="0"/>
        <w:spacing w:after="0" w:line="240" w:lineRule="auto"/>
        <w:jc w:val="both"/>
        <w:rPr>
          <w:rFonts w:ascii="Arial" w:eastAsia="Calibri" w:hAnsi="Arial" w:cs="Arial"/>
          <w:sz w:val="20"/>
          <w:szCs w:val="20"/>
          <w:lang w:val="sl-SI"/>
        </w:rPr>
      </w:pPr>
      <w:r w:rsidRPr="00223F04">
        <w:rPr>
          <w:rFonts w:ascii="Arial" w:eastAsia="Calibri" w:hAnsi="Arial" w:cs="Arial"/>
          <w:sz w:val="20"/>
          <w:szCs w:val="20"/>
          <w:lang w:val="sl-SI"/>
        </w:rPr>
        <w:t>Kljub doseženim izboljšavam v zadnjih letih so nacionalni izzivi negativno vplivali na razvrstitev Slovenije v povezljivosti. Slovenija bi lahko pospešila uvajanje svojih javno financiranih projektov. Slovenski trg bi imel koristi od večjega sodelovanja med vsemi javnimi deležniki in industrijo, zlasti pri vzpostavljanju primernega regulativnega okolja, ki je potrebno za spodbujanje zasebnih naložb in konkurence ter pri sprejetju strategije upravljanja radijskega spektra.</w:t>
      </w:r>
    </w:p>
    <w:p w14:paraId="2D3243D4" w14:textId="77777777" w:rsidR="008B20B0" w:rsidRPr="00223F04" w:rsidRDefault="008B20B0" w:rsidP="008B20B0">
      <w:pPr>
        <w:autoSpaceDE w:val="0"/>
        <w:autoSpaceDN w:val="0"/>
        <w:adjustRightInd w:val="0"/>
        <w:spacing w:after="0" w:line="240" w:lineRule="auto"/>
        <w:jc w:val="both"/>
        <w:rPr>
          <w:rFonts w:ascii="Arial" w:eastAsia="Calibri" w:hAnsi="Arial" w:cs="Arial"/>
          <w:sz w:val="20"/>
          <w:szCs w:val="20"/>
          <w:lang w:val="sl-SI"/>
        </w:rPr>
      </w:pPr>
    </w:p>
    <w:p w14:paraId="7C60EB5C" w14:textId="77777777" w:rsidR="008B20B0" w:rsidRPr="00223F04" w:rsidRDefault="008B20B0" w:rsidP="008B20B0">
      <w:pPr>
        <w:autoSpaceDE w:val="0"/>
        <w:autoSpaceDN w:val="0"/>
        <w:adjustRightInd w:val="0"/>
        <w:spacing w:after="0" w:line="240" w:lineRule="auto"/>
        <w:jc w:val="both"/>
        <w:rPr>
          <w:rFonts w:ascii="Arial" w:eastAsia="Calibri" w:hAnsi="Arial" w:cs="Arial"/>
          <w:bCs/>
          <w:sz w:val="20"/>
          <w:szCs w:val="20"/>
          <w:u w:val="single"/>
          <w:lang w:val="sl-SI"/>
        </w:rPr>
      </w:pPr>
      <w:r w:rsidRPr="00223F04">
        <w:rPr>
          <w:rFonts w:ascii="Arial" w:eastAsia="Calibri" w:hAnsi="Arial" w:cs="Arial"/>
          <w:bCs/>
          <w:sz w:val="20"/>
          <w:szCs w:val="20"/>
          <w:u w:val="single"/>
          <w:lang w:val="sl-SI"/>
        </w:rPr>
        <w:t>Evropski cilji</w:t>
      </w:r>
    </w:p>
    <w:p w14:paraId="2D323656" w14:textId="77777777" w:rsidR="008B20B0" w:rsidRPr="00223F04" w:rsidRDefault="008B20B0" w:rsidP="008B20B0">
      <w:pPr>
        <w:autoSpaceDE w:val="0"/>
        <w:autoSpaceDN w:val="0"/>
        <w:adjustRightInd w:val="0"/>
        <w:spacing w:after="0" w:line="240" w:lineRule="auto"/>
        <w:jc w:val="both"/>
        <w:rPr>
          <w:rFonts w:ascii="Arial" w:eastAsia="Calibri" w:hAnsi="Arial" w:cs="Arial"/>
          <w:sz w:val="20"/>
          <w:szCs w:val="20"/>
          <w:lang w:val="sl-SI"/>
        </w:rPr>
      </w:pPr>
    </w:p>
    <w:p w14:paraId="7A5B5C47" w14:textId="77777777" w:rsidR="008B20B0" w:rsidRPr="00223F04" w:rsidRDefault="008B20B0" w:rsidP="008B20B0">
      <w:pPr>
        <w:autoSpaceDE w:val="0"/>
        <w:autoSpaceDN w:val="0"/>
        <w:adjustRightInd w:val="0"/>
        <w:spacing w:after="0" w:line="240" w:lineRule="auto"/>
        <w:jc w:val="both"/>
        <w:rPr>
          <w:rFonts w:ascii="Arial" w:eastAsia="Calibri" w:hAnsi="Arial" w:cs="Arial"/>
          <w:sz w:val="20"/>
          <w:szCs w:val="20"/>
          <w:lang w:val="sl-SI"/>
        </w:rPr>
      </w:pPr>
      <w:r w:rsidRPr="00223F04">
        <w:rPr>
          <w:rFonts w:ascii="Arial" w:eastAsia="Calibri" w:hAnsi="Arial" w:cs="Arial"/>
          <w:sz w:val="20"/>
          <w:szCs w:val="20"/>
          <w:lang w:val="sl-SI"/>
        </w:rPr>
        <w:t xml:space="preserve">Ministrstvo za javno upravo pripravlja osnutek strategije s </w:t>
      </w:r>
      <w:r w:rsidRPr="00223F04">
        <w:rPr>
          <w:rFonts w:ascii="Arial" w:eastAsia="Calibri" w:hAnsi="Arial" w:cs="Arial"/>
          <w:b/>
          <w:bCs/>
          <w:sz w:val="20"/>
          <w:szCs w:val="20"/>
          <w:lang w:val="sl-SI"/>
        </w:rPr>
        <w:t>cilji povezljivosti do leta 2025</w:t>
      </w:r>
      <w:r w:rsidRPr="00223F04">
        <w:rPr>
          <w:rFonts w:ascii="Arial" w:eastAsia="Calibri" w:hAnsi="Arial" w:cs="Arial"/>
          <w:sz w:val="20"/>
          <w:szCs w:val="20"/>
          <w:lang w:val="sl-SI"/>
        </w:rPr>
        <w:t xml:space="preserve">, ki bo usklajen z gigabitnimi cilji EU do leta 2025 in sicer: </w:t>
      </w:r>
    </w:p>
    <w:p w14:paraId="1DF0043C" w14:textId="77777777" w:rsidR="008B20B0" w:rsidRPr="00F116D0" w:rsidRDefault="008B20B0" w:rsidP="00BF6E86">
      <w:pPr>
        <w:pStyle w:val="Odstavekseznama"/>
        <w:numPr>
          <w:ilvl w:val="0"/>
          <w:numId w:val="39"/>
        </w:numPr>
        <w:tabs>
          <w:tab w:val="left" w:pos="3402"/>
        </w:tabs>
        <w:ind w:left="709"/>
        <w:jc w:val="both"/>
        <w:rPr>
          <w:rFonts w:ascii="Arial" w:eastAsia="Times New Roman" w:hAnsi="Arial" w:cs="Arial"/>
          <w:sz w:val="20"/>
          <w:szCs w:val="20"/>
          <w:lang w:val="sl-SI"/>
        </w:rPr>
      </w:pPr>
      <w:r w:rsidRPr="00F116D0">
        <w:rPr>
          <w:rFonts w:ascii="Arial" w:eastAsia="Times New Roman" w:hAnsi="Arial" w:cs="Arial"/>
          <w:sz w:val="20"/>
          <w:szCs w:val="20"/>
          <w:lang w:val="sl-SI"/>
        </w:rPr>
        <w:t>gigabitna povezljivost za vse glavne spodbujevalce socialno-ekonomskega razvoja, kot so šole, prometna vozlišča in glavni izvajalci javnih storitev ter digitalno intenzivna podjetja – 2025,</w:t>
      </w:r>
    </w:p>
    <w:p w14:paraId="1BDF2FC4" w14:textId="77777777" w:rsidR="008B20B0" w:rsidRPr="00F116D0" w:rsidRDefault="008B20B0" w:rsidP="00BF6E86">
      <w:pPr>
        <w:pStyle w:val="Odstavekseznama"/>
        <w:numPr>
          <w:ilvl w:val="0"/>
          <w:numId w:val="39"/>
        </w:numPr>
        <w:tabs>
          <w:tab w:val="left" w:pos="3402"/>
        </w:tabs>
        <w:ind w:left="709"/>
        <w:jc w:val="both"/>
        <w:rPr>
          <w:rFonts w:ascii="Arial" w:eastAsia="Times New Roman" w:hAnsi="Arial" w:cs="Arial"/>
          <w:sz w:val="20"/>
          <w:szCs w:val="20"/>
          <w:lang w:val="sl-SI"/>
        </w:rPr>
      </w:pPr>
      <w:r w:rsidRPr="00F116D0">
        <w:rPr>
          <w:rFonts w:ascii="Arial" w:eastAsia="Times New Roman" w:hAnsi="Arial" w:cs="Arial"/>
          <w:sz w:val="20"/>
          <w:szCs w:val="20"/>
          <w:lang w:val="sl-SI"/>
        </w:rPr>
        <w:t>neprekinjena pokritost z omrežji 5G za vsa mestna območja in vse glavne prizemne prometne poti – 2025,</w:t>
      </w:r>
    </w:p>
    <w:p w14:paraId="5C382DFF" w14:textId="77777777" w:rsidR="008B20B0" w:rsidRPr="00F116D0" w:rsidRDefault="008B20B0" w:rsidP="00BF6E86">
      <w:pPr>
        <w:pStyle w:val="Odstavekseznama"/>
        <w:numPr>
          <w:ilvl w:val="0"/>
          <w:numId w:val="39"/>
        </w:numPr>
        <w:ind w:left="709"/>
        <w:jc w:val="both"/>
        <w:rPr>
          <w:rFonts w:ascii="Arial" w:eastAsia="Times New Roman" w:hAnsi="Arial" w:cs="Arial"/>
          <w:sz w:val="20"/>
          <w:szCs w:val="20"/>
          <w:lang w:val="sl-SI"/>
        </w:rPr>
      </w:pPr>
      <w:r w:rsidRPr="00F116D0">
        <w:rPr>
          <w:rFonts w:ascii="Arial" w:eastAsia="Times New Roman" w:hAnsi="Arial" w:cs="Arial"/>
          <w:sz w:val="20"/>
          <w:szCs w:val="20"/>
          <w:lang w:val="sl-SI"/>
        </w:rPr>
        <w:t>dostop do internetne povezljivosti z navzdolnjo hitrostjo vsaj 100 Mb/s, ki se lahko nadgradi v gigabitno hitrost, za vsa gospodinjstva na podeželju in v mestih – 2025.</w:t>
      </w:r>
    </w:p>
    <w:p w14:paraId="72496786" w14:textId="77777777" w:rsidR="00F116D0" w:rsidRDefault="00F116D0" w:rsidP="008B20B0">
      <w:pPr>
        <w:spacing w:after="0" w:line="240" w:lineRule="auto"/>
        <w:jc w:val="both"/>
        <w:rPr>
          <w:rFonts w:ascii="Arial" w:eastAsia="Times New Roman" w:hAnsi="Arial" w:cs="Arial"/>
          <w:bCs/>
          <w:sz w:val="20"/>
          <w:szCs w:val="20"/>
          <w:u w:val="single"/>
          <w:lang w:val="sl-SI"/>
        </w:rPr>
      </w:pPr>
    </w:p>
    <w:p w14:paraId="0515825C" w14:textId="77777777" w:rsidR="008B20B0" w:rsidRPr="00223F04" w:rsidRDefault="008B20B0" w:rsidP="008B20B0">
      <w:pPr>
        <w:spacing w:after="0" w:line="240" w:lineRule="auto"/>
        <w:jc w:val="both"/>
        <w:rPr>
          <w:rFonts w:ascii="Arial" w:eastAsia="Times New Roman" w:hAnsi="Arial" w:cs="Arial"/>
          <w:bCs/>
          <w:sz w:val="20"/>
          <w:szCs w:val="20"/>
          <w:u w:val="single"/>
          <w:lang w:val="sl-SI"/>
        </w:rPr>
      </w:pPr>
      <w:r w:rsidRPr="00223F04">
        <w:rPr>
          <w:rFonts w:ascii="Arial" w:eastAsia="Times New Roman" w:hAnsi="Arial" w:cs="Arial"/>
          <w:bCs/>
          <w:sz w:val="20"/>
          <w:szCs w:val="20"/>
          <w:u w:val="single"/>
          <w:lang w:val="sl-SI"/>
        </w:rPr>
        <w:t>Radiofrekvenčni spekter</w:t>
      </w:r>
    </w:p>
    <w:p w14:paraId="2536AE82" w14:textId="77777777" w:rsidR="00F116D0" w:rsidRDefault="00F116D0" w:rsidP="008B20B0">
      <w:pPr>
        <w:spacing w:after="0" w:line="240" w:lineRule="auto"/>
        <w:jc w:val="both"/>
        <w:rPr>
          <w:rFonts w:ascii="Arial" w:eastAsia="Calibri" w:hAnsi="Arial" w:cs="Arial"/>
          <w:sz w:val="20"/>
          <w:szCs w:val="20"/>
          <w:lang w:val="sl-SI"/>
        </w:rPr>
      </w:pPr>
    </w:p>
    <w:p w14:paraId="3DD175B6" w14:textId="77777777" w:rsidR="008B20B0" w:rsidRPr="00223F04" w:rsidRDefault="008B20B0" w:rsidP="008B20B0">
      <w:pPr>
        <w:spacing w:after="0" w:line="240" w:lineRule="auto"/>
        <w:jc w:val="both"/>
        <w:rPr>
          <w:rFonts w:ascii="Arial" w:eastAsia="Times New Roman" w:hAnsi="Arial" w:cs="Arial"/>
          <w:sz w:val="20"/>
          <w:szCs w:val="20"/>
          <w:lang w:val="sl-SI"/>
        </w:rPr>
      </w:pPr>
      <w:r w:rsidRPr="00223F04">
        <w:rPr>
          <w:rFonts w:ascii="Arial" w:eastAsia="Calibri" w:hAnsi="Arial" w:cs="Arial"/>
          <w:sz w:val="20"/>
          <w:szCs w:val="20"/>
          <w:lang w:val="sl-SI"/>
        </w:rPr>
        <w:t>Agencija Republike Slovenije za komunikacijska omrežja in storitve (agencija), ki v skladu z določbami Zakona o elektronskih komunikacijah upravlja z radiofrekvenčnim spektrom Republike Slovenije, je pripravila predlog Strategije upravljanja z radiofrekvenčnim spektrom 2021 – 2023, ki je trenutno v obravnavi v strokovnih službah pristojnega Ministrstva za javno upravo.</w:t>
      </w:r>
    </w:p>
    <w:p w14:paraId="279DA1B5" w14:textId="77777777" w:rsidR="00F116D0" w:rsidRDefault="00F116D0" w:rsidP="008B20B0">
      <w:pPr>
        <w:autoSpaceDE w:val="0"/>
        <w:autoSpaceDN w:val="0"/>
        <w:adjustRightInd w:val="0"/>
        <w:spacing w:after="0" w:line="240" w:lineRule="auto"/>
        <w:jc w:val="both"/>
        <w:rPr>
          <w:rFonts w:ascii="Arial" w:eastAsia="Calibri" w:hAnsi="Arial" w:cs="Arial"/>
          <w:sz w:val="20"/>
          <w:szCs w:val="20"/>
          <w:lang w:val="sl-SI"/>
        </w:rPr>
      </w:pPr>
    </w:p>
    <w:p w14:paraId="65516761" w14:textId="77777777" w:rsidR="008B20B0" w:rsidRPr="00223F04" w:rsidRDefault="008B20B0" w:rsidP="008B20B0">
      <w:pPr>
        <w:autoSpaceDE w:val="0"/>
        <w:autoSpaceDN w:val="0"/>
        <w:adjustRightInd w:val="0"/>
        <w:spacing w:after="0" w:line="240" w:lineRule="auto"/>
        <w:jc w:val="both"/>
        <w:rPr>
          <w:rFonts w:ascii="Arial" w:eastAsia="Calibri" w:hAnsi="Arial" w:cs="Arial"/>
          <w:sz w:val="20"/>
          <w:szCs w:val="20"/>
          <w:lang w:val="sl-SI"/>
        </w:rPr>
      </w:pPr>
      <w:r w:rsidRPr="00223F04">
        <w:rPr>
          <w:rFonts w:ascii="Arial" w:eastAsia="Calibri" w:hAnsi="Arial" w:cs="Arial"/>
          <w:sz w:val="20"/>
          <w:szCs w:val="20"/>
          <w:lang w:val="sl-SI"/>
        </w:rPr>
        <w:t xml:space="preserve">Agencija je decembra 2020 objavila javni razpis z javno dražbo za dodelitev radijskih frekvenc za zagotavljanje javnih komunikacijskih storitev končnim uporabnikom v radiofrekvenčnih pasovih 700 MHz, 1500 MHz, 2100 MHz, 2300 MHz, 3600 MHz in 26 Ghz, v katerem so predpisane </w:t>
      </w:r>
      <w:r w:rsidRPr="00223F04">
        <w:rPr>
          <w:rFonts w:ascii="Arial" w:eastAsia="Calibri" w:hAnsi="Arial" w:cs="Arial"/>
          <w:sz w:val="20"/>
          <w:szCs w:val="20"/>
          <w:u w:val="single"/>
          <w:lang w:val="sl-SI"/>
        </w:rPr>
        <w:t>splošne obveznosti pokrivanja</w:t>
      </w:r>
      <w:r w:rsidRPr="00223F04">
        <w:rPr>
          <w:rFonts w:ascii="Arial" w:eastAsia="Calibri" w:hAnsi="Arial" w:cs="Arial"/>
          <w:sz w:val="20"/>
          <w:szCs w:val="20"/>
          <w:lang w:val="sl-SI"/>
        </w:rPr>
        <w:t xml:space="preserve">, kar pomeni, da bodo morali ponudniki, ki bodo pridobili frekvenčni spekter v katerem koli radiofrekvenčnem pasu, v vsakem pridobljenem radiofrekvenčnem pasu komercialno omogočati javno dostopne širokopasovne storitve na mobilnih prizemnih sistemih na način, da: </w:t>
      </w:r>
    </w:p>
    <w:p w14:paraId="7EF7F124" w14:textId="77777777" w:rsidR="008B20B0" w:rsidRPr="00223F04" w:rsidRDefault="008B20B0" w:rsidP="000D7367">
      <w:pPr>
        <w:numPr>
          <w:ilvl w:val="0"/>
          <w:numId w:val="11"/>
        </w:numPr>
        <w:autoSpaceDE w:val="0"/>
        <w:autoSpaceDN w:val="0"/>
        <w:adjustRightInd w:val="0"/>
        <w:spacing w:after="0" w:line="240" w:lineRule="auto"/>
        <w:jc w:val="both"/>
        <w:rPr>
          <w:rFonts w:ascii="Arial" w:eastAsia="Calibri" w:hAnsi="Arial" w:cs="Arial"/>
          <w:sz w:val="20"/>
          <w:szCs w:val="20"/>
          <w:lang w:val="sl-SI"/>
        </w:rPr>
      </w:pPr>
      <w:r w:rsidRPr="00223F04">
        <w:rPr>
          <w:rFonts w:ascii="Arial" w:eastAsia="Calibri" w:hAnsi="Arial" w:cs="Arial"/>
          <w:sz w:val="20"/>
          <w:szCs w:val="20"/>
          <w:lang w:val="sl-SI"/>
        </w:rPr>
        <w:lastRenderedPageBreak/>
        <w:t xml:space="preserve">v roku enega leta od razpoložljivosti posameznega radiofrekvenčnega pasu začnejo uporabljati te frekvence in ponujati storitve končnim uporabnikom na teh frekvencah vsaj v enem od 11 večjih mest, </w:t>
      </w:r>
    </w:p>
    <w:p w14:paraId="08EAEA6B" w14:textId="77777777" w:rsidR="008B20B0" w:rsidRPr="00223F04" w:rsidRDefault="008B20B0" w:rsidP="000D7367">
      <w:pPr>
        <w:numPr>
          <w:ilvl w:val="0"/>
          <w:numId w:val="11"/>
        </w:numPr>
        <w:autoSpaceDE w:val="0"/>
        <w:autoSpaceDN w:val="0"/>
        <w:adjustRightInd w:val="0"/>
        <w:spacing w:after="0" w:line="240" w:lineRule="auto"/>
        <w:jc w:val="both"/>
        <w:rPr>
          <w:rFonts w:ascii="Arial" w:eastAsia="Calibri" w:hAnsi="Arial" w:cs="Arial"/>
          <w:sz w:val="20"/>
          <w:szCs w:val="20"/>
          <w:lang w:val="sl-SI"/>
        </w:rPr>
      </w:pPr>
      <w:r w:rsidRPr="00223F04">
        <w:rPr>
          <w:rFonts w:ascii="Arial" w:eastAsia="Calibri" w:hAnsi="Arial" w:cs="Arial"/>
          <w:sz w:val="20"/>
          <w:szCs w:val="20"/>
          <w:lang w:val="sl-SI"/>
        </w:rPr>
        <w:t xml:space="preserve">v roku petih (5) let od razpoložljivosti posameznega radiofrekvenčnega pasu že uporabljajo vse frekvence v celotnem pridobljenem radiofrekvenčnem pasu in ponujajo storitve končnim uporabnikom na vseh teh frekvencah vsaj v vsakem večjem mestu, ki jih je skupno 11. </w:t>
      </w:r>
    </w:p>
    <w:p w14:paraId="372FB38F" w14:textId="77777777" w:rsidR="008B20B0" w:rsidRPr="00223F04" w:rsidRDefault="008B20B0" w:rsidP="008B20B0">
      <w:pPr>
        <w:autoSpaceDE w:val="0"/>
        <w:autoSpaceDN w:val="0"/>
        <w:adjustRightInd w:val="0"/>
        <w:spacing w:after="0" w:line="240" w:lineRule="auto"/>
        <w:jc w:val="both"/>
        <w:rPr>
          <w:rFonts w:ascii="Arial" w:eastAsia="Calibri" w:hAnsi="Arial" w:cs="Arial"/>
          <w:sz w:val="20"/>
          <w:szCs w:val="20"/>
          <w:lang w:val="sl-SI"/>
        </w:rPr>
      </w:pPr>
    </w:p>
    <w:p w14:paraId="3C0840A1" w14:textId="77777777" w:rsidR="008B20B0" w:rsidRPr="00223F04" w:rsidRDefault="008B20B0" w:rsidP="008B20B0">
      <w:pPr>
        <w:autoSpaceDE w:val="0"/>
        <w:autoSpaceDN w:val="0"/>
        <w:adjustRightInd w:val="0"/>
        <w:spacing w:after="0" w:line="240" w:lineRule="auto"/>
        <w:jc w:val="both"/>
        <w:rPr>
          <w:rFonts w:ascii="Arial" w:eastAsia="Calibri" w:hAnsi="Arial" w:cs="Arial"/>
          <w:sz w:val="20"/>
          <w:szCs w:val="20"/>
          <w:lang w:val="sl-SI"/>
        </w:rPr>
      </w:pPr>
      <w:r w:rsidRPr="00223F04">
        <w:rPr>
          <w:rFonts w:ascii="Arial" w:eastAsia="Calibri" w:hAnsi="Arial" w:cs="Arial"/>
          <w:sz w:val="20"/>
          <w:szCs w:val="20"/>
          <w:lang w:val="sl-SI"/>
        </w:rPr>
        <w:t xml:space="preserve">Poleg splošnih obveznosti pokrivanja so predpisane tudi </w:t>
      </w:r>
      <w:r w:rsidRPr="00223F04">
        <w:rPr>
          <w:rFonts w:ascii="Arial" w:eastAsia="Calibri" w:hAnsi="Arial" w:cs="Arial"/>
          <w:sz w:val="20"/>
          <w:szCs w:val="20"/>
          <w:u w:val="single"/>
          <w:lang w:val="sl-SI"/>
        </w:rPr>
        <w:t>dodatne obveznosti</w:t>
      </w:r>
      <w:r w:rsidRPr="00223F04">
        <w:rPr>
          <w:rFonts w:ascii="Arial" w:eastAsia="Calibri" w:hAnsi="Arial" w:cs="Arial"/>
          <w:sz w:val="20"/>
          <w:szCs w:val="20"/>
          <w:lang w:val="sl-SI"/>
        </w:rPr>
        <w:t xml:space="preserve"> pokrivanja za radiofrekvenčni spekter 700 MHz FDD: ponudniki, ki bodo na predmetnem javnem razpisu pridobili parni frekvenčni spekter v 700 MHz pasu, bodo morali z vsem radijskim spektrom, s katerim bodo po koncu javnega razpisa razpolagali, komercialno omogočati javno dostopne širokopasovne storitve na mobilnih prizemnih omrežjih, na način, da bodo zagotavljali pokrivanje skladno z določili javnega razpisa. Ponudniki, ki imajo na dan uvedbe tega javnega razpisa radiofrekvenčni spekter pod 1 GHz, morajo do 31. 12. 2025 zagotoviti pokrivanje: </w:t>
      </w:r>
    </w:p>
    <w:p w14:paraId="23A42580" w14:textId="77777777" w:rsidR="008B20B0" w:rsidRPr="00F116D0" w:rsidRDefault="008B20B0" w:rsidP="00BF6E86">
      <w:pPr>
        <w:pStyle w:val="Odstavekseznama"/>
        <w:numPr>
          <w:ilvl w:val="0"/>
          <w:numId w:val="40"/>
        </w:numPr>
        <w:autoSpaceDE w:val="0"/>
        <w:autoSpaceDN w:val="0"/>
        <w:adjustRightInd w:val="0"/>
        <w:jc w:val="both"/>
        <w:rPr>
          <w:rFonts w:ascii="Arial" w:eastAsia="Calibri" w:hAnsi="Arial" w:cs="Arial"/>
          <w:sz w:val="20"/>
          <w:szCs w:val="20"/>
          <w:lang w:val="sl-SI"/>
        </w:rPr>
      </w:pPr>
      <w:r w:rsidRPr="00F116D0">
        <w:rPr>
          <w:rFonts w:ascii="Arial" w:eastAsia="Calibri" w:hAnsi="Arial" w:cs="Arial"/>
          <w:sz w:val="20"/>
          <w:szCs w:val="20"/>
          <w:lang w:val="sl-SI"/>
        </w:rPr>
        <w:t xml:space="preserve">99 % avtocest in hitrih cest ter prebivalstva Republike Slovenije, </w:t>
      </w:r>
    </w:p>
    <w:p w14:paraId="6B3F5E23" w14:textId="77777777" w:rsidR="008B20B0" w:rsidRPr="00F116D0" w:rsidRDefault="008B20B0" w:rsidP="00BF6E86">
      <w:pPr>
        <w:pStyle w:val="Odstavekseznama"/>
        <w:numPr>
          <w:ilvl w:val="0"/>
          <w:numId w:val="40"/>
        </w:numPr>
        <w:autoSpaceDE w:val="0"/>
        <w:autoSpaceDN w:val="0"/>
        <w:adjustRightInd w:val="0"/>
        <w:jc w:val="both"/>
        <w:rPr>
          <w:rFonts w:ascii="Arial" w:eastAsia="Calibri" w:hAnsi="Arial" w:cs="Arial"/>
          <w:sz w:val="20"/>
          <w:szCs w:val="20"/>
          <w:lang w:val="sl-SI"/>
        </w:rPr>
      </w:pPr>
      <w:r w:rsidRPr="00F116D0">
        <w:rPr>
          <w:rFonts w:ascii="Arial" w:eastAsia="Calibri" w:hAnsi="Arial" w:cs="Arial"/>
          <w:sz w:val="20"/>
          <w:szCs w:val="20"/>
          <w:lang w:val="sl-SI"/>
        </w:rPr>
        <w:t xml:space="preserve">vsaj 60 % glavnih in regionalnih cest I. in II. reda, </w:t>
      </w:r>
    </w:p>
    <w:p w14:paraId="790B5F38" w14:textId="77777777" w:rsidR="008B20B0" w:rsidRPr="00F116D0" w:rsidRDefault="008B20B0" w:rsidP="00BF6E86">
      <w:pPr>
        <w:pStyle w:val="Odstavekseznama"/>
        <w:numPr>
          <w:ilvl w:val="0"/>
          <w:numId w:val="40"/>
        </w:numPr>
        <w:autoSpaceDE w:val="0"/>
        <w:autoSpaceDN w:val="0"/>
        <w:adjustRightInd w:val="0"/>
        <w:jc w:val="both"/>
        <w:rPr>
          <w:rFonts w:ascii="Arial" w:eastAsia="Calibri" w:hAnsi="Arial" w:cs="Arial"/>
          <w:sz w:val="20"/>
          <w:szCs w:val="20"/>
          <w:lang w:val="sl-SI"/>
        </w:rPr>
      </w:pPr>
      <w:r w:rsidRPr="00F116D0">
        <w:rPr>
          <w:rFonts w:ascii="Arial" w:eastAsia="Calibri" w:hAnsi="Arial" w:cs="Arial"/>
          <w:sz w:val="20"/>
          <w:szCs w:val="20"/>
          <w:lang w:val="sl-SI"/>
        </w:rPr>
        <w:t xml:space="preserve">vsaj 60 % aktivnih železnic s potniškim prometom, pri čemer je pokrivanje znotraj vlakov v pristojnosti železniških deležnikov. </w:t>
      </w:r>
    </w:p>
    <w:p w14:paraId="4450E6F2" w14:textId="77777777" w:rsidR="008B20B0" w:rsidRPr="00223F04" w:rsidRDefault="008B20B0" w:rsidP="008B20B0">
      <w:pPr>
        <w:autoSpaceDE w:val="0"/>
        <w:autoSpaceDN w:val="0"/>
        <w:adjustRightInd w:val="0"/>
        <w:spacing w:after="0" w:line="240" w:lineRule="auto"/>
        <w:jc w:val="both"/>
        <w:rPr>
          <w:rFonts w:ascii="Arial" w:eastAsia="Calibri" w:hAnsi="Arial" w:cs="Arial"/>
          <w:sz w:val="20"/>
          <w:szCs w:val="20"/>
          <w:lang w:val="sl-SI"/>
        </w:rPr>
      </w:pPr>
    </w:p>
    <w:p w14:paraId="6EB8B8A3" w14:textId="77777777" w:rsidR="008B20B0" w:rsidRPr="00223F04" w:rsidRDefault="008B20B0" w:rsidP="008B20B0">
      <w:pPr>
        <w:autoSpaceDE w:val="0"/>
        <w:autoSpaceDN w:val="0"/>
        <w:adjustRightInd w:val="0"/>
        <w:spacing w:after="0" w:line="240" w:lineRule="auto"/>
        <w:jc w:val="both"/>
        <w:rPr>
          <w:rFonts w:ascii="Arial" w:eastAsia="Calibri" w:hAnsi="Arial" w:cs="Arial"/>
          <w:sz w:val="20"/>
          <w:szCs w:val="20"/>
          <w:lang w:val="sl-SI"/>
        </w:rPr>
      </w:pPr>
      <w:r w:rsidRPr="00223F04">
        <w:rPr>
          <w:rFonts w:ascii="Arial" w:eastAsia="Calibri" w:hAnsi="Arial" w:cs="Arial"/>
          <w:sz w:val="20"/>
          <w:szCs w:val="20"/>
          <w:lang w:val="sl-SI"/>
        </w:rPr>
        <w:t>Na podlagi navedenih določb javnega razpisa in dosedanjih izkušenj pri gradnji mobilnih omrežij, bodo imeli investitorji pri vzpostavljanju 5G omrežij ustrezen tržni interes.</w:t>
      </w:r>
    </w:p>
    <w:p w14:paraId="3F90468B" w14:textId="77777777" w:rsidR="008B20B0" w:rsidRPr="00223F04" w:rsidRDefault="008B20B0" w:rsidP="008B20B0">
      <w:pPr>
        <w:autoSpaceDE w:val="0"/>
        <w:autoSpaceDN w:val="0"/>
        <w:adjustRightInd w:val="0"/>
        <w:spacing w:after="0" w:line="240" w:lineRule="auto"/>
        <w:jc w:val="both"/>
        <w:rPr>
          <w:rFonts w:ascii="Arial" w:eastAsia="Calibri" w:hAnsi="Arial" w:cs="Arial"/>
          <w:sz w:val="20"/>
          <w:szCs w:val="20"/>
          <w:lang w:val="sl-SI"/>
        </w:rPr>
      </w:pPr>
    </w:p>
    <w:p w14:paraId="1CEF09C1" w14:textId="77777777" w:rsidR="008B20B0" w:rsidRPr="00223F04" w:rsidRDefault="008B20B0" w:rsidP="008B20B0">
      <w:pPr>
        <w:tabs>
          <w:tab w:val="left" w:pos="3402"/>
        </w:tabs>
        <w:spacing w:after="0" w:line="240" w:lineRule="auto"/>
        <w:jc w:val="both"/>
        <w:rPr>
          <w:rFonts w:ascii="Arial" w:eastAsia="Times New Roman" w:hAnsi="Arial" w:cs="Arial"/>
          <w:sz w:val="20"/>
          <w:szCs w:val="20"/>
          <w:lang w:val="sl-SI"/>
        </w:rPr>
      </w:pPr>
      <w:r w:rsidRPr="00223F04">
        <w:rPr>
          <w:rFonts w:ascii="Arial" w:eastAsia="Times New Roman" w:hAnsi="Arial" w:cs="Arial"/>
          <w:sz w:val="20"/>
          <w:szCs w:val="20"/>
          <w:lang w:val="sl-SI"/>
        </w:rPr>
        <w:t xml:space="preserve">S spremembo Uredbe EU 651/2014 </w:t>
      </w:r>
      <w:r w:rsidRPr="00223F04">
        <w:rPr>
          <w:rFonts w:ascii="Arial" w:eastAsia="Times New Roman" w:hAnsi="Arial" w:cs="Arial"/>
          <w:bCs/>
          <w:sz w:val="20"/>
          <w:szCs w:val="20"/>
          <w:lang w:val="sl-SI"/>
        </w:rPr>
        <w:t>o razglasitvi nekaterih vrst pomoči za združljive z notranjim trgom, ki predvideva pomoč za izgradnjo mobilnih</w:t>
      </w:r>
      <w:r w:rsidRPr="00223F04">
        <w:rPr>
          <w:rFonts w:ascii="Arial" w:eastAsia="Times New Roman" w:hAnsi="Arial" w:cs="Arial"/>
          <w:sz w:val="20"/>
          <w:szCs w:val="20"/>
          <w:lang w:val="sl-SI"/>
        </w:rPr>
        <w:t xml:space="preserve"> omrežij 4G in 5G, se vzpostavlja ustrezna pravna podlaga za sofinanciranje gradnje mobilnih omrežij, zato bodo lahko tudi tovrstni investicijski projekti sofinancirani iz </w:t>
      </w:r>
      <w:r w:rsidR="00D60216" w:rsidRPr="00223F04">
        <w:rPr>
          <w:rFonts w:ascii="Arial" w:eastAsia="Times New Roman" w:hAnsi="Arial" w:cs="Arial"/>
          <w:sz w:val="20"/>
          <w:szCs w:val="20"/>
          <w:lang w:val="sl-SI"/>
        </w:rPr>
        <w:t>SOO</w:t>
      </w:r>
      <w:r w:rsidRPr="00223F04">
        <w:rPr>
          <w:rFonts w:ascii="Arial" w:eastAsia="Times New Roman" w:hAnsi="Arial" w:cs="Arial"/>
          <w:sz w:val="20"/>
          <w:szCs w:val="20"/>
          <w:lang w:val="sl-SI"/>
        </w:rPr>
        <w:t xml:space="preserve">. Javna sredstva bodo usmerjena v sofinanciranje naložb v </w:t>
      </w:r>
      <w:r w:rsidRPr="00223F04">
        <w:rPr>
          <w:rFonts w:ascii="Arial" w:eastAsia="Times New Roman" w:hAnsi="Arial" w:cs="Arial"/>
          <w:sz w:val="20"/>
          <w:szCs w:val="20"/>
          <w:u w:val="single"/>
          <w:lang w:val="sl-SI"/>
        </w:rPr>
        <w:t>5G koridorje in v mobilna omrežja 4G in 5G</w:t>
      </w:r>
      <w:r w:rsidRPr="00223F04">
        <w:rPr>
          <w:rFonts w:ascii="Arial" w:eastAsia="Times New Roman" w:hAnsi="Arial" w:cs="Arial"/>
          <w:sz w:val="20"/>
          <w:szCs w:val="20"/>
          <w:lang w:val="sl-SI"/>
        </w:rPr>
        <w:t xml:space="preserve"> na območjih, na katerih mobilna omrežja niso bila zgrajena, ali na katerih so na voljo le mobilna omrežja, ki lahko podpirajo mobilne storitve predhodnih generacij in na katerih se v naslednjih 3 letih ne načrtuje gradnja.</w:t>
      </w:r>
    </w:p>
    <w:p w14:paraId="195600FD" w14:textId="77777777" w:rsidR="008B20B0" w:rsidRPr="00223F04" w:rsidRDefault="008B20B0" w:rsidP="008B20B0">
      <w:pPr>
        <w:autoSpaceDE w:val="0"/>
        <w:autoSpaceDN w:val="0"/>
        <w:adjustRightInd w:val="0"/>
        <w:spacing w:after="0" w:line="240" w:lineRule="auto"/>
        <w:jc w:val="both"/>
        <w:rPr>
          <w:rFonts w:ascii="Arial" w:eastAsia="Calibri" w:hAnsi="Arial" w:cs="Arial"/>
          <w:sz w:val="20"/>
          <w:szCs w:val="20"/>
          <w:lang w:val="sl-SI"/>
        </w:rPr>
      </w:pPr>
    </w:p>
    <w:p w14:paraId="1370B584" w14:textId="77777777" w:rsidR="008B20B0" w:rsidRPr="00223F04" w:rsidRDefault="008B20B0" w:rsidP="008B20B0">
      <w:pPr>
        <w:autoSpaceDE w:val="0"/>
        <w:autoSpaceDN w:val="0"/>
        <w:adjustRightInd w:val="0"/>
        <w:spacing w:after="0" w:line="240" w:lineRule="auto"/>
        <w:jc w:val="both"/>
        <w:rPr>
          <w:rFonts w:ascii="Arial" w:eastAsia="Calibri" w:hAnsi="Arial" w:cs="Arial"/>
          <w:sz w:val="20"/>
          <w:szCs w:val="20"/>
          <w:lang w:val="sl-SI"/>
        </w:rPr>
      </w:pPr>
      <w:bookmarkStart w:id="60" w:name="_Hlk69135287"/>
      <w:r w:rsidRPr="00223F04">
        <w:rPr>
          <w:rFonts w:ascii="Arial" w:eastAsia="Calibri" w:hAnsi="Arial" w:cs="Arial"/>
          <w:sz w:val="20"/>
          <w:szCs w:val="20"/>
          <w:lang w:val="sl-SI"/>
        </w:rPr>
        <w:t>Vzpostavljanje 5G omrežij bo potekalo komplementarno z vzpostavljanjem gigabitne infrastrukture v fiksnih omrežjih na belih lisah, tako da pri tem ne bo prišlo do podvajanja naložb oziroma stroškov</w:t>
      </w:r>
      <w:bookmarkEnd w:id="60"/>
      <w:r w:rsidRPr="00223F04">
        <w:rPr>
          <w:rFonts w:ascii="Arial" w:eastAsia="Calibri" w:hAnsi="Arial" w:cs="Arial"/>
          <w:sz w:val="20"/>
          <w:szCs w:val="20"/>
          <w:lang w:val="sl-SI"/>
        </w:rPr>
        <w:t>.</w:t>
      </w:r>
    </w:p>
    <w:p w14:paraId="65F046FE" w14:textId="77777777" w:rsidR="008B20B0" w:rsidRPr="00223F04" w:rsidRDefault="008B20B0" w:rsidP="008B20B0">
      <w:pPr>
        <w:autoSpaceDE w:val="0"/>
        <w:autoSpaceDN w:val="0"/>
        <w:adjustRightInd w:val="0"/>
        <w:spacing w:after="0" w:line="240" w:lineRule="auto"/>
        <w:jc w:val="both"/>
        <w:rPr>
          <w:rFonts w:ascii="Arial" w:eastAsia="Calibri" w:hAnsi="Arial" w:cs="Arial"/>
          <w:sz w:val="20"/>
          <w:szCs w:val="20"/>
          <w:lang w:val="sl-SI"/>
        </w:rPr>
      </w:pPr>
    </w:p>
    <w:p w14:paraId="4DE06766" w14:textId="77777777" w:rsidR="008B20B0" w:rsidRPr="00223F04" w:rsidRDefault="008B20B0" w:rsidP="008B20B0">
      <w:pPr>
        <w:overflowPunct w:val="0"/>
        <w:autoSpaceDE w:val="0"/>
        <w:autoSpaceDN w:val="0"/>
        <w:spacing w:after="0" w:line="240" w:lineRule="auto"/>
        <w:jc w:val="both"/>
        <w:rPr>
          <w:rFonts w:ascii="Arial" w:eastAsia="Calibri" w:hAnsi="Arial" w:cs="Arial"/>
          <w:bCs/>
          <w:sz w:val="20"/>
          <w:szCs w:val="20"/>
          <w:u w:val="single"/>
          <w:lang w:val="sl-SI"/>
        </w:rPr>
      </w:pPr>
      <w:r w:rsidRPr="00223F04">
        <w:rPr>
          <w:rFonts w:ascii="Arial" w:eastAsia="Calibri" w:hAnsi="Arial" w:cs="Arial"/>
          <w:bCs/>
          <w:sz w:val="20"/>
          <w:szCs w:val="20"/>
          <w:u w:val="single"/>
          <w:lang w:val="sl-SI"/>
        </w:rPr>
        <w:t>Gradnja omrežij in pripadajoče infrastrukture in ukrepi za zmanjšanje stroškov gradnje</w:t>
      </w:r>
    </w:p>
    <w:p w14:paraId="34EB87D3" w14:textId="77777777" w:rsidR="008B20B0" w:rsidRPr="00223F04" w:rsidRDefault="008B20B0" w:rsidP="008B20B0">
      <w:pPr>
        <w:autoSpaceDE w:val="0"/>
        <w:autoSpaceDN w:val="0"/>
        <w:adjustRightInd w:val="0"/>
        <w:spacing w:after="0" w:line="240" w:lineRule="auto"/>
        <w:jc w:val="both"/>
        <w:rPr>
          <w:rFonts w:ascii="Arial" w:eastAsia="Calibri" w:hAnsi="Arial" w:cs="Arial"/>
          <w:sz w:val="20"/>
          <w:szCs w:val="20"/>
          <w:lang w:val="sl-SI"/>
        </w:rPr>
      </w:pPr>
    </w:p>
    <w:p w14:paraId="4AC68657" w14:textId="77777777" w:rsidR="008B20B0" w:rsidRPr="00223F04" w:rsidRDefault="008B20B0" w:rsidP="008B20B0">
      <w:pPr>
        <w:autoSpaceDE w:val="0"/>
        <w:autoSpaceDN w:val="0"/>
        <w:adjustRightInd w:val="0"/>
        <w:spacing w:after="0" w:line="240" w:lineRule="auto"/>
        <w:jc w:val="both"/>
        <w:rPr>
          <w:rFonts w:ascii="Arial" w:eastAsia="Calibri" w:hAnsi="Arial" w:cs="Arial"/>
          <w:sz w:val="20"/>
          <w:szCs w:val="20"/>
          <w:lang w:val="sl-SI"/>
        </w:rPr>
      </w:pPr>
      <w:r w:rsidRPr="00223F04">
        <w:rPr>
          <w:rFonts w:ascii="Arial" w:eastAsia="Calibri" w:hAnsi="Arial" w:cs="Arial"/>
          <w:sz w:val="20"/>
          <w:szCs w:val="20"/>
          <w:lang w:val="sl-SI"/>
        </w:rPr>
        <w:t xml:space="preserve">Pri gradnji omrežij je mogoče z optimalnimi ukrepi bistveno olajšati naložbe v širokopasovno infrastrukturo in s tem zmanjšati stroške razvoja komunikacijske infrastrukture visokih hitrosti. Tem vprašanjem smo v zadnjih 15 letih posvetili posebno pozornost. Sprva smo tovrstne določbe vključevali v sistemski zakon – Zakon o elektronskih komunikacijah – kot nacionalne določbe, v nadaljevanju kot prenos EU direktiv, nazadnje Direktive 2014/61/EU o ukrepih za znižanje stroškov za postavitev elektronskih komunikacijskih omrežij visokih hitrosti. V noveli Zakona o elektronskih komunikacijah (ZEKom-2), s katerim bodo v slovenski pravni red prenesene določbe Evropskega zakonika o elektronskih komunikacijah (Direktiva 2018/1972/EU) je vsebina, ki je namenjena spodbujanju zasebnih naložb in konkurence urejena na naslednji način: </w:t>
      </w:r>
    </w:p>
    <w:p w14:paraId="3D1C8588" w14:textId="77777777" w:rsidR="008B20B0" w:rsidRPr="00223F04" w:rsidRDefault="008B20B0" w:rsidP="008B20B0">
      <w:pPr>
        <w:autoSpaceDE w:val="0"/>
        <w:autoSpaceDN w:val="0"/>
        <w:adjustRightInd w:val="0"/>
        <w:spacing w:after="0" w:line="240" w:lineRule="auto"/>
        <w:jc w:val="both"/>
        <w:rPr>
          <w:rFonts w:ascii="Arial" w:eastAsia="Calibri" w:hAnsi="Arial" w:cs="Arial"/>
          <w:sz w:val="20"/>
          <w:szCs w:val="20"/>
          <w:lang w:val="sl-SI"/>
        </w:rPr>
      </w:pPr>
    </w:p>
    <w:p w14:paraId="0A3B88A7" w14:textId="77777777" w:rsidR="008B20B0" w:rsidRPr="00223F04" w:rsidRDefault="008B20B0" w:rsidP="000D7367">
      <w:pPr>
        <w:numPr>
          <w:ilvl w:val="0"/>
          <w:numId w:val="9"/>
        </w:numPr>
        <w:overflowPunct w:val="0"/>
        <w:autoSpaceDE w:val="0"/>
        <w:autoSpaceDN w:val="0"/>
        <w:spacing w:after="0" w:line="240" w:lineRule="auto"/>
        <w:jc w:val="both"/>
        <w:rPr>
          <w:rFonts w:ascii="Arial" w:eastAsia="Calibri" w:hAnsi="Arial" w:cs="Arial"/>
          <w:sz w:val="20"/>
          <w:szCs w:val="20"/>
          <w:lang w:val="sl-SI"/>
        </w:rPr>
      </w:pPr>
      <w:r w:rsidRPr="00223F04">
        <w:rPr>
          <w:rFonts w:ascii="Arial" w:eastAsia="Calibri" w:hAnsi="Arial" w:cs="Arial"/>
          <w:sz w:val="20"/>
          <w:szCs w:val="20"/>
          <w:lang w:val="sl-SI"/>
        </w:rPr>
        <w:t>v pretežni meri se ohranjajo določbe o gradnji omrežij in pripadajoče infrastrukture iz ZEKom-1, saj so bile večje spremembe poglavja vključene že v novelo ZEKom-1C iz leta 2017, s katero je bila v pravni red RS prenesena Direktiva 2014/61/EU, uvajajo pa se naslednje nove določbe:</w:t>
      </w:r>
    </w:p>
    <w:p w14:paraId="28F624C5" w14:textId="77777777" w:rsidR="008B20B0" w:rsidRPr="00223F04" w:rsidRDefault="008B20B0" w:rsidP="000D7367">
      <w:pPr>
        <w:numPr>
          <w:ilvl w:val="1"/>
          <w:numId w:val="9"/>
        </w:numPr>
        <w:overflowPunct w:val="0"/>
        <w:autoSpaceDE w:val="0"/>
        <w:autoSpaceDN w:val="0"/>
        <w:spacing w:after="0" w:line="240" w:lineRule="auto"/>
        <w:jc w:val="both"/>
        <w:rPr>
          <w:rFonts w:ascii="Arial" w:eastAsia="Calibri" w:hAnsi="Arial" w:cs="Arial"/>
          <w:sz w:val="20"/>
          <w:szCs w:val="20"/>
          <w:lang w:val="sl-SI"/>
        </w:rPr>
      </w:pPr>
      <w:r w:rsidRPr="00223F04">
        <w:rPr>
          <w:rFonts w:ascii="Arial" w:eastAsia="Calibri" w:hAnsi="Arial" w:cs="Arial"/>
          <w:sz w:val="20"/>
          <w:szCs w:val="20"/>
          <w:lang w:val="sl-SI"/>
        </w:rPr>
        <w:t>zaradi vključenosti in upoštevanja vidika elektronskih komunikacij že v fazi prostorskega načrtovanja, se ministrstvo, pristojno za elektronske komunikacije, določi za državnega nosilca urejanja prostora;</w:t>
      </w:r>
    </w:p>
    <w:p w14:paraId="05ED5297" w14:textId="77777777" w:rsidR="008B20B0" w:rsidRPr="00223F04" w:rsidRDefault="008B20B0" w:rsidP="000D7367">
      <w:pPr>
        <w:numPr>
          <w:ilvl w:val="1"/>
          <w:numId w:val="9"/>
        </w:numPr>
        <w:overflowPunct w:val="0"/>
        <w:autoSpaceDE w:val="0"/>
        <w:autoSpaceDN w:val="0"/>
        <w:spacing w:after="0" w:line="240" w:lineRule="auto"/>
        <w:jc w:val="both"/>
        <w:rPr>
          <w:rFonts w:ascii="Arial" w:eastAsia="Calibri" w:hAnsi="Arial" w:cs="Arial"/>
          <w:sz w:val="20"/>
          <w:szCs w:val="20"/>
          <w:lang w:val="sl-SI"/>
        </w:rPr>
      </w:pPr>
      <w:r w:rsidRPr="00223F04">
        <w:rPr>
          <w:rFonts w:ascii="Arial" w:eastAsia="Calibri" w:hAnsi="Arial" w:cs="Arial"/>
          <w:sz w:val="20"/>
          <w:szCs w:val="20"/>
          <w:lang w:val="sl-SI"/>
        </w:rPr>
        <w:t>zaradi večje jasnosti in pravne varnosti se vzpostavlja pravna podlaga za konkretnejšo določitev dovolj zmogljive prazne kabelske kanalizacije;</w:t>
      </w:r>
    </w:p>
    <w:p w14:paraId="7C862718" w14:textId="77777777" w:rsidR="008B20B0" w:rsidRPr="00223F04" w:rsidRDefault="008B20B0" w:rsidP="000D7367">
      <w:pPr>
        <w:numPr>
          <w:ilvl w:val="1"/>
          <w:numId w:val="9"/>
        </w:numPr>
        <w:overflowPunct w:val="0"/>
        <w:autoSpaceDE w:val="0"/>
        <w:autoSpaceDN w:val="0"/>
        <w:spacing w:after="0" w:line="240" w:lineRule="auto"/>
        <w:jc w:val="both"/>
        <w:rPr>
          <w:rFonts w:ascii="Arial" w:eastAsia="Calibri" w:hAnsi="Arial" w:cs="Arial"/>
          <w:sz w:val="20"/>
          <w:szCs w:val="20"/>
          <w:lang w:val="sl-SI"/>
        </w:rPr>
      </w:pPr>
      <w:r w:rsidRPr="00223F04">
        <w:rPr>
          <w:rFonts w:ascii="Arial" w:eastAsia="Calibri" w:hAnsi="Arial" w:cs="Arial"/>
          <w:sz w:val="20"/>
          <w:szCs w:val="20"/>
          <w:lang w:val="sl-SI"/>
        </w:rPr>
        <w:t xml:space="preserve">določa se varovalni pas sistemov elektronskih komunikacij, v katerem se smejo graditi drugi objekti in naprave ter izvajati dela, ki bi lahko vplivala na delovanje elektronskega komunikacijskega omrežja, </w:t>
      </w:r>
    </w:p>
    <w:p w14:paraId="4196C56B" w14:textId="77777777" w:rsidR="008B20B0" w:rsidRPr="00223F04" w:rsidRDefault="008B20B0" w:rsidP="000D7367">
      <w:pPr>
        <w:numPr>
          <w:ilvl w:val="1"/>
          <w:numId w:val="9"/>
        </w:numPr>
        <w:overflowPunct w:val="0"/>
        <w:autoSpaceDE w:val="0"/>
        <w:autoSpaceDN w:val="0"/>
        <w:spacing w:after="0" w:line="240" w:lineRule="auto"/>
        <w:jc w:val="both"/>
        <w:rPr>
          <w:rFonts w:ascii="Arial" w:eastAsia="Calibri" w:hAnsi="Arial" w:cs="Arial"/>
          <w:sz w:val="20"/>
          <w:szCs w:val="20"/>
          <w:lang w:val="sl-SI"/>
        </w:rPr>
      </w:pPr>
      <w:r w:rsidRPr="00223F04">
        <w:rPr>
          <w:rFonts w:ascii="Arial" w:eastAsia="Calibri" w:hAnsi="Arial" w:cs="Arial"/>
          <w:sz w:val="20"/>
          <w:szCs w:val="20"/>
          <w:lang w:val="sl-SI"/>
        </w:rPr>
        <w:t xml:space="preserve">zaradi prenosa 22. člena Direktive 2018/1972/EU se spreminja postopek poizvedovanja po tržnem interesu za gradnjo, pri čemer se pristojnost zbiranja podatkov prenaša z ministrstva na agencijo. Agencija bo morala vsaka tri leta objaviti javni poziv za poizvedovanje po nameri za gradnjo ali nadgradnjo visokozmogljivih omrežij, dodatno pa </w:t>
      </w:r>
      <w:r w:rsidRPr="00223F04">
        <w:rPr>
          <w:rFonts w:ascii="Arial" w:eastAsia="Calibri" w:hAnsi="Arial" w:cs="Arial"/>
          <w:sz w:val="20"/>
          <w:szCs w:val="20"/>
          <w:lang w:val="sl-SI"/>
        </w:rPr>
        <w:lastRenderedPageBreak/>
        <w:t>bo izvedla poizvedovanje po tržnem interesu na vlogo organa javnega sektorja, ki dodeluje javna sredstva (17. in 18. člen).</w:t>
      </w:r>
    </w:p>
    <w:p w14:paraId="502083E5" w14:textId="77777777" w:rsidR="008B20B0" w:rsidRPr="00223F04" w:rsidRDefault="008B20B0" w:rsidP="000D7367">
      <w:pPr>
        <w:numPr>
          <w:ilvl w:val="0"/>
          <w:numId w:val="9"/>
        </w:numPr>
        <w:overflowPunct w:val="0"/>
        <w:autoSpaceDE w:val="0"/>
        <w:autoSpaceDN w:val="0"/>
        <w:spacing w:after="0" w:line="240" w:lineRule="auto"/>
        <w:jc w:val="both"/>
        <w:rPr>
          <w:rFonts w:ascii="Arial" w:eastAsia="Calibri" w:hAnsi="Arial" w:cs="Arial"/>
          <w:sz w:val="20"/>
          <w:szCs w:val="20"/>
          <w:lang w:val="sl-SI"/>
        </w:rPr>
      </w:pPr>
      <w:r w:rsidRPr="00223F04">
        <w:rPr>
          <w:rFonts w:ascii="Arial" w:eastAsia="Calibri" w:hAnsi="Arial" w:cs="Arial"/>
          <w:sz w:val="20"/>
          <w:szCs w:val="20"/>
          <w:lang w:val="sl-SI"/>
        </w:rPr>
        <w:t>poglavje o razlastitvi in omejitvi lastninske pravice v pretežni meri ohranja določbe IV. poglavja ZEKom-1 in je:</w:t>
      </w:r>
    </w:p>
    <w:p w14:paraId="0A70C2DC" w14:textId="77777777" w:rsidR="008B20B0" w:rsidRPr="00223F04" w:rsidRDefault="008B20B0" w:rsidP="008B20B0">
      <w:pPr>
        <w:spacing w:after="0" w:line="240" w:lineRule="auto"/>
        <w:ind w:left="720"/>
        <w:contextualSpacing/>
        <w:rPr>
          <w:rFonts w:ascii="Arial" w:eastAsia="Calibri" w:hAnsi="Arial" w:cs="Arial"/>
          <w:sz w:val="20"/>
          <w:szCs w:val="20"/>
          <w:lang w:val="sl-SI"/>
        </w:rPr>
      </w:pPr>
    </w:p>
    <w:p w14:paraId="22F01D28" w14:textId="77777777" w:rsidR="008B20B0" w:rsidRPr="00223F04" w:rsidRDefault="008B20B0" w:rsidP="000D7367">
      <w:pPr>
        <w:numPr>
          <w:ilvl w:val="1"/>
          <w:numId w:val="9"/>
        </w:numPr>
        <w:autoSpaceDN w:val="0"/>
        <w:spacing w:after="0" w:line="240" w:lineRule="auto"/>
        <w:contextualSpacing/>
        <w:jc w:val="both"/>
        <w:textAlignment w:val="baseline"/>
        <w:rPr>
          <w:rFonts w:ascii="Arial" w:eastAsia="Calibri" w:hAnsi="Arial" w:cs="Arial"/>
          <w:sz w:val="20"/>
          <w:szCs w:val="20"/>
          <w:lang w:val="sl-SI"/>
        </w:rPr>
      </w:pPr>
      <w:r w:rsidRPr="00223F04">
        <w:rPr>
          <w:rFonts w:ascii="Arial" w:eastAsia="Calibri" w:hAnsi="Arial" w:cs="Arial"/>
          <w:sz w:val="20"/>
          <w:szCs w:val="20"/>
          <w:lang w:val="sl-SI"/>
        </w:rPr>
        <w:t>zaradi zagotavljanja večje učinkovitosti skupne gradnje dodana nova določba, v skladu s katero je v primeru ustanovitve služnosti na nepremičninah v lasti države ali samoupravne lokalne skupnosti obvezna sestavina pogodbe o ustanovitvi služnosti tudi določilo  o dopustnosti skupne gradnje s strani drugega operaterja omrežja, vendar samo na isti trasi in ob plačilu ustreznega nadomestila za služnost (20. člen);</w:t>
      </w:r>
    </w:p>
    <w:p w14:paraId="709B59F3" w14:textId="77777777" w:rsidR="008B20B0" w:rsidRPr="00223F04" w:rsidRDefault="008B20B0" w:rsidP="000D7367">
      <w:pPr>
        <w:numPr>
          <w:ilvl w:val="0"/>
          <w:numId w:val="9"/>
        </w:numPr>
        <w:overflowPunct w:val="0"/>
        <w:autoSpaceDE w:val="0"/>
        <w:autoSpaceDN w:val="0"/>
        <w:spacing w:after="0" w:line="240" w:lineRule="auto"/>
        <w:jc w:val="both"/>
        <w:rPr>
          <w:rFonts w:ascii="Arial" w:eastAsia="Calibri" w:hAnsi="Arial" w:cs="Arial"/>
          <w:sz w:val="20"/>
          <w:szCs w:val="20"/>
          <w:lang w:val="sl-SI"/>
        </w:rPr>
      </w:pPr>
      <w:r w:rsidRPr="00223F04">
        <w:rPr>
          <w:rFonts w:ascii="Arial" w:eastAsia="Calibri" w:hAnsi="Arial" w:cs="Arial"/>
          <w:sz w:val="20"/>
          <w:szCs w:val="20"/>
          <w:lang w:val="sl-SI"/>
        </w:rPr>
        <w:t>poglavje o reševanju sporov zajema določbe o pristojnosti agencije za reševanje sporov, določbe o postopku reševanja sporov ter reševanja čezmejnih sporov, določbe posredovanja agencije za mirno rešitev nastalega spora ter določbe glede reševanje sporov zaradi znižanja stroškov gradnje elektronskih komunikacijskih omrežij.</w:t>
      </w:r>
    </w:p>
    <w:p w14:paraId="12D6B7FD" w14:textId="77777777" w:rsidR="00F116D0" w:rsidRDefault="00F116D0" w:rsidP="00F116D0">
      <w:pPr>
        <w:spacing w:after="0" w:line="240" w:lineRule="auto"/>
        <w:jc w:val="both"/>
        <w:rPr>
          <w:rFonts w:ascii="Arial" w:hAnsi="Arial" w:cs="Arial"/>
          <w:bCs/>
          <w:sz w:val="20"/>
          <w:szCs w:val="20"/>
          <w:u w:val="single"/>
          <w:lang w:val="sl-SI"/>
        </w:rPr>
      </w:pPr>
    </w:p>
    <w:p w14:paraId="525D305D" w14:textId="77777777" w:rsidR="00F116D0" w:rsidRPr="00F116D0" w:rsidRDefault="00F116D0" w:rsidP="00F116D0">
      <w:pPr>
        <w:spacing w:after="0" w:line="240" w:lineRule="auto"/>
        <w:jc w:val="both"/>
        <w:rPr>
          <w:rFonts w:ascii="Arial" w:hAnsi="Arial" w:cs="Arial"/>
          <w:bCs/>
          <w:sz w:val="20"/>
          <w:szCs w:val="20"/>
          <w:u w:val="single"/>
          <w:lang w:val="sl-SI"/>
        </w:rPr>
      </w:pPr>
      <w:r w:rsidRPr="00F116D0">
        <w:rPr>
          <w:rFonts w:ascii="Arial" w:hAnsi="Arial" w:cs="Arial"/>
          <w:bCs/>
          <w:sz w:val="20"/>
          <w:szCs w:val="20"/>
          <w:u w:val="single"/>
          <w:lang w:val="sl-SI"/>
        </w:rPr>
        <w:t>Državne pomoči</w:t>
      </w:r>
    </w:p>
    <w:p w14:paraId="5C153640" w14:textId="77777777" w:rsidR="00F116D0" w:rsidRDefault="00F116D0" w:rsidP="00F116D0">
      <w:pPr>
        <w:spacing w:after="0" w:line="240" w:lineRule="auto"/>
        <w:jc w:val="both"/>
        <w:rPr>
          <w:rFonts w:ascii="Arial" w:eastAsia="Arial" w:hAnsi="Arial" w:cs="Arial"/>
          <w:sz w:val="20"/>
          <w:szCs w:val="20"/>
          <w:lang w:val="sl-SI"/>
        </w:rPr>
      </w:pPr>
    </w:p>
    <w:p w14:paraId="34CF269E" w14:textId="77777777" w:rsidR="00F116D0" w:rsidRPr="00F67048" w:rsidRDefault="00F116D0" w:rsidP="00F116D0">
      <w:pPr>
        <w:spacing w:after="0" w:line="240" w:lineRule="auto"/>
        <w:jc w:val="both"/>
        <w:rPr>
          <w:rFonts w:ascii="Arial" w:eastAsia="Arial" w:hAnsi="Arial" w:cs="Arial"/>
          <w:sz w:val="20"/>
          <w:szCs w:val="20"/>
          <w:lang w:val="it-IT"/>
        </w:rPr>
      </w:pPr>
      <w:r w:rsidRPr="00F116D0">
        <w:rPr>
          <w:rFonts w:ascii="Arial" w:eastAsia="Arial" w:hAnsi="Arial" w:cs="Arial"/>
          <w:sz w:val="20"/>
          <w:szCs w:val="20"/>
          <w:lang w:val="sl-SI"/>
        </w:rPr>
        <w:t xml:space="preserve">Predvideni ukrepi javnega financiranja so predmet državnih pomoči. </w:t>
      </w:r>
      <w:r w:rsidRPr="00237843">
        <w:rPr>
          <w:rFonts w:ascii="Arial" w:eastAsia="Arial" w:hAnsi="Arial" w:cs="Arial"/>
          <w:sz w:val="20"/>
          <w:szCs w:val="20"/>
        </w:rPr>
        <w:t xml:space="preserve">Trenutna shema za to področje, št. </w:t>
      </w:r>
      <w:r w:rsidRPr="00237843">
        <w:rPr>
          <w:rFonts w:ascii="Arial" w:hAnsi="Arial" w:cs="Arial"/>
          <w:sz w:val="20"/>
          <w:szCs w:val="20"/>
        </w:rPr>
        <w:t xml:space="preserve">BE01-2482762-2017 in njene dopolnitve: BE01-2482762-2017/I, BE01-2482762-2017/II, BE01-2482762-2017/III z dne 24. 12. 2019 in BE01-2482762-2017/IV z dne 2. 2. 2021 št. pomoči: SA.49322 (2017/X), </w:t>
      </w:r>
      <w:r w:rsidRPr="00237843">
        <w:rPr>
          <w:rFonts w:ascii="Arial" w:eastAsia="Arial" w:hAnsi="Arial" w:cs="Arial"/>
          <w:sz w:val="20"/>
          <w:szCs w:val="20"/>
        </w:rPr>
        <w:t xml:space="preserve">je že prijavljena in odobrena kot skladna s pravili Uredbe o splošnih skupinskih izjemah 651/2014. </w:t>
      </w:r>
      <w:r w:rsidRPr="00F67048">
        <w:rPr>
          <w:rFonts w:ascii="Arial" w:eastAsia="Arial" w:hAnsi="Arial" w:cs="Arial"/>
          <w:sz w:val="20"/>
          <w:szCs w:val="20"/>
          <w:lang w:val="it-IT"/>
        </w:rPr>
        <w:t xml:space="preserve">V skladu s trenutnimi pravili je podaljšana do leta 2023. Po potrebi bo za izvedbo investicije shema nadgrajena ali prijavljena nova.  </w:t>
      </w:r>
    </w:p>
    <w:p w14:paraId="0A094E6C" w14:textId="77777777" w:rsidR="00F116D0" w:rsidRPr="00F67048" w:rsidRDefault="00F116D0" w:rsidP="00F116D0">
      <w:pPr>
        <w:spacing w:after="0" w:line="240" w:lineRule="auto"/>
        <w:jc w:val="both"/>
        <w:rPr>
          <w:rFonts w:ascii="Arial" w:eastAsia="Arial" w:hAnsi="Arial" w:cs="Arial"/>
          <w:sz w:val="20"/>
          <w:szCs w:val="20"/>
          <w:lang w:val="it-IT"/>
        </w:rPr>
      </w:pPr>
    </w:p>
    <w:p w14:paraId="2212429A" w14:textId="77777777" w:rsidR="00F116D0" w:rsidRPr="00F67048" w:rsidRDefault="00F116D0" w:rsidP="00F116D0">
      <w:pPr>
        <w:spacing w:after="0" w:line="240" w:lineRule="auto"/>
        <w:jc w:val="both"/>
        <w:rPr>
          <w:rFonts w:ascii="Arial" w:eastAsia="Arial" w:hAnsi="Arial" w:cs="Arial"/>
          <w:sz w:val="20"/>
          <w:szCs w:val="20"/>
          <w:lang w:val="it-IT"/>
        </w:rPr>
      </w:pPr>
      <w:r w:rsidRPr="00F67048">
        <w:rPr>
          <w:rFonts w:ascii="Arial" w:eastAsia="Arial" w:hAnsi="Arial" w:cs="Arial"/>
          <w:sz w:val="20"/>
          <w:szCs w:val="20"/>
          <w:lang w:val="it-IT"/>
        </w:rPr>
        <w:t>Z namenom izpolnitve pogojev dokazovanja sorazmernosti ukrepa sofinanciranja na belih lisah bo Slovenija izvedla:</w:t>
      </w:r>
    </w:p>
    <w:p w14:paraId="3191DEB8" w14:textId="77777777" w:rsidR="00F116D0" w:rsidRPr="00F116D0" w:rsidRDefault="00F116D0" w:rsidP="00BF6E86">
      <w:pPr>
        <w:pStyle w:val="Odstavekseznama"/>
        <w:numPr>
          <w:ilvl w:val="0"/>
          <w:numId w:val="38"/>
        </w:numPr>
        <w:contextualSpacing/>
        <w:jc w:val="both"/>
        <w:rPr>
          <w:rFonts w:ascii="Arial" w:eastAsia="Arial" w:hAnsi="Arial" w:cs="Arial"/>
          <w:sz w:val="20"/>
          <w:szCs w:val="20"/>
        </w:rPr>
      </w:pPr>
      <w:r w:rsidRPr="00F116D0">
        <w:rPr>
          <w:rFonts w:ascii="Arial" w:eastAsia="Arial" w:hAnsi="Arial" w:cs="Arial"/>
          <w:sz w:val="20"/>
          <w:szCs w:val="20"/>
        </w:rPr>
        <w:t>podrobno kartiranje in analizo pokritosti,</w:t>
      </w:r>
    </w:p>
    <w:p w14:paraId="441A0B57" w14:textId="77777777" w:rsidR="00F116D0" w:rsidRPr="00F116D0" w:rsidRDefault="00F116D0" w:rsidP="00BF6E86">
      <w:pPr>
        <w:pStyle w:val="Odstavekseznama"/>
        <w:numPr>
          <w:ilvl w:val="0"/>
          <w:numId w:val="38"/>
        </w:numPr>
        <w:contextualSpacing/>
        <w:jc w:val="both"/>
        <w:rPr>
          <w:rFonts w:ascii="Arial" w:eastAsia="Arial" w:hAnsi="Arial" w:cs="Arial"/>
          <w:sz w:val="20"/>
          <w:szCs w:val="20"/>
        </w:rPr>
      </w:pPr>
      <w:r w:rsidRPr="00F116D0">
        <w:rPr>
          <w:rFonts w:ascii="Arial" w:eastAsia="Arial" w:hAnsi="Arial" w:cs="Arial"/>
          <w:sz w:val="20"/>
          <w:szCs w:val="20"/>
        </w:rPr>
        <w:t>javno posvetovanje,</w:t>
      </w:r>
    </w:p>
    <w:p w14:paraId="3631E1EC" w14:textId="77777777" w:rsidR="00F116D0" w:rsidRPr="00F116D0" w:rsidRDefault="00F116D0" w:rsidP="00BF6E86">
      <w:pPr>
        <w:pStyle w:val="Odstavekseznama"/>
        <w:numPr>
          <w:ilvl w:val="0"/>
          <w:numId w:val="38"/>
        </w:numPr>
        <w:contextualSpacing/>
        <w:jc w:val="both"/>
        <w:rPr>
          <w:rFonts w:ascii="Arial" w:eastAsia="Arial" w:hAnsi="Arial" w:cs="Arial"/>
          <w:sz w:val="20"/>
          <w:szCs w:val="20"/>
        </w:rPr>
      </w:pPr>
      <w:r w:rsidRPr="00F116D0">
        <w:rPr>
          <w:rFonts w:ascii="Arial" w:eastAsia="Arial" w:hAnsi="Arial" w:cs="Arial"/>
          <w:sz w:val="20"/>
          <w:szCs w:val="20"/>
        </w:rPr>
        <w:t>konkurenčen izbirni postopek,</w:t>
      </w:r>
    </w:p>
    <w:p w14:paraId="32B4E1FE" w14:textId="77777777" w:rsidR="00F116D0" w:rsidRPr="00F116D0" w:rsidRDefault="00F116D0" w:rsidP="00BF6E86">
      <w:pPr>
        <w:pStyle w:val="Odstavekseznama"/>
        <w:numPr>
          <w:ilvl w:val="0"/>
          <w:numId w:val="38"/>
        </w:numPr>
        <w:contextualSpacing/>
        <w:jc w:val="both"/>
        <w:rPr>
          <w:rFonts w:ascii="Arial" w:eastAsia="Arial" w:hAnsi="Arial" w:cs="Arial"/>
          <w:sz w:val="20"/>
          <w:szCs w:val="20"/>
        </w:rPr>
      </w:pPr>
      <w:r w:rsidRPr="00F116D0">
        <w:rPr>
          <w:rFonts w:ascii="Arial" w:eastAsia="Arial" w:hAnsi="Arial" w:cs="Arial"/>
          <w:sz w:val="20"/>
          <w:szCs w:val="20"/>
        </w:rPr>
        <w:t>izbrala ekonomsko najugodnejšo ponudbo,</w:t>
      </w:r>
    </w:p>
    <w:p w14:paraId="604E9D25" w14:textId="77777777" w:rsidR="00F116D0" w:rsidRPr="00F116D0" w:rsidRDefault="00F116D0" w:rsidP="00BF6E86">
      <w:pPr>
        <w:pStyle w:val="Odstavekseznama"/>
        <w:numPr>
          <w:ilvl w:val="0"/>
          <w:numId w:val="38"/>
        </w:numPr>
        <w:contextualSpacing/>
        <w:jc w:val="both"/>
        <w:rPr>
          <w:rFonts w:ascii="Arial" w:eastAsia="Arial" w:hAnsi="Arial" w:cs="Arial"/>
          <w:sz w:val="20"/>
          <w:szCs w:val="20"/>
        </w:rPr>
      </w:pPr>
      <w:r w:rsidRPr="00F116D0">
        <w:rPr>
          <w:rFonts w:ascii="Arial" w:eastAsia="Arial" w:hAnsi="Arial" w:cs="Arial"/>
          <w:sz w:val="20"/>
          <w:szCs w:val="20"/>
        </w:rPr>
        <w:t>upoštevala tehnološko nevtralnost,</w:t>
      </w:r>
    </w:p>
    <w:p w14:paraId="42EF8668" w14:textId="77777777" w:rsidR="00F116D0" w:rsidRPr="00F116D0" w:rsidRDefault="00F116D0" w:rsidP="00BF6E86">
      <w:pPr>
        <w:pStyle w:val="Odstavekseznama"/>
        <w:numPr>
          <w:ilvl w:val="0"/>
          <w:numId w:val="38"/>
        </w:numPr>
        <w:contextualSpacing/>
        <w:jc w:val="both"/>
        <w:rPr>
          <w:rFonts w:ascii="Arial" w:eastAsia="Arial" w:hAnsi="Arial" w:cs="Arial"/>
          <w:sz w:val="20"/>
          <w:szCs w:val="20"/>
        </w:rPr>
      </w:pPr>
      <w:r w:rsidRPr="00F116D0">
        <w:rPr>
          <w:rFonts w:ascii="Arial" w:eastAsia="Arial" w:hAnsi="Arial" w:cs="Arial"/>
          <w:sz w:val="20"/>
          <w:szCs w:val="20"/>
        </w:rPr>
        <w:t>spodbujala uporabo obstoječe infrastrukture,</w:t>
      </w:r>
    </w:p>
    <w:p w14:paraId="7A04282F" w14:textId="77777777" w:rsidR="00F116D0" w:rsidRPr="00F116D0" w:rsidRDefault="00F116D0" w:rsidP="00BF6E86">
      <w:pPr>
        <w:pStyle w:val="Odstavekseznama"/>
        <w:numPr>
          <w:ilvl w:val="0"/>
          <w:numId w:val="38"/>
        </w:numPr>
        <w:contextualSpacing/>
        <w:jc w:val="both"/>
        <w:rPr>
          <w:rFonts w:ascii="Arial" w:eastAsia="Arial" w:hAnsi="Arial" w:cs="Arial"/>
          <w:sz w:val="20"/>
          <w:szCs w:val="20"/>
        </w:rPr>
      </w:pPr>
      <w:r w:rsidRPr="00F116D0">
        <w:rPr>
          <w:rFonts w:ascii="Arial" w:eastAsia="Arial" w:hAnsi="Arial" w:cs="Arial"/>
          <w:sz w:val="20"/>
          <w:szCs w:val="20"/>
        </w:rPr>
        <w:t>zagotovila, da operater omrežja nudi najširši možen aktiven in pasiven veleprodajni dostop.</w:t>
      </w:r>
    </w:p>
    <w:p w14:paraId="0C867C34" w14:textId="77777777" w:rsidR="00F116D0" w:rsidRDefault="00F116D0" w:rsidP="00F116D0">
      <w:pPr>
        <w:spacing w:after="0" w:line="240" w:lineRule="auto"/>
        <w:jc w:val="both"/>
        <w:rPr>
          <w:rFonts w:ascii="Arial" w:eastAsia="Arial" w:hAnsi="Arial" w:cs="Arial"/>
          <w:sz w:val="20"/>
          <w:szCs w:val="20"/>
          <w:lang w:val="fr-BE"/>
        </w:rPr>
      </w:pPr>
    </w:p>
    <w:p w14:paraId="1E578460" w14:textId="77777777" w:rsidR="00F116D0" w:rsidRPr="00237843" w:rsidRDefault="00F116D0" w:rsidP="00F116D0">
      <w:pPr>
        <w:spacing w:after="0" w:line="240" w:lineRule="auto"/>
        <w:jc w:val="both"/>
        <w:rPr>
          <w:rFonts w:ascii="Arial" w:hAnsi="Arial" w:cs="Arial"/>
          <w:sz w:val="20"/>
          <w:szCs w:val="20"/>
        </w:rPr>
      </w:pPr>
      <w:r w:rsidRPr="00F116D0">
        <w:rPr>
          <w:rFonts w:ascii="Arial" w:eastAsia="Arial" w:hAnsi="Arial" w:cs="Arial"/>
          <w:sz w:val="20"/>
          <w:szCs w:val="20"/>
          <w:lang w:val="fr-BE"/>
        </w:rPr>
        <w:t>Vsi navedeni pogoji so predmet 11. člena Zakona o elektronskih komunikacijah (</w:t>
      </w:r>
      <w:r w:rsidRPr="00F116D0">
        <w:rPr>
          <w:rFonts w:ascii="Arial" w:hAnsi="Arial" w:cs="Arial"/>
          <w:sz w:val="20"/>
          <w:szCs w:val="20"/>
          <w:lang w:val="fr-BE"/>
        </w:rPr>
        <w:t xml:space="preserve">Uradni list RS, št. </w:t>
      </w:r>
      <w:hyperlink r:id="rId40" w:tgtFrame="_blank" w:tooltip="Zakon o elektronskih komunikacijah (ZEKom-1)" w:history="1">
        <w:r w:rsidRPr="00237843">
          <w:rPr>
            <w:rFonts w:ascii="Arial" w:hAnsi="Arial" w:cs="Arial"/>
            <w:sz w:val="20"/>
            <w:szCs w:val="20"/>
            <w:u w:val="single"/>
          </w:rPr>
          <w:t>109/12</w:t>
        </w:r>
      </w:hyperlink>
      <w:r w:rsidRPr="00237843">
        <w:rPr>
          <w:rFonts w:ascii="Arial" w:hAnsi="Arial" w:cs="Arial"/>
          <w:sz w:val="20"/>
          <w:szCs w:val="20"/>
        </w:rPr>
        <w:t xml:space="preserve">, </w:t>
      </w:r>
      <w:hyperlink r:id="rId41" w:tgtFrame="_blank" w:tooltip="Zakon o spremembah in dopolnitvi Zakona o elektronskih komunikacijah" w:history="1">
        <w:r w:rsidRPr="00237843">
          <w:rPr>
            <w:rFonts w:ascii="Arial" w:hAnsi="Arial" w:cs="Arial"/>
            <w:sz w:val="20"/>
            <w:szCs w:val="20"/>
            <w:u w:val="single"/>
          </w:rPr>
          <w:t>110/13</w:t>
        </w:r>
      </w:hyperlink>
      <w:r w:rsidRPr="00237843">
        <w:rPr>
          <w:rFonts w:ascii="Arial" w:hAnsi="Arial" w:cs="Arial"/>
          <w:sz w:val="20"/>
          <w:szCs w:val="20"/>
        </w:rPr>
        <w:t xml:space="preserve">, </w:t>
      </w:r>
      <w:hyperlink r:id="rId42" w:tgtFrame="_blank" w:tooltip="Zakon o spremembah in dopolnitvah Zakona o inšpekcijskem nadzoru" w:history="1">
        <w:r w:rsidRPr="00237843">
          <w:rPr>
            <w:rFonts w:ascii="Arial" w:hAnsi="Arial" w:cs="Arial"/>
            <w:sz w:val="20"/>
            <w:szCs w:val="20"/>
            <w:u w:val="single"/>
          </w:rPr>
          <w:t>40/14</w:t>
        </w:r>
      </w:hyperlink>
      <w:r w:rsidRPr="00237843">
        <w:rPr>
          <w:rFonts w:ascii="Arial" w:hAnsi="Arial" w:cs="Arial"/>
          <w:sz w:val="20"/>
          <w:szCs w:val="20"/>
        </w:rPr>
        <w:t xml:space="preserve"> – ZIN-B, </w:t>
      </w:r>
      <w:hyperlink r:id="rId43" w:tgtFrame="_blank" w:tooltip="Odločba o razveljavitvi členov 162, 163, 164, 165, 166, 167, 168 in 169 Zakona o elektronskih komunikacijah" w:history="1">
        <w:r w:rsidRPr="00237843">
          <w:rPr>
            <w:rFonts w:ascii="Arial" w:hAnsi="Arial" w:cs="Arial"/>
            <w:sz w:val="20"/>
            <w:szCs w:val="20"/>
            <w:u w:val="single"/>
          </w:rPr>
          <w:t>54/14</w:t>
        </w:r>
      </w:hyperlink>
      <w:r w:rsidRPr="00237843">
        <w:rPr>
          <w:rFonts w:ascii="Arial" w:hAnsi="Arial" w:cs="Arial"/>
          <w:sz w:val="20"/>
          <w:szCs w:val="20"/>
        </w:rPr>
        <w:t xml:space="preserve"> – odl. US, </w:t>
      </w:r>
      <w:hyperlink r:id="rId44" w:tgtFrame="_blank" w:tooltip="Zakon o spremembah in dopolnitvah Zakona o elektronskih komunikacijah" w:history="1">
        <w:r w:rsidRPr="00237843">
          <w:rPr>
            <w:rFonts w:ascii="Arial" w:hAnsi="Arial" w:cs="Arial"/>
            <w:sz w:val="20"/>
            <w:szCs w:val="20"/>
            <w:u w:val="single"/>
          </w:rPr>
          <w:t>81/15</w:t>
        </w:r>
      </w:hyperlink>
      <w:r w:rsidRPr="00237843">
        <w:rPr>
          <w:rFonts w:ascii="Arial" w:hAnsi="Arial" w:cs="Arial"/>
          <w:sz w:val="20"/>
          <w:szCs w:val="20"/>
        </w:rPr>
        <w:t xml:space="preserve"> in </w:t>
      </w:r>
      <w:hyperlink r:id="rId45" w:tgtFrame="_blank" w:tooltip="Zakon o spremembah in dopolnitvah Zakona o elektronskih komunikacijah" w:history="1">
        <w:r w:rsidRPr="00237843">
          <w:rPr>
            <w:rFonts w:ascii="Arial" w:hAnsi="Arial" w:cs="Arial"/>
            <w:sz w:val="20"/>
            <w:szCs w:val="20"/>
            <w:u w:val="single"/>
          </w:rPr>
          <w:t>40/17</w:t>
        </w:r>
      </w:hyperlink>
      <w:r w:rsidRPr="00237843">
        <w:rPr>
          <w:rFonts w:ascii="Arial" w:hAnsi="Arial" w:cs="Arial"/>
          <w:sz w:val="20"/>
          <w:szCs w:val="20"/>
        </w:rPr>
        <w:t>).</w:t>
      </w:r>
    </w:p>
    <w:p w14:paraId="1E7E142B" w14:textId="77777777" w:rsidR="00F116D0" w:rsidRDefault="00F116D0" w:rsidP="00F116D0">
      <w:pPr>
        <w:spacing w:after="0" w:line="240" w:lineRule="auto"/>
        <w:jc w:val="both"/>
        <w:rPr>
          <w:rFonts w:ascii="Arial" w:hAnsi="Arial" w:cs="Arial"/>
          <w:sz w:val="20"/>
          <w:szCs w:val="20"/>
        </w:rPr>
      </w:pPr>
    </w:p>
    <w:p w14:paraId="65D87F6C" w14:textId="77777777" w:rsidR="00F116D0" w:rsidRPr="00237843" w:rsidRDefault="00F116D0" w:rsidP="00F116D0">
      <w:pPr>
        <w:spacing w:after="0" w:line="240" w:lineRule="auto"/>
        <w:jc w:val="both"/>
        <w:rPr>
          <w:szCs w:val="20"/>
        </w:rPr>
      </w:pPr>
      <w:r w:rsidRPr="00237843">
        <w:rPr>
          <w:rFonts w:ascii="Arial" w:hAnsi="Arial" w:cs="Arial"/>
          <w:sz w:val="20"/>
          <w:szCs w:val="20"/>
        </w:rPr>
        <w:t xml:space="preserve">Slovenija bo sofinancirala gradnjo širokopasovnih omrežij naslednje generacije na območju belih lis, za katera je bilo v javnem posvetovanju ugotovljeno, da nimajo omogočene prenosne hitrosti vsaj 30 Mb/s </w:t>
      </w:r>
      <w:r>
        <w:rPr>
          <w:rFonts w:ascii="Arial" w:hAnsi="Arial" w:cs="Arial"/>
          <w:sz w:val="20"/>
          <w:szCs w:val="20"/>
        </w:rPr>
        <w:t xml:space="preserve">z omrežji naslednje generacije </w:t>
      </w:r>
      <w:r w:rsidRPr="00237843">
        <w:rPr>
          <w:rFonts w:ascii="Arial" w:hAnsi="Arial" w:cs="Arial"/>
          <w:sz w:val="20"/>
          <w:szCs w:val="20"/>
        </w:rPr>
        <w:t xml:space="preserve">v naslednjih treh letih. Za sofinancirano omrežje bo zahtevana prenosna </w:t>
      </w:r>
      <w:r>
        <w:rPr>
          <w:rFonts w:ascii="Arial" w:hAnsi="Arial" w:cs="Arial"/>
          <w:sz w:val="20"/>
          <w:szCs w:val="20"/>
        </w:rPr>
        <w:t xml:space="preserve">navzdolnja </w:t>
      </w:r>
      <w:r w:rsidRPr="00237843">
        <w:rPr>
          <w:rFonts w:ascii="Arial" w:hAnsi="Arial" w:cs="Arial"/>
          <w:sz w:val="20"/>
          <w:szCs w:val="20"/>
        </w:rPr>
        <w:t xml:space="preserve">hitrost najmanj 100 Mb/s; med upravičenimi stroški so predvideni tudi stroški namestitve pasivne širokopasovne infrastrukture. </w:t>
      </w:r>
    </w:p>
    <w:p w14:paraId="3D9D4F37" w14:textId="77777777" w:rsidR="00F116D0" w:rsidRDefault="00F116D0" w:rsidP="00F116D0">
      <w:pPr>
        <w:spacing w:after="0" w:line="240" w:lineRule="auto"/>
        <w:jc w:val="both"/>
        <w:rPr>
          <w:rFonts w:ascii="Arial" w:hAnsi="Arial" w:cs="Arial"/>
          <w:sz w:val="20"/>
          <w:szCs w:val="20"/>
        </w:rPr>
      </w:pPr>
    </w:p>
    <w:p w14:paraId="56F4C9EB" w14:textId="77777777" w:rsidR="00F116D0" w:rsidRPr="00B94E1E" w:rsidRDefault="00F116D0" w:rsidP="00F116D0">
      <w:pPr>
        <w:spacing w:after="0" w:line="240" w:lineRule="auto"/>
        <w:jc w:val="both"/>
        <w:rPr>
          <w:rFonts w:ascii="Arial" w:hAnsi="Arial" w:cs="Arial"/>
          <w:sz w:val="20"/>
          <w:szCs w:val="20"/>
        </w:rPr>
      </w:pPr>
      <w:r w:rsidRPr="00237843">
        <w:rPr>
          <w:rFonts w:ascii="Arial" w:hAnsi="Arial" w:cs="Arial"/>
          <w:sz w:val="20"/>
          <w:szCs w:val="20"/>
        </w:rPr>
        <w:t xml:space="preserve">Ocenjujemo, da je v Sloveniji 55.000 gospodinjstev, ki danes nimajo primernega dostopa </w:t>
      </w:r>
      <w:r w:rsidRPr="00B94E1E">
        <w:rPr>
          <w:rFonts w:ascii="Arial" w:hAnsi="Arial" w:cs="Arial"/>
          <w:sz w:val="20"/>
          <w:szCs w:val="20"/>
        </w:rPr>
        <w:t xml:space="preserve">do širokopasovnega omrežja visoke zmogljivosti v skladu z EU gigabitnimi cilji postavljenimi do leta 2025 in za gradnjo takih omrežij ne obstaja tržni interes v naslednjih letih. Strateški cilj, ki je omogočiti vsem tem gospodinjstvom dostop do takega omrežja, želimo doseči z uporabo dveh instrumentov: RRF in VFO. </w:t>
      </w:r>
    </w:p>
    <w:p w14:paraId="07F32D84" w14:textId="77777777" w:rsidR="00F116D0" w:rsidRDefault="00F116D0" w:rsidP="00F116D0">
      <w:pPr>
        <w:spacing w:after="0" w:line="240" w:lineRule="auto"/>
        <w:jc w:val="both"/>
        <w:rPr>
          <w:rFonts w:ascii="Arial" w:hAnsi="Arial" w:cs="Arial"/>
          <w:sz w:val="20"/>
          <w:szCs w:val="20"/>
        </w:rPr>
      </w:pPr>
    </w:p>
    <w:p w14:paraId="1725DF12" w14:textId="69874BB3" w:rsidR="00F116D0" w:rsidRPr="00B94E1E" w:rsidRDefault="00F116D0" w:rsidP="00F116D0">
      <w:pPr>
        <w:spacing w:after="0" w:line="240" w:lineRule="auto"/>
        <w:jc w:val="both"/>
        <w:rPr>
          <w:rFonts w:ascii="Arial" w:hAnsi="Arial" w:cs="Arial"/>
          <w:sz w:val="20"/>
          <w:szCs w:val="20"/>
        </w:rPr>
      </w:pPr>
      <w:r w:rsidRPr="00B94E1E">
        <w:rPr>
          <w:rFonts w:ascii="Arial" w:hAnsi="Arial" w:cs="Arial"/>
          <w:sz w:val="20"/>
          <w:szCs w:val="20"/>
        </w:rPr>
        <w:t xml:space="preserve">V okviru </w:t>
      </w:r>
      <w:r w:rsidR="00590BCB">
        <w:rPr>
          <w:rFonts w:ascii="Arial" w:hAnsi="Arial" w:cs="Arial"/>
          <w:sz w:val="20"/>
          <w:szCs w:val="20"/>
        </w:rPr>
        <w:t>NOO</w:t>
      </w:r>
      <w:r w:rsidR="00590BCB" w:rsidRPr="00B94E1E">
        <w:rPr>
          <w:rFonts w:ascii="Arial" w:hAnsi="Arial" w:cs="Arial"/>
          <w:sz w:val="20"/>
          <w:szCs w:val="20"/>
        </w:rPr>
        <w:t xml:space="preserve"> </w:t>
      </w:r>
      <w:r w:rsidRPr="00B94E1E">
        <w:rPr>
          <w:rFonts w:ascii="Arial" w:hAnsi="Arial" w:cs="Arial"/>
          <w:sz w:val="20"/>
          <w:szCs w:val="20"/>
        </w:rPr>
        <w:t>bomo najprej omogočili dostop 8.500 gospodinjstvom</w:t>
      </w:r>
      <w:r>
        <w:rPr>
          <w:rFonts w:ascii="Arial" w:hAnsi="Arial" w:cs="Arial"/>
          <w:sz w:val="20"/>
          <w:szCs w:val="20"/>
        </w:rPr>
        <w:t xml:space="preserve"> na belih lisah</w:t>
      </w:r>
      <w:r w:rsidRPr="00B94E1E">
        <w:rPr>
          <w:rFonts w:ascii="Arial" w:hAnsi="Arial" w:cs="Arial"/>
          <w:sz w:val="20"/>
          <w:szCs w:val="20"/>
        </w:rPr>
        <w:t xml:space="preserve">, za katere se ocenjuje, da je </w:t>
      </w:r>
      <w:r w:rsidRPr="00B94E1E">
        <w:rPr>
          <w:rFonts w:ascii="Arial" w:hAnsi="Arial" w:cs="Arial"/>
          <w:sz w:val="20"/>
          <w:szCs w:val="20"/>
          <w:u w:val="single"/>
        </w:rPr>
        <w:t>poslovni model gradnje zelo zahteven</w:t>
      </w:r>
      <w:r w:rsidRPr="00B94E1E">
        <w:rPr>
          <w:rFonts w:ascii="Arial" w:hAnsi="Arial" w:cs="Arial"/>
          <w:sz w:val="20"/>
          <w:szCs w:val="20"/>
        </w:rPr>
        <w:t xml:space="preserve"> zaradi redke poselitve in težje dostopnega terena ter da bo zanje potrebna intervencija z javnimi sredstvi v povprečju okrog 3.</w:t>
      </w:r>
      <w:r w:rsidR="00590BCB">
        <w:rPr>
          <w:rFonts w:ascii="Arial" w:hAnsi="Arial" w:cs="Arial"/>
          <w:sz w:val="20"/>
          <w:szCs w:val="20"/>
        </w:rPr>
        <w:t>5</w:t>
      </w:r>
      <w:r w:rsidRPr="00B94E1E">
        <w:rPr>
          <w:rFonts w:ascii="Arial" w:hAnsi="Arial" w:cs="Arial"/>
          <w:sz w:val="20"/>
          <w:szCs w:val="20"/>
        </w:rPr>
        <w:t>00 EUR/</w:t>
      </w:r>
      <w:r w:rsidR="005E3C28">
        <w:rPr>
          <w:rFonts w:ascii="Arial" w:hAnsi="Arial" w:cs="Arial"/>
          <w:sz w:val="20"/>
          <w:szCs w:val="20"/>
        </w:rPr>
        <w:t>priključek</w:t>
      </w:r>
      <w:r w:rsidRPr="00B94E1E">
        <w:rPr>
          <w:rFonts w:ascii="Arial" w:hAnsi="Arial" w:cs="Arial"/>
          <w:sz w:val="20"/>
          <w:szCs w:val="20"/>
        </w:rPr>
        <w:t xml:space="preserve"> in za katere se hkrati ocenjuje, da so njihovi projekti v času trajanja </w:t>
      </w:r>
      <w:r w:rsidR="00590BCB">
        <w:rPr>
          <w:rFonts w:ascii="Arial" w:hAnsi="Arial" w:cs="Arial"/>
          <w:sz w:val="20"/>
          <w:szCs w:val="20"/>
        </w:rPr>
        <w:t>NOO</w:t>
      </w:r>
      <w:r w:rsidR="00590BCB" w:rsidRPr="00B94E1E">
        <w:rPr>
          <w:rFonts w:ascii="Arial" w:hAnsi="Arial" w:cs="Arial"/>
          <w:sz w:val="20"/>
          <w:szCs w:val="20"/>
        </w:rPr>
        <w:t xml:space="preserve"> </w:t>
      </w:r>
      <w:r w:rsidRPr="00B94E1E">
        <w:rPr>
          <w:rFonts w:ascii="Arial" w:hAnsi="Arial" w:cs="Arial"/>
          <w:sz w:val="20"/>
          <w:szCs w:val="20"/>
        </w:rPr>
        <w:t>izvedljivi. Nato bo izvedena analiza in na podlagi nje izdelan poslovni model za gradnjo takih omrežij za preostalih 46.500 gospodinjstev, za katero bo potrebno nekaj več časa in temu primernih virov, za kar bomo poskrbeli v času izvajanja VFO.</w:t>
      </w:r>
    </w:p>
    <w:p w14:paraId="22EB7F45" w14:textId="408BE184" w:rsidR="00F116D0" w:rsidRDefault="00F116D0" w:rsidP="00F116D0">
      <w:pPr>
        <w:spacing w:after="0" w:line="240" w:lineRule="auto"/>
        <w:jc w:val="both"/>
        <w:rPr>
          <w:rFonts w:ascii="Arial" w:hAnsi="Arial" w:cs="Arial"/>
          <w:sz w:val="20"/>
          <w:szCs w:val="20"/>
        </w:rPr>
      </w:pPr>
    </w:p>
    <w:p w14:paraId="51576A2E" w14:textId="77777777" w:rsidR="00DA2E15" w:rsidRDefault="00DA2E15" w:rsidP="00F116D0">
      <w:pPr>
        <w:spacing w:after="0" w:line="240" w:lineRule="auto"/>
        <w:jc w:val="both"/>
        <w:rPr>
          <w:rFonts w:ascii="Arial" w:hAnsi="Arial" w:cs="Arial"/>
          <w:sz w:val="20"/>
          <w:szCs w:val="20"/>
        </w:rPr>
      </w:pPr>
    </w:p>
    <w:p w14:paraId="3F7E49B7" w14:textId="77777777" w:rsidR="00D06C20" w:rsidRPr="00B94E1E" w:rsidRDefault="00D06C20" w:rsidP="00F116D0">
      <w:pPr>
        <w:spacing w:after="0" w:line="240" w:lineRule="auto"/>
        <w:jc w:val="both"/>
        <w:rPr>
          <w:rFonts w:ascii="Arial" w:hAnsi="Arial" w:cs="Arial"/>
          <w:sz w:val="20"/>
          <w:szCs w:val="20"/>
        </w:rPr>
      </w:pPr>
    </w:p>
    <w:tbl>
      <w:tblPr>
        <w:tblStyle w:val="Tabelamrea"/>
        <w:tblW w:w="0" w:type="auto"/>
        <w:jc w:val="center"/>
        <w:tblLook w:val="04A0" w:firstRow="1" w:lastRow="0" w:firstColumn="1" w:lastColumn="0" w:noHBand="0" w:noVBand="1"/>
      </w:tblPr>
      <w:tblGrid>
        <w:gridCol w:w="3020"/>
        <w:gridCol w:w="1370"/>
      </w:tblGrid>
      <w:tr w:rsidR="00F116D0" w:rsidRPr="00B94E1E" w14:paraId="0CDF83A2" w14:textId="77777777" w:rsidTr="00B72CCF">
        <w:trPr>
          <w:jc w:val="center"/>
        </w:trPr>
        <w:tc>
          <w:tcPr>
            <w:tcW w:w="3020" w:type="dxa"/>
          </w:tcPr>
          <w:p w14:paraId="6ADECE8A" w14:textId="77777777" w:rsidR="00F116D0" w:rsidRPr="00F67048" w:rsidRDefault="00F116D0" w:rsidP="00F116D0">
            <w:pPr>
              <w:jc w:val="both"/>
              <w:rPr>
                <w:rFonts w:ascii="Arial" w:hAnsi="Arial" w:cs="Arial"/>
                <w:b/>
                <w:bCs/>
                <w:sz w:val="20"/>
                <w:lang w:val="it-IT"/>
              </w:rPr>
            </w:pPr>
            <w:r w:rsidRPr="00F67048">
              <w:rPr>
                <w:rFonts w:ascii="Arial" w:hAnsi="Arial" w:cs="Arial"/>
                <w:b/>
                <w:bCs/>
                <w:sz w:val="20"/>
                <w:lang w:val="it-IT"/>
              </w:rPr>
              <w:lastRenderedPageBreak/>
              <w:t>Ocenjeno število belih lis po stanju februar 2021</w:t>
            </w:r>
          </w:p>
        </w:tc>
        <w:tc>
          <w:tcPr>
            <w:tcW w:w="1370" w:type="dxa"/>
          </w:tcPr>
          <w:p w14:paraId="00A674E7" w14:textId="77777777" w:rsidR="00F116D0" w:rsidRPr="00AA0B35" w:rsidRDefault="00F116D0" w:rsidP="00F116D0">
            <w:pPr>
              <w:jc w:val="right"/>
              <w:rPr>
                <w:rFonts w:ascii="Arial" w:hAnsi="Arial" w:cs="Arial"/>
                <w:b/>
                <w:bCs/>
                <w:sz w:val="20"/>
              </w:rPr>
            </w:pPr>
            <w:r w:rsidRPr="00AA0B35">
              <w:rPr>
                <w:rFonts w:ascii="Arial" w:hAnsi="Arial" w:cs="Arial"/>
                <w:b/>
                <w:bCs/>
                <w:sz w:val="20"/>
              </w:rPr>
              <w:t>55.000</w:t>
            </w:r>
          </w:p>
        </w:tc>
      </w:tr>
      <w:tr w:rsidR="00F116D0" w:rsidRPr="00B94E1E" w14:paraId="1CDD315D" w14:textId="77777777" w:rsidTr="00B72CCF">
        <w:trPr>
          <w:jc w:val="center"/>
        </w:trPr>
        <w:tc>
          <w:tcPr>
            <w:tcW w:w="3020" w:type="dxa"/>
          </w:tcPr>
          <w:p w14:paraId="75C99CCA" w14:textId="77777777" w:rsidR="00F116D0" w:rsidRPr="00B94E1E" w:rsidRDefault="00F116D0" w:rsidP="000D7367">
            <w:pPr>
              <w:pStyle w:val="Odstavekseznama"/>
              <w:numPr>
                <w:ilvl w:val="0"/>
                <w:numId w:val="9"/>
              </w:numPr>
              <w:contextualSpacing/>
              <w:jc w:val="both"/>
              <w:rPr>
                <w:rFonts w:ascii="Arial" w:hAnsi="Arial" w:cs="Arial"/>
                <w:sz w:val="20"/>
              </w:rPr>
            </w:pPr>
            <w:r w:rsidRPr="00B94E1E">
              <w:rPr>
                <w:rFonts w:ascii="Arial" w:hAnsi="Arial" w:cs="Arial"/>
                <w:sz w:val="20"/>
              </w:rPr>
              <w:t>Projekti RRF</w:t>
            </w:r>
          </w:p>
        </w:tc>
        <w:tc>
          <w:tcPr>
            <w:tcW w:w="1370" w:type="dxa"/>
          </w:tcPr>
          <w:p w14:paraId="5290ECE7" w14:textId="77777777" w:rsidR="00F116D0" w:rsidRPr="00B94E1E" w:rsidRDefault="00F116D0" w:rsidP="00F116D0">
            <w:pPr>
              <w:jc w:val="right"/>
              <w:rPr>
                <w:rFonts w:ascii="Arial" w:hAnsi="Arial" w:cs="Arial"/>
                <w:sz w:val="20"/>
              </w:rPr>
            </w:pPr>
            <w:r w:rsidRPr="00B94E1E">
              <w:rPr>
                <w:rFonts w:ascii="Arial" w:hAnsi="Arial" w:cs="Arial"/>
                <w:sz w:val="20"/>
              </w:rPr>
              <w:t>8.500</w:t>
            </w:r>
          </w:p>
        </w:tc>
      </w:tr>
      <w:tr w:rsidR="00F116D0" w:rsidRPr="00B94E1E" w14:paraId="0E4AC7FB" w14:textId="77777777" w:rsidTr="00B72CCF">
        <w:trPr>
          <w:jc w:val="center"/>
        </w:trPr>
        <w:tc>
          <w:tcPr>
            <w:tcW w:w="3020" w:type="dxa"/>
          </w:tcPr>
          <w:p w14:paraId="6CBB6F49" w14:textId="77777777" w:rsidR="00F116D0" w:rsidRPr="00B94E1E" w:rsidRDefault="00F116D0" w:rsidP="000D7367">
            <w:pPr>
              <w:pStyle w:val="Odstavekseznama"/>
              <w:numPr>
                <w:ilvl w:val="0"/>
                <w:numId w:val="9"/>
              </w:numPr>
              <w:contextualSpacing/>
              <w:jc w:val="both"/>
              <w:rPr>
                <w:rFonts w:ascii="Arial" w:hAnsi="Arial" w:cs="Arial"/>
                <w:sz w:val="20"/>
              </w:rPr>
            </w:pPr>
            <w:r w:rsidRPr="00B94E1E">
              <w:rPr>
                <w:rFonts w:ascii="Arial" w:hAnsi="Arial" w:cs="Arial"/>
                <w:sz w:val="20"/>
              </w:rPr>
              <w:t>Projekti VFO</w:t>
            </w:r>
          </w:p>
        </w:tc>
        <w:tc>
          <w:tcPr>
            <w:tcW w:w="1370" w:type="dxa"/>
          </w:tcPr>
          <w:p w14:paraId="6DA92DB1" w14:textId="77777777" w:rsidR="00F116D0" w:rsidRPr="00B94E1E" w:rsidRDefault="00F116D0" w:rsidP="00F116D0">
            <w:pPr>
              <w:jc w:val="right"/>
              <w:rPr>
                <w:rFonts w:ascii="Arial" w:hAnsi="Arial" w:cs="Arial"/>
                <w:sz w:val="20"/>
              </w:rPr>
            </w:pPr>
            <w:r w:rsidRPr="00B94E1E">
              <w:rPr>
                <w:rFonts w:ascii="Arial" w:hAnsi="Arial" w:cs="Arial"/>
                <w:sz w:val="20"/>
              </w:rPr>
              <w:t>46.500</w:t>
            </w:r>
          </w:p>
        </w:tc>
      </w:tr>
    </w:tbl>
    <w:p w14:paraId="65E69237" w14:textId="77777777" w:rsidR="00F116D0" w:rsidRPr="00B94E1E" w:rsidRDefault="00F116D0" w:rsidP="00F116D0">
      <w:pPr>
        <w:spacing w:after="0" w:line="240" w:lineRule="auto"/>
        <w:jc w:val="both"/>
        <w:rPr>
          <w:rFonts w:ascii="Arial" w:hAnsi="Arial" w:cs="Arial"/>
          <w:sz w:val="20"/>
          <w:szCs w:val="20"/>
        </w:rPr>
      </w:pPr>
    </w:p>
    <w:p w14:paraId="5984445C" w14:textId="77777777" w:rsidR="00F116D0" w:rsidRPr="00B94E1E" w:rsidRDefault="00F116D0" w:rsidP="00F116D0">
      <w:pPr>
        <w:spacing w:after="0" w:line="240" w:lineRule="auto"/>
        <w:jc w:val="both"/>
        <w:rPr>
          <w:rFonts w:ascii="Arial" w:hAnsi="Arial" w:cs="Arial"/>
          <w:sz w:val="20"/>
          <w:szCs w:val="20"/>
        </w:rPr>
      </w:pPr>
      <w:r w:rsidRPr="00B94E1E">
        <w:rPr>
          <w:rFonts w:ascii="Arial" w:hAnsi="Arial" w:cs="Arial"/>
          <w:sz w:val="20"/>
          <w:szCs w:val="20"/>
        </w:rPr>
        <w:t>Načrtujemo izvedbo projektov po občinah, kjer bodo gospodinjstva posamične občine predstavljale svoj projekt. Predvideno je, da bo pomoč dodeljena investitorjem/operaterjem elektronskih komunikacij za gradnjo odprtih širokopasovnih omrežij na podlagi že potrjene sheme državnih pomoči</w:t>
      </w:r>
      <w:r>
        <w:rPr>
          <w:rFonts w:ascii="Arial" w:hAnsi="Arial" w:cs="Arial"/>
          <w:sz w:val="20"/>
          <w:szCs w:val="20"/>
        </w:rPr>
        <w:t xml:space="preserve"> skladno z </w:t>
      </w:r>
      <w:r>
        <w:rPr>
          <w:rFonts w:eastAsia="Arial"/>
        </w:rPr>
        <w:t xml:space="preserve">Uredbo </w:t>
      </w:r>
      <w:r w:rsidRPr="00237843">
        <w:rPr>
          <w:rFonts w:ascii="Arial" w:eastAsia="Arial" w:hAnsi="Arial" w:cs="Arial"/>
          <w:sz w:val="20"/>
          <w:szCs w:val="20"/>
        </w:rPr>
        <w:t>o splošnih skupinskih izjemah 651/2014</w:t>
      </w:r>
      <w:r w:rsidRPr="00B94E1E">
        <w:rPr>
          <w:rFonts w:ascii="Arial" w:hAnsi="Arial" w:cs="Arial"/>
          <w:sz w:val="20"/>
          <w:szCs w:val="20"/>
        </w:rPr>
        <w:t>, ki je podaljšana do konca leta 2023, to je do končanja finančne perspektive 2014 – 2020. Za obdobje nove finančne perspektive pa bomo na podlagi zgoraj navedenih projektov predložili v potrjevanje  novo shemo državnih pomoči</w:t>
      </w:r>
      <w:r>
        <w:rPr>
          <w:rFonts w:ascii="Arial" w:hAnsi="Arial" w:cs="Arial"/>
          <w:sz w:val="20"/>
          <w:szCs w:val="20"/>
        </w:rPr>
        <w:t xml:space="preserve">. </w:t>
      </w:r>
    </w:p>
    <w:p w14:paraId="423F6B58" w14:textId="77777777" w:rsidR="00F116D0" w:rsidRDefault="00F116D0" w:rsidP="00F116D0">
      <w:pPr>
        <w:spacing w:after="0" w:line="240" w:lineRule="auto"/>
        <w:jc w:val="both"/>
        <w:rPr>
          <w:rFonts w:ascii="Arial" w:hAnsi="Arial" w:cs="Arial"/>
          <w:sz w:val="20"/>
          <w:szCs w:val="20"/>
        </w:rPr>
      </w:pPr>
    </w:p>
    <w:p w14:paraId="1605D45B" w14:textId="77777777" w:rsidR="00F116D0" w:rsidRPr="00B94E1E" w:rsidRDefault="00F116D0" w:rsidP="00F116D0">
      <w:pPr>
        <w:spacing w:after="0" w:line="240" w:lineRule="auto"/>
        <w:jc w:val="both"/>
        <w:rPr>
          <w:rFonts w:ascii="Arial" w:hAnsi="Arial" w:cs="Arial"/>
          <w:sz w:val="20"/>
          <w:szCs w:val="20"/>
        </w:rPr>
      </w:pPr>
      <w:r w:rsidRPr="00B94E1E">
        <w:rPr>
          <w:rFonts w:ascii="Arial" w:hAnsi="Arial" w:cs="Arial"/>
          <w:sz w:val="20"/>
          <w:szCs w:val="20"/>
        </w:rPr>
        <w:t>V predvidenih projektih bo upoštevana uporaba vse obstoječe infrastrukture (skupna uporaba obstoječe infrastrukture) ter v največji možni meri skupna gradnja in združevanje z drugimi infrastrukturnimi investicijami, ter s tem najmanjše možno obremenjevanja prostora in okolja. Tako zgrajena odprta širokopasovna omrežja pa bodo omogočala najširšo uporabo storitev (IoT, AI, …) prihajajočih vertikal, med katerimi so tudi prostorske in okoljsk</w:t>
      </w:r>
      <w:r>
        <w:rPr>
          <w:rFonts w:ascii="Arial" w:hAnsi="Arial" w:cs="Arial"/>
          <w:sz w:val="20"/>
          <w:szCs w:val="20"/>
        </w:rPr>
        <w:t>e</w:t>
      </w:r>
      <w:r w:rsidRPr="00B94E1E">
        <w:rPr>
          <w:rFonts w:ascii="Arial" w:hAnsi="Arial" w:cs="Arial"/>
          <w:sz w:val="20"/>
          <w:szCs w:val="20"/>
        </w:rPr>
        <w:t xml:space="preserve"> vsebine.</w:t>
      </w:r>
    </w:p>
    <w:p w14:paraId="78B0622D" w14:textId="77777777" w:rsidR="00F116D0" w:rsidRDefault="00F116D0" w:rsidP="00F116D0">
      <w:pPr>
        <w:spacing w:after="0" w:line="240" w:lineRule="auto"/>
        <w:jc w:val="both"/>
        <w:rPr>
          <w:rFonts w:ascii="Arial" w:hAnsi="Arial" w:cs="Arial"/>
          <w:sz w:val="20"/>
          <w:szCs w:val="20"/>
        </w:rPr>
      </w:pPr>
    </w:p>
    <w:p w14:paraId="21B33E41" w14:textId="77777777" w:rsidR="00F116D0" w:rsidRPr="00B94E1E" w:rsidRDefault="00F116D0" w:rsidP="00F116D0">
      <w:pPr>
        <w:spacing w:after="0" w:line="240" w:lineRule="auto"/>
        <w:jc w:val="both"/>
        <w:rPr>
          <w:rFonts w:ascii="Arial" w:hAnsi="Arial" w:cs="Arial"/>
          <w:sz w:val="20"/>
          <w:szCs w:val="20"/>
        </w:rPr>
      </w:pPr>
      <w:r w:rsidRPr="00B94E1E">
        <w:rPr>
          <w:rFonts w:ascii="Arial" w:hAnsi="Arial" w:cs="Arial"/>
          <w:sz w:val="20"/>
          <w:szCs w:val="20"/>
        </w:rPr>
        <w:t xml:space="preserve">Poslovni modeli in ukrepi bodo temeljili na izkušnjah preteklih projektov gradnje odprtih širokopasovnih omrežij in podatkov iz katastra elektronskih komunikacij. </w:t>
      </w:r>
    </w:p>
    <w:p w14:paraId="7467F849" w14:textId="77777777" w:rsidR="00F116D0" w:rsidRDefault="00F116D0" w:rsidP="008B20B0">
      <w:pPr>
        <w:spacing w:after="0" w:line="240" w:lineRule="auto"/>
        <w:jc w:val="both"/>
        <w:rPr>
          <w:rFonts w:ascii="Arial" w:eastAsia="Calibri" w:hAnsi="Arial" w:cs="Arial"/>
          <w:bCs/>
          <w:sz w:val="20"/>
          <w:szCs w:val="20"/>
          <w:u w:val="single"/>
          <w:lang w:val="sl-SI"/>
        </w:rPr>
      </w:pPr>
    </w:p>
    <w:p w14:paraId="53ACFCF5" w14:textId="77777777" w:rsidR="008B20B0" w:rsidRPr="00223F04" w:rsidRDefault="008B20B0" w:rsidP="008B20B0">
      <w:pPr>
        <w:spacing w:after="0" w:line="240" w:lineRule="auto"/>
        <w:jc w:val="both"/>
        <w:rPr>
          <w:rFonts w:ascii="Arial" w:eastAsia="Calibri" w:hAnsi="Arial" w:cs="Arial"/>
          <w:bCs/>
          <w:sz w:val="20"/>
          <w:szCs w:val="20"/>
          <w:u w:val="single"/>
          <w:lang w:val="sl-SI"/>
        </w:rPr>
      </w:pPr>
      <w:r w:rsidRPr="00223F04">
        <w:rPr>
          <w:rFonts w:ascii="Arial" w:eastAsia="Calibri" w:hAnsi="Arial" w:cs="Arial"/>
          <w:bCs/>
          <w:sz w:val="20"/>
          <w:szCs w:val="20"/>
          <w:u w:val="single"/>
          <w:lang w:val="sl-SI"/>
        </w:rPr>
        <w:t>Zgodovinska primerjava ukrepov</w:t>
      </w:r>
    </w:p>
    <w:p w14:paraId="2E712756" w14:textId="77777777" w:rsidR="00F116D0" w:rsidRDefault="00F116D0" w:rsidP="008B20B0">
      <w:pPr>
        <w:spacing w:after="0" w:line="240" w:lineRule="auto"/>
        <w:jc w:val="both"/>
        <w:rPr>
          <w:rFonts w:ascii="Arial" w:eastAsia="Calibri" w:hAnsi="Arial" w:cs="Arial"/>
          <w:sz w:val="20"/>
          <w:szCs w:val="20"/>
          <w:lang w:val="sl-SI"/>
        </w:rPr>
      </w:pPr>
    </w:p>
    <w:p w14:paraId="45FECA09" w14:textId="77777777" w:rsidR="008B20B0" w:rsidRPr="00223F04" w:rsidRDefault="008B20B0" w:rsidP="008B20B0">
      <w:pPr>
        <w:spacing w:after="0" w:line="240" w:lineRule="auto"/>
        <w:jc w:val="both"/>
        <w:rPr>
          <w:rFonts w:ascii="Arial" w:eastAsia="Calibri" w:hAnsi="Arial" w:cs="Arial"/>
          <w:sz w:val="20"/>
          <w:szCs w:val="20"/>
          <w:lang w:val="sl-SI"/>
        </w:rPr>
      </w:pPr>
      <w:r w:rsidRPr="00223F04">
        <w:rPr>
          <w:rFonts w:ascii="Arial" w:eastAsia="Calibri" w:hAnsi="Arial" w:cs="Arial"/>
          <w:sz w:val="20"/>
          <w:szCs w:val="20"/>
          <w:lang w:val="sl-SI"/>
        </w:rPr>
        <w:t>Primerjava višine stroškov sofinanciranja s preteklimi ukrepi:</w:t>
      </w:r>
    </w:p>
    <w:p w14:paraId="5A999329" w14:textId="77777777" w:rsidR="008B20B0" w:rsidRPr="00F116D0" w:rsidRDefault="008B20B0" w:rsidP="00BF6E86">
      <w:pPr>
        <w:pStyle w:val="Odstavekseznama"/>
        <w:numPr>
          <w:ilvl w:val="0"/>
          <w:numId w:val="41"/>
        </w:numPr>
        <w:contextualSpacing/>
        <w:jc w:val="both"/>
        <w:rPr>
          <w:rFonts w:ascii="Arial" w:eastAsia="Calibri" w:hAnsi="Arial" w:cs="Arial"/>
          <w:sz w:val="20"/>
          <w:szCs w:val="20"/>
          <w:lang w:val="sl-SI"/>
        </w:rPr>
      </w:pPr>
      <w:r w:rsidRPr="00F116D0">
        <w:rPr>
          <w:rFonts w:ascii="Arial" w:eastAsia="Calibri" w:hAnsi="Arial" w:cs="Arial"/>
          <w:sz w:val="20"/>
          <w:szCs w:val="20"/>
          <w:lang w:val="sl-SI"/>
        </w:rPr>
        <w:t>2007 – 2013: najvišja višina sofinanciranja (GOŠO1 in 2) je bila 3.000 EUR/priključek. Vsi izbrani projekti sofinanciranja so se v največji možni meri približali zgornji dopustni meji. Vsa razpoložljiva sredstva so bila v celoti razpisana. Interes prijaviteljev je presegal razpoložljiva sredstva.</w:t>
      </w:r>
    </w:p>
    <w:p w14:paraId="77FEDFDF" w14:textId="77777777" w:rsidR="008B20B0" w:rsidRPr="00223F04" w:rsidRDefault="008B20B0" w:rsidP="000D7367">
      <w:pPr>
        <w:numPr>
          <w:ilvl w:val="1"/>
          <w:numId w:val="9"/>
        </w:numPr>
        <w:spacing w:after="0" w:line="240" w:lineRule="auto"/>
        <w:contextualSpacing/>
        <w:jc w:val="both"/>
        <w:rPr>
          <w:rFonts w:ascii="Arial" w:eastAsia="Calibri" w:hAnsi="Arial" w:cs="Arial"/>
          <w:sz w:val="20"/>
          <w:szCs w:val="20"/>
          <w:lang w:val="sl-SI"/>
        </w:rPr>
      </w:pPr>
      <w:r w:rsidRPr="00223F04">
        <w:rPr>
          <w:rFonts w:ascii="Arial" w:eastAsia="Calibri" w:hAnsi="Arial" w:cs="Arial"/>
          <w:sz w:val="20"/>
          <w:szCs w:val="20"/>
          <w:lang w:val="sl-SI"/>
        </w:rPr>
        <w:t>JR GOŠO 3 in 3A sta bila neuspešna, kljub določenim izboljšavam izvedljivosti v GOŠO3A</w:t>
      </w:r>
    </w:p>
    <w:p w14:paraId="07DF6F1E" w14:textId="77777777" w:rsidR="008B20B0" w:rsidRPr="00223F04" w:rsidRDefault="008B20B0" w:rsidP="000D7367">
      <w:pPr>
        <w:numPr>
          <w:ilvl w:val="1"/>
          <w:numId w:val="9"/>
        </w:numPr>
        <w:spacing w:after="0" w:line="240" w:lineRule="auto"/>
        <w:contextualSpacing/>
        <w:jc w:val="both"/>
        <w:rPr>
          <w:rFonts w:ascii="Arial" w:eastAsia="Calibri" w:hAnsi="Arial" w:cs="Arial"/>
          <w:sz w:val="20"/>
          <w:szCs w:val="20"/>
          <w:lang w:val="sl-SI"/>
        </w:rPr>
      </w:pPr>
      <w:r w:rsidRPr="00223F04">
        <w:rPr>
          <w:rFonts w:ascii="Arial" w:eastAsia="Calibri" w:hAnsi="Arial" w:cs="Arial"/>
          <w:sz w:val="20"/>
          <w:szCs w:val="20"/>
          <w:lang w:val="sl-SI"/>
        </w:rPr>
        <w:t>JR GOŠO 4 je bil ob nadaljnjih izboljšavah izvedljivosti delno uspešen, prijave smo prejeli za 5 od 17 razpisanih sklopov</w:t>
      </w:r>
    </w:p>
    <w:p w14:paraId="21B6842D" w14:textId="77777777" w:rsidR="008B20B0" w:rsidRPr="00223F04" w:rsidRDefault="008B20B0" w:rsidP="000D7367">
      <w:pPr>
        <w:numPr>
          <w:ilvl w:val="1"/>
          <w:numId w:val="9"/>
        </w:numPr>
        <w:spacing w:after="0" w:line="240" w:lineRule="auto"/>
        <w:contextualSpacing/>
        <w:jc w:val="both"/>
        <w:rPr>
          <w:rFonts w:ascii="Arial" w:eastAsia="Calibri" w:hAnsi="Arial" w:cs="Arial"/>
          <w:sz w:val="20"/>
          <w:szCs w:val="20"/>
          <w:lang w:val="sl-SI" w:eastAsia="sl-SI"/>
        </w:rPr>
      </w:pPr>
      <w:r w:rsidRPr="00223F04">
        <w:rPr>
          <w:rFonts w:ascii="Arial" w:eastAsia="Calibri" w:hAnsi="Arial" w:cs="Arial"/>
          <w:sz w:val="20"/>
          <w:szCs w:val="20"/>
          <w:lang w:val="sl-SI"/>
        </w:rPr>
        <w:t>JR GOŠO 5: pripravljen, v administrativni obravnavi odločevalcev, pričakujemo objavo do konca marca 2021; korenito povečana višina sofinanciranja, segmentirana v 4 razrede, odvisno od gostote poseljenosti naselja, sofinanciranje v višini 1.700 – 2.300 – 2.900 - 3.500 EUR/priključek</w:t>
      </w:r>
    </w:p>
    <w:p w14:paraId="71F9879D" w14:textId="77777777" w:rsidR="008B20B0" w:rsidRPr="00223F04" w:rsidRDefault="008B20B0" w:rsidP="008B20B0">
      <w:pPr>
        <w:spacing w:after="0" w:line="240" w:lineRule="auto"/>
        <w:ind w:left="1080"/>
        <w:contextualSpacing/>
        <w:jc w:val="both"/>
        <w:rPr>
          <w:rFonts w:ascii="Arial" w:eastAsia="Calibri" w:hAnsi="Arial" w:cs="Arial"/>
          <w:sz w:val="20"/>
          <w:szCs w:val="20"/>
          <w:lang w:val="sl-SI" w:eastAsia="sl-SI"/>
        </w:rPr>
      </w:pPr>
    </w:p>
    <w:p w14:paraId="0CD48700" w14:textId="77777777" w:rsidR="008B20B0" w:rsidRDefault="008B20B0" w:rsidP="008B20B0">
      <w:pPr>
        <w:spacing w:after="0" w:line="240" w:lineRule="auto"/>
        <w:jc w:val="both"/>
        <w:rPr>
          <w:rFonts w:ascii="Arial" w:eastAsia="Calibri" w:hAnsi="Arial" w:cs="Arial"/>
          <w:bCs/>
          <w:sz w:val="20"/>
          <w:szCs w:val="20"/>
          <w:u w:val="single"/>
          <w:lang w:val="sl-SI" w:eastAsia="sl-SI"/>
        </w:rPr>
      </w:pPr>
      <w:r w:rsidRPr="00223F04">
        <w:rPr>
          <w:rFonts w:ascii="Arial" w:eastAsia="Calibri" w:hAnsi="Arial" w:cs="Arial"/>
          <w:bCs/>
          <w:sz w:val="20"/>
          <w:szCs w:val="20"/>
          <w:u w:val="single"/>
          <w:lang w:val="sl-SI" w:eastAsia="sl-SI"/>
        </w:rPr>
        <w:t>Vrste stroškov in deleži</w:t>
      </w:r>
    </w:p>
    <w:p w14:paraId="504BD34E" w14:textId="77777777" w:rsidR="00F116D0" w:rsidRPr="00223F04" w:rsidRDefault="00F116D0" w:rsidP="008B20B0">
      <w:pPr>
        <w:spacing w:after="0" w:line="240" w:lineRule="auto"/>
        <w:jc w:val="both"/>
        <w:rPr>
          <w:rFonts w:ascii="Arial" w:eastAsia="Calibri" w:hAnsi="Arial" w:cs="Arial"/>
          <w:bCs/>
          <w:sz w:val="20"/>
          <w:szCs w:val="20"/>
          <w:u w:val="single"/>
          <w:lang w:val="sl-SI" w:eastAsia="sl-SI"/>
        </w:rPr>
      </w:pPr>
    </w:p>
    <w:p w14:paraId="07F63C0B" w14:textId="77777777" w:rsidR="008B20B0" w:rsidRPr="00223F04" w:rsidRDefault="008B20B0" w:rsidP="00F116D0">
      <w:pPr>
        <w:spacing w:after="0" w:line="240" w:lineRule="auto"/>
        <w:rPr>
          <w:rFonts w:ascii="Arial" w:eastAsia="Times New Roman" w:hAnsi="Arial" w:cs="Arial"/>
          <w:sz w:val="20"/>
          <w:szCs w:val="20"/>
          <w:lang w:val="sl-SI"/>
        </w:rPr>
      </w:pPr>
      <w:r w:rsidRPr="00223F04">
        <w:rPr>
          <w:rFonts w:ascii="Arial" w:eastAsia="Times New Roman" w:hAnsi="Arial" w:cs="Arial"/>
          <w:sz w:val="20"/>
          <w:szCs w:val="20"/>
          <w:lang w:val="sl-SI"/>
        </w:rPr>
        <w:t>Podatki na primeru dveh projektov iz GOŠO 4 kažejo naslednje stanje:</w:t>
      </w:r>
    </w:p>
    <w:p w14:paraId="0C6A2A45" w14:textId="77777777" w:rsidR="008B20B0" w:rsidRPr="00F116D0" w:rsidRDefault="008B20B0" w:rsidP="00BF6E86">
      <w:pPr>
        <w:pStyle w:val="Odstavekseznama"/>
        <w:numPr>
          <w:ilvl w:val="0"/>
          <w:numId w:val="42"/>
        </w:numPr>
        <w:rPr>
          <w:rFonts w:ascii="Arial" w:eastAsia="Times New Roman" w:hAnsi="Arial" w:cs="Arial"/>
          <w:sz w:val="20"/>
          <w:szCs w:val="20"/>
          <w:lang w:val="sl-SI"/>
        </w:rPr>
      </w:pPr>
      <w:r w:rsidRPr="00F116D0">
        <w:rPr>
          <w:rFonts w:ascii="Arial" w:eastAsia="Times New Roman" w:hAnsi="Arial" w:cs="Arial"/>
          <w:sz w:val="20"/>
          <w:szCs w:val="20"/>
          <w:lang w:val="sl-SI"/>
        </w:rPr>
        <w:t>Stroški nakupa in gradnje širokopasovne infrastrukture so 83 – 91% celotnega javnega sofinanciranja projekta</w:t>
      </w:r>
      <w:r w:rsidR="00003617">
        <w:rPr>
          <w:rFonts w:ascii="Arial" w:eastAsia="Times New Roman" w:hAnsi="Arial" w:cs="Arial"/>
          <w:sz w:val="20"/>
          <w:szCs w:val="20"/>
          <w:lang w:val="sl-SI"/>
        </w:rPr>
        <w:t>,</w:t>
      </w:r>
      <w:r w:rsidRPr="00F116D0">
        <w:rPr>
          <w:rFonts w:ascii="Arial" w:eastAsia="Times New Roman" w:hAnsi="Arial" w:cs="Arial"/>
          <w:sz w:val="20"/>
          <w:szCs w:val="20"/>
          <w:lang w:val="sl-SI"/>
        </w:rPr>
        <w:t xml:space="preserve"> </w:t>
      </w:r>
    </w:p>
    <w:p w14:paraId="5FE45C5A" w14:textId="77777777" w:rsidR="008B20B0" w:rsidRPr="00F116D0" w:rsidRDefault="008B20B0" w:rsidP="00BF6E86">
      <w:pPr>
        <w:pStyle w:val="Odstavekseznama"/>
        <w:numPr>
          <w:ilvl w:val="0"/>
          <w:numId w:val="42"/>
        </w:numPr>
        <w:rPr>
          <w:rFonts w:ascii="Arial" w:eastAsia="Times New Roman" w:hAnsi="Arial" w:cs="Arial"/>
          <w:sz w:val="20"/>
          <w:szCs w:val="20"/>
          <w:lang w:val="sl-SI"/>
        </w:rPr>
      </w:pPr>
      <w:r w:rsidRPr="00F116D0">
        <w:rPr>
          <w:rFonts w:ascii="Arial" w:eastAsia="Times New Roman" w:hAnsi="Arial" w:cs="Arial"/>
          <w:sz w:val="20"/>
          <w:szCs w:val="20"/>
          <w:lang w:val="sl-SI"/>
        </w:rPr>
        <w:t xml:space="preserve">Stroški opreme in drugih opredmetenih osnovnih sredstev so </w:t>
      </w:r>
      <w:r w:rsidR="00F116D0">
        <w:rPr>
          <w:rFonts w:ascii="Arial" w:eastAsia="Times New Roman" w:hAnsi="Arial" w:cs="Arial"/>
          <w:sz w:val="20"/>
          <w:szCs w:val="20"/>
          <w:lang w:val="sl-SI"/>
        </w:rPr>
        <w:t xml:space="preserve">9 – </w:t>
      </w:r>
      <w:r w:rsidRPr="00F116D0">
        <w:rPr>
          <w:rFonts w:ascii="Arial" w:eastAsia="Times New Roman" w:hAnsi="Arial" w:cs="Arial"/>
          <w:sz w:val="20"/>
          <w:szCs w:val="20"/>
          <w:lang w:val="sl-SI"/>
        </w:rPr>
        <w:t>17% celotnega javnega sofinanciranja projekta</w:t>
      </w:r>
      <w:r w:rsidR="00003617">
        <w:rPr>
          <w:rFonts w:ascii="Arial" w:eastAsia="Times New Roman" w:hAnsi="Arial" w:cs="Arial"/>
          <w:sz w:val="20"/>
          <w:szCs w:val="20"/>
          <w:lang w:val="sl-SI"/>
        </w:rPr>
        <w:t>.</w:t>
      </w:r>
      <w:r w:rsidRPr="00F116D0">
        <w:rPr>
          <w:rFonts w:ascii="Arial" w:eastAsia="Times New Roman" w:hAnsi="Arial" w:cs="Arial"/>
          <w:sz w:val="20"/>
          <w:szCs w:val="20"/>
          <w:lang w:val="sl-SI"/>
        </w:rPr>
        <w:t xml:space="preserve"> </w:t>
      </w:r>
    </w:p>
    <w:p w14:paraId="56B7C6E1" w14:textId="77777777" w:rsidR="008B20B0" w:rsidRPr="00223F04" w:rsidRDefault="008B20B0" w:rsidP="008B20B0">
      <w:pPr>
        <w:spacing w:after="0" w:line="240" w:lineRule="auto"/>
        <w:ind w:left="1440"/>
        <w:rPr>
          <w:rFonts w:ascii="Arial" w:eastAsia="Times New Roman" w:hAnsi="Arial" w:cs="Arial"/>
          <w:color w:val="0070C0"/>
          <w:sz w:val="20"/>
          <w:szCs w:val="20"/>
          <w:lang w:val="sl-SI"/>
        </w:rPr>
      </w:pPr>
    </w:p>
    <w:p w14:paraId="63558BF0" w14:textId="77777777" w:rsidR="008B20B0" w:rsidRPr="00223F04" w:rsidRDefault="008B20B0" w:rsidP="008B20B0">
      <w:pPr>
        <w:spacing w:after="0" w:line="240" w:lineRule="auto"/>
        <w:jc w:val="both"/>
        <w:rPr>
          <w:rFonts w:ascii="Arial" w:eastAsia="Calibri" w:hAnsi="Arial" w:cs="Arial"/>
          <w:bCs/>
          <w:sz w:val="20"/>
          <w:szCs w:val="20"/>
          <w:u w:val="single"/>
          <w:lang w:val="sl-SI"/>
        </w:rPr>
      </w:pPr>
      <w:r w:rsidRPr="00223F04">
        <w:rPr>
          <w:rFonts w:ascii="Arial" w:eastAsia="Calibri" w:hAnsi="Arial" w:cs="Arial"/>
          <w:bCs/>
          <w:sz w:val="20"/>
          <w:szCs w:val="20"/>
          <w:u w:val="single"/>
          <w:lang w:val="sl-SI"/>
        </w:rPr>
        <w:t>Intervencijske kode</w:t>
      </w:r>
    </w:p>
    <w:p w14:paraId="63E66D19" w14:textId="77777777" w:rsidR="00F116D0" w:rsidRDefault="00F116D0" w:rsidP="008B20B0">
      <w:pPr>
        <w:spacing w:after="0" w:line="240" w:lineRule="auto"/>
        <w:jc w:val="both"/>
        <w:rPr>
          <w:rFonts w:ascii="Arial" w:eastAsia="Calibri" w:hAnsi="Arial" w:cs="Arial"/>
          <w:sz w:val="20"/>
          <w:szCs w:val="20"/>
          <w:lang w:val="sl-SI"/>
        </w:rPr>
      </w:pPr>
    </w:p>
    <w:p w14:paraId="19F43C0A" w14:textId="77777777" w:rsidR="006067DF" w:rsidRDefault="006E5F0C" w:rsidP="00DD0C25">
      <w:pPr>
        <w:spacing w:after="0" w:line="240" w:lineRule="auto"/>
        <w:rPr>
          <w:rFonts w:ascii="Arial" w:eastAsia="Calibri" w:hAnsi="Arial" w:cs="Arial"/>
          <w:sz w:val="20"/>
          <w:szCs w:val="20"/>
          <w:lang w:val="sl-SI"/>
        </w:rPr>
      </w:pPr>
      <w:r w:rsidRPr="006E5F0C">
        <w:rPr>
          <w:rFonts w:ascii="Arial" w:eastAsia="Calibri" w:hAnsi="Arial" w:cs="Arial"/>
          <w:sz w:val="20"/>
          <w:szCs w:val="20"/>
          <w:lang w:val="sl-SI"/>
        </w:rPr>
        <w:t>Utemeljitev za intervencijsko kodo 053 (zelo visokozmogljiva širokopasovna omrežja (dostop/lokalna zanka, katere učinkovitost je enakovredna namestitvi optičnih vlaken do razdelilne točke na končni lokaciji za stanovanjske in poslovne objekte).</w:t>
      </w:r>
    </w:p>
    <w:p w14:paraId="49B00AF2" w14:textId="77777777" w:rsidR="006E5F0C" w:rsidRDefault="006E5F0C" w:rsidP="00DD0C25">
      <w:pPr>
        <w:spacing w:after="0" w:line="240" w:lineRule="auto"/>
        <w:rPr>
          <w:rFonts w:ascii="Arial" w:eastAsia="Calibri" w:hAnsi="Arial" w:cs="Arial"/>
          <w:sz w:val="20"/>
          <w:szCs w:val="20"/>
          <w:lang w:val="sl-SI"/>
        </w:rPr>
      </w:pPr>
    </w:p>
    <w:p w14:paraId="06823955" w14:textId="77777777" w:rsidR="000441CE" w:rsidRPr="00223F04" w:rsidRDefault="000441CE" w:rsidP="000441CE">
      <w:pPr>
        <w:spacing w:after="0" w:line="240" w:lineRule="auto"/>
        <w:jc w:val="both"/>
        <w:rPr>
          <w:rFonts w:ascii="Arial" w:eastAsia="Arial" w:hAnsi="Arial" w:cs="Arial"/>
          <w:b/>
          <w:sz w:val="20"/>
          <w:szCs w:val="20"/>
          <w:u w:val="single"/>
          <w:lang w:val="sl-SI" w:eastAsia="sl-SI"/>
        </w:rPr>
      </w:pPr>
      <w:r w:rsidRPr="00223F04">
        <w:rPr>
          <w:rFonts w:ascii="Arial" w:eastAsia="Arial" w:hAnsi="Arial" w:cs="Arial"/>
          <w:b/>
          <w:sz w:val="20"/>
          <w:szCs w:val="20"/>
          <w:u w:val="single"/>
          <w:lang w:val="sl-SI" w:eastAsia="sl-SI"/>
        </w:rPr>
        <w:t>Investicija: Trajnostna</w:t>
      </w:r>
      <w:r w:rsidRPr="00223F04">
        <w:rPr>
          <w:rFonts w:ascii="Arial" w:hAnsi="Arial" w:cs="Arial"/>
          <w:b/>
          <w:sz w:val="20"/>
          <w:u w:val="single"/>
          <w:lang w:val="sl-SI"/>
        </w:rPr>
        <w:t xml:space="preserve"> obnova in oživljanje kulturne dediščine in javne kulturne infrastrukture ter vključevanje kulturnih doživetij v slovenski turizem</w:t>
      </w:r>
    </w:p>
    <w:p w14:paraId="4CDE3889" w14:textId="77777777" w:rsidR="000441CE" w:rsidRPr="00223F04" w:rsidRDefault="000441CE" w:rsidP="000441CE">
      <w:pPr>
        <w:spacing w:after="0" w:line="240" w:lineRule="auto"/>
        <w:rPr>
          <w:rFonts w:ascii="Arial" w:eastAsia="Calibri" w:hAnsi="Arial" w:cs="Arial"/>
          <w:b/>
          <w:bCs/>
          <w:sz w:val="20"/>
          <w:szCs w:val="20"/>
          <w:lang w:val="sl-SI"/>
        </w:rPr>
      </w:pPr>
    </w:p>
    <w:p w14:paraId="042BC4A1" w14:textId="77777777" w:rsidR="000441CE" w:rsidRPr="00223F04" w:rsidRDefault="000441CE" w:rsidP="000441CE">
      <w:pPr>
        <w:spacing w:after="0" w:line="240" w:lineRule="auto"/>
        <w:rPr>
          <w:rFonts w:ascii="Arial" w:eastAsia="Calibri" w:hAnsi="Arial" w:cs="Arial"/>
          <w:sz w:val="20"/>
          <w:szCs w:val="20"/>
          <w:lang w:val="sl-SI"/>
        </w:rPr>
      </w:pPr>
      <w:r w:rsidRPr="00223F04">
        <w:rPr>
          <w:rFonts w:ascii="Arial" w:eastAsia="Calibri" w:hAnsi="Arial" w:cs="Arial"/>
          <w:sz w:val="20"/>
          <w:szCs w:val="20"/>
          <w:u w:val="single"/>
          <w:lang w:val="sl-SI"/>
        </w:rPr>
        <w:t>Splošno:</w:t>
      </w:r>
    </w:p>
    <w:p w14:paraId="1E22F456" w14:textId="77777777" w:rsidR="000441CE" w:rsidRPr="00223F04" w:rsidRDefault="000441CE" w:rsidP="000D7367">
      <w:pPr>
        <w:numPr>
          <w:ilvl w:val="0"/>
          <w:numId w:val="16"/>
        </w:numPr>
        <w:spacing w:after="0" w:line="240" w:lineRule="auto"/>
        <w:contextualSpacing/>
        <w:rPr>
          <w:rFonts w:ascii="Arial" w:eastAsia="Calibri" w:hAnsi="Arial" w:cs="Arial"/>
          <w:sz w:val="20"/>
          <w:szCs w:val="20"/>
          <w:lang w:val="sl-SI"/>
        </w:rPr>
      </w:pPr>
      <w:r w:rsidRPr="00223F04">
        <w:rPr>
          <w:rFonts w:ascii="Arial" w:eastAsia="Calibri" w:hAnsi="Arial" w:cs="Arial"/>
          <w:sz w:val="20"/>
          <w:szCs w:val="20"/>
          <w:lang w:val="sl-SI"/>
        </w:rPr>
        <w:t>Upošteva se veljavna okoljska zakonodaja, izvede se okoljska presoja in pridobi okoljevarstveno dovoljenje pred pričetkom gradnje.</w:t>
      </w:r>
    </w:p>
    <w:p w14:paraId="3E044249" w14:textId="77777777" w:rsidR="000441CE" w:rsidRPr="00223F04" w:rsidRDefault="000441CE" w:rsidP="000D7367">
      <w:pPr>
        <w:numPr>
          <w:ilvl w:val="0"/>
          <w:numId w:val="16"/>
        </w:numPr>
        <w:spacing w:after="0" w:line="240" w:lineRule="auto"/>
        <w:contextualSpacing/>
        <w:rPr>
          <w:rFonts w:ascii="Arial" w:eastAsia="Calibri" w:hAnsi="Arial" w:cs="Arial"/>
          <w:sz w:val="20"/>
          <w:szCs w:val="20"/>
          <w:lang w:val="sl-SI"/>
        </w:rPr>
      </w:pPr>
      <w:r w:rsidRPr="00223F04">
        <w:rPr>
          <w:rFonts w:ascii="Arial" w:eastAsia="Calibri" w:hAnsi="Arial" w:cs="Arial"/>
          <w:sz w:val="20"/>
          <w:szCs w:val="20"/>
          <w:lang w:val="sl-SI"/>
        </w:rPr>
        <w:t>Ukrep vključuje izvajanje dobrih okoljskih praks ali doseganje meril odličnosti, kot so zahteve za pridobitev EU Ecolabel (kot je podrobneje navedeno v nadaljevanju).</w:t>
      </w:r>
    </w:p>
    <w:p w14:paraId="446FC974" w14:textId="00CC5631" w:rsidR="000441CE" w:rsidRDefault="000441CE" w:rsidP="000441CE">
      <w:pPr>
        <w:spacing w:after="0" w:line="240" w:lineRule="auto"/>
        <w:rPr>
          <w:rFonts w:ascii="Arial" w:eastAsia="Calibri" w:hAnsi="Arial" w:cs="Arial"/>
          <w:sz w:val="20"/>
          <w:szCs w:val="20"/>
          <w:u w:val="single"/>
          <w:lang w:val="sl-SI"/>
        </w:rPr>
      </w:pPr>
    </w:p>
    <w:p w14:paraId="3A134C6D" w14:textId="77777777" w:rsidR="00DA2E15" w:rsidRPr="00223F04" w:rsidRDefault="00DA2E15" w:rsidP="000441CE">
      <w:pPr>
        <w:spacing w:after="0" w:line="240" w:lineRule="auto"/>
        <w:rPr>
          <w:rFonts w:ascii="Arial" w:eastAsia="Calibri" w:hAnsi="Arial" w:cs="Arial"/>
          <w:sz w:val="20"/>
          <w:szCs w:val="20"/>
          <w:u w:val="single"/>
          <w:lang w:val="sl-SI"/>
        </w:rPr>
      </w:pPr>
    </w:p>
    <w:p w14:paraId="0F90464E" w14:textId="77777777" w:rsidR="000441CE" w:rsidRPr="00223F04" w:rsidRDefault="000441CE" w:rsidP="000441CE">
      <w:pPr>
        <w:spacing w:after="0" w:line="240" w:lineRule="auto"/>
        <w:rPr>
          <w:rFonts w:ascii="Arial" w:eastAsia="Calibri" w:hAnsi="Arial" w:cs="Arial"/>
          <w:sz w:val="20"/>
          <w:szCs w:val="20"/>
          <w:u w:val="single"/>
          <w:lang w:val="sl-SI"/>
        </w:rPr>
      </w:pPr>
      <w:r w:rsidRPr="00223F04">
        <w:rPr>
          <w:rFonts w:ascii="Arial" w:eastAsia="Calibri" w:hAnsi="Arial" w:cs="Arial"/>
          <w:sz w:val="20"/>
          <w:szCs w:val="20"/>
          <w:u w:val="single"/>
          <w:lang w:val="sl-SI"/>
        </w:rPr>
        <w:lastRenderedPageBreak/>
        <w:t>Blažitev podnebnih sprememb:</w:t>
      </w:r>
    </w:p>
    <w:p w14:paraId="2CE5C5AD" w14:textId="77777777" w:rsidR="000441CE" w:rsidRPr="00223F04" w:rsidRDefault="000441CE" w:rsidP="000D7367">
      <w:pPr>
        <w:numPr>
          <w:ilvl w:val="0"/>
          <w:numId w:val="17"/>
        </w:numPr>
        <w:spacing w:after="0" w:line="240" w:lineRule="auto"/>
        <w:contextualSpacing/>
        <w:rPr>
          <w:rFonts w:ascii="Arial" w:eastAsia="Calibri" w:hAnsi="Arial" w:cs="Arial"/>
          <w:sz w:val="20"/>
          <w:szCs w:val="20"/>
          <w:lang w:val="sl-SI"/>
        </w:rPr>
      </w:pPr>
      <w:r w:rsidRPr="00223F04">
        <w:rPr>
          <w:rFonts w:ascii="Arial" w:eastAsia="Calibri" w:hAnsi="Arial" w:cs="Arial"/>
          <w:sz w:val="20"/>
          <w:szCs w:val="20"/>
          <w:lang w:val="sl-SI"/>
        </w:rPr>
        <w:t>Zahteva se doseganje ciljev, kot jih določa NEPN (Nacionalni energetski in podnebni načrt RS).</w:t>
      </w:r>
    </w:p>
    <w:p w14:paraId="05DD3F30" w14:textId="77777777" w:rsidR="000441CE" w:rsidRPr="00223F04" w:rsidRDefault="000441CE" w:rsidP="000441CE">
      <w:pPr>
        <w:spacing w:after="0" w:line="240" w:lineRule="auto"/>
        <w:rPr>
          <w:rFonts w:ascii="Arial" w:eastAsia="Calibri" w:hAnsi="Arial" w:cs="Arial"/>
          <w:sz w:val="20"/>
          <w:szCs w:val="20"/>
          <w:lang w:val="sl-SI"/>
        </w:rPr>
      </w:pPr>
    </w:p>
    <w:p w14:paraId="13CDD6E7" w14:textId="77777777" w:rsidR="000441CE" w:rsidRPr="00223F04" w:rsidRDefault="000441CE" w:rsidP="000441CE">
      <w:pPr>
        <w:spacing w:after="0" w:line="240" w:lineRule="auto"/>
        <w:rPr>
          <w:rFonts w:ascii="Arial" w:eastAsia="Calibri" w:hAnsi="Arial" w:cs="Arial"/>
          <w:sz w:val="20"/>
          <w:szCs w:val="20"/>
          <w:u w:val="single"/>
          <w:lang w:val="sl-SI"/>
        </w:rPr>
      </w:pPr>
      <w:r w:rsidRPr="00223F04">
        <w:rPr>
          <w:rFonts w:ascii="Arial" w:eastAsia="Calibri" w:hAnsi="Arial" w:cs="Arial"/>
          <w:sz w:val="20"/>
          <w:szCs w:val="20"/>
          <w:u w:val="single"/>
          <w:lang w:val="sl-SI"/>
        </w:rPr>
        <w:t>Prilagajanje podnebnim spremembam:</w:t>
      </w:r>
    </w:p>
    <w:p w14:paraId="5ABA13D0" w14:textId="77777777" w:rsidR="000441CE" w:rsidRPr="00223F04" w:rsidRDefault="000441CE" w:rsidP="000D7367">
      <w:pPr>
        <w:numPr>
          <w:ilvl w:val="0"/>
          <w:numId w:val="18"/>
        </w:numPr>
        <w:spacing w:after="0" w:line="240" w:lineRule="auto"/>
        <w:contextualSpacing/>
        <w:rPr>
          <w:rFonts w:ascii="Arial" w:eastAsia="Calibri" w:hAnsi="Arial" w:cs="Arial"/>
          <w:sz w:val="20"/>
          <w:szCs w:val="20"/>
          <w:lang w:val="sl-SI"/>
        </w:rPr>
      </w:pPr>
      <w:r w:rsidRPr="00223F04">
        <w:rPr>
          <w:rFonts w:ascii="Arial" w:eastAsia="Calibri" w:hAnsi="Arial" w:cs="Arial"/>
          <w:sz w:val="20"/>
          <w:szCs w:val="20"/>
          <w:lang w:val="sl-SI"/>
        </w:rPr>
        <w:t>Zahteva se ocena podnebne ranljivosti in tveganja.</w:t>
      </w:r>
    </w:p>
    <w:p w14:paraId="2F96FFBC" w14:textId="77777777" w:rsidR="000441CE" w:rsidRPr="00223F04" w:rsidRDefault="000441CE" w:rsidP="000441CE">
      <w:pPr>
        <w:spacing w:after="0" w:line="240" w:lineRule="auto"/>
        <w:rPr>
          <w:rFonts w:ascii="Arial" w:eastAsia="Calibri" w:hAnsi="Arial" w:cs="Arial"/>
          <w:sz w:val="20"/>
          <w:szCs w:val="20"/>
          <w:lang w:val="sl-SI"/>
        </w:rPr>
      </w:pPr>
    </w:p>
    <w:p w14:paraId="4EDD9BB9" w14:textId="77777777" w:rsidR="000441CE" w:rsidRPr="00223F04" w:rsidRDefault="000441CE" w:rsidP="000441CE">
      <w:pPr>
        <w:spacing w:after="0" w:line="240" w:lineRule="auto"/>
        <w:rPr>
          <w:rFonts w:ascii="Arial" w:eastAsia="Calibri" w:hAnsi="Arial" w:cs="Arial"/>
          <w:sz w:val="20"/>
          <w:szCs w:val="20"/>
          <w:u w:val="single"/>
          <w:lang w:val="sl-SI"/>
        </w:rPr>
      </w:pPr>
      <w:r w:rsidRPr="00223F04">
        <w:rPr>
          <w:rFonts w:ascii="Arial" w:eastAsia="Calibri" w:hAnsi="Arial" w:cs="Arial"/>
          <w:sz w:val="20"/>
          <w:szCs w:val="20"/>
          <w:u w:val="single"/>
          <w:lang w:val="sl-SI"/>
        </w:rPr>
        <w:t xml:space="preserve">Krožno gospodarstvo: </w:t>
      </w:r>
    </w:p>
    <w:p w14:paraId="26ABEC8A" w14:textId="77777777" w:rsidR="000441CE" w:rsidRPr="00223F04" w:rsidRDefault="000441CE" w:rsidP="000D7367">
      <w:pPr>
        <w:numPr>
          <w:ilvl w:val="0"/>
          <w:numId w:val="19"/>
        </w:numPr>
        <w:spacing w:after="0" w:line="240" w:lineRule="auto"/>
        <w:contextualSpacing/>
        <w:rPr>
          <w:rFonts w:ascii="Arial" w:eastAsia="Calibri" w:hAnsi="Arial" w:cs="Arial"/>
          <w:sz w:val="20"/>
          <w:szCs w:val="20"/>
          <w:lang w:val="sl-SI"/>
        </w:rPr>
      </w:pPr>
      <w:r w:rsidRPr="00223F04">
        <w:rPr>
          <w:rFonts w:ascii="Arial" w:eastAsia="Calibri" w:hAnsi="Arial" w:cs="Arial"/>
          <w:sz w:val="20"/>
          <w:szCs w:val="20"/>
          <w:lang w:val="sl-SI"/>
        </w:rPr>
        <w:t>Zagotovljeno bo ločeno zbiranje odpadkov na kraju nastanka in pošiljanje  ločeno zbranih odpadkov v pripravo za ponovno uporabo ali recikliranje.</w:t>
      </w:r>
    </w:p>
    <w:p w14:paraId="2C9E25ED" w14:textId="77777777" w:rsidR="000441CE" w:rsidRPr="00223F04" w:rsidRDefault="000441CE" w:rsidP="000441CE">
      <w:pPr>
        <w:spacing w:after="0" w:line="240" w:lineRule="auto"/>
        <w:rPr>
          <w:rFonts w:ascii="Arial" w:eastAsia="Calibri" w:hAnsi="Arial" w:cs="Arial"/>
          <w:sz w:val="20"/>
          <w:szCs w:val="20"/>
          <w:u w:val="single"/>
          <w:lang w:val="sl-SI"/>
        </w:rPr>
      </w:pPr>
      <w:r w:rsidRPr="00223F04">
        <w:rPr>
          <w:rFonts w:ascii="Arial" w:eastAsia="Calibri" w:hAnsi="Arial" w:cs="Arial"/>
          <w:sz w:val="20"/>
          <w:szCs w:val="20"/>
          <w:u w:val="single"/>
          <w:lang w:val="sl-SI"/>
        </w:rPr>
        <w:t>Ohranjanje biotske raznovrstnosti</w:t>
      </w:r>
    </w:p>
    <w:p w14:paraId="4A21CCFD" w14:textId="77777777" w:rsidR="000441CE" w:rsidRPr="00223F04" w:rsidRDefault="000441CE" w:rsidP="000D7367">
      <w:pPr>
        <w:numPr>
          <w:ilvl w:val="0"/>
          <w:numId w:val="20"/>
        </w:numPr>
        <w:spacing w:after="0" w:line="240" w:lineRule="auto"/>
        <w:contextualSpacing/>
        <w:rPr>
          <w:rFonts w:ascii="Arial" w:eastAsia="Calibri" w:hAnsi="Arial" w:cs="Arial"/>
          <w:sz w:val="20"/>
          <w:szCs w:val="20"/>
          <w:lang w:val="sl-SI"/>
        </w:rPr>
      </w:pPr>
      <w:r w:rsidRPr="00223F04">
        <w:rPr>
          <w:rFonts w:ascii="Arial" w:eastAsia="Calibri" w:hAnsi="Arial" w:cs="Arial"/>
          <w:sz w:val="20"/>
          <w:szCs w:val="20"/>
          <w:lang w:val="sl-SI"/>
        </w:rPr>
        <w:t>Pred gradnjo bo opravljena presoja vplivov na okolje, njeni zaključki pa bodo implementirani.</w:t>
      </w:r>
    </w:p>
    <w:p w14:paraId="0DC1E23A" w14:textId="77777777" w:rsidR="000441CE" w:rsidRPr="00223F04" w:rsidRDefault="000441CE" w:rsidP="000D7367">
      <w:pPr>
        <w:numPr>
          <w:ilvl w:val="0"/>
          <w:numId w:val="20"/>
        </w:numPr>
        <w:spacing w:after="0" w:line="240" w:lineRule="auto"/>
        <w:ind w:left="714" w:hanging="357"/>
        <w:contextualSpacing/>
        <w:rPr>
          <w:rFonts w:ascii="Arial" w:eastAsia="Calibri" w:hAnsi="Arial" w:cs="Arial"/>
          <w:sz w:val="20"/>
          <w:szCs w:val="20"/>
          <w:lang w:val="sl-SI"/>
        </w:rPr>
      </w:pPr>
      <w:r w:rsidRPr="00223F04">
        <w:rPr>
          <w:rFonts w:ascii="Arial" w:eastAsia="Calibri" w:hAnsi="Arial" w:cs="Arial"/>
          <w:sz w:val="20"/>
          <w:szCs w:val="20"/>
          <w:lang w:val="sl-SI"/>
        </w:rPr>
        <w:t>Pri gradnji bo zahtevana uporaba materialov, ki so ljudem in okolju neškodljivi.</w:t>
      </w:r>
    </w:p>
    <w:p w14:paraId="62107627" w14:textId="77777777" w:rsidR="000441CE" w:rsidRPr="00223F04" w:rsidRDefault="000441CE" w:rsidP="000441CE">
      <w:pPr>
        <w:spacing w:after="0" w:line="240" w:lineRule="auto"/>
        <w:jc w:val="both"/>
        <w:rPr>
          <w:rFonts w:ascii="Arial" w:eastAsia="Calibri" w:hAnsi="Arial" w:cs="Arial"/>
          <w:sz w:val="20"/>
          <w:szCs w:val="20"/>
          <w:lang w:val="sl-SI"/>
        </w:rPr>
      </w:pPr>
    </w:p>
    <w:p w14:paraId="2C91A104" w14:textId="77777777" w:rsidR="000441CE" w:rsidRPr="00223F04" w:rsidRDefault="000441CE" w:rsidP="000441CE">
      <w:pPr>
        <w:spacing w:after="0" w:line="240" w:lineRule="auto"/>
        <w:jc w:val="both"/>
        <w:rPr>
          <w:rFonts w:ascii="Arial" w:eastAsia="Calibri" w:hAnsi="Arial" w:cs="Arial"/>
          <w:sz w:val="20"/>
          <w:szCs w:val="20"/>
          <w:u w:val="single"/>
          <w:lang w:val="sl-SI"/>
        </w:rPr>
      </w:pPr>
      <w:r w:rsidRPr="00223F04">
        <w:rPr>
          <w:rFonts w:ascii="Arial" w:eastAsia="Calibri" w:hAnsi="Arial" w:cs="Arial"/>
          <w:sz w:val="20"/>
          <w:szCs w:val="20"/>
          <w:u w:val="single"/>
          <w:lang w:val="sl-SI"/>
        </w:rPr>
        <w:t>Zahteve na področju energije:</w:t>
      </w:r>
    </w:p>
    <w:p w14:paraId="69DAF10A" w14:textId="77777777" w:rsidR="000441CE" w:rsidRPr="00223F04" w:rsidRDefault="000441CE" w:rsidP="000D7367">
      <w:pPr>
        <w:numPr>
          <w:ilvl w:val="0"/>
          <w:numId w:val="14"/>
        </w:numPr>
        <w:tabs>
          <w:tab w:val="left" w:pos="709"/>
        </w:tabs>
        <w:spacing w:after="0" w:line="240" w:lineRule="auto"/>
        <w:ind w:left="709"/>
        <w:contextualSpacing/>
        <w:jc w:val="both"/>
        <w:rPr>
          <w:rFonts w:ascii="Arial" w:eastAsia="Calibri" w:hAnsi="Arial" w:cs="Arial"/>
          <w:sz w:val="20"/>
          <w:szCs w:val="20"/>
          <w:lang w:val="sl-SI"/>
        </w:rPr>
      </w:pPr>
      <w:r w:rsidRPr="00223F04">
        <w:rPr>
          <w:rFonts w:ascii="Arial" w:eastAsia="Calibri" w:hAnsi="Arial" w:cs="Arial"/>
          <w:sz w:val="20"/>
          <w:szCs w:val="20"/>
          <w:lang w:val="sl-SI"/>
        </w:rPr>
        <w:t>Pri gradnji uporaba izključno materialov, ki so ljudem in okolju neškodljivi;</w:t>
      </w:r>
    </w:p>
    <w:p w14:paraId="0F5DFDA1" w14:textId="77777777" w:rsidR="000441CE" w:rsidRPr="00223F04" w:rsidRDefault="000441CE" w:rsidP="000D7367">
      <w:pPr>
        <w:numPr>
          <w:ilvl w:val="0"/>
          <w:numId w:val="14"/>
        </w:numPr>
        <w:tabs>
          <w:tab w:val="left" w:pos="709"/>
        </w:tabs>
        <w:spacing w:after="0" w:line="240" w:lineRule="auto"/>
        <w:ind w:left="709"/>
        <w:contextualSpacing/>
        <w:jc w:val="both"/>
        <w:rPr>
          <w:rFonts w:ascii="Arial" w:eastAsia="Calibri" w:hAnsi="Arial" w:cs="Arial"/>
          <w:sz w:val="20"/>
          <w:szCs w:val="20"/>
          <w:lang w:val="sl-SI"/>
        </w:rPr>
      </w:pPr>
      <w:r w:rsidRPr="00223F04">
        <w:rPr>
          <w:rFonts w:ascii="Arial" w:eastAsia="Calibri" w:hAnsi="Arial" w:cs="Arial"/>
          <w:sz w:val="20"/>
          <w:szCs w:val="20"/>
          <w:lang w:val="sl-SI"/>
        </w:rPr>
        <w:t>Za objekte bo zahtevan vsaj energetski razred B;</w:t>
      </w:r>
    </w:p>
    <w:p w14:paraId="23D7B9AB" w14:textId="77777777" w:rsidR="000441CE" w:rsidRPr="00223F04" w:rsidRDefault="000441CE" w:rsidP="000D7367">
      <w:pPr>
        <w:numPr>
          <w:ilvl w:val="0"/>
          <w:numId w:val="14"/>
        </w:numPr>
        <w:tabs>
          <w:tab w:val="left" w:pos="709"/>
        </w:tabs>
        <w:spacing w:after="0" w:line="240" w:lineRule="auto"/>
        <w:ind w:left="709"/>
        <w:contextualSpacing/>
        <w:jc w:val="both"/>
        <w:rPr>
          <w:rFonts w:ascii="Arial" w:eastAsia="Calibri" w:hAnsi="Arial" w:cs="Arial"/>
          <w:sz w:val="20"/>
          <w:szCs w:val="20"/>
          <w:lang w:val="sl-SI"/>
        </w:rPr>
      </w:pPr>
      <w:r w:rsidRPr="00223F04">
        <w:rPr>
          <w:rFonts w:ascii="Arial" w:eastAsia="Calibri" w:hAnsi="Arial" w:cs="Arial"/>
          <w:sz w:val="20"/>
          <w:szCs w:val="20"/>
          <w:lang w:val="sl-SI"/>
        </w:rPr>
        <w:t>spodbujanje ogrevanje s pomočjo vode kot medija, kjer so prisotni viri (Direktiva 2012/27);</w:t>
      </w:r>
    </w:p>
    <w:p w14:paraId="25FAA718" w14:textId="77777777" w:rsidR="000441CE" w:rsidRPr="00223F04" w:rsidRDefault="000441CE" w:rsidP="000D7367">
      <w:pPr>
        <w:numPr>
          <w:ilvl w:val="0"/>
          <w:numId w:val="14"/>
        </w:numPr>
        <w:tabs>
          <w:tab w:val="left" w:pos="709"/>
        </w:tabs>
        <w:spacing w:after="0" w:line="240" w:lineRule="auto"/>
        <w:ind w:left="709"/>
        <w:contextualSpacing/>
        <w:jc w:val="both"/>
        <w:rPr>
          <w:rFonts w:ascii="Arial" w:eastAsia="Calibri" w:hAnsi="Arial" w:cs="Arial"/>
          <w:sz w:val="20"/>
          <w:szCs w:val="20"/>
          <w:lang w:val="sl-SI"/>
        </w:rPr>
      </w:pPr>
      <w:r w:rsidRPr="00223F04">
        <w:rPr>
          <w:rFonts w:ascii="Arial" w:eastAsia="Calibri" w:hAnsi="Arial" w:cs="Arial"/>
          <w:sz w:val="20"/>
          <w:szCs w:val="20"/>
          <w:lang w:val="sl-SI"/>
        </w:rPr>
        <w:t>vgradnja sistema, ki omogoča sočasno ogrevanje in hlajenje – v izogib gradnji dodatnih klimatskih naprav;</w:t>
      </w:r>
    </w:p>
    <w:p w14:paraId="1BE9129F" w14:textId="77777777" w:rsidR="000441CE" w:rsidRPr="00223F04" w:rsidRDefault="000441CE" w:rsidP="000D7367">
      <w:pPr>
        <w:numPr>
          <w:ilvl w:val="0"/>
          <w:numId w:val="14"/>
        </w:numPr>
        <w:tabs>
          <w:tab w:val="left" w:pos="709"/>
        </w:tabs>
        <w:spacing w:after="0" w:line="240" w:lineRule="auto"/>
        <w:ind w:left="709"/>
        <w:contextualSpacing/>
        <w:jc w:val="both"/>
        <w:rPr>
          <w:rFonts w:ascii="Arial" w:eastAsia="Calibri" w:hAnsi="Arial" w:cs="Arial"/>
          <w:sz w:val="20"/>
          <w:szCs w:val="20"/>
          <w:lang w:val="sl-SI"/>
        </w:rPr>
      </w:pPr>
      <w:r w:rsidRPr="00223F04">
        <w:rPr>
          <w:rFonts w:ascii="Arial" w:eastAsia="Calibri" w:hAnsi="Arial" w:cs="Arial"/>
          <w:sz w:val="20"/>
          <w:szCs w:val="20"/>
          <w:lang w:val="sl-SI"/>
        </w:rPr>
        <w:t>vgradnja toplotnih črpalk, peči na biomaso;</w:t>
      </w:r>
    </w:p>
    <w:p w14:paraId="577C1B80" w14:textId="77777777" w:rsidR="000441CE" w:rsidRPr="00223F04" w:rsidRDefault="000441CE" w:rsidP="000D7367">
      <w:pPr>
        <w:numPr>
          <w:ilvl w:val="0"/>
          <w:numId w:val="14"/>
        </w:numPr>
        <w:tabs>
          <w:tab w:val="left" w:pos="709"/>
        </w:tabs>
        <w:spacing w:after="0" w:line="240" w:lineRule="auto"/>
        <w:ind w:left="709"/>
        <w:contextualSpacing/>
        <w:jc w:val="both"/>
        <w:rPr>
          <w:rFonts w:ascii="Arial" w:eastAsia="Calibri" w:hAnsi="Arial" w:cs="Arial"/>
          <w:sz w:val="20"/>
          <w:szCs w:val="20"/>
          <w:lang w:val="sl-SI"/>
        </w:rPr>
      </w:pPr>
      <w:r w:rsidRPr="00223F04">
        <w:rPr>
          <w:rFonts w:ascii="Arial" w:eastAsia="Calibri" w:hAnsi="Arial" w:cs="Arial"/>
          <w:sz w:val="20"/>
          <w:szCs w:val="20"/>
          <w:lang w:val="sl-SI"/>
        </w:rPr>
        <w:t>vgradnja LED sijalk, tipa vsaj A+;</w:t>
      </w:r>
    </w:p>
    <w:p w14:paraId="4F37F11D" w14:textId="77777777" w:rsidR="000441CE" w:rsidRPr="00223F04" w:rsidRDefault="000441CE" w:rsidP="000D7367">
      <w:pPr>
        <w:numPr>
          <w:ilvl w:val="0"/>
          <w:numId w:val="14"/>
        </w:numPr>
        <w:tabs>
          <w:tab w:val="left" w:pos="709"/>
        </w:tabs>
        <w:spacing w:after="0" w:line="240" w:lineRule="auto"/>
        <w:ind w:left="709"/>
        <w:contextualSpacing/>
        <w:jc w:val="both"/>
        <w:rPr>
          <w:rFonts w:ascii="Arial" w:eastAsia="Calibri" w:hAnsi="Arial" w:cs="Arial"/>
          <w:sz w:val="20"/>
          <w:szCs w:val="20"/>
          <w:lang w:val="sl-SI"/>
        </w:rPr>
      </w:pPr>
      <w:r w:rsidRPr="00223F04">
        <w:rPr>
          <w:rFonts w:ascii="Arial" w:eastAsia="Calibri" w:hAnsi="Arial" w:cs="Arial"/>
          <w:sz w:val="20"/>
          <w:szCs w:val="20"/>
          <w:lang w:val="sl-SI"/>
        </w:rPr>
        <w:t>uvedba senzorjev gibanja na javnih mestih, kjer uporabniki luči običajno ne ugašajo (WC, hodniki, klet – shrambe);</w:t>
      </w:r>
    </w:p>
    <w:p w14:paraId="3029C9CA" w14:textId="77777777" w:rsidR="000441CE" w:rsidRPr="00223F04" w:rsidRDefault="000441CE" w:rsidP="000D7367">
      <w:pPr>
        <w:numPr>
          <w:ilvl w:val="0"/>
          <w:numId w:val="14"/>
        </w:numPr>
        <w:tabs>
          <w:tab w:val="left" w:pos="709"/>
        </w:tabs>
        <w:spacing w:after="0" w:line="240" w:lineRule="auto"/>
        <w:ind w:left="709"/>
        <w:contextualSpacing/>
        <w:jc w:val="both"/>
        <w:rPr>
          <w:rFonts w:ascii="Arial" w:eastAsia="Calibri" w:hAnsi="Arial" w:cs="Arial"/>
          <w:sz w:val="20"/>
          <w:szCs w:val="20"/>
          <w:lang w:val="sl-SI"/>
        </w:rPr>
      </w:pPr>
      <w:r w:rsidRPr="00223F04">
        <w:rPr>
          <w:rFonts w:ascii="Arial" w:eastAsia="Calibri" w:hAnsi="Arial" w:cs="Arial"/>
          <w:sz w:val="20"/>
          <w:szCs w:val="20"/>
          <w:lang w:val="sl-SI"/>
        </w:rPr>
        <w:t>možnost centralnega krmiljenja temperature v stavbah v skupnih prostorih in sobah</w:t>
      </w:r>
    </w:p>
    <w:p w14:paraId="4E2F2592" w14:textId="77777777" w:rsidR="000441CE" w:rsidRPr="00223F04" w:rsidRDefault="000441CE" w:rsidP="000D7367">
      <w:pPr>
        <w:numPr>
          <w:ilvl w:val="0"/>
          <w:numId w:val="14"/>
        </w:numPr>
        <w:tabs>
          <w:tab w:val="left" w:pos="709"/>
        </w:tabs>
        <w:spacing w:after="0" w:line="240" w:lineRule="auto"/>
        <w:ind w:left="709"/>
        <w:contextualSpacing/>
        <w:jc w:val="both"/>
        <w:rPr>
          <w:rFonts w:ascii="Arial" w:eastAsia="Calibri" w:hAnsi="Arial" w:cs="Arial"/>
          <w:sz w:val="20"/>
          <w:szCs w:val="20"/>
          <w:lang w:val="sl-SI"/>
        </w:rPr>
      </w:pPr>
      <w:r w:rsidRPr="00223F04">
        <w:rPr>
          <w:rFonts w:ascii="Arial" w:eastAsia="Calibri" w:hAnsi="Arial" w:cs="Arial"/>
          <w:sz w:val="20"/>
          <w:szCs w:val="20"/>
          <w:lang w:val="sl-SI"/>
        </w:rPr>
        <w:t>izklapljanje ogrevanja/hlajenja, če se v sobi odpre oko ali balkonska vrata (magneti za prekinjanje krogotoka – to je za marjetico obvezno ob prenovi certificiranih objektov!);</w:t>
      </w:r>
    </w:p>
    <w:p w14:paraId="01C12E0E" w14:textId="77777777" w:rsidR="000441CE" w:rsidRPr="00223F04" w:rsidRDefault="000441CE" w:rsidP="000D7367">
      <w:pPr>
        <w:numPr>
          <w:ilvl w:val="0"/>
          <w:numId w:val="14"/>
        </w:numPr>
        <w:tabs>
          <w:tab w:val="left" w:pos="709"/>
        </w:tabs>
        <w:spacing w:after="0" w:line="240" w:lineRule="auto"/>
        <w:ind w:left="709"/>
        <w:contextualSpacing/>
        <w:jc w:val="both"/>
        <w:rPr>
          <w:rFonts w:ascii="Arial" w:eastAsia="Calibri" w:hAnsi="Arial" w:cs="Arial"/>
          <w:sz w:val="20"/>
          <w:szCs w:val="20"/>
          <w:lang w:val="sl-SI"/>
        </w:rPr>
      </w:pPr>
      <w:r w:rsidRPr="00223F04">
        <w:rPr>
          <w:rFonts w:ascii="Arial" w:eastAsia="Calibri" w:hAnsi="Arial" w:cs="Arial"/>
          <w:sz w:val="20"/>
          <w:szCs w:val="20"/>
          <w:lang w:val="sl-SI"/>
        </w:rPr>
        <w:t>samodejno izklapljanje električne energije ob odstranitvi kartice iz odložišča (tudi to je za marjetico obvezno ob prenovi certificiranjih objektov!);</w:t>
      </w:r>
    </w:p>
    <w:p w14:paraId="6B1084A8" w14:textId="77777777" w:rsidR="000441CE" w:rsidRPr="00223F04" w:rsidRDefault="000441CE" w:rsidP="000D7367">
      <w:pPr>
        <w:numPr>
          <w:ilvl w:val="0"/>
          <w:numId w:val="14"/>
        </w:numPr>
        <w:tabs>
          <w:tab w:val="left" w:pos="709"/>
        </w:tabs>
        <w:spacing w:after="0" w:line="240" w:lineRule="auto"/>
        <w:ind w:left="709"/>
        <w:contextualSpacing/>
        <w:jc w:val="both"/>
        <w:rPr>
          <w:rFonts w:ascii="Arial" w:eastAsia="Calibri" w:hAnsi="Arial" w:cs="Arial"/>
          <w:sz w:val="20"/>
          <w:szCs w:val="20"/>
          <w:lang w:val="sl-SI"/>
        </w:rPr>
      </w:pPr>
      <w:r w:rsidRPr="00223F04">
        <w:rPr>
          <w:rFonts w:ascii="Arial" w:eastAsia="Calibri" w:hAnsi="Arial" w:cs="Arial"/>
          <w:sz w:val="20"/>
          <w:szCs w:val="20"/>
          <w:lang w:val="sl-SI"/>
        </w:rPr>
        <w:t>kot energent nista dovoljena premog in mazut;</w:t>
      </w:r>
    </w:p>
    <w:p w14:paraId="73BE1C5D" w14:textId="77777777" w:rsidR="000441CE" w:rsidRPr="00223F04" w:rsidRDefault="000441CE" w:rsidP="000D7367">
      <w:pPr>
        <w:numPr>
          <w:ilvl w:val="0"/>
          <w:numId w:val="14"/>
        </w:numPr>
        <w:tabs>
          <w:tab w:val="left" w:pos="709"/>
        </w:tabs>
        <w:spacing w:after="0" w:line="240" w:lineRule="auto"/>
        <w:ind w:left="709"/>
        <w:contextualSpacing/>
        <w:jc w:val="both"/>
        <w:rPr>
          <w:rFonts w:ascii="Arial" w:eastAsia="Calibri" w:hAnsi="Arial" w:cs="Arial"/>
          <w:sz w:val="20"/>
          <w:szCs w:val="20"/>
          <w:lang w:val="sl-SI"/>
        </w:rPr>
      </w:pPr>
      <w:r w:rsidRPr="00223F04">
        <w:rPr>
          <w:rFonts w:ascii="Arial" w:eastAsia="Calibri" w:hAnsi="Arial" w:cs="Arial"/>
          <w:sz w:val="20"/>
          <w:szCs w:val="20"/>
          <w:lang w:val="sl-SI"/>
        </w:rPr>
        <w:t>vgradnja so vsaj dvoslojnih, priporočljivo pa troslojnih oken (energija, hrup);</w:t>
      </w:r>
    </w:p>
    <w:p w14:paraId="5F530BF4" w14:textId="77777777" w:rsidR="000441CE" w:rsidRPr="00223F04" w:rsidRDefault="000441CE" w:rsidP="000D7367">
      <w:pPr>
        <w:numPr>
          <w:ilvl w:val="0"/>
          <w:numId w:val="14"/>
        </w:numPr>
        <w:tabs>
          <w:tab w:val="left" w:pos="709"/>
        </w:tabs>
        <w:spacing w:after="0" w:line="240" w:lineRule="auto"/>
        <w:ind w:left="709"/>
        <w:contextualSpacing/>
        <w:jc w:val="both"/>
        <w:rPr>
          <w:rFonts w:ascii="Arial" w:eastAsia="Calibri" w:hAnsi="Arial" w:cs="Arial"/>
          <w:sz w:val="20"/>
          <w:szCs w:val="20"/>
          <w:lang w:val="sl-SI"/>
        </w:rPr>
      </w:pPr>
      <w:r w:rsidRPr="00223F04">
        <w:rPr>
          <w:rFonts w:ascii="Arial" w:eastAsia="Calibri" w:hAnsi="Arial" w:cs="Arial"/>
          <w:sz w:val="20"/>
          <w:szCs w:val="20"/>
          <w:lang w:val="sl-SI"/>
        </w:rPr>
        <w:t>vgradnja fotovoltaičnih celic;</w:t>
      </w:r>
    </w:p>
    <w:p w14:paraId="0FFE6656" w14:textId="77777777" w:rsidR="000441CE" w:rsidRPr="00223F04" w:rsidRDefault="000441CE" w:rsidP="000D7367">
      <w:pPr>
        <w:numPr>
          <w:ilvl w:val="0"/>
          <w:numId w:val="14"/>
        </w:numPr>
        <w:tabs>
          <w:tab w:val="left" w:pos="709"/>
        </w:tabs>
        <w:spacing w:after="0" w:line="240" w:lineRule="auto"/>
        <w:ind w:left="709"/>
        <w:contextualSpacing/>
        <w:jc w:val="both"/>
        <w:rPr>
          <w:rFonts w:ascii="Arial" w:eastAsia="Calibri" w:hAnsi="Arial" w:cs="Arial"/>
          <w:sz w:val="20"/>
          <w:szCs w:val="20"/>
          <w:lang w:val="sl-SI"/>
        </w:rPr>
      </w:pPr>
      <w:r w:rsidRPr="00223F04">
        <w:rPr>
          <w:rFonts w:ascii="Arial" w:eastAsia="Calibri" w:hAnsi="Arial" w:cs="Arial"/>
          <w:sz w:val="20"/>
          <w:szCs w:val="20"/>
          <w:lang w:val="sl-SI"/>
        </w:rPr>
        <w:t>na</w:t>
      </w:r>
      <w:r w:rsidRPr="00223F04">
        <w:rPr>
          <w:rFonts w:ascii="Arial" w:eastAsia="Calibri" w:hAnsi="Arial" w:cs="Arial"/>
          <w:iCs/>
          <w:sz w:val="20"/>
          <w:szCs w:val="20"/>
          <w:lang w:val="sl-SI"/>
        </w:rPr>
        <w:t>stanitev kupuje 100 % energije iz obnovljivih virov.</w:t>
      </w:r>
    </w:p>
    <w:p w14:paraId="2DA8AACA" w14:textId="77777777" w:rsidR="000441CE" w:rsidRPr="00223F04" w:rsidRDefault="000441CE" w:rsidP="000441CE">
      <w:pPr>
        <w:spacing w:after="0" w:line="240" w:lineRule="auto"/>
        <w:jc w:val="both"/>
        <w:rPr>
          <w:rFonts w:ascii="Arial" w:eastAsia="Calibri" w:hAnsi="Arial" w:cs="Arial"/>
          <w:b/>
          <w:bCs/>
          <w:sz w:val="20"/>
          <w:szCs w:val="20"/>
          <w:lang w:val="sl-SI"/>
        </w:rPr>
      </w:pPr>
    </w:p>
    <w:p w14:paraId="3AACCE0A" w14:textId="77777777" w:rsidR="000441CE" w:rsidRPr="00223F04" w:rsidRDefault="000441CE" w:rsidP="000441CE">
      <w:pPr>
        <w:spacing w:after="0" w:line="240" w:lineRule="auto"/>
        <w:jc w:val="both"/>
        <w:rPr>
          <w:rFonts w:ascii="Arial" w:eastAsia="Calibri" w:hAnsi="Arial" w:cs="Arial"/>
          <w:bCs/>
          <w:sz w:val="20"/>
          <w:szCs w:val="20"/>
          <w:u w:val="single"/>
          <w:lang w:val="sl-SI"/>
        </w:rPr>
      </w:pPr>
      <w:r w:rsidRPr="00223F04">
        <w:rPr>
          <w:rFonts w:ascii="Arial" w:eastAsia="Calibri" w:hAnsi="Arial" w:cs="Arial"/>
          <w:bCs/>
          <w:sz w:val="20"/>
          <w:szCs w:val="20"/>
          <w:u w:val="single"/>
          <w:lang w:val="sl-SI"/>
        </w:rPr>
        <w:t>Zahteve na področju rabe vode:</w:t>
      </w:r>
    </w:p>
    <w:p w14:paraId="12693A7D" w14:textId="77777777" w:rsidR="000441CE" w:rsidRPr="00223F04" w:rsidRDefault="000441CE" w:rsidP="000D7367">
      <w:pPr>
        <w:numPr>
          <w:ilvl w:val="0"/>
          <w:numId w:val="14"/>
        </w:numPr>
        <w:tabs>
          <w:tab w:val="left" w:pos="709"/>
        </w:tabs>
        <w:spacing w:after="0" w:line="240" w:lineRule="auto"/>
        <w:ind w:left="709"/>
        <w:contextualSpacing/>
        <w:jc w:val="both"/>
        <w:rPr>
          <w:rFonts w:ascii="Arial" w:eastAsia="Calibri" w:hAnsi="Arial" w:cs="Arial"/>
          <w:sz w:val="20"/>
          <w:szCs w:val="20"/>
          <w:lang w:val="sl-SI"/>
        </w:rPr>
      </w:pPr>
      <w:r w:rsidRPr="00223F04">
        <w:rPr>
          <w:rFonts w:ascii="Arial" w:eastAsia="Calibri" w:hAnsi="Arial" w:cs="Arial"/>
          <w:sz w:val="20"/>
          <w:szCs w:val="20"/>
          <w:lang w:val="sl-SI"/>
        </w:rPr>
        <w:t>vgradnja sanitarne opreme, ki zagotavlja varčno rabo vodnega vira:</w:t>
      </w:r>
    </w:p>
    <w:p w14:paraId="69F5939E" w14:textId="77777777" w:rsidR="000441CE" w:rsidRPr="00223F04" w:rsidRDefault="000441CE" w:rsidP="000D7367">
      <w:pPr>
        <w:numPr>
          <w:ilvl w:val="0"/>
          <w:numId w:val="14"/>
        </w:numPr>
        <w:tabs>
          <w:tab w:val="left" w:pos="709"/>
        </w:tabs>
        <w:spacing w:after="0" w:line="240" w:lineRule="auto"/>
        <w:ind w:left="709"/>
        <w:contextualSpacing/>
        <w:jc w:val="both"/>
        <w:rPr>
          <w:rFonts w:ascii="Arial" w:eastAsia="Calibri" w:hAnsi="Arial" w:cs="Arial"/>
          <w:sz w:val="20"/>
          <w:szCs w:val="20"/>
          <w:lang w:val="sl-SI"/>
        </w:rPr>
      </w:pPr>
      <w:r w:rsidRPr="00223F04">
        <w:rPr>
          <w:rFonts w:ascii="Arial" w:eastAsia="Calibri" w:hAnsi="Arial" w:cs="Arial"/>
          <w:sz w:val="20"/>
          <w:szCs w:val="20"/>
          <w:lang w:val="sl-SI"/>
        </w:rPr>
        <w:t>pretok vode pri pipah umivalnikov in prh je omejen na manj kot 8,5 litrov na minuto - priporočen je pretok pod 6 litrov pri umivalnikih in pod 7 L pri prhah; pipe imajo po možnosti certifikat EU za okolje;</w:t>
      </w:r>
    </w:p>
    <w:p w14:paraId="0D2CF5CF" w14:textId="77777777" w:rsidR="000441CE" w:rsidRPr="00223F04" w:rsidRDefault="000441CE" w:rsidP="000D7367">
      <w:pPr>
        <w:numPr>
          <w:ilvl w:val="0"/>
          <w:numId w:val="14"/>
        </w:numPr>
        <w:tabs>
          <w:tab w:val="left" w:pos="709"/>
        </w:tabs>
        <w:spacing w:after="0" w:line="240" w:lineRule="auto"/>
        <w:ind w:left="709"/>
        <w:contextualSpacing/>
        <w:jc w:val="both"/>
        <w:rPr>
          <w:rFonts w:ascii="Arial" w:eastAsia="Calibri" w:hAnsi="Arial" w:cs="Arial"/>
          <w:sz w:val="20"/>
          <w:szCs w:val="20"/>
          <w:lang w:val="sl-SI"/>
        </w:rPr>
      </w:pPr>
      <w:r w:rsidRPr="00223F04">
        <w:rPr>
          <w:rFonts w:ascii="Arial" w:eastAsia="Calibri" w:hAnsi="Arial" w:cs="Arial"/>
          <w:sz w:val="20"/>
          <w:szCs w:val="20"/>
          <w:lang w:val="sl-SI"/>
        </w:rPr>
        <w:t>vgradnja sanitarne opreme, za katere proizvajalec zagotavlja varčno rabo vode; pri obnovi dovoljen nakup perlatorjev;</w:t>
      </w:r>
    </w:p>
    <w:p w14:paraId="10DEBEC6" w14:textId="77777777" w:rsidR="000441CE" w:rsidRPr="00223F04" w:rsidRDefault="000441CE" w:rsidP="000D7367">
      <w:pPr>
        <w:numPr>
          <w:ilvl w:val="0"/>
          <w:numId w:val="14"/>
        </w:numPr>
        <w:tabs>
          <w:tab w:val="left" w:pos="709"/>
        </w:tabs>
        <w:spacing w:after="0" w:line="240" w:lineRule="auto"/>
        <w:ind w:left="709"/>
        <w:contextualSpacing/>
        <w:jc w:val="both"/>
        <w:rPr>
          <w:rFonts w:ascii="Arial" w:eastAsia="Calibri" w:hAnsi="Arial" w:cs="Arial"/>
          <w:sz w:val="20"/>
          <w:szCs w:val="20"/>
          <w:lang w:val="sl-SI"/>
        </w:rPr>
      </w:pPr>
      <w:r w:rsidRPr="00223F04">
        <w:rPr>
          <w:rFonts w:ascii="Arial" w:eastAsia="Calibri" w:hAnsi="Arial" w:cs="Arial"/>
          <w:sz w:val="20"/>
          <w:szCs w:val="20"/>
          <w:lang w:val="sl-SI"/>
        </w:rPr>
        <w:t>senzorsko vodno ali suho splakovanje pisoarjev; pisoarji imajo po možnosti certifikat EU za okolje;</w:t>
      </w:r>
    </w:p>
    <w:p w14:paraId="4C496ABA" w14:textId="77777777" w:rsidR="000441CE" w:rsidRPr="00223F04" w:rsidRDefault="000441CE" w:rsidP="000D7367">
      <w:pPr>
        <w:numPr>
          <w:ilvl w:val="0"/>
          <w:numId w:val="14"/>
        </w:numPr>
        <w:tabs>
          <w:tab w:val="left" w:pos="709"/>
        </w:tabs>
        <w:spacing w:after="0" w:line="240" w:lineRule="auto"/>
        <w:ind w:left="709"/>
        <w:contextualSpacing/>
        <w:jc w:val="both"/>
        <w:rPr>
          <w:rFonts w:ascii="Arial" w:eastAsia="Calibri" w:hAnsi="Arial" w:cs="Arial"/>
          <w:sz w:val="20"/>
          <w:szCs w:val="20"/>
          <w:lang w:val="sl-SI"/>
        </w:rPr>
      </w:pPr>
      <w:r w:rsidRPr="00223F04">
        <w:rPr>
          <w:rFonts w:ascii="Arial" w:eastAsia="Calibri" w:hAnsi="Arial" w:cs="Arial"/>
          <w:sz w:val="20"/>
          <w:szCs w:val="20"/>
          <w:lang w:val="sl-SI"/>
        </w:rPr>
        <w:t>splakovanje WC je dvostopenjsko in ne porabi več kot 4,5 litrov vode; pripoorčilo, da sanitarna oprema znak za okolje EU;</w:t>
      </w:r>
    </w:p>
    <w:p w14:paraId="37902F46" w14:textId="77777777" w:rsidR="000441CE" w:rsidRPr="00223F04" w:rsidRDefault="000441CE" w:rsidP="000D7367">
      <w:pPr>
        <w:numPr>
          <w:ilvl w:val="1"/>
          <w:numId w:val="15"/>
        </w:numPr>
        <w:tabs>
          <w:tab w:val="left" w:pos="709"/>
        </w:tabs>
        <w:spacing w:after="0" w:line="240" w:lineRule="auto"/>
        <w:ind w:left="709"/>
        <w:contextualSpacing/>
        <w:jc w:val="both"/>
        <w:rPr>
          <w:rFonts w:ascii="Arial" w:eastAsia="Calibri" w:hAnsi="Arial" w:cs="Arial"/>
          <w:sz w:val="20"/>
          <w:szCs w:val="20"/>
          <w:lang w:val="sl-SI"/>
        </w:rPr>
      </w:pPr>
      <w:r w:rsidRPr="00223F04">
        <w:rPr>
          <w:rFonts w:ascii="Arial" w:eastAsia="Calibri" w:hAnsi="Arial" w:cs="Arial"/>
          <w:sz w:val="20"/>
          <w:szCs w:val="20"/>
          <w:lang w:val="sl-SI"/>
        </w:rPr>
        <w:t>priporočena bo reciklaža sive vode iz pralnice in od prh za druge namene kot sanitarno rabo in pitje;</w:t>
      </w:r>
    </w:p>
    <w:p w14:paraId="317251C5" w14:textId="77777777" w:rsidR="000441CE" w:rsidRPr="00223F04" w:rsidRDefault="000441CE" w:rsidP="000D7367">
      <w:pPr>
        <w:numPr>
          <w:ilvl w:val="1"/>
          <w:numId w:val="15"/>
        </w:numPr>
        <w:tabs>
          <w:tab w:val="left" w:pos="709"/>
        </w:tabs>
        <w:spacing w:after="0" w:line="240" w:lineRule="auto"/>
        <w:ind w:left="709"/>
        <w:contextualSpacing/>
        <w:jc w:val="both"/>
        <w:rPr>
          <w:rFonts w:ascii="Arial" w:eastAsia="Calibri" w:hAnsi="Arial" w:cs="Arial"/>
          <w:sz w:val="20"/>
          <w:szCs w:val="20"/>
          <w:lang w:val="sl-SI"/>
        </w:rPr>
      </w:pPr>
      <w:r w:rsidRPr="00223F04">
        <w:rPr>
          <w:rFonts w:ascii="Arial" w:eastAsia="Calibri" w:hAnsi="Arial" w:cs="Arial"/>
          <w:sz w:val="20"/>
          <w:szCs w:val="20"/>
          <w:lang w:val="sl-SI"/>
        </w:rPr>
        <w:t>uporaba deževnice za druge namene kot sanitarno rabo in pitje;</w:t>
      </w:r>
    </w:p>
    <w:p w14:paraId="09B7B508" w14:textId="77777777" w:rsidR="000441CE" w:rsidRPr="00223F04" w:rsidRDefault="000441CE" w:rsidP="000D7367">
      <w:pPr>
        <w:numPr>
          <w:ilvl w:val="1"/>
          <w:numId w:val="15"/>
        </w:numPr>
        <w:tabs>
          <w:tab w:val="left" w:pos="709"/>
        </w:tabs>
        <w:spacing w:after="0" w:line="240" w:lineRule="auto"/>
        <w:ind w:left="709"/>
        <w:contextualSpacing/>
        <w:jc w:val="both"/>
        <w:rPr>
          <w:rFonts w:ascii="Arial" w:eastAsia="Calibri" w:hAnsi="Arial" w:cs="Arial"/>
          <w:sz w:val="20"/>
          <w:szCs w:val="20"/>
          <w:lang w:val="sl-SI"/>
        </w:rPr>
      </w:pPr>
      <w:r w:rsidRPr="00223F04">
        <w:rPr>
          <w:rFonts w:ascii="Arial" w:eastAsia="Calibri" w:hAnsi="Arial" w:cs="Arial"/>
          <w:sz w:val="20"/>
          <w:szCs w:val="20"/>
          <w:lang w:val="sl-SI"/>
        </w:rPr>
        <w:t>uporaba vode, ki nastaja pri delovanju sistemov HVAC (heating, ventilation, aclimatisation, cooling) za druge namene kot sanitarno rabo in pitje;</w:t>
      </w:r>
    </w:p>
    <w:p w14:paraId="67A8ABCD" w14:textId="77777777" w:rsidR="000441CE" w:rsidRPr="00223F04" w:rsidRDefault="000441CE" w:rsidP="000D7367">
      <w:pPr>
        <w:numPr>
          <w:ilvl w:val="1"/>
          <w:numId w:val="15"/>
        </w:numPr>
        <w:tabs>
          <w:tab w:val="left" w:pos="709"/>
        </w:tabs>
        <w:spacing w:after="0" w:line="240" w:lineRule="auto"/>
        <w:ind w:left="709"/>
        <w:contextualSpacing/>
        <w:jc w:val="both"/>
        <w:rPr>
          <w:rFonts w:ascii="Arial" w:eastAsia="Calibri" w:hAnsi="Arial" w:cs="Arial"/>
          <w:sz w:val="20"/>
          <w:szCs w:val="20"/>
          <w:lang w:val="sl-SI"/>
        </w:rPr>
      </w:pPr>
      <w:r w:rsidRPr="00223F04">
        <w:rPr>
          <w:rFonts w:ascii="Arial" w:eastAsia="Calibri" w:hAnsi="Arial" w:cs="Arial"/>
          <w:sz w:val="20"/>
          <w:szCs w:val="20"/>
          <w:lang w:val="sl-SI"/>
        </w:rPr>
        <w:t>prekrivna ponjava za plavalne in masaže bazene in pokrivanje ponoči z namenom ohranjanja toplote in manjše porabe energije za segrevanje vode.</w:t>
      </w:r>
    </w:p>
    <w:p w14:paraId="4CD3C4A5" w14:textId="77777777" w:rsidR="000441CE" w:rsidRPr="00223F04" w:rsidRDefault="000441CE" w:rsidP="000441CE">
      <w:pPr>
        <w:spacing w:after="0" w:line="240" w:lineRule="auto"/>
        <w:ind w:left="360"/>
        <w:contextualSpacing/>
        <w:jc w:val="both"/>
        <w:rPr>
          <w:rFonts w:ascii="Arial" w:eastAsia="Calibri" w:hAnsi="Arial" w:cs="Arial"/>
          <w:b/>
          <w:bCs/>
          <w:sz w:val="20"/>
          <w:szCs w:val="20"/>
          <w:lang w:val="sl-SI"/>
        </w:rPr>
      </w:pPr>
    </w:p>
    <w:p w14:paraId="732BBA5E" w14:textId="77777777" w:rsidR="000441CE" w:rsidRPr="00223F04" w:rsidRDefault="000441CE" w:rsidP="000441CE">
      <w:pPr>
        <w:spacing w:after="0" w:line="240" w:lineRule="auto"/>
        <w:jc w:val="both"/>
        <w:rPr>
          <w:rFonts w:ascii="Arial" w:eastAsia="Calibri" w:hAnsi="Arial" w:cs="Arial"/>
          <w:bCs/>
          <w:sz w:val="20"/>
          <w:szCs w:val="20"/>
          <w:u w:val="single"/>
          <w:lang w:val="sl-SI"/>
        </w:rPr>
      </w:pPr>
      <w:r w:rsidRPr="00223F04">
        <w:rPr>
          <w:rFonts w:ascii="Arial" w:eastAsia="Calibri" w:hAnsi="Arial" w:cs="Arial"/>
          <w:bCs/>
          <w:sz w:val="20"/>
          <w:szCs w:val="20"/>
          <w:u w:val="single"/>
          <w:lang w:val="sl-SI"/>
        </w:rPr>
        <w:t>Odpadki in odpadna voda:</w:t>
      </w:r>
    </w:p>
    <w:p w14:paraId="6F998C7A" w14:textId="77777777" w:rsidR="000441CE" w:rsidRPr="00223F04" w:rsidRDefault="000441CE" w:rsidP="000D7367">
      <w:pPr>
        <w:numPr>
          <w:ilvl w:val="1"/>
          <w:numId w:val="15"/>
        </w:numPr>
        <w:spacing w:after="0" w:line="240" w:lineRule="auto"/>
        <w:ind w:left="709"/>
        <w:contextualSpacing/>
        <w:jc w:val="both"/>
        <w:rPr>
          <w:rFonts w:ascii="Arial" w:eastAsia="Calibri" w:hAnsi="Arial" w:cs="Arial"/>
          <w:sz w:val="20"/>
          <w:szCs w:val="20"/>
          <w:lang w:val="sl-SI"/>
        </w:rPr>
      </w:pPr>
      <w:r w:rsidRPr="00223F04">
        <w:rPr>
          <w:rFonts w:ascii="Arial" w:eastAsia="Calibri" w:hAnsi="Arial" w:cs="Arial"/>
          <w:sz w:val="20"/>
          <w:szCs w:val="20"/>
          <w:lang w:val="sl-SI"/>
        </w:rPr>
        <w:t xml:space="preserve">Uvedba mehkih ukrepov, ki sodijo v management objekta, kot je na primer: </w:t>
      </w:r>
      <w:r w:rsidRPr="00223F04">
        <w:rPr>
          <w:rFonts w:ascii="Arial" w:eastAsia="Calibri" w:hAnsi="Arial" w:cs="Arial"/>
          <w:iCs/>
          <w:sz w:val="20"/>
          <w:szCs w:val="20"/>
          <w:lang w:val="sl-SI"/>
        </w:rPr>
        <w:t>ločevanje vseh vrst odpadkov – možnost sortiranja za goste vsaj v vsakem nadstropju.</w:t>
      </w:r>
    </w:p>
    <w:p w14:paraId="70AF068C" w14:textId="77777777" w:rsidR="000441CE" w:rsidRPr="00223F04" w:rsidRDefault="000441CE" w:rsidP="000441CE">
      <w:pPr>
        <w:spacing w:after="0" w:line="240" w:lineRule="auto"/>
        <w:jc w:val="both"/>
        <w:rPr>
          <w:rFonts w:ascii="Arial" w:eastAsia="Calibri" w:hAnsi="Arial" w:cs="Arial"/>
          <w:iCs/>
          <w:sz w:val="20"/>
          <w:szCs w:val="20"/>
          <w:lang w:val="sl-SI"/>
        </w:rPr>
      </w:pPr>
    </w:p>
    <w:p w14:paraId="059B2E29" w14:textId="77777777" w:rsidR="000441CE" w:rsidRPr="00223F04" w:rsidRDefault="000441CE" w:rsidP="000441CE">
      <w:pPr>
        <w:spacing w:after="0" w:line="240" w:lineRule="auto"/>
        <w:jc w:val="both"/>
        <w:rPr>
          <w:rFonts w:ascii="Arial" w:eastAsia="Calibri" w:hAnsi="Arial" w:cs="Arial"/>
          <w:iCs/>
          <w:sz w:val="20"/>
          <w:szCs w:val="20"/>
          <w:u w:val="single"/>
          <w:lang w:val="sl-SI"/>
        </w:rPr>
      </w:pPr>
      <w:r w:rsidRPr="00223F04">
        <w:rPr>
          <w:rFonts w:ascii="Arial" w:eastAsia="Calibri" w:hAnsi="Arial" w:cs="Arial"/>
          <w:iCs/>
          <w:sz w:val="20"/>
          <w:szCs w:val="20"/>
          <w:u w:val="single"/>
          <w:lang w:val="sl-SI"/>
        </w:rPr>
        <w:t>Druga merila oziroma priporočila:</w:t>
      </w:r>
    </w:p>
    <w:p w14:paraId="2D4693C4" w14:textId="77777777" w:rsidR="000441CE" w:rsidRPr="00223F04" w:rsidRDefault="000441CE" w:rsidP="000D7367">
      <w:pPr>
        <w:numPr>
          <w:ilvl w:val="1"/>
          <w:numId w:val="15"/>
        </w:numPr>
        <w:spacing w:after="0" w:line="240" w:lineRule="auto"/>
        <w:ind w:left="709"/>
        <w:contextualSpacing/>
        <w:jc w:val="both"/>
        <w:rPr>
          <w:rFonts w:ascii="Arial" w:eastAsia="Calibri" w:hAnsi="Arial" w:cs="Arial"/>
          <w:iCs/>
          <w:sz w:val="20"/>
          <w:szCs w:val="20"/>
          <w:lang w:val="sl-SI"/>
        </w:rPr>
      </w:pPr>
      <w:r w:rsidRPr="00223F04">
        <w:rPr>
          <w:rFonts w:ascii="Arial" w:eastAsia="Calibri" w:hAnsi="Arial" w:cs="Arial"/>
          <w:iCs/>
          <w:sz w:val="20"/>
          <w:szCs w:val="20"/>
          <w:lang w:val="sl-SI"/>
        </w:rPr>
        <w:t>priporoča se vsaj A+ za gospodinjske stroje in zelo učinkovite profesionalne aparate,</w:t>
      </w:r>
    </w:p>
    <w:p w14:paraId="079F9AE0" w14:textId="77777777" w:rsidR="000441CE" w:rsidRPr="00223F04" w:rsidRDefault="000441CE" w:rsidP="000D7367">
      <w:pPr>
        <w:numPr>
          <w:ilvl w:val="1"/>
          <w:numId w:val="15"/>
        </w:numPr>
        <w:spacing w:after="0" w:line="240" w:lineRule="auto"/>
        <w:ind w:left="709"/>
        <w:contextualSpacing/>
        <w:jc w:val="both"/>
        <w:rPr>
          <w:rFonts w:ascii="Arial" w:eastAsia="Calibri" w:hAnsi="Arial" w:cs="Arial"/>
          <w:iCs/>
          <w:sz w:val="20"/>
          <w:szCs w:val="20"/>
          <w:lang w:val="sl-SI"/>
        </w:rPr>
      </w:pPr>
      <w:r w:rsidRPr="00223F04">
        <w:rPr>
          <w:rFonts w:ascii="Arial" w:eastAsia="Calibri" w:hAnsi="Arial" w:cs="Arial"/>
          <w:iCs/>
          <w:sz w:val="20"/>
          <w:szCs w:val="20"/>
          <w:lang w:val="sl-SI"/>
        </w:rPr>
        <w:t>vzpodbujanje k trajnostni mobilnosti,</w:t>
      </w:r>
    </w:p>
    <w:p w14:paraId="11054098" w14:textId="77777777" w:rsidR="000441CE" w:rsidRPr="00223F04" w:rsidRDefault="000441CE" w:rsidP="000D7367">
      <w:pPr>
        <w:numPr>
          <w:ilvl w:val="1"/>
          <w:numId w:val="15"/>
        </w:numPr>
        <w:spacing w:after="0" w:line="240" w:lineRule="auto"/>
        <w:ind w:left="709"/>
        <w:contextualSpacing/>
        <w:jc w:val="both"/>
        <w:rPr>
          <w:rFonts w:ascii="Arial" w:eastAsia="Calibri" w:hAnsi="Arial" w:cs="Arial"/>
          <w:iCs/>
          <w:sz w:val="20"/>
          <w:szCs w:val="20"/>
          <w:lang w:val="sl-SI"/>
        </w:rPr>
      </w:pPr>
      <w:r w:rsidRPr="00223F04">
        <w:rPr>
          <w:rFonts w:ascii="Arial" w:eastAsia="Calibri" w:hAnsi="Arial" w:cs="Arial"/>
          <w:iCs/>
          <w:sz w:val="20"/>
          <w:szCs w:val="20"/>
          <w:lang w:val="sl-SI"/>
        </w:rPr>
        <w:lastRenderedPageBreak/>
        <w:t>pogodbe za delo z lokalnimi mojstri, zaposlovanje lokalnega kadra;</w:t>
      </w:r>
    </w:p>
    <w:p w14:paraId="118BCA0F" w14:textId="77777777" w:rsidR="000441CE" w:rsidRPr="00223F04" w:rsidRDefault="000441CE" w:rsidP="000D7367">
      <w:pPr>
        <w:numPr>
          <w:ilvl w:val="1"/>
          <w:numId w:val="15"/>
        </w:numPr>
        <w:spacing w:after="0" w:line="240" w:lineRule="auto"/>
        <w:ind w:left="709"/>
        <w:contextualSpacing/>
        <w:jc w:val="both"/>
        <w:rPr>
          <w:rFonts w:ascii="Arial" w:eastAsia="Calibri" w:hAnsi="Arial" w:cs="Arial"/>
          <w:iCs/>
          <w:sz w:val="20"/>
          <w:szCs w:val="20"/>
          <w:lang w:val="sl-SI"/>
        </w:rPr>
      </w:pPr>
      <w:r w:rsidRPr="00223F04">
        <w:rPr>
          <w:rFonts w:ascii="Arial" w:eastAsia="Calibri" w:hAnsi="Arial" w:cs="Arial"/>
          <w:iCs/>
          <w:sz w:val="20"/>
          <w:szCs w:val="20"/>
          <w:lang w:val="sl-SI"/>
        </w:rPr>
        <w:t>nabava večine živil iz lokalnega okolja…</w:t>
      </w:r>
    </w:p>
    <w:p w14:paraId="3AD355D3" w14:textId="77777777" w:rsidR="000441CE" w:rsidRPr="00223F04" w:rsidRDefault="000441CE" w:rsidP="000441CE">
      <w:pPr>
        <w:spacing w:after="0" w:line="240" w:lineRule="auto"/>
        <w:jc w:val="both"/>
        <w:rPr>
          <w:rFonts w:ascii="Arial" w:eastAsia="Calibri" w:hAnsi="Arial" w:cs="Arial"/>
          <w:sz w:val="20"/>
          <w:szCs w:val="20"/>
          <w:lang w:val="sl-SI"/>
        </w:rPr>
      </w:pPr>
    </w:p>
    <w:p w14:paraId="58905837" w14:textId="77777777" w:rsidR="000441CE" w:rsidRPr="00223F04" w:rsidRDefault="000441CE" w:rsidP="000441CE">
      <w:pPr>
        <w:spacing w:after="0" w:line="240" w:lineRule="auto"/>
        <w:jc w:val="both"/>
        <w:rPr>
          <w:rFonts w:ascii="Arial" w:eastAsia="Calibri" w:hAnsi="Arial" w:cs="Arial"/>
          <w:sz w:val="20"/>
          <w:szCs w:val="20"/>
          <w:u w:val="single"/>
          <w:lang w:val="sl-SI"/>
        </w:rPr>
      </w:pPr>
      <w:r w:rsidRPr="00223F04">
        <w:rPr>
          <w:rFonts w:ascii="Arial" w:eastAsia="Calibri" w:hAnsi="Arial" w:cs="Arial"/>
          <w:sz w:val="20"/>
          <w:szCs w:val="20"/>
          <w:u w:val="single"/>
          <w:lang w:val="sl-SI"/>
        </w:rPr>
        <w:t>Pri obnovi objektov bodo zahtevani naslednji ukrepi:</w:t>
      </w:r>
    </w:p>
    <w:p w14:paraId="34952AA5" w14:textId="77777777" w:rsidR="000441CE" w:rsidRPr="00223F04" w:rsidRDefault="000441CE" w:rsidP="000D7367">
      <w:pPr>
        <w:numPr>
          <w:ilvl w:val="0"/>
          <w:numId w:val="21"/>
        </w:numPr>
        <w:spacing w:after="0" w:line="240" w:lineRule="auto"/>
        <w:ind w:left="709"/>
        <w:jc w:val="both"/>
        <w:rPr>
          <w:rFonts w:ascii="Arial" w:eastAsia="Calibri" w:hAnsi="Arial" w:cs="Arial"/>
          <w:iCs/>
          <w:sz w:val="20"/>
          <w:szCs w:val="20"/>
          <w:lang w:val="sl-SI"/>
        </w:rPr>
      </w:pPr>
      <w:r w:rsidRPr="00223F04">
        <w:rPr>
          <w:rFonts w:ascii="Arial" w:eastAsia="Calibri" w:hAnsi="Arial" w:cs="Arial"/>
          <w:iCs/>
          <w:sz w:val="20"/>
          <w:szCs w:val="20"/>
          <w:lang w:val="sl-SI"/>
        </w:rPr>
        <w:t>celovita energetska obnova stavb,</w:t>
      </w:r>
    </w:p>
    <w:p w14:paraId="5991CEA9" w14:textId="77777777" w:rsidR="000441CE" w:rsidRPr="00223F04" w:rsidRDefault="000441CE" w:rsidP="000D7367">
      <w:pPr>
        <w:numPr>
          <w:ilvl w:val="0"/>
          <w:numId w:val="21"/>
        </w:numPr>
        <w:tabs>
          <w:tab w:val="left" w:pos="730"/>
        </w:tabs>
        <w:autoSpaceDE w:val="0"/>
        <w:autoSpaceDN w:val="0"/>
        <w:adjustRightInd w:val="0"/>
        <w:spacing w:after="0" w:line="240" w:lineRule="auto"/>
        <w:ind w:left="709"/>
        <w:jc w:val="both"/>
        <w:rPr>
          <w:rFonts w:ascii="Arial" w:eastAsia="Times New Roman" w:hAnsi="Arial" w:cs="Arial"/>
          <w:iCs/>
          <w:sz w:val="20"/>
          <w:szCs w:val="20"/>
          <w:lang w:val="sl-SI" w:eastAsia="sl-SI"/>
        </w:rPr>
      </w:pPr>
      <w:r w:rsidRPr="00223F04">
        <w:rPr>
          <w:rFonts w:ascii="Arial" w:eastAsia="Times New Roman" w:hAnsi="Arial" w:cs="Arial"/>
          <w:iCs/>
          <w:sz w:val="20"/>
          <w:szCs w:val="20"/>
          <w:lang w:val="sl-SI" w:eastAsia="sl-SI"/>
        </w:rPr>
        <w:t>obnova posameznih elementov ali celotnega zunanjega ovoja stavb,</w:t>
      </w:r>
    </w:p>
    <w:p w14:paraId="49B2179D" w14:textId="77777777" w:rsidR="000441CE" w:rsidRPr="00223F04" w:rsidRDefault="000441CE" w:rsidP="000D7367">
      <w:pPr>
        <w:numPr>
          <w:ilvl w:val="0"/>
          <w:numId w:val="21"/>
        </w:numPr>
        <w:tabs>
          <w:tab w:val="left" w:pos="730"/>
        </w:tabs>
        <w:autoSpaceDE w:val="0"/>
        <w:autoSpaceDN w:val="0"/>
        <w:adjustRightInd w:val="0"/>
        <w:spacing w:after="0" w:line="240" w:lineRule="auto"/>
        <w:ind w:left="709"/>
        <w:jc w:val="both"/>
        <w:rPr>
          <w:rFonts w:ascii="Arial" w:eastAsia="Times New Roman" w:hAnsi="Arial" w:cs="Arial"/>
          <w:iCs/>
          <w:sz w:val="20"/>
          <w:szCs w:val="20"/>
          <w:lang w:val="sl-SI" w:eastAsia="sl-SI"/>
        </w:rPr>
      </w:pPr>
      <w:r w:rsidRPr="00223F04">
        <w:rPr>
          <w:rFonts w:ascii="Arial" w:eastAsia="Times New Roman" w:hAnsi="Arial" w:cs="Arial"/>
          <w:iCs/>
          <w:sz w:val="20"/>
          <w:szCs w:val="20"/>
          <w:lang w:val="sl-SI" w:eastAsia="sl-SI"/>
        </w:rPr>
        <w:t>vgradnja naprav za proizvodnjo toplote iz obnovljivih virov energije,</w:t>
      </w:r>
    </w:p>
    <w:p w14:paraId="5040C34B" w14:textId="77777777" w:rsidR="000441CE" w:rsidRPr="00223F04" w:rsidRDefault="000441CE" w:rsidP="000D7367">
      <w:pPr>
        <w:numPr>
          <w:ilvl w:val="0"/>
          <w:numId w:val="21"/>
        </w:numPr>
        <w:tabs>
          <w:tab w:val="left" w:pos="730"/>
        </w:tabs>
        <w:autoSpaceDE w:val="0"/>
        <w:autoSpaceDN w:val="0"/>
        <w:adjustRightInd w:val="0"/>
        <w:spacing w:after="0" w:line="240" w:lineRule="auto"/>
        <w:ind w:left="709"/>
        <w:jc w:val="both"/>
        <w:rPr>
          <w:rFonts w:ascii="Arial" w:eastAsia="Times New Roman" w:hAnsi="Arial" w:cs="Arial"/>
          <w:iCs/>
          <w:sz w:val="20"/>
          <w:szCs w:val="20"/>
          <w:lang w:val="sl-SI" w:eastAsia="sl-SI"/>
        </w:rPr>
      </w:pPr>
      <w:r w:rsidRPr="00223F04">
        <w:rPr>
          <w:rFonts w:ascii="Arial" w:eastAsia="Times New Roman" w:hAnsi="Arial" w:cs="Arial"/>
          <w:iCs/>
          <w:sz w:val="20"/>
          <w:szCs w:val="20"/>
          <w:lang w:val="sl-SI" w:eastAsia="sl-SI"/>
        </w:rPr>
        <w:t>gradnja naprav za samooskrbo z električno energijo iz obnovljivih virov energije,</w:t>
      </w:r>
    </w:p>
    <w:p w14:paraId="5F90E53E" w14:textId="77777777" w:rsidR="000441CE" w:rsidRPr="00223F04" w:rsidRDefault="000441CE" w:rsidP="000D7367">
      <w:pPr>
        <w:numPr>
          <w:ilvl w:val="0"/>
          <w:numId w:val="21"/>
        </w:numPr>
        <w:tabs>
          <w:tab w:val="left" w:pos="730"/>
        </w:tabs>
        <w:autoSpaceDE w:val="0"/>
        <w:autoSpaceDN w:val="0"/>
        <w:adjustRightInd w:val="0"/>
        <w:spacing w:after="0" w:line="240" w:lineRule="auto"/>
        <w:ind w:left="709"/>
        <w:jc w:val="both"/>
        <w:rPr>
          <w:rFonts w:ascii="Arial" w:eastAsia="Times New Roman" w:hAnsi="Arial" w:cs="Arial"/>
          <w:iCs/>
          <w:sz w:val="20"/>
          <w:szCs w:val="20"/>
          <w:lang w:val="sl-SI" w:eastAsia="sl-SI"/>
        </w:rPr>
      </w:pPr>
      <w:r w:rsidRPr="00223F04">
        <w:rPr>
          <w:rFonts w:ascii="Arial" w:eastAsia="Times New Roman" w:hAnsi="Arial" w:cs="Arial"/>
          <w:iCs/>
          <w:sz w:val="20"/>
          <w:szCs w:val="20"/>
          <w:lang w:val="sl-SI" w:eastAsia="sl-SI"/>
        </w:rPr>
        <w:t>vgradnja energetsko učinkovitejše razsvetljave,</w:t>
      </w:r>
    </w:p>
    <w:p w14:paraId="54B762EC" w14:textId="77777777" w:rsidR="000441CE" w:rsidRPr="00223F04" w:rsidRDefault="000441CE" w:rsidP="000D7367">
      <w:pPr>
        <w:numPr>
          <w:ilvl w:val="0"/>
          <w:numId w:val="21"/>
        </w:numPr>
        <w:tabs>
          <w:tab w:val="left" w:pos="730"/>
        </w:tabs>
        <w:autoSpaceDE w:val="0"/>
        <w:autoSpaceDN w:val="0"/>
        <w:adjustRightInd w:val="0"/>
        <w:spacing w:after="0" w:line="240" w:lineRule="auto"/>
        <w:ind w:left="709"/>
        <w:jc w:val="both"/>
        <w:rPr>
          <w:rFonts w:ascii="Arial" w:eastAsia="Times New Roman" w:hAnsi="Arial" w:cs="Arial"/>
          <w:iCs/>
          <w:sz w:val="20"/>
          <w:szCs w:val="20"/>
          <w:lang w:val="sl-SI" w:eastAsia="sl-SI"/>
        </w:rPr>
      </w:pPr>
      <w:r w:rsidRPr="00223F04">
        <w:rPr>
          <w:rFonts w:ascii="Arial" w:eastAsia="Times New Roman" w:hAnsi="Arial" w:cs="Arial"/>
          <w:iCs/>
          <w:sz w:val="20"/>
          <w:szCs w:val="20"/>
          <w:lang w:val="sl-SI" w:eastAsia="sl-SI"/>
        </w:rPr>
        <w:t>zamenjava kurilne naprave z energetsko učinkovitejšo,</w:t>
      </w:r>
    </w:p>
    <w:p w14:paraId="1A5AEB0D" w14:textId="77777777" w:rsidR="000441CE" w:rsidRPr="00223F04" w:rsidRDefault="000441CE" w:rsidP="000D7367">
      <w:pPr>
        <w:numPr>
          <w:ilvl w:val="0"/>
          <w:numId w:val="21"/>
        </w:numPr>
        <w:tabs>
          <w:tab w:val="left" w:pos="730"/>
        </w:tabs>
        <w:autoSpaceDE w:val="0"/>
        <w:autoSpaceDN w:val="0"/>
        <w:adjustRightInd w:val="0"/>
        <w:spacing w:after="0" w:line="240" w:lineRule="auto"/>
        <w:ind w:left="709"/>
        <w:jc w:val="both"/>
        <w:rPr>
          <w:rFonts w:ascii="Arial" w:eastAsia="Times New Roman" w:hAnsi="Arial" w:cs="Arial"/>
          <w:iCs/>
          <w:sz w:val="20"/>
          <w:szCs w:val="20"/>
          <w:lang w:val="sl-SI" w:eastAsia="sl-SI"/>
        </w:rPr>
      </w:pPr>
      <w:r w:rsidRPr="00223F04">
        <w:rPr>
          <w:rFonts w:ascii="Arial" w:eastAsia="Times New Roman" w:hAnsi="Arial" w:cs="Arial"/>
          <w:iCs/>
          <w:sz w:val="20"/>
          <w:szCs w:val="20"/>
          <w:lang w:val="sl-SI" w:eastAsia="sl-SI"/>
        </w:rPr>
        <w:t>zamenjava sistema ogrevanja in/ali hlajenja z energetsko učinkovitejšim,</w:t>
      </w:r>
    </w:p>
    <w:p w14:paraId="2CF81A1B" w14:textId="77777777" w:rsidR="000441CE" w:rsidRPr="00223F04" w:rsidRDefault="000441CE" w:rsidP="000D7367">
      <w:pPr>
        <w:numPr>
          <w:ilvl w:val="0"/>
          <w:numId w:val="21"/>
        </w:numPr>
        <w:tabs>
          <w:tab w:val="left" w:pos="730"/>
        </w:tabs>
        <w:autoSpaceDE w:val="0"/>
        <w:autoSpaceDN w:val="0"/>
        <w:adjustRightInd w:val="0"/>
        <w:spacing w:after="0" w:line="240" w:lineRule="auto"/>
        <w:ind w:left="709"/>
        <w:jc w:val="both"/>
        <w:rPr>
          <w:rFonts w:ascii="Arial" w:eastAsia="Times New Roman" w:hAnsi="Arial" w:cs="Arial"/>
          <w:iCs/>
          <w:sz w:val="20"/>
          <w:szCs w:val="20"/>
          <w:lang w:val="sl-SI" w:eastAsia="sl-SI"/>
        </w:rPr>
      </w:pPr>
      <w:r w:rsidRPr="00223F04">
        <w:rPr>
          <w:rFonts w:ascii="Arial" w:eastAsia="Times New Roman" w:hAnsi="Arial" w:cs="Arial"/>
          <w:iCs/>
          <w:sz w:val="20"/>
          <w:szCs w:val="20"/>
          <w:lang w:val="sl-SI" w:eastAsia="sl-SI"/>
        </w:rPr>
        <w:t>vgradnja sistemov za izkoriščanje odpadne toplote,</w:t>
      </w:r>
    </w:p>
    <w:p w14:paraId="450E431E" w14:textId="77777777" w:rsidR="000441CE" w:rsidRPr="00223F04" w:rsidRDefault="000441CE" w:rsidP="000D7367">
      <w:pPr>
        <w:numPr>
          <w:ilvl w:val="0"/>
          <w:numId w:val="21"/>
        </w:numPr>
        <w:tabs>
          <w:tab w:val="left" w:pos="730"/>
        </w:tabs>
        <w:autoSpaceDE w:val="0"/>
        <w:autoSpaceDN w:val="0"/>
        <w:adjustRightInd w:val="0"/>
        <w:spacing w:after="0" w:line="240" w:lineRule="auto"/>
        <w:ind w:left="709"/>
        <w:jc w:val="both"/>
        <w:rPr>
          <w:rFonts w:ascii="Arial" w:eastAsia="Times New Roman" w:hAnsi="Arial" w:cs="Arial"/>
          <w:iCs/>
          <w:sz w:val="20"/>
          <w:szCs w:val="20"/>
          <w:lang w:val="sl-SI" w:eastAsia="sl-SI"/>
        </w:rPr>
      </w:pPr>
      <w:r w:rsidRPr="00223F04">
        <w:rPr>
          <w:rFonts w:ascii="Arial" w:eastAsia="Times New Roman" w:hAnsi="Arial" w:cs="Arial"/>
          <w:iCs/>
          <w:sz w:val="20"/>
          <w:szCs w:val="20"/>
          <w:lang w:val="sl-SI" w:eastAsia="sl-SI"/>
        </w:rPr>
        <w:t>ukrepi za zmanjšanje porabe pitne in sanitarne vode (npr: vgradnja varčnih sanitarnih armatur, namestitev sistema za zbiranje in uporabo deževnice, ….),</w:t>
      </w:r>
    </w:p>
    <w:p w14:paraId="4F31B069" w14:textId="77777777" w:rsidR="000441CE" w:rsidRPr="00223F04" w:rsidRDefault="000441CE" w:rsidP="000D7367">
      <w:pPr>
        <w:numPr>
          <w:ilvl w:val="0"/>
          <w:numId w:val="21"/>
        </w:numPr>
        <w:tabs>
          <w:tab w:val="left" w:pos="730"/>
        </w:tabs>
        <w:autoSpaceDE w:val="0"/>
        <w:autoSpaceDN w:val="0"/>
        <w:adjustRightInd w:val="0"/>
        <w:spacing w:after="0" w:line="240" w:lineRule="auto"/>
        <w:ind w:left="709"/>
        <w:jc w:val="both"/>
        <w:rPr>
          <w:rFonts w:ascii="Arial" w:eastAsia="Times New Roman" w:hAnsi="Arial" w:cs="Arial"/>
          <w:sz w:val="20"/>
          <w:szCs w:val="20"/>
          <w:lang w:val="sl-SI" w:eastAsia="sl-SI"/>
        </w:rPr>
      </w:pPr>
      <w:r w:rsidRPr="00223F04">
        <w:rPr>
          <w:rFonts w:ascii="Arial" w:eastAsia="Times New Roman" w:hAnsi="Arial" w:cs="Arial"/>
          <w:iCs/>
          <w:sz w:val="20"/>
          <w:szCs w:val="20"/>
          <w:lang w:val="sl-SI" w:eastAsia="sl-SI"/>
        </w:rPr>
        <w:t>ukrepi za zmanjšanje količin nastalih odpadkov (npr: nakup posod za ločeno zbiranje odpadkov, nakup stiskalnice odpadkov, nakup kompostnika, ….).</w:t>
      </w:r>
    </w:p>
    <w:p w14:paraId="4049962B" w14:textId="77777777" w:rsidR="000441CE" w:rsidRPr="00223F04" w:rsidRDefault="000441CE" w:rsidP="00DD0C25">
      <w:pPr>
        <w:spacing w:after="0" w:line="240" w:lineRule="auto"/>
        <w:rPr>
          <w:lang w:val="sl-SI"/>
        </w:rPr>
      </w:pPr>
    </w:p>
    <w:p w14:paraId="6212CA48" w14:textId="77777777" w:rsidR="00673CC1" w:rsidRPr="00223F04" w:rsidRDefault="00673CC1" w:rsidP="00673CC1">
      <w:pPr>
        <w:spacing w:after="0" w:line="240" w:lineRule="auto"/>
        <w:rPr>
          <w:rFonts w:ascii="Arial" w:eastAsia="Arial" w:hAnsi="Arial" w:cs="Arial"/>
          <w:b/>
          <w:color w:val="000000"/>
          <w:sz w:val="20"/>
          <w:szCs w:val="20"/>
          <w:u w:val="single"/>
          <w:lang w:val="sl-SI" w:eastAsia="sl-SI"/>
        </w:rPr>
      </w:pPr>
      <w:r w:rsidRPr="00223F04">
        <w:rPr>
          <w:rFonts w:ascii="Arial" w:eastAsia="Arial" w:hAnsi="Arial" w:cs="Arial"/>
          <w:b/>
          <w:color w:val="000000"/>
          <w:sz w:val="20"/>
          <w:szCs w:val="20"/>
          <w:u w:val="single"/>
          <w:lang w:val="sl-SI" w:eastAsia="sl-SI"/>
        </w:rPr>
        <w:t>Reforma: Prenova vzgojno izobraževalnega sistema za zeleni in digitalni prehod</w:t>
      </w:r>
    </w:p>
    <w:p w14:paraId="05E7241F" w14:textId="77777777" w:rsidR="00673CC1" w:rsidRPr="00223F04" w:rsidRDefault="00673CC1" w:rsidP="00673CC1">
      <w:pPr>
        <w:spacing w:after="0" w:line="240" w:lineRule="auto"/>
        <w:jc w:val="both"/>
        <w:rPr>
          <w:rFonts w:ascii="Arial" w:eastAsia="Calibri" w:hAnsi="Arial" w:cs="Arial"/>
          <w:sz w:val="20"/>
          <w:szCs w:val="20"/>
          <w:u w:val="single"/>
          <w:lang w:val="sl-SI"/>
        </w:rPr>
      </w:pPr>
    </w:p>
    <w:p w14:paraId="0F616553" w14:textId="77777777" w:rsidR="00673CC1" w:rsidRPr="00223F04" w:rsidRDefault="00673CC1" w:rsidP="00673CC1">
      <w:pPr>
        <w:spacing w:after="0" w:line="240" w:lineRule="auto"/>
        <w:jc w:val="both"/>
        <w:rPr>
          <w:rFonts w:ascii="Arial" w:eastAsia="Calibri" w:hAnsi="Arial" w:cs="Arial"/>
          <w:sz w:val="20"/>
          <w:szCs w:val="20"/>
          <w:lang w:val="sl-SI"/>
        </w:rPr>
      </w:pPr>
      <w:r w:rsidRPr="00223F04">
        <w:rPr>
          <w:rFonts w:ascii="Arial" w:eastAsia="Calibri" w:hAnsi="Arial" w:cs="Arial"/>
          <w:sz w:val="20"/>
          <w:szCs w:val="20"/>
          <w:u w:val="single"/>
          <w:lang w:val="sl-SI"/>
        </w:rPr>
        <w:t xml:space="preserve">Ključni strateški dokumenti za to področje: </w:t>
      </w:r>
    </w:p>
    <w:p w14:paraId="2678CD23" w14:textId="77777777" w:rsidR="00673CC1" w:rsidRPr="00223F04" w:rsidRDefault="00673CC1" w:rsidP="00673CC1">
      <w:pPr>
        <w:overflowPunct w:val="0"/>
        <w:autoSpaceDE w:val="0"/>
        <w:autoSpaceDN w:val="0"/>
        <w:adjustRightInd w:val="0"/>
        <w:spacing w:after="0" w:line="240" w:lineRule="auto"/>
        <w:jc w:val="both"/>
        <w:textAlignment w:val="baseline"/>
        <w:rPr>
          <w:rFonts w:ascii="Arial" w:eastAsia="Calibri" w:hAnsi="Arial" w:cs="Arial"/>
          <w:iCs/>
          <w:sz w:val="20"/>
          <w:szCs w:val="20"/>
          <w:lang w:val="sl-SI" w:eastAsia="sl-SI"/>
        </w:rPr>
      </w:pPr>
      <w:r w:rsidRPr="00223F04">
        <w:rPr>
          <w:rFonts w:ascii="Arial" w:eastAsia="Calibri" w:hAnsi="Arial" w:cs="Arial"/>
          <w:iCs/>
          <w:sz w:val="20"/>
          <w:szCs w:val="20"/>
          <w:lang w:val="sl-SI" w:eastAsia="sl-SI"/>
        </w:rPr>
        <w:t>V  skladu s ključnimi dokumenti EU (CSR, Evropski izobraževalni prostor, Akcijski načrt za digitalno izobraževanje (2021–2027)), tudi Slovenija za področje digitalizacije izobraževanja na Ministrstvu za izobraževanje, znanost in šport pripravlja slovenski Akcijski načrt za digitalno izobraževanje 2021-27 (v nadaljevanju: ANDI SI), ki bo ključni strateški dokument na ravni Slovenije za digitalno izobraževanje, predvidoma objavljen v prvi polovici leta 2021 (</w:t>
      </w:r>
      <w:r w:rsidRPr="00223F04">
        <w:rPr>
          <w:rFonts w:ascii="Arial" w:eastAsia="Calibri" w:hAnsi="Arial" w:cs="Arial"/>
          <w:i/>
          <w:iCs/>
          <w:sz w:val="20"/>
          <w:szCs w:val="20"/>
          <w:u w:val="single"/>
          <w:lang w:val="sl-SI" w:eastAsia="sl-SI"/>
        </w:rPr>
        <w:t>mejnik</w:t>
      </w:r>
      <w:r w:rsidRPr="00223F04">
        <w:rPr>
          <w:rFonts w:ascii="Arial" w:eastAsia="Calibri" w:hAnsi="Arial" w:cs="Arial"/>
          <w:i/>
          <w:iCs/>
          <w:sz w:val="20"/>
          <w:szCs w:val="20"/>
          <w:lang w:val="sl-SI" w:eastAsia="sl-SI"/>
        </w:rPr>
        <w:t xml:space="preserve"> v okviru načrta </w:t>
      </w:r>
      <w:r w:rsidR="00D60216" w:rsidRPr="00223F04">
        <w:rPr>
          <w:rFonts w:ascii="Arial" w:eastAsia="Calibri" w:hAnsi="Arial" w:cs="Arial"/>
          <w:i/>
          <w:iCs/>
          <w:sz w:val="20"/>
          <w:szCs w:val="20"/>
          <w:lang w:val="sl-SI" w:eastAsia="sl-SI"/>
        </w:rPr>
        <w:t>SOO</w:t>
      </w:r>
      <w:r w:rsidRPr="00223F04">
        <w:rPr>
          <w:rFonts w:ascii="Arial" w:eastAsia="Calibri" w:hAnsi="Arial" w:cs="Arial"/>
          <w:i/>
          <w:iCs/>
          <w:sz w:val="20"/>
          <w:szCs w:val="20"/>
          <w:lang w:val="sl-SI" w:eastAsia="sl-SI"/>
        </w:rPr>
        <w:t xml:space="preserve"> v okviru reforme komponente Digitalna transformacija javnega sektorja in javne uprave)</w:t>
      </w:r>
      <w:r w:rsidRPr="00223F04">
        <w:rPr>
          <w:rFonts w:ascii="Arial" w:eastAsia="Calibri" w:hAnsi="Arial" w:cs="Arial"/>
          <w:iCs/>
          <w:sz w:val="20"/>
          <w:szCs w:val="20"/>
          <w:lang w:val="sl-SI" w:eastAsia="sl-SI"/>
        </w:rPr>
        <w:t>. V letu 2020 smo opravili razgovore z učenci, študenti, učitelji in ravnatelji o digitalnih kompetencah, spretnostih, ocenjevanju in vrednotenju znanja, ki so podlaga za pripravo ukrepov oz. vsebin navedenega dokumenta. Reforme in investicije, ki obravnavajo digitalno izobraževanje, tako prenovo učnih načrtov in digitalno podporno okolje (predmetna komponenta) kot tudi IKT opremo oz. infrastrukturo (področje RRP Digitalna preobrazba), bodo predstavljali posamezne faze ANDI SI, ki bodo dopolnjeni z ukrepi, sofinanciranimi z drugimi sredstvi (EKP 2021-27, nacionalna sredstva).</w:t>
      </w:r>
    </w:p>
    <w:p w14:paraId="03628319" w14:textId="77777777" w:rsidR="00673CC1" w:rsidRPr="00223F04" w:rsidRDefault="00673CC1" w:rsidP="00673CC1">
      <w:pPr>
        <w:overflowPunct w:val="0"/>
        <w:autoSpaceDE w:val="0"/>
        <w:autoSpaceDN w:val="0"/>
        <w:adjustRightInd w:val="0"/>
        <w:spacing w:after="0" w:line="240" w:lineRule="auto"/>
        <w:jc w:val="both"/>
        <w:textAlignment w:val="baseline"/>
        <w:rPr>
          <w:rFonts w:ascii="Arial" w:eastAsia="Calibri" w:hAnsi="Arial" w:cs="Arial"/>
          <w:iCs/>
          <w:sz w:val="20"/>
          <w:szCs w:val="20"/>
          <w:lang w:val="sl-SI" w:eastAsia="sl-SI"/>
        </w:rPr>
      </w:pPr>
    </w:p>
    <w:p w14:paraId="754BFF37" w14:textId="77777777" w:rsidR="00673CC1" w:rsidRPr="00673CC1" w:rsidRDefault="00673CC1" w:rsidP="00673CC1">
      <w:pPr>
        <w:overflowPunct w:val="0"/>
        <w:autoSpaceDE w:val="0"/>
        <w:autoSpaceDN w:val="0"/>
        <w:adjustRightInd w:val="0"/>
        <w:spacing w:after="0" w:line="240" w:lineRule="auto"/>
        <w:jc w:val="both"/>
        <w:textAlignment w:val="baseline"/>
        <w:rPr>
          <w:rFonts w:ascii="Arial" w:eastAsia="Calibri" w:hAnsi="Arial" w:cs="Arial"/>
          <w:iCs/>
          <w:sz w:val="20"/>
          <w:szCs w:val="20"/>
          <w:lang w:val="sl-SI" w:eastAsia="sl-SI"/>
        </w:rPr>
      </w:pPr>
      <w:r w:rsidRPr="00223F04">
        <w:rPr>
          <w:rFonts w:ascii="Arial" w:eastAsia="Calibri" w:hAnsi="Arial" w:cs="Arial"/>
          <w:iCs/>
          <w:sz w:val="20"/>
          <w:szCs w:val="20"/>
          <w:lang w:val="sl-SI" w:eastAsia="sl-SI"/>
        </w:rPr>
        <w:t>Za predmetno reformo so relevantna naslednja področja ANDI SI: prenova učnih načrtov in študijskih programov na vseh ravneh ter posodobitev delovnih mest (osnovne vsebine RIN in celovite digitalne kompetence učencev, dijakov in študentov ter odraslih; opredelitev kompetenc, potrebnih za izvajanje vzgojno-izobraževalnega dela po prenovljenih izobraževalnih programih oz. učnih načrtih, pripravo predloga za umestitev le-teh v sistem kariernega razvoja, vključno z oblikovanjem orodij za samopreverjanje krepitve digitalne zmogljivosti strokovnih delavcev ter pripravo predloga ustrezne umestitve in vrednotenja pedagoško-andragoških trajnostnih in digitalnih kompetenc strokovnih delavcev v vseh fazah njihovega kariernega razvoja ter nadgradnjo kompetenc računalnikarja – organizatorja informacijskih dejavnost kot tudi tehničnega vzdrževalca digitalne tehnologije). Poleg navedenih področij iz ANDI SI bo vsebina aktivnosti reforme dopolnjena z vključevanjem krepitve kompetenc za trajnostni razvoj (NEPN in DDP) ter finančno pismenostjo, kot je podrobneje vsebina teh dveh področij opredeljena v okviru ciljev komponente.</w:t>
      </w:r>
      <w:r>
        <w:rPr>
          <w:rFonts w:ascii="Arial" w:eastAsia="Calibri" w:hAnsi="Arial" w:cs="Arial"/>
          <w:iCs/>
          <w:sz w:val="20"/>
          <w:szCs w:val="20"/>
          <w:lang w:val="sl-SI" w:eastAsia="sl-SI"/>
        </w:rPr>
        <w:t xml:space="preserve">  </w:t>
      </w:r>
    </w:p>
    <w:sectPr w:rsidR="00673CC1" w:rsidRPr="00673CC1">
      <w:headerReference w:type="default" r:id="rId46"/>
      <w:footerReference w:type="default" r:id="rId47"/>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A0CDC8" w16cid:durableId="24281D1B"/>
  <w16cid:commentId w16cid:paraId="090367D2" w16cid:durableId="2423DEF5"/>
  <w16cid:commentId w16cid:paraId="62B2A7EC" w16cid:durableId="2423DEF6"/>
  <w16cid:commentId w16cid:paraId="22EF1014" w16cid:durableId="2423DEF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1181A" w14:textId="77777777" w:rsidR="00E568B2" w:rsidRDefault="00E568B2" w:rsidP="004205F4">
      <w:pPr>
        <w:spacing w:after="0" w:line="240" w:lineRule="auto"/>
      </w:pPr>
      <w:r>
        <w:separator/>
      </w:r>
    </w:p>
  </w:endnote>
  <w:endnote w:type="continuationSeparator" w:id="0">
    <w:p w14:paraId="3A5CCF80" w14:textId="77777777" w:rsidR="00E568B2" w:rsidRDefault="00E568B2" w:rsidP="004205F4">
      <w:pPr>
        <w:spacing w:after="0" w:line="240" w:lineRule="auto"/>
      </w:pPr>
      <w:r>
        <w:continuationSeparator/>
      </w:r>
    </w:p>
  </w:endnote>
  <w:endnote w:type="continuationNotice" w:id="1">
    <w:p w14:paraId="7E53B925" w14:textId="77777777" w:rsidR="00E568B2" w:rsidRDefault="00E568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91123"/>
      <w:docPartObj>
        <w:docPartGallery w:val="Page Numbers (Bottom of Page)"/>
        <w:docPartUnique/>
      </w:docPartObj>
    </w:sdtPr>
    <w:sdtEndPr>
      <w:rPr>
        <w:rFonts w:ascii="Arial" w:hAnsi="Arial" w:cs="Arial"/>
        <w:sz w:val="20"/>
        <w:szCs w:val="20"/>
      </w:rPr>
    </w:sdtEndPr>
    <w:sdtContent>
      <w:p w14:paraId="4D2A4EF6" w14:textId="513E13ED" w:rsidR="00826644" w:rsidRPr="00C9749E" w:rsidRDefault="00826644">
        <w:pPr>
          <w:pStyle w:val="Noga"/>
          <w:jc w:val="center"/>
          <w:rPr>
            <w:rFonts w:ascii="Arial" w:hAnsi="Arial" w:cs="Arial"/>
            <w:sz w:val="20"/>
            <w:szCs w:val="20"/>
          </w:rPr>
        </w:pPr>
        <w:r w:rsidRPr="00C9749E">
          <w:rPr>
            <w:rFonts w:ascii="Arial" w:hAnsi="Arial" w:cs="Arial"/>
            <w:sz w:val="20"/>
            <w:szCs w:val="20"/>
          </w:rPr>
          <w:fldChar w:fldCharType="begin"/>
        </w:r>
        <w:r w:rsidRPr="00C9749E">
          <w:rPr>
            <w:rFonts w:ascii="Arial" w:hAnsi="Arial" w:cs="Arial"/>
            <w:sz w:val="20"/>
            <w:szCs w:val="20"/>
          </w:rPr>
          <w:instrText>PAGE   \* MERGEFORMAT</w:instrText>
        </w:r>
        <w:r w:rsidRPr="00C9749E">
          <w:rPr>
            <w:rFonts w:ascii="Arial" w:hAnsi="Arial" w:cs="Arial"/>
            <w:sz w:val="20"/>
            <w:szCs w:val="20"/>
          </w:rPr>
          <w:fldChar w:fldCharType="separate"/>
        </w:r>
        <w:r w:rsidR="00E44EF8" w:rsidRPr="00E44EF8">
          <w:rPr>
            <w:rFonts w:ascii="Arial" w:hAnsi="Arial" w:cs="Arial"/>
            <w:noProof/>
            <w:sz w:val="20"/>
            <w:szCs w:val="20"/>
            <w:lang w:val="sl-SI"/>
          </w:rPr>
          <w:t>133</w:t>
        </w:r>
        <w:r w:rsidRPr="00C9749E">
          <w:rPr>
            <w:rFonts w:ascii="Arial" w:hAnsi="Arial" w:cs="Arial"/>
            <w:sz w:val="20"/>
            <w:szCs w:val="20"/>
          </w:rPr>
          <w:fldChar w:fldCharType="end"/>
        </w:r>
      </w:p>
    </w:sdtContent>
  </w:sdt>
  <w:p w14:paraId="6B24033D" w14:textId="77777777" w:rsidR="00826644" w:rsidRDefault="00826644">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8DB05" w14:textId="77777777" w:rsidR="00E568B2" w:rsidRDefault="00E568B2" w:rsidP="004205F4">
      <w:pPr>
        <w:spacing w:after="0" w:line="240" w:lineRule="auto"/>
      </w:pPr>
      <w:r>
        <w:separator/>
      </w:r>
    </w:p>
  </w:footnote>
  <w:footnote w:type="continuationSeparator" w:id="0">
    <w:p w14:paraId="0C39D15E" w14:textId="77777777" w:rsidR="00E568B2" w:rsidRDefault="00E568B2" w:rsidP="004205F4">
      <w:pPr>
        <w:spacing w:after="0" w:line="240" w:lineRule="auto"/>
      </w:pPr>
      <w:r>
        <w:continuationSeparator/>
      </w:r>
    </w:p>
  </w:footnote>
  <w:footnote w:type="continuationNotice" w:id="1">
    <w:p w14:paraId="26EBF857" w14:textId="77777777" w:rsidR="00E568B2" w:rsidRDefault="00E568B2">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F2C8F" w14:textId="77777777" w:rsidR="00826644" w:rsidRDefault="00826644">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243C"/>
    <w:multiLevelType w:val="hybridMultilevel"/>
    <w:tmpl w:val="81AC3366"/>
    <w:lvl w:ilvl="0" w:tplc="D1C28D3A">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4D1038"/>
    <w:multiLevelType w:val="hybridMultilevel"/>
    <w:tmpl w:val="69D2FBEC"/>
    <w:lvl w:ilvl="0" w:tplc="32BCC222">
      <w:start w:val="2"/>
      <w:numFmt w:val="bullet"/>
      <w:lvlText w:val="-"/>
      <w:lvlJc w:val="left"/>
      <w:pPr>
        <w:ind w:left="720" w:hanging="360"/>
      </w:pPr>
      <w:rPr>
        <w:rFonts w:ascii="Times New Roman" w:eastAsiaTheme="minorHAnsi" w:hAnsi="Times New Roman" w:cs="Times New Roman" w:hint="default"/>
      </w:rPr>
    </w:lvl>
    <w:lvl w:ilvl="1" w:tplc="110C7D4E">
      <w:numFmt w:val="bullet"/>
      <w:lvlText w:val=""/>
      <w:lvlJc w:val="left"/>
      <w:pPr>
        <w:ind w:left="1440" w:hanging="360"/>
      </w:pPr>
      <w:rPr>
        <w:rFonts w:ascii="Symbol" w:eastAsiaTheme="minorHAnsi" w:hAnsi="Symbo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6F1748"/>
    <w:multiLevelType w:val="hybridMultilevel"/>
    <w:tmpl w:val="4C8CFB0E"/>
    <w:lvl w:ilvl="0" w:tplc="F5185744">
      <w:start w:val="4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3724A19"/>
    <w:multiLevelType w:val="hybridMultilevel"/>
    <w:tmpl w:val="D332B546"/>
    <w:lvl w:ilvl="0" w:tplc="068A1570">
      <w:start w:val="3"/>
      <w:numFmt w:val="bullet"/>
      <w:lvlText w:val="-"/>
      <w:lvlJc w:val="left"/>
      <w:pPr>
        <w:ind w:left="360" w:hanging="360"/>
      </w:pPr>
      <w:rPr>
        <w:rFonts w:ascii="Calibri" w:eastAsiaTheme="minorHAns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38A7138"/>
    <w:multiLevelType w:val="hybridMultilevel"/>
    <w:tmpl w:val="6E9A8C22"/>
    <w:lvl w:ilvl="0" w:tplc="D1C28D3A">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3FA4D3B"/>
    <w:multiLevelType w:val="hybridMultilevel"/>
    <w:tmpl w:val="181436EA"/>
    <w:lvl w:ilvl="0" w:tplc="D1C28D3A">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4C106EA"/>
    <w:multiLevelType w:val="multilevel"/>
    <w:tmpl w:val="A4388C0C"/>
    <w:lvl w:ilvl="0">
      <w:start w:val="1"/>
      <w:numFmt w:val="decimal"/>
      <w:pStyle w:val="Naslov1"/>
      <w:lvlText w:val="%1"/>
      <w:lvlJc w:val="left"/>
      <w:pPr>
        <w:ind w:left="432" w:hanging="432"/>
      </w:pPr>
    </w:lvl>
    <w:lvl w:ilvl="1">
      <w:start w:val="1"/>
      <w:numFmt w:val="decimal"/>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7" w15:restartNumberingAfterBreak="0">
    <w:nsid w:val="07F45140"/>
    <w:multiLevelType w:val="hybridMultilevel"/>
    <w:tmpl w:val="C66834E0"/>
    <w:lvl w:ilvl="0" w:tplc="35BE00FA">
      <w:start w:val="1"/>
      <w:numFmt w:val="decimal"/>
      <w:pStyle w:val="tevilenje"/>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97E678F"/>
    <w:multiLevelType w:val="hybridMultilevel"/>
    <w:tmpl w:val="52DE81EC"/>
    <w:lvl w:ilvl="0" w:tplc="91C006A6">
      <w:numFmt w:val="bullet"/>
      <w:lvlText w:val="­"/>
      <w:lvlJc w:val="left"/>
      <w:pPr>
        <w:ind w:left="720" w:hanging="360"/>
      </w:pPr>
      <w:rPr>
        <w:rFonts w:ascii="Times New Roman" w:eastAsia="Times New Roman" w:hAnsi="Times New Roman" w:cs="Times New Roman" w:hint="default"/>
      </w:rPr>
    </w:lvl>
    <w:lvl w:ilvl="1" w:tplc="C5AAC04C">
      <w:start w:val="2"/>
      <w:numFmt w:val="bullet"/>
      <w:lvlText w:val="-"/>
      <w:lvlJc w:val="left"/>
      <w:pPr>
        <w:ind w:left="1440" w:hanging="360"/>
      </w:pPr>
      <w:rPr>
        <w:rFonts w:ascii="Arial" w:eastAsia="Arial"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CD2774"/>
    <w:multiLevelType w:val="hybridMultilevel"/>
    <w:tmpl w:val="98B6091E"/>
    <w:lvl w:ilvl="0" w:tplc="AC0A6BDA">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9F64D45"/>
    <w:multiLevelType w:val="hybridMultilevel"/>
    <w:tmpl w:val="325C5076"/>
    <w:lvl w:ilvl="0" w:tplc="32BCC222">
      <w:start w:val="2"/>
      <w:numFmt w:val="bullet"/>
      <w:lvlText w:val="-"/>
      <w:lvlJc w:val="left"/>
      <w:pPr>
        <w:ind w:left="720" w:hanging="360"/>
      </w:pPr>
      <w:rPr>
        <w:rFonts w:ascii="Times New Roman" w:eastAsiaTheme="minorHAns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A230D9C"/>
    <w:multiLevelType w:val="hybridMultilevel"/>
    <w:tmpl w:val="1D7C6C02"/>
    <w:lvl w:ilvl="0" w:tplc="0424000F">
      <w:start w:val="1"/>
      <w:numFmt w:val="decimal"/>
      <w:lvlText w:val="%1."/>
      <w:lvlJc w:val="left"/>
      <w:pPr>
        <w:ind w:left="360" w:hanging="360"/>
      </w:pPr>
      <w:rPr>
        <w:rFonts w:hint="default"/>
      </w:rPr>
    </w:lvl>
    <w:lvl w:ilvl="1" w:tplc="47E444EA">
      <w:numFmt w:val="bullet"/>
      <w:lvlText w:val="-"/>
      <w:lvlJc w:val="left"/>
      <w:pPr>
        <w:ind w:left="1080" w:hanging="360"/>
      </w:pPr>
      <w:rPr>
        <w:rFonts w:ascii="Arial" w:eastAsiaTheme="minorEastAsia" w:hAnsi="Arial" w:cs="Arial" w:hint="default"/>
      </w:rPr>
    </w:lvl>
    <w:lvl w:ilvl="2" w:tplc="0424001B">
      <w:start w:val="1"/>
      <w:numFmt w:val="lowerRoman"/>
      <w:lvlText w:val="%3."/>
      <w:lvlJc w:val="right"/>
      <w:pPr>
        <w:ind w:left="1800" w:hanging="180"/>
      </w:pPr>
    </w:lvl>
    <w:lvl w:ilvl="3" w:tplc="E88CE142">
      <w:start w:val="4"/>
      <w:numFmt w:val="upperLetter"/>
      <w:lvlText w:val="%4."/>
      <w:lvlJc w:val="left"/>
      <w:pPr>
        <w:ind w:left="2520" w:hanging="360"/>
      </w:pPr>
      <w:rPr>
        <w:rFonts w:hint="default"/>
      </w:r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0A324737"/>
    <w:multiLevelType w:val="hybridMultilevel"/>
    <w:tmpl w:val="A792284E"/>
    <w:lvl w:ilvl="0" w:tplc="D1C28D3A">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B5D18E5"/>
    <w:multiLevelType w:val="hybridMultilevel"/>
    <w:tmpl w:val="84B6D3A4"/>
    <w:lvl w:ilvl="0" w:tplc="D1C28D3A">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0C623465"/>
    <w:multiLevelType w:val="hybridMultilevel"/>
    <w:tmpl w:val="656693C2"/>
    <w:lvl w:ilvl="0" w:tplc="D1C28D3A">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4860BB7"/>
    <w:multiLevelType w:val="hybridMultilevel"/>
    <w:tmpl w:val="2130B500"/>
    <w:lvl w:ilvl="0" w:tplc="91C006A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54935EC"/>
    <w:multiLevelType w:val="hybridMultilevel"/>
    <w:tmpl w:val="9C8E8286"/>
    <w:lvl w:ilvl="0" w:tplc="3B689364">
      <w:numFmt w:val="bullet"/>
      <w:lvlText w:val="-"/>
      <w:lvlJc w:val="left"/>
      <w:pPr>
        <w:ind w:left="720" w:hanging="360"/>
      </w:pPr>
      <w:rPr>
        <w:rFonts w:ascii="Cambria" w:eastAsiaTheme="minorHAnsi" w:hAnsi="Cambr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6BB35CA"/>
    <w:multiLevelType w:val="hybridMultilevel"/>
    <w:tmpl w:val="913A066E"/>
    <w:lvl w:ilvl="0" w:tplc="D1C28D3A">
      <w:start w:val="2"/>
      <w:numFmt w:val="bullet"/>
      <w:lvlText w:val="-"/>
      <w:lvlJc w:val="left"/>
      <w:pPr>
        <w:ind w:left="1428" w:hanging="360"/>
      </w:pPr>
      <w:rPr>
        <w:rFonts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8" w15:restartNumberingAfterBreak="0">
    <w:nsid w:val="17DE461F"/>
    <w:multiLevelType w:val="hybridMultilevel"/>
    <w:tmpl w:val="AB0A412C"/>
    <w:lvl w:ilvl="0" w:tplc="D1C28D3A">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C7E55AB"/>
    <w:multiLevelType w:val="hybridMultilevel"/>
    <w:tmpl w:val="9EE40A6C"/>
    <w:lvl w:ilvl="0" w:tplc="3B689364">
      <w:numFmt w:val="bullet"/>
      <w:lvlText w:val="-"/>
      <w:lvlJc w:val="left"/>
      <w:pPr>
        <w:ind w:left="720" w:hanging="360"/>
      </w:pPr>
      <w:rPr>
        <w:rFonts w:ascii="Cambria" w:eastAsiaTheme="minorHAnsi" w:hAnsi="Cambr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D7242DC"/>
    <w:multiLevelType w:val="hybridMultilevel"/>
    <w:tmpl w:val="5C0CB9CC"/>
    <w:lvl w:ilvl="0" w:tplc="8E245E3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29A27D0"/>
    <w:multiLevelType w:val="multilevel"/>
    <w:tmpl w:val="DB32CF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b/>
        <w:sz w:val="24"/>
        <w:szCs w:val="24"/>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2" w15:restartNumberingAfterBreak="0">
    <w:nsid w:val="22CC1BC2"/>
    <w:multiLevelType w:val="hybridMultilevel"/>
    <w:tmpl w:val="1160D0E6"/>
    <w:lvl w:ilvl="0" w:tplc="ED1C126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617744C"/>
    <w:multiLevelType w:val="hybridMultilevel"/>
    <w:tmpl w:val="B8B448B4"/>
    <w:lvl w:ilvl="0" w:tplc="D1A2EE6C">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84D5BC2"/>
    <w:multiLevelType w:val="hybridMultilevel"/>
    <w:tmpl w:val="B930DEAC"/>
    <w:lvl w:ilvl="0" w:tplc="D1C28D3A">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9056477"/>
    <w:multiLevelType w:val="multilevel"/>
    <w:tmpl w:val="FC9C8E56"/>
    <w:styleLink w:val="LFO6"/>
    <w:lvl w:ilvl="0">
      <w:numFmt w:val="bullet"/>
      <w:pStyle w:val="Znatevanje"/>
      <w:lvlText w:val="-"/>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30213138"/>
    <w:multiLevelType w:val="hybridMultilevel"/>
    <w:tmpl w:val="A118A92A"/>
    <w:lvl w:ilvl="0" w:tplc="D1C28D3A">
      <w:start w:val="2"/>
      <w:numFmt w:val="bullet"/>
      <w:lvlText w:val="-"/>
      <w:lvlJc w:val="left"/>
      <w:pPr>
        <w:ind w:left="720" w:hanging="360"/>
      </w:pPr>
      <w:rPr>
        <w:rFonts w:hint="default"/>
      </w:rPr>
    </w:lvl>
    <w:lvl w:ilvl="1" w:tplc="24C27AA8">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5000BAA"/>
    <w:multiLevelType w:val="hybridMultilevel"/>
    <w:tmpl w:val="15803F26"/>
    <w:lvl w:ilvl="0" w:tplc="DB947836">
      <w:start w:val="36"/>
      <w:numFmt w:val="bullet"/>
      <w:lvlText w:val="-"/>
      <w:lvlJc w:val="left"/>
      <w:pPr>
        <w:ind w:left="360" w:hanging="360"/>
      </w:pPr>
      <w:rPr>
        <w:rFonts w:ascii="Calibri" w:eastAsia="Times New Roman"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356B198F"/>
    <w:multiLevelType w:val="hybridMultilevel"/>
    <w:tmpl w:val="78421D2C"/>
    <w:lvl w:ilvl="0" w:tplc="5136E8A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6D065E"/>
    <w:multiLevelType w:val="hybridMultilevel"/>
    <w:tmpl w:val="C686A208"/>
    <w:lvl w:ilvl="0" w:tplc="D1C28D3A">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8277E05"/>
    <w:multiLevelType w:val="multilevel"/>
    <w:tmpl w:val="1CCC3104"/>
    <w:lvl w:ilvl="0">
      <w:start w:val="1"/>
      <w:numFmt w:val="decimal"/>
      <w:lvlText w:val="%1."/>
      <w:lvlJc w:val="left"/>
      <w:pPr>
        <w:ind w:left="720" w:hanging="360"/>
      </w:pPr>
      <w:rPr>
        <w:rFonts w:ascii="Arial" w:hAnsi="Arial" w:cs="Arial" w:hint="default"/>
        <w:b/>
        <w:color w:val="2E74B5" w:themeColor="accent1" w:themeShade="BF"/>
        <w:sz w:val="32"/>
        <w:szCs w:val="32"/>
      </w:rPr>
    </w:lvl>
    <w:lvl w:ilvl="1">
      <w:start w:val="1"/>
      <w:numFmt w:val="decimal"/>
      <w:isLgl/>
      <w:lvlText w:val="%1.%2."/>
      <w:lvlJc w:val="left"/>
      <w:pPr>
        <w:ind w:left="1080" w:hanging="720"/>
      </w:pPr>
      <w:rPr>
        <w:rFonts w:ascii="Arial" w:hAnsi="Arial" w:cs="Arial" w:hint="default"/>
        <w:b/>
        <w:sz w:val="24"/>
        <w:szCs w:val="24"/>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1" w15:restartNumberingAfterBreak="0">
    <w:nsid w:val="39676513"/>
    <w:multiLevelType w:val="hybridMultilevel"/>
    <w:tmpl w:val="70BAF3DE"/>
    <w:lvl w:ilvl="0" w:tplc="F6FA7AFC">
      <w:start w:val="4"/>
      <w:numFmt w:val="bullet"/>
      <w:lvlText w:val="-"/>
      <w:lvlJc w:val="left"/>
      <w:pPr>
        <w:ind w:left="720" w:hanging="360"/>
      </w:pPr>
      <w:rPr>
        <w:rFonts w:ascii="Arial" w:eastAsia="Arial"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2" w15:restartNumberingAfterBreak="0">
    <w:nsid w:val="39745F03"/>
    <w:multiLevelType w:val="hybridMultilevel"/>
    <w:tmpl w:val="4D1A77E2"/>
    <w:lvl w:ilvl="0" w:tplc="85E2B9C4">
      <w:start w:val="1"/>
      <w:numFmt w:val="lowerLetter"/>
      <w:pStyle w:val="rkovnatokazaodstavkom"/>
      <w:lvlText w:val="%1)"/>
      <w:lvlJc w:val="left"/>
      <w:pPr>
        <w:ind w:left="1068" w:hanging="360"/>
      </w:pPr>
    </w:lvl>
    <w:lvl w:ilvl="1" w:tplc="04240019">
      <w:start w:val="1"/>
      <w:numFmt w:val="lowerLetter"/>
      <w:lvlText w:val="%2."/>
      <w:lvlJc w:val="left"/>
      <w:pPr>
        <w:ind w:left="1788" w:hanging="360"/>
      </w:pPr>
    </w:lvl>
    <w:lvl w:ilvl="2" w:tplc="0424001B">
      <w:start w:val="1"/>
      <w:numFmt w:val="lowerRoman"/>
      <w:lvlText w:val="%3."/>
      <w:lvlJc w:val="right"/>
      <w:pPr>
        <w:ind w:left="2508" w:hanging="180"/>
      </w:pPr>
    </w:lvl>
    <w:lvl w:ilvl="3" w:tplc="0424000F">
      <w:start w:val="1"/>
      <w:numFmt w:val="decimal"/>
      <w:lvlText w:val="%4."/>
      <w:lvlJc w:val="left"/>
      <w:pPr>
        <w:ind w:left="3228" w:hanging="360"/>
      </w:pPr>
    </w:lvl>
    <w:lvl w:ilvl="4" w:tplc="04240019">
      <w:start w:val="1"/>
      <w:numFmt w:val="lowerLetter"/>
      <w:lvlText w:val="%5."/>
      <w:lvlJc w:val="left"/>
      <w:pPr>
        <w:ind w:left="3948" w:hanging="360"/>
      </w:pPr>
    </w:lvl>
    <w:lvl w:ilvl="5" w:tplc="0424001B">
      <w:start w:val="1"/>
      <w:numFmt w:val="lowerRoman"/>
      <w:lvlText w:val="%6."/>
      <w:lvlJc w:val="right"/>
      <w:pPr>
        <w:ind w:left="4668" w:hanging="180"/>
      </w:pPr>
    </w:lvl>
    <w:lvl w:ilvl="6" w:tplc="0424000F">
      <w:start w:val="1"/>
      <w:numFmt w:val="decimal"/>
      <w:lvlText w:val="%7."/>
      <w:lvlJc w:val="left"/>
      <w:pPr>
        <w:ind w:left="5388" w:hanging="360"/>
      </w:pPr>
    </w:lvl>
    <w:lvl w:ilvl="7" w:tplc="04240019">
      <w:start w:val="1"/>
      <w:numFmt w:val="lowerLetter"/>
      <w:lvlText w:val="%8."/>
      <w:lvlJc w:val="left"/>
      <w:pPr>
        <w:ind w:left="6108" w:hanging="360"/>
      </w:pPr>
    </w:lvl>
    <w:lvl w:ilvl="8" w:tplc="0424001B">
      <w:start w:val="1"/>
      <w:numFmt w:val="lowerRoman"/>
      <w:lvlText w:val="%9."/>
      <w:lvlJc w:val="right"/>
      <w:pPr>
        <w:ind w:left="6828" w:hanging="180"/>
      </w:pPr>
    </w:lvl>
  </w:abstractNum>
  <w:abstractNum w:abstractNumId="33" w15:restartNumberingAfterBreak="0">
    <w:nsid w:val="3D7E5A94"/>
    <w:multiLevelType w:val="hybridMultilevel"/>
    <w:tmpl w:val="4C56CFDA"/>
    <w:lvl w:ilvl="0" w:tplc="D1C28D3A">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3DBC07A5"/>
    <w:multiLevelType w:val="hybridMultilevel"/>
    <w:tmpl w:val="10968B7A"/>
    <w:lvl w:ilvl="0" w:tplc="38D25A04">
      <w:start w:val="1"/>
      <w:numFmt w:val="lowerRoman"/>
      <w:lvlText w:val="(%1)"/>
      <w:lvlJc w:val="left"/>
      <w:pPr>
        <w:ind w:left="467" w:hanging="360"/>
      </w:pPr>
      <w:rPr>
        <w:rFonts w:ascii="Times New Roman" w:eastAsia="Times New Roman" w:hAnsi="Times New Roman" w:cs="Times New Roman" w:hint="default"/>
        <w:spacing w:val="-8"/>
        <w:w w:val="99"/>
        <w:sz w:val="18"/>
        <w:szCs w:val="18"/>
        <w:lang w:val="en-GB" w:eastAsia="en-GB" w:bidi="en-GB"/>
      </w:rPr>
    </w:lvl>
    <w:lvl w:ilvl="1" w:tplc="E09EA6E0">
      <w:numFmt w:val="bullet"/>
      <w:lvlText w:val="•"/>
      <w:lvlJc w:val="left"/>
      <w:pPr>
        <w:ind w:left="752" w:hanging="360"/>
      </w:pPr>
      <w:rPr>
        <w:rFonts w:hint="default"/>
        <w:lang w:val="en-GB" w:eastAsia="en-GB" w:bidi="en-GB"/>
      </w:rPr>
    </w:lvl>
    <w:lvl w:ilvl="2" w:tplc="85F6B4D4">
      <w:numFmt w:val="bullet"/>
      <w:lvlText w:val="•"/>
      <w:lvlJc w:val="left"/>
      <w:pPr>
        <w:ind w:left="1045" w:hanging="360"/>
      </w:pPr>
      <w:rPr>
        <w:rFonts w:hint="default"/>
        <w:lang w:val="en-GB" w:eastAsia="en-GB" w:bidi="en-GB"/>
      </w:rPr>
    </w:lvl>
    <w:lvl w:ilvl="3" w:tplc="CC64D036">
      <w:numFmt w:val="bullet"/>
      <w:lvlText w:val="•"/>
      <w:lvlJc w:val="left"/>
      <w:pPr>
        <w:ind w:left="1338" w:hanging="360"/>
      </w:pPr>
      <w:rPr>
        <w:rFonts w:hint="default"/>
        <w:lang w:val="en-GB" w:eastAsia="en-GB" w:bidi="en-GB"/>
      </w:rPr>
    </w:lvl>
    <w:lvl w:ilvl="4" w:tplc="4CB65246">
      <w:numFmt w:val="bullet"/>
      <w:lvlText w:val="•"/>
      <w:lvlJc w:val="left"/>
      <w:pPr>
        <w:ind w:left="1630" w:hanging="360"/>
      </w:pPr>
      <w:rPr>
        <w:rFonts w:hint="default"/>
        <w:lang w:val="en-GB" w:eastAsia="en-GB" w:bidi="en-GB"/>
      </w:rPr>
    </w:lvl>
    <w:lvl w:ilvl="5" w:tplc="D1402C24">
      <w:numFmt w:val="bullet"/>
      <w:lvlText w:val="•"/>
      <w:lvlJc w:val="left"/>
      <w:pPr>
        <w:ind w:left="1923" w:hanging="360"/>
      </w:pPr>
      <w:rPr>
        <w:rFonts w:hint="default"/>
        <w:lang w:val="en-GB" w:eastAsia="en-GB" w:bidi="en-GB"/>
      </w:rPr>
    </w:lvl>
    <w:lvl w:ilvl="6" w:tplc="E6C0DC66">
      <w:numFmt w:val="bullet"/>
      <w:lvlText w:val="•"/>
      <w:lvlJc w:val="left"/>
      <w:pPr>
        <w:ind w:left="2216" w:hanging="360"/>
      </w:pPr>
      <w:rPr>
        <w:rFonts w:hint="default"/>
        <w:lang w:val="en-GB" w:eastAsia="en-GB" w:bidi="en-GB"/>
      </w:rPr>
    </w:lvl>
    <w:lvl w:ilvl="7" w:tplc="B7606CC2">
      <w:numFmt w:val="bullet"/>
      <w:lvlText w:val="•"/>
      <w:lvlJc w:val="left"/>
      <w:pPr>
        <w:ind w:left="2508" w:hanging="360"/>
      </w:pPr>
      <w:rPr>
        <w:rFonts w:hint="default"/>
        <w:lang w:val="en-GB" w:eastAsia="en-GB" w:bidi="en-GB"/>
      </w:rPr>
    </w:lvl>
    <w:lvl w:ilvl="8" w:tplc="C26086F4">
      <w:numFmt w:val="bullet"/>
      <w:lvlText w:val="•"/>
      <w:lvlJc w:val="left"/>
      <w:pPr>
        <w:ind w:left="2801" w:hanging="360"/>
      </w:pPr>
      <w:rPr>
        <w:rFonts w:hint="default"/>
        <w:lang w:val="en-GB" w:eastAsia="en-GB" w:bidi="en-GB"/>
      </w:rPr>
    </w:lvl>
  </w:abstractNum>
  <w:abstractNum w:abstractNumId="35" w15:restartNumberingAfterBreak="0">
    <w:nsid w:val="3EF20F08"/>
    <w:multiLevelType w:val="hybridMultilevel"/>
    <w:tmpl w:val="BAE4465C"/>
    <w:lvl w:ilvl="0" w:tplc="D1C28D3A">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41E24650"/>
    <w:multiLevelType w:val="hybridMultilevel"/>
    <w:tmpl w:val="5F5A9B2E"/>
    <w:lvl w:ilvl="0" w:tplc="068A1570">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43530CFE"/>
    <w:multiLevelType w:val="hybridMultilevel"/>
    <w:tmpl w:val="1ED8B988"/>
    <w:lvl w:ilvl="0" w:tplc="D1C28D3A">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43B96087"/>
    <w:multiLevelType w:val="hybridMultilevel"/>
    <w:tmpl w:val="CA8A86D8"/>
    <w:lvl w:ilvl="0" w:tplc="D1A2EE6C">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44717472"/>
    <w:multiLevelType w:val="hybridMultilevel"/>
    <w:tmpl w:val="5B08B8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448D209E"/>
    <w:multiLevelType w:val="hybridMultilevel"/>
    <w:tmpl w:val="FF8C4F7E"/>
    <w:lvl w:ilvl="0" w:tplc="C91815D2">
      <w:start w:val="2"/>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45D958BA"/>
    <w:multiLevelType w:val="hybridMultilevel"/>
    <w:tmpl w:val="54329572"/>
    <w:lvl w:ilvl="0" w:tplc="32BCC222">
      <w:start w:val="2"/>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49D81CC4"/>
    <w:multiLevelType w:val="hybridMultilevel"/>
    <w:tmpl w:val="7A2EC926"/>
    <w:lvl w:ilvl="0" w:tplc="D1C28D3A">
      <w:start w:val="2"/>
      <w:numFmt w:val="bullet"/>
      <w:lvlText w:val="-"/>
      <w:lvlJc w:val="left"/>
      <w:pPr>
        <w:ind w:left="720" w:hanging="360"/>
      </w:pPr>
      <w:rPr>
        <w:rFont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4E530FDD"/>
    <w:multiLevelType w:val="hybridMultilevel"/>
    <w:tmpl w:val="7834F9FC"/>
    <w:lvl w:ilvl="0" w:tplc="D1C28D3A">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4ED207C5"/>
    <w:multiLevelType w:val="hybridMultilevel"/>
    <w:tmpl w:val="7F50960A"/>
    <w:lvl w:ilvl="0" w:tplc="D1A2EE6C">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4F041601"/>
    <w:multiLevelType w:val="hybridMultilevel"/>
    <w:tmpl w:val="BFE68F4A"/>
    <w:lvl w:ilvl="0" w:tplc="D1C28D3A">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4F4439EC"/>
    <w:multiLevelType w:val="hybridMultilevel"/>
    <w:tmpl w:val="D6D64EAA"/>
    <w:lvl w:ilvl="0" w:tplc="3B689364">
      <w:numFmt w:val="bullet"/>
      <w:lvlText w:val="-"/>
      <w:lvlJc w:val="left"/>
      <w:pPr>
        <w:ind w:left="720" w:hanging="360"/>
      </w:pPr>
      <w:rPr>
        <w:rFonts w:ascii="Cambria" w:eastAsiaTheme="minorHAnsi" w:hAnsi="Cambr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50BC08D7"/>
    <w:multiLevelType w:val="hybridMultilevel"/>
    <w:tmpl w:val="A5BED4B0"/>
    <w:lvl w:ilvl="0" w:tplc="D1C28D3A">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518E0633"/>
    <w:multiLevelType w:val="multilevel"/>
    <w:tmpl w:val="DB32CF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b/>
        <w:sz w:val="24"/>
        <w:szCs w:val="24"/>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9" w15:restartNumberingAfterBreak="0">
    <w:nsid w:val="527753C3"/>
    <w:multiLevelType w:val="hybridMultilevel"/>
    <w:tmpl w:val="3D58E27E"/>
    <w:lvl w:ilvl="0" w:tplc="32BCC222">
      <w:start w:val="2"/>
      <w:numFmt w:val="bullet"/>
      <w:lvlText w:val="-"/>
      <w:lvlJc w:val="left"/>
      <w:pPr>
        <w:ind w:left="1080" w:hanging="360"/>
      </w:pPr>
      <w:rPr>
        <w:rFonts w:ascii="Times New Roman" w:eastAsiaTheme="minorHAns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0" w15:restartNumberingAfterBreak="0">
    <w:nsid w:val="55182EAC"/>
    <w:multiLevelType w:val="hybridMultilevel"/>
    <w:tmpl w:val="4F665D2A"/>
    <w:lvl w:ilvl="0" w:tplc="32BCC222">
      <w:start w:val="2"/>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55F6121C"/>
    <w:multiLevelType w:val="hybridMultilevel"/>
    <w:tmpl w:val="FEBC29CA"/>
    <w:lvl w:ilvl="0" w:tplc="D1C28D3A">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573431BA"/>
    <w:multiLevelType w:val="hybridMultilevel"/>
    <w:tmpl w:val="C56C3E56"/>
    <w:lvl w:ilvl="0" w:tplc="D1C28D3A">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575946D7"/>
    <w:multiLevelType w:val="hybridMultilevel"/>
    <w:tmpl w:val="EDF8F964"/>
    <w:lvl w:ilvl="0" w:tplc="D1C28D3A">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5ACE6716"/>
    <w:multiLevelType w:val="hybridMultilevel"/>
    <w:tmpl w:val="056C46C4"/>
    <w:lvl w:ilvl="0" w:tplc="32BCC222">
      <w:start w:val="2"/>
      <w:numFmt w:val="bullet"/>
      <w:lvlText w:val="-"/>
      <w:lvlJc w:val="left"/>
      <w:pPr>
        <w:ind w:left="720" w:hanging="360"/>
      </w:pPr>
      <w:rPr>
        <w:rFonts w:ascii="Times New Roman" w:eastAsiaTheme="minorHAns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47E444EA">
      <w:numFmt w:val="bullet"/>
      <w:lvlText w:val="-"/>
      <w:lvlJc w:val="left"/>
      <w:pPr>
        <w:ind w:left="2160" w:hanging="360"/>
      </w:pPr>
      <w:rPr>
        <w:rFonts w:ascii="Arial" w:eastAsiaTheme="minorEastAsia"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5B0F1E64"/>
    <w:multiLevelType w:val="hybridMultilevel"/>
    <w:tmpl w:val="28B2BF5E"/>
    <w:lvl w:ilvl="0" w:tplc="39B4006C">
      <w:start w:val="2"/>
      <w:numFmt w:val="bullet"/>
      <w:lvlText w:val="-"/>
      <w:lvlJc w:val="left"/>
      <w:pPr>
        <w:ind w:left="1080" w:hanging="360"/>
      </w:pPr>
      <w:rPr>
        <w:rFonts w:ascii="Calibri" w:eastAsia="Calibri" w:hAnsi="Calibri"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6" w15:restartNumberingAfterBreak="0">
    <w:nsid w:val="5CA16365"/>
    <w:multiLevelType w:val="hybridMultilevel"/>
    <w:tmpl w:val="DA465352"/>
    <w:lvl w:ilvl="0" w:tplc="005041B0">
      <w:start w:val="1"/>
      <w:numFmt w:val="decimal"/>
      <w:lvlText w:val="%1)"/>
      <w:lvlJc w:val="left"/>
      <w:pPr>
        <w:ind w:left="360" w:hanging="360"/>
      </w:pPr>
      <w:rPr>
        <w:i/>
      </w:rPr>
    </w:lvl>
    <w:lvl w:ilvl="1" w:tplc="04240001">
      <w:start w:val="1"/>
      <w:numFmt w:val="bullet"/>
      <w:lvlText w:val=""/>
      <w:lvlJc w:val="left"/>
      <w:pPr>
        <w:ind w:left="1080" w:hanging="360"/>
      </w:pPr>
      <w:rPr>
        <w:rFonts w:ascii="Symbol" w:hAnsi="Symbol" w:hint="default"/>
      </w:rPr>
    </w:lvl>
    <w:lvl w:ilvl="2" w:tplc="981A896E">
      <w:start w:val="3"/>
      <w:numFmt w:val="decimal"/>
      <w:lvlText w:val="%3."/>
      <w:lvlJc w:val="left"/>
      <w:pPr>
        <w:ind w:left="1980" w:hanging="360"/>
      </w:pPr>
      <w:rPr>
        <w:rFonts w:hint="default"/>
      </w:r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7" w15:restartNumberingAfterBreak="0">
    <w:nsid w:val="5CFA1A16"/>
    <w:multiLevelType w:val="hybridMultilevel"/>
    <w:tmpl w:val="162CECDE"/>
    <w:lvl w:ilvl="0" w:tplc="C4A81544">
      <w:start w:val="1"/>
      <w:numFmt w:val="upperRoman"/>
      <w:pStyle w:val="RazvojniSteber"/>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5F353825"/>
    <w:multiLevelType w:val="hybridMultilevel"/>
    <w:tmpl w:val="6A302318"/>
    <w:lvl w:ilvl="0" w:tplc="3B689364">
      <w:numFmt w:val="bullet"/>
      <w:lvlText w:val="-"/>
      <w:lvlJc w:val="left"/>
      <w:pPr>
        <w:ind w:left="720" w:hanging="360"/>
      </w:pPr>
      <w:rPr>
        <w:rFonts w:ascii="Cambria" w:eastAsiaTheme="minorHAnsi" w:hAnsi="Cambria"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6200723F"/>
    <w:multiLevelType w:val="hybridMultilevel"/>
    <w:tmpl w:val="4C3E7CB2"/>
    <w:lvl w:ilvl="0" w:tplc="48DCA466">
      <w:start w:val="1"/>
      <w:numFmt w:val="lowerRoman"/>
      <w:lvlText w:val="(%1)"/>
      <w:lvlJc w:val="left"/>
      <w:pPr>
        <w:ind w:left="467" w:hanging="360"/>
      </w:pPr>
      <w:rPr>
        <w:rFonts w:ascii="Times New Roman" w:eastAsia="Times New Roman" w:hAnsi="Times New Roman" w:cs="Times New Roman" w:hint="default"/>
        <w:spacing w:val="-8"/>
        <w:w w:val="99"/>
        <w:sz w:val="18"/>
        <w:szCs w:val="18"/>
        <w:lang w:val="en-GB" w:eastAsia="en-GB" w:bidi="en-GB"/>
      </w:rPr>
    </w:lvl>
    <w:lvl w:ilvl="1" w:tplc="76A2A310">
      <w:numFmt w:val="bullet"/>
      <w:lvlText w:val="•"/>
      <w:lvlJc w:val="left"/>
      <w:pPr>
        <w:ind w:left="752" w:hanging="360"/>
      </w:pPr>
      <w:rPr>
        <w:rFonts w:hint="default"/>
        <w:lang w:val="en-GB" w:eastAsia="en-GB" w:bidi="en-GB"/>
      </w:rPr>
    </w:lvl>
    <w:lvl w:ilvl="2" w:tplc="34227E54">
      <w:numFmt w:val="bullet"/>
      <w:lvlText w:val="•"/>
      <w:lvlJc w:val="left"/>
      <w:pPr>
        <w:ind w:left="1045" w:hanging="360"/>
      </w:pPr>
      <w:rPr>
        <w:rFonts w:hint="default"/>
        <w:lang w:val="en-GB" w:eastAsia="en-GB" w:bidi="en-GB"/>
      </w:rPr>
    </w:lvl>
    <w:lvl w:ilvl="3" w:tplc="CBC870F6">
      <w:numFmt w:val="bullet"/>
      <w:lvlText w:val="•"/>
      <w:lvlJc w:val="left"/>
      <w:pPr>
        <w:ind w:left="1338" w:hanging="360"/>
      </w:pPr>
      <w:rPr>
        <w:rFonts w:hint="default"/>
        <w:lang w:val="en-GB" w:eastAsia="en-GB" w:bidi="en-GB"/>
      </w:rPr>
    </w:lvl>
    <w:lvl w:ilvl="4" w:tplc="3110A4E8">
      <w:numFmt w:val="bullet"/>
      <w:lvlText w:val="•"/>
      <w:lvlJc w:val="left"/>
      <w:pPr>
        <w:ind w:left="1630" w:hanging="360"/>
      </w:pPr>
      <w:rPr>
        <w:rFonts w:hint="default"/>
        <w:lang w:val="en-GB" w:eastAsia="en-GB" w:bidi="en-GB"/>
      </w:rPr>
    </w:lvl>
    <w:lvl w:ilvl="5" w:tplc="0B1EE500">
      <w:numFmt w:val="bullet"/>
      <w:lvlText w:val="•"/>
      <w:lvlJc w:val="left"/>
      <w:pPr>
        <w:ind w:left="1923" w:hanging="360"/>
      </w:pPr>
      <w:rPr>
        <w:rFonts w:hint="default"/>
        <w:lang w:val="en-GB" w:eastAsia="en-GB" w:bidi="en-GB"/>
      </w:rPr>
    </w:lvl>
    <w:lvl w:ilvl="6" w:tplc="E53CF17E">
      <w:numFmt w:val="bullet"/>
      <w:lvlText w:val="•"/>
      <w:lvlJc w:val="left"/>
      <w:pPr>
        <w:ind w:left="2216" w:hanging="360"/>
      </w:pPr>
      <w:rPr>
        <w:rFonts w:hint="default"/>
        <w:lang w:val="en-GB" w:eastAsia="en-GB" w:bidi="en-GB"/>
      </w:rPr>
    </w:lvl>
    <w:lvl w:ilvl="7" w:tplc="0ED8BB42">
      <w:numFmt w:val="bullet"/>
      <w:lvlText w:val="•"/>
      <w:lvlJc w:val="left"/>
      <w:pPr>
        <w:ind w:left="2508" w:hanging="360"/>
      </w:pPr>
      <w:rPr>
        <w:rFonts w:hint="default"/>
        <w:lang w:val="en-GB" w:eastAsia="en-GB" w:bidi="en-GB"/>
      </w:rPr>
    </w:lvl>
    <w:lvl w:ilvl="8" w:tplc="6FAA2F4A">
      <w:numFmt w:val="bullet"/>
      <w:lvlText w:val="•"/>
      <w:lvlJc w:val="left"/>
      <w:pPr>
        <w:ind w:left="2801" w:hanging="360"/>
      </w:pPr>
      <w:rPr>
        <w:rFonts w:hint="default"/>
        <w:lang w:val="en-GB" w:eastAsia="en-GB" w:bidi="en-GB"/>
      </w:rPr>
    </w:lvl>
  </w:abstractNum>
  <w:abstractNum w:abstractNumId="60" w15:restartNumberingAfterBreak="0">
    <w:nsid w:val="64C94F86"/>
    <w:multiLevelType w:val="hybridMultilevel"/>
    <w:tmpl w:val="00D0AE62"/>
    <w:lvl w:ilvl="0" w:tplc="D1C28D3A">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65D03C6E"/>
    <w:multiLevelType w:val="hybridMultilevel"/>
    <w:tmpl w:val="2EF26158"/>
    <w:lvl w:ilvl="0" w:tplc="D1C28D3A">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65D14317"/>
    <w:multiLevelType w:val="hybridMultilevel"/>
    <w:tmpl w:val="F202B9E4"/>
    <w:lvl w:ilvl="0" w:tplc="32BCC222">
      <w:start w:val="2"/>
      <w:numFmt w:val="bullet"/>
      <w:lvlText w:val="-"/>
      <w:lvlJc w:val="left"/>
      <w:pPr>
        <w:ind w:left="720" w:hanging="360"/>
      </w:pPr>
      <w:rPr>
        <w:rFonts w:ascii="Times New Roman" w:eastAsiaTheme="minorHAns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740D569C"/>
    <w:multiLevelType w:val="hybridMultilevel"/>
    <w:tmpl w:val="E6E47312"/>
    <w:lvl w:ilvl="0" w:tplc="BACCB9AE">
      <w:numFmt w:val="bullet"/>
      <w:lvlText w:val="–"/>
      <w:lvlJc w:val="left"/>
      <w:pPr>
        <w:ind w:left="720" w:hanging="360"/>
      </w:pPr>
      <w:rPr>
        <w:rFonts w:ascii="Arial" w:eastAsia="Calibr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4" w15:restartNumberingAfterBreak="0">
    <w:nsid w:val="74217886"/>
    <w:multiLevelType w:val="hybridMultilevel"/>
    <w:tmpl w:val="1240A0BC"/>
    <w:lvl w:ilvl="0" w:tplc="FB325FA6">
      <w:start w:val="1"/>
      <w:numFmt w:val="lowerRoman"/>
      <w:lvlText w:val="(%1)"/>
      <w:lvlJc w:val="left"/>
      <w:pPr>
        <w:ind w:left="827" w:hanging="720"/>
      </w:pPr>
      <w:rPr>
        <w:rFonts w:ascii="Times New Roman" w:eastAsia="Times New Roman" w:hAnsi="Times New Roman" w:cs="Times New Roman" w:hint="default"/>
        <w:spacing w:val="-6"/>
        <w:w w:val="99"/>
        <w:sz w:val="18"/>
        <w:szCs w:val="18"/>
        <w:lang w:val="en-GB" w:eastAsia="en-GB" w:bidi="en-GB"/>
      </w:rPr>
    </w:lvl>
    <w:lvl w:ilvl="1" w:tplc="EDCC7272">
      <w:numFmt w:val="bullet"/>
      <w:lvlText w:val="•"/>
      <w:lvlJc w:val="left"/>
      <w:pPr>
        <w:ind w:left="1076" w:hanging="720"/>
      </w:pPr>
      <w:rPr>
        <w:rFonts w:hint="default"/>
        <w:lang w:val="en-GB" w:eastAsia="en-GB" w:bidi="en-GB"/>
      </w:rPr>
    </w:lvl>
    <w:lvl w:ilvl="2" w:tplc="207A5E00">
      <w:numFmt w:val="bullet"/>
      <w:lvlText w:val="•"/>
      <w:lvlJc w:val="left"/>
      <w:pPr>
        <w:ind w:left="1333" w:hanging="720"/>
      </w:pPr>
      <w:rPr>
        <w:rFonts w:hint="default"/>
        <w:lang w:val="en-GB" w:eastAsia="en-GB" w:bidi="en-GB"/>
      </w:rPr>
    </w:lvl>
    <w:lvl w:ilvl="3" w:tplc="88A6D1B4">
      <w:numFmt w:val="bullet"/>
      <w:lvlText w:val="•"/>
      <w:lvlJc w:val="left"/>
      <w:pPr>
        <w:ind w:left="1590" w:hanging="720"/>
      </w:pPr>
      <w:rPr>
        <w:rFonts w:hint="default"/>
        <w:lang w:val="en-GB" w:eastAsia="en-GB" w:bidi="en-GB"/>
      </w:rPr>
    </w:lvl>
    <w:lvl w:ilvl="4" w:tplc="5EC06998">
      <w:numFmt w:val="bullet"/>
      <w:lvlText w:val="•"/>
      <w:lvlJc w:val="left"/>
      <w:pPr>
        <w:ind w:left="1846" w:hanging="720"/>
      </w:pPr>
      <w:rPr>
        <w:rFonts w:hint="default"/>
        <w:lang w:val="en-GB" w:eastAsia="en-GB" w:bidi="en-GB"/>
      </w:rPr>
    </w:lvl>
    <w:lvl w:ilvl="5" w:tplc="888E157C">
      <w:numFmt w:val="bullet"/>
      <w:lvlText w:val="•"/>
      <w:lvlJc w:val="left"/>
      <w:pPr>
        <w:ind w:left="2103" w:hanging="720"/>
      </w:pPr>
      <w:rPr>
        <w:rFonts w:hint="default"/>
        <w:lang w:val="en-GB" w:eastAsia="en-GB" w:bidi="en-GB"/>
      </w:rPr>
    </w:lvl>
    <w:lvl w:ilvl="6" w:tplc="8BD28488">
      <w:numFmt w:val="bullet"/>
      <w:lvlText w:val="•"/>
      <w:lvlJc w:val="left"/>
      <w:pPr>
        <w:ind w:left="2360" w:hanging="720"/>
      </w:pPr>
      <w:rPr>
        <w:rFonts w:hint="default"/>
        <w:lang w:val="en-GB" w:eastAsia="en-GB" w:bidi="en-GB"/>
      </w:rPr>
    </w:lvl>
    <w:lvl w:ilvl="7" w:tplc="FC14573E">
      <w:numFmt w:val="bullet"/>
      <w:lvlText w:val="•"/>
      <w:lvlJc w:val="left"/>
      <w:pPr>
        <w:ind w:left="2616" w:hanging="720"/>
      </w:pPr>
      <w:rPr>
        <w:rFonts w:hint="default"/>
        <w:lang w:val="en-GB" w:eastAsia="en-GB" w:bidi="en-GB"/>
      </w:rPr>
    </w:lvl>
    <w:lvl w:ilvl="8" w:tplc="71EA7E80">
      <w:numFmt w:val="bullet"/>
      <w:lvlText w:val="•"/>
      <w:lvlJc w:val="left"/>
      <w:pPr>
        <w:ind w:left="2873" w:hanging="720"/>
      </w:pPr>
      <w:rPr>
        <w:rFonts w:hint="default"/>
        <w:lang w:val="en-GB" w:eastAsia="en-GB" w:bidi="en-GB"/>
      </w:rPr>
    </w:lvl>
  </w:abstractNum>
  <w:num w:numId="1">
    <w:abstractNumId w:val="6"/>
  </w:num>
  <w:num w:numId="2">
    <w:abstractNumId w:val="56"/>
  </w:num>
  <w:num w:numId="3">
    <w:abstractNumId w:val="39"/>
  </w:num>
  <w:num w:numId="4">
    <w:abstractNumId w:val="7"/>
  </w:num>
  <w:num w:numId="5">
    <w:abstractNumId w:val="59"/>
  </w:num>
  <w:num w:numId="6">
    <w:abstractNumId w:val="46"/>
  </w:num>
  <w:num w:numId="7">
    <w:abstractNumId w:val="20"/>
  </w:num>
  <w:num w:numId="8">
    <w:abstractNumId w:val="63"/>
  </w:num>
  <w:num w:numId="9">
    <w:abstractNumId w:val="3"/>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57"/>
  </w:num>
  <w:num w:numId="13">
    <w:abstractNumId w:val="25"/>
  </w:num>
  <w:num w:numId="14">
    <w:abstractNumId w:val="49"/>
  </w:num>
  <w:num w:numId="15">
    <w:abstractNumId w:val="11"/>
  </w:num>
  <w:num w:numId="16">
    <w:abstractNumId w:val="1"/>
  </w:num>
  <w:num w:numId="17">
    <w:abstractNumId w:val="10"/>
  </w:num>
  <w:num w:numId="18">
    <w:abstractNumId w:val="62"/>
  </w:num>
  <w:num w:numId="19">
    <w:abstractNumId w:val="50"/>
  </w:num>
  <w:num w:numId="20">
    <w:abstractNumId w:val="41"/>
  </w:num>
  <w:num w:numId="21">
    <w:abstractNumId w:val="54"/>
  </w:num>
  <w:num w:numId="22">
    <w:abstractNumId w:val="55"/>
  </w:num>
  <w:num w:numId="23">
    <w:abstractNumId w:val="31"/>
  </w:num>
  <w:num w:numId="24">
    <w:abstractNumId w:val="34"/>
  </w:num>
  <w:num w:numId="25">
    <w:abstractNumId w:val="64"/>
  </w:num>
  <w:num w:numId="26">
    <w:abstractNumId w:val="8"/>
  </w:num>
  <w:num w:numId="27">
    <w:abstractNumId w:val="15"/>
  </w:num>
  <w:num w:numId="28">
    <w:abstractNumId w:val="40"/>
  </w:num>
  <w:num w:numId="29">
    <w:abstractNumId w:val="21"/>
  </w:num>
  <w:num w:numId="30">
    <w:abstractNumId w:val="9"/>
  </w:num>
  <w:num w:numId="31">
    <w:abstractNumId w:val="48"/>
  </w:num>
  <w:num w:numId="32">
    <w:abstractNumId w:val="30"/>
  </w:num>
  <w:num w:numId="33">
    <w:abstractNumId w:val="36"/>
  </w:num>
  <w:num w:numId="34">
    <w:abstractNumId w:val="26"/>
  </w:num>
  <w:num w:numId="35">
    <w:abstractNumId w:val="24"/>
  </w:num>
  <w:num w:numId="36">
    <w:abstractNumId w:val="27"/>
  </w:num>
  <w:num w:numId="37">
    <w:abstractNumId w:val="51"/>
  </w:num>
  <w:num w:numId="38">
    <w:abstractNumId w:val="18"/>
  </w:num>
  <w:num w:numId="39">
    <w:abstractNumId w:val="17"/>
  </w:num>
  <w:num w:numId="40">
    <w:abstractNumId w:val="0"/>
  </w:num>
  <w:num w:numId="41">
    <w:abstractNumId w:val="13"/>
  </w:num>
  <w:num w:numId="42">
    <w:abstractNumId w:val="12"/>
  </w:num>
  <w:num w:numId="43">
    <w:abstractNumId w:val="44"/>
  </w:num>
  <w:num w:numId="44">
    <w:abstractNumId w:val="22"/>
  </w:num>
  <w:num w:numId="45">
    <w:abstractNumId w:val="29"/>
  </w:num>
  <w:num w:numId="46">
    <w:abstractNumId w:val="43"/>
  </w:num>
  <w:num w:numId="47">
    <w:abstractNumId w:val="35"/>
  </w:num>
  <w:num w:numId="48">
    <w:abstractNumId w:val="47"/>
  </w:num>
  <w:num w:numId="49">
    <w:abstractNumId w:val="33"/>
  </w:num>
  <w:num w:numId="50">
    <w:abstractNumId w:val="45"/>
  </w:num>
  <w:num w:numId="51">
    <w:abstractNumId w:val="52"/>
  </w:num>
  <w:num w:numId="52">
    <w:abstractNumId w:val="53"/>
  </w:num>
  <w:num w:numId="53">
    <w:abstractNumId w:val="14"/>
  </w:num>
  <w:num w:numId="54">
    <w:abstractNumId w:val="42"/>
  </w:num>
  <w:num w:numId="55">
    <w:abstractNumId w:val="60"/>
  </w:num>
  <w:num w:numId="56">
    <w:abstractNumId w:val="61"/>
  </w:num>
  <w:num w:numId="57">
    <w:abstractNumId w:val="28"/>
  </w:num>
  <w:num w:numId="58">
    <w:abstractNumId w:val="37"/>
  </w:num>
  <w:num w:numId="59">
    <w:abstractNumId w:val="4"/>
  </w:num>
  <w:num w:numId="60">
    <w:abstractNumId w:val="5"/>
  </w:num>
  <w:num w:numId="61">
    <w:abstractNumId w:val="58"/>
  </w:num>
  <w:num w:numId="62">
    <w:abstractNumId w:val="38"/>
  </w:num>
  <w:num w:numId="63">
    <w:abstractNumId w:val="23"/>
  </w:num>
  <w:num w:numId="64">
    <w:abstractNumId w:val="16"/>
  </w:num>
  <w:num w:numId="65">
    <w:abstractNumId w:val="1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5F4"/>
    <w:rsid w:val="00003617"/>
    <w:rsid w:val="00010946"/>
    <w:rsid w:val="00011B52"/>
    <w:rsid w:val="00014451"/>
    <w:rsid w:val="0002263E"/>
    <w:rsid w:val="000366AA"/>
    <w:rsid w:val="000367F6"/>
    <w:rsid w:val="00043354"/>
    <w:rsid w:val="000441CE"/>
    <w:rsid w:val="00051E98"/>
    <w:rsid w:val="000527BA"/>
    <w:rsid w:val="00080CB6"/>
    <w:rsid w:val="00085A6A"/>
    <w:rsid w:val="000866C9"/>
    <w:rsid w:val="00094B5A"/>
    <w:rsid w:val="00096CFF"/>
    <w:rsid w:val="000A293A"/>
    <w:rsid w:val="000B7A64"/>
    <w:rsid w:val="000C2588"/>
    <w:rsid w:val="000C6F17"/>
    <w:rsid w:val="000C7012"/>
    <w:rsid w:val="000C7C83"/>
    <w:rsid w:val="000D7367"/>
    <w:rsid w:val="000E1BCA"/>
    <w:rsid w:val="000F3048"/>
    <w:rsid w:val="000F4B0D"/>
    <w:rsid w:val="000F5461"/>
    <w:rsid w:val="000F7DCA"/>
    <w:rsid w:val="00105550"/>
    <w:rsid w:val="00106AC2"/>
    <w:rsid w:val="00112FB2"/>
    <w:rsid w:val="00124E77"/>
    <w:rsid w:val="00125654"/>
    <w:rsid w:val="00133F3F"/>
    <w:rsid w:val="00136D7E"/>
    <w:rsid w:val="00146767"/>
    <w:rsid w:val="001472FC"/>
    <w:rsid w:val="00153155"/>
    <w:rsid w:val="00185E6B"/>
    <w:rsid w:val="0019136D"/>
    <w:rsid w:val="00191BB5"/>
    <w:rsid w:val="001926DA"/>
    <w:rsid w:val="0019384E"/>
    <w:rsid w:val="00195425"/>
    <w:rsid w:val="00196169"/>
    <w:rsid w:val="001A1BC8"/>
    <w:rsid w:val="001B5879"/>
    <w:rsid w:val="001E1123"/>
    <w:rsid w:val="001E1688"/>
    <w:rsid w:val="001F2794"/>
    <w:rsid w:val="002018FF"/>
    <w:rsid w:val="00202BF6"/>
    <w:rsid w:val="002040F9"/>
    <w:rsid w:val="00212B7D"/>
    <w:rsid w:val="00220CD9"/>
    <w:rsid w:val="00223F04"/>
    <w:rsid w:val="00236251"/>
    <w:rsid w:val="002512E4"/>
    <w:rsid w:val="00255354"/>
    <w:rsid w:val="00256955"/>
    <w:rsid w:val="00256FAB"/>
    <w:rsid w:val="00271999"/>
    <w:rsid w:val="00283AA4"/>
    <w:rsid w:val="002861AE"/>
    <w:rsid w:val="00287A5B"/>
    <w:rsid w:val="00296DF1"/>
    <w:rsid w:val="002A324D"/>
    <w:rsid w:val="002A4946"/>
    <w:rsid w:val="002A4F9F"/>
    <w:rsid w:val="002B667C"/>
    <w:rsid w:val="002C6FD0"/>
    <w:rsid w:val="002C78AC"/>
    <w:rsid w:val="002C7A7C"/>
    <w:rsid w:val="002D2B1D"/>
    <w:rsid w:val="002D5B86"/>
    <w:rsid w:val="002E47BD"/>
    <w:rsid w:val="002E4A9B"/>
    <w:rsid w:val="002F74B6"/>
    <w:rsid w:val="002F75E4"/>
    <w:rsid w:val="00303BD6"/>
    <w:rsid w:val="00303EFB"/>
    <w:rsid w:val="00304B7E"/>
    <w:rsid w:val="00326A41"/>
    <w:rsid w:val="003369AD"/>
    <w:rsid w:val="00336B1C"/>
    <w:rsid w:val="00362DF4"/>
    <w:rsid w:val="00365535"/>
    <w:rsid w:val="00370DED"/>
    <w:rsid w:val="0037145B"/>
    <w:rsid w:val="00372BEA"/>
    <w:rsid w:val="0037533C"/>
    <w:rsid w:val="003757E9"/>
    <w:rsid w:val="00383622"/>
    <w:rsid w:val="003840D0"/>
    <w:rsid w:val="0038593A"/>
    <w:rsid w:val="0039189F"/>
    <w:rsid w:val="00391BCE"/>
    <w:rsid w:val="003925C7"/>
    <w:rsid w:val="003A3766"/>
    <w:rsid w:val="003A6587"/>
    <w:rsid w:val="003A7644"/>
    <w:rsid w:val="003B0820"/>
    <w:rsid w:val="003B5EEE"/>
    <w:rsid w:val="003B6C29"/>
    <w:rsid w:val="003B7308"/>
    <w:rsid w:val="003C2272"/>
    <w:rsid w:val="003C3808"/>
    <w:rsid w:val="003D1D83"/>
    <w:rsid w:val="003D4CB5"/>
    <w:rsid w:val="003E0EF6"/>
    <w:rsid w:val="003E3CEC"/>
    <w:rsid w:val="003F2B54"/>
    <w:rsid w:val="00402AED"/>
    <w:rsid w:val="00404949"/>
    <w:rsid w:val="0040552A"/>
    <w:rsid w:val="004205F4"/>
    <w:rsid w:val="00431952"/>
    <w:rsid w:val="00431EC6"/>
    <w:rsid w:val="00455A09"/>
    <w:rsid w:val="004631AE"/>
    <w:rsid w:val="00467FBB"/>
    <w:rsid w:val="004747EF"/>
    <w:rsid w:val="00483A2E"/>
    <w:rsid w:val="00486675"/>
    <w:rsid w:val="00494BB5"/>
    <w:rsid w:val="004A37B6"/>
    <w:rsid w:val="004B01C4"/>
    <w:rsid w:val="004B1C12"/>
    <w:rsid w:val="004B33F9"/>
    <w:rsid w:val="004B3D03"/>
    <w:rsid w:val="004C2E55"/>
    <w:rsid w:val="004D2CCF"/>
    <w:rsid w:val="004F0975"/>
    <w:rsid w:val="004F0A65"/>
    <w:rsid w:val="004F313B"/>
    <w:rsid w:val="0050344C"/>
    <w:rsid w:val="00507BA3"/>
    <w:rsid w:val="00511DFC"/>
    <w:rsid w:val="00513BC9"/>
    <w:rsid w:val="00517E12"/>
    <w:rsid w:val="00520C8B"/>
    <w:rsid w:val="00521364"/>
    <w:rsid w:val="00521E7C"/>
    <w:rsid w:val="005238C9"/>
    <w:rsid w:val="00526A37"/>
    <w:rsid w:val="0053229D"/>
    <w:rsid w:val="00541443"/>
    <w:rsid w:val="0055543E"/>
    <w:rsid w:val="005558F6"/>
    <w:rsid w:val="00574C09"/>
    <w:rsid w:val="00582800"/>
    <w:rsid w:val="00582F94"/>
    <w:rsid w:val="00590BCB"/>
    <w:rsid w:val="005A280E"/>
    <w:rsid w:val="005A4C65"/>
    <w:rsid w:val="005A5430"/>
    <w:rsid w:val="005A651D"/>
    <w:rsid w:val="005B1B57"/>
    <w:rsid w:val="005C0751"/>
    <w:rsid w:val="005C5588"/>
    <w:rsid w:val="005C7298"/>
    <w:rsid w:val="005C7AF0"/>
    <w:rsid w:val="005D11E5"/>
    <w:rsid w:val="005E0B10"/>
    <w:rsid w:val="005E255E"/>
    <w:rsid w:val="005E3C28"/>
    <w:rsid w:val="005E55D9"/>
    <w:rsid w:val="005E7313"/>
    <w:rsid w:val="006067DF"/>
    <w:rsid w:val="0060682A"/>
    <w:rsid w:val="00626011"/>
    <w:rsid w:val="006366B8"/>
    <w:rsid w:val="00636706"/>
    <w:rsid w:val="00637EF3"/>
    <w:rsid w:val="00650356"/>
    <w:rsid w:val="00652DBF"/>
    <w:rsid w:val="00655E72"/>
    <w:rsid w:val="006642F4"/>
    <w:rsid w:val="006659B2"/>
    <w:rsid w:val="00665D84"/>
    <w:rsid w:val="0067381F"/>
    <w:rsid w:val="00673CC1"/>
    <w:rsid w:val="00677932"/>
    <w:rsid w:val="00685A7F"/>
    <w:rsid w:val="006917A1"/>
    <w:rsid w:val="006A0BEE"/>
    <w:rsid w:val="006D1662"/>
    <w:rsid w:val="006D17A4"/>
    <w:rsid w:val="006D7AEF"/>
    <w:rsid w:val="006E3330"/>
    <w:rsid w:val="006E5F0C"/>
    <w:rsid w:val="006F63CD"/>
    <w:rsid w:val="00700877"/>
    <w:rsid w:val="00713851"/>
    <w:rsid w:val="0072711C"/>
    <w:rsid w:val="007302A4"/>
    <w:rsid w:val="00730A2C"/>
    <w:rsid w:val="00747258"/>
    <w:rsid w:val="007557AA"/>
    <w:rsid w:val="007558BB"/>
    <w:rsid w:val="00755C35"/>
    <w:rsid w:val="00755E4C"/>
    <w:rsid w:val="00757BB4"/>
    <w:rsid w:val="00760970"/>
    <w:rsid w:val="007636C4"/>
    <w:rsid w:val="007644F6"/>
    <w:rsid w:val="00765137"/>
    <w:rsid w:val="007671C8"/>
    <w:rsid w:val="00776A12"/>
    <w:rsid w:val="0078177A"/>
    <w:rsid w:val="00783792"/>
    <w:rsid w:val="007913DF"/>
    <w:rsid w:val="00791752"/>
    <w:rsid w:val="00794E9C"/>
    <w:rsid w:val="007A3C1D"/>
    <w:rsid w:val="007A6C5C"/>
    <w:rsid w:val="007B2ADD"/>
    <w:rsid w:val="007C0017"/>
    <w:rsid w:val="007C4AF2"/>
    <w:rsid w:val="007C731B"/>
    <w:rsid w:val="007E50AF"/>
    <w:rsid w:val="007F5F49"/>
    <w:rsid w:val="00801935"/>
    <w:rsid w:val="00803CA6"/>
    <w:rsid w:val="00804836"/>
    <w:rsid w:val="008072A5"/>
    <w:rsid w:val="008135F9"/>
    <w:rsid w:val="008145E0"/>
    <w:rsid w:val="00816D89"/>
    <w:rsid w:val="00825962"/>
    <w:rsid w:val="00826644"/>
    <w:rsid w:val="00830F7A"/>
    <w:rsid w:val="00831BB8"/>
    <w:rsid w:val="00843BA5"/>
    <w:rsid w:val="008504B4"/>
    <w:rsid w:val="00856AAF"/>
    <w:rsid w:val="008601DC"/>
    <w:rsid w:val="00860E23"/>
    <w:rsid w:val="00870C7A"/>
    <w:rsid w:val="00873853"/>
    <w:rsid w:val="008825F0"/>
    <w:rsid w:val="0089790E"/>
    <w:rsid w:val="00897EA8"/>
    <w:rsid w:val="008A52B3"/>
    <w:rsid w:val="008B20B0"/>
    <w:rsid w:val="008B5A07"/>
    <w:rsid w:val="008C0749"/>
    <w:rsid w:val="008C7AFE"/>
    <w:rsid w:val="008D038A"/>
    <w:rsid w:val="008E04DC"/>
    <w:rsid w:val="008E1CC9"/>
    <w:rsid w:val="008E7C0E"/>
    <w:rsid w:val="008F4297"/>
    <w:rsid w:val="008F5007"/>
    <w:rsid w:val="008F5EAA"/>
    <w:rsid w:val="008F7197"/>
    <w:rsid w:val="00914344"/>
    <w:rsid w:val="0093089A"/>
    <w:rsid w:val="00932F59"/>
    <w:rsid w:val="009446DF"/>
    <w:rsid w:val="00946545"/>
    <w:rsid w:val="00947393"/>
    <w:rsid w:val="00971970"/>
    <w:rsid w:val="009724F0"/>
    <w:rsid w:val="00973C50"/>
    <w:rsid w:val="009807D7"/>
    <w:rsid w:val="00980C40"/>
    <w:rsid w:val="009915B9"/>
    <w:rsid w:val="00995EEF"/>
    <w:rsid w:val="009A1AF3"/>
    <w:rsid w:val="009B13CD"/>
    <w:rsid w:val="009B7D0B"/>
    <w:rsid w:val="009C22E7"/>
    <w:rsid w:val="009C55BE"/>
    <w:rsid w:val="009C5CCD"/>
    <w:rsid w:val="009C7B68"/>
    <w:rsid w:val="009E5384"/>
    <w:rsid w:val="009E5C2D"/>
    <w:rsid w:val="009F13C4"/>
    <w:rsid w:val="009F154F"/>
    <w:rsid w:val="00A015AB"/>
    <w:rsid w:val="00A110C1"/>
    <w:rsid w:val="00A148BA"/>
    <w:rsid w:val="00A2277C"/>
    <w:rsid w:val="00A25D9C"/>
    <w:rsid w:val="00A30A61"/>
    <w:rsid w:val="00A419A8"/>
    <w:rsid w:val="00A43DFD"/>
    <w:rsid w:val="00A52624"/>
    <w:rsid w:val="00A540B1"/>
    <w:rsid w:val="00A5620A"/>
    <w:rsid w:val="00A568BE"/>
    <w:rsid w:val="00A62F06"/>
    <w:rsid w:val="00A7357E"/>
    <w:rsid w:val="00A752F4"/>
    <w:rsid w:val="00A868CC"/>
    <w:rsid w:val="00A94FE1"/>
    <w:rsid w:val="00AA5A82"/>
    <w:rsid w:val="00AA5DFC"/>
    <w:rsid w:val="00AC397C"/>
    <w:rsid w:val="00AC7F7C"/>
    <w:rsid w:val="00AD1F73"/>
    <w:rsid w:val="00AE090F"/>
    <w:rsid w:val="00AE7193"/>
    <w:rsid w:val="00B010BF"/>
    <w:rsid w:val="00B03F2C"/>
    <w:rsid w:val="00B10175"/>
    <w:rsid w:val="00B245A0"/>
    <w:rsid w:val="00B26DC2"/>
    <w:rsid w:val="00B27BC7"/>
    <w:rsid w:val="00B307BE"/>
    <w:rsid w:val="00B33D51"/>
    <w:rsid w:val="00B36760"/>
    <w:rsid w:val="00B37502"/>
    <w:rsid w:val="00B446DA"/>
    <w:rsid w:val="00B5325C"/>
    <w:rsid w:val="00B553A9"/>
    <w:rsid w:val="00B60680"/>
    <w:rsid w:val="00B64C62"/>
    <w:rsid w:val="00B7021B"/>
    <w:rsid w:val="00B70941"/>
    <w:rsid w:val="00B72CCF"/>
    <w:rsid w:val="00B83674"/>
    <w:rsid w:val="00B96914"/>
    <w:rsid w:val="00BA1EB6"/>
    <w:rsid w:val="00BA2947"/>
    <w:rsid w:val="00BA3659"/>
    <w:rsid w:val="00BA545B"/>
    <w:rsid w:val="00BD43D6"/>
    <w:rsid w:val="00BD51F9"/>
    <w:rsid w:val="00BE15C4"/>
    <w:rsid w:val="00BE3B3D"/>
    <w:rsid w:val="00BE3EED"/>
    <w:rsid w:val="00BE4851"/>
    <w:rsid w:val="00BE4EC0"/>
    <w:rsid w:val="00BE7FFE"/>
    <w:rsid w:val="00BF2EA3"/>
    <w:rsid w:val="00BF6961"/>
    <w:rsid w:val="00BF6E86"/>
    <w:rsid w:val="00C03135"/>
    <w:rsid w:val="00C16D18"/>
    <w:rsid w:val="00C20632"/>
    <w:rsid w:val="00C254CF"/>
    <w:rsid w:val="00C34D96"/>
    <w:rsid w:val="00C379D7"/>
    <w:rsid w:val="00C37F96"/>
    <w:rsid w:val="00C42721"/>
    <w:rsid w:val="00C502DD"/>
    <w:rsid w:val="00C50733"/>
    <w:rsid w:val="00C550A1"/>
    <w:rsid w:val="00C552D9"/>
    <w:rsid w:val="00C55334"/>
    <w:rsid w:val="00C62050"/>
    <w:rsid w:val="00C620B3"/>
    <w:rsid w:val="00C625DB"/>
    <w:rsid w:val="00C74AF5"/>
    <w:rsid w:val="00C7739C"/>
    <w:rsid w:val="00C7772E"/>
    <w:rsid w:val="00C83230"/>
    <w:rsid w:val="00C83B21"/>
    <w:rsid w:val="00C9749E"/>
    <w:rsid w:val="00CA0B60"/>
    <w:rsid w:val="00CA14AF"/>
    <w:rsid w:val="00CA53EB"/>
    <w:rsid w:val="00CB3008"/>
    <w:rsid w:val="00CB434C"/>
    <w:rsid w:val="00CB4850"/>
    <w:rsid w:val="00CB74DA"/>
    <w:rsid w:val="00CC537B"/>
    <w:rsid w:val="00CC7D57"/>
    <w:rsid w:val="00CD59AC"/>
    <w:rsid w:val="00D01918"/>
    <w:rsid w:val="00D06C20"/>
    <w:rsid w:val="00D14C06"/>
    <w:rsid w:val="00D27C12"/>
    <w:rsid w:val="00D318E3"/>
    <w:rsid w:val="00D322AC"/>
    <w:rsid w:val="00D3278C"/>
    <w:rsid w:val="00D349E4"/>
    <w:rsid w:val="00D368A4"/>
    <w:rsid w:val="00D374A9"/>
    <w:rsid w:val="00D4255C"/>
    <w:rsid w:val="00D45F5A"/>
    <w:rsid w:val="00D5053A"/>
    <w:rsid w:val="00D51BFD"/>
    <w:rsid w:val="00D539D7"/>
    <w:rsid w:val="00D60216"/>
    <w:rsid w:val="00D61122"/>
    <w:rsid w:val="00D6767C"/>
    <w:rsid w:val="00D704BA"/>
    <w:rsid w:val="00D74FE6"/>
    <w:rsid w:val="00D75928"/>
    <w:rsid w:val="00D76F8E"/>
    <w:rsid w:val="00D829DE"/>
    <w:rsid w:val="00D9112C"/>
    <w:rsid w:val="00D93A39"/>
    <w:rsid w:val="00D95228"/>
    <w:rsid w:val="00DA1F08"/>
    <w:rsid w:val="00DA2E15"/>
    <w:rsid w:val="00DA63B4"/>
    <w:rsid w:val="00DA7AFF"/>
    <w:rsid w:val="00DB20EB"/>
    <w:rsid w:val="00DC66D3"/>
    <w:rsid w:val="00DD0C25"/>
    <w:rsid w:val="00DD112F"/>
    <w:rsid w:val="00DD3376"/>
    <w:rsid w:val="00DD3E47"/>
    <w:rsid w:val="00DE1672"/>
    <w:rsid w:val="00DE641E"/>
    <w:rsid w:val="00DE7963"/>
    <w:rsid w:val="00DF44F0"/>
    <w:rsid w:val="00DF4E5B"/>
    <w:rsid w:val="00E07DB8"/>
    <w:rsid w:val="00E26BB9"/>
    <w:rsid w:val="00E27AB0"/>
    <w:rsid w:val="00E42325"/>
    <w:rsid w:val="00E43021"/>
    <w:rsid w:val="00E44EF8"/>
    <w:rsid w:val="00E465B4"/>
    <w:rsid w:val="00E50060"/>
    <w:rsid w:val="00E505FF"/>
    <w:rsid w:val="00E5654C"/>
    <w:rsid w:val="00E568B2"/>
    <w:rsid w:val="00E645E7"/>
    <w:rsid w:val="00E677F4"/>
    <w:rsid w:val="00E84CDA"/>
    <w:rsid w:val="00E93571"/>
    <w:rsid w:val="00E97A15"/>
    <w:rsid w:val="00EA132C"/>
    <w:rsid w:val="00EA5ED3"/>
    <w:rsid w:val="00EC3AB7"/>
    <w:rsid w:val="00ED69ED"/>
    <w:rsid w:val="00ED7AE7"/>
    <w:rsid w:val="00EE4342"/>
    <w:rsid w:val="00EE55E8"/>
    <w:rsid w:val="00EE7A8C"/>
    <w:rsid w:val="00EF56F7"/>
    <w:rsid w:val="00F03721"/>
    <w:rsid w:val="00F03B75"/>
    <w:rsid w:val="00F05A6B"/>
    <w:rsid w:val="00F06437"/>
    <w:rsid w:val="00F07994"/>
    <w:rsid w:val="00F116D0"/>
    <w:rsid w:val="00F12AC1"/>
    <w:rsid w:val="00F236DA"/>
    <w:rsid w:val="00F31521"/>
    <w:rsid w:val="00F31E29"/>
    <w:rsid w:val="00F41758"/>
    <w:rsid w:val="00F44141"/>
    <w:rsid w:val="00F45AE1"/>
    <w:rsid w:val="00F47EC4"/>
    <w:rsid w:val="00F536FF"/>
    <w:rsid w:val="00F554FF"/>
    <w:rsid w:val="00F63BA8"/>
    <w:rsid w:val="00F65A0F"/>
    <w:rsid w:val="00F67048"/>
    <w:rsid w:val="00F774B5"/>
    <w:rsid w:val="00F83279"/>
    <w:rsid w:val="00F91ABC"/>
    <w:rsid w:val="00F91AC5"/>
    <w:rsid w:val="00FB150F"/>
    <w:rsid w:val="00FB31B5"/>
    <w:rsid w:val="00FB3967"/>
    <w:rsid w:val="00FB4819"/>
    <w:rsid w:val="00FB5465"/>
    <w:rsid w:val="00FD5B61"/>
    <w:rsid w:val="00FE214D"/>
    <w:rsid w:val="00FF2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E9EFC8"/>
  <w15:docId w15:val="{5D857D2F-FC7B-4C54-B30F-37171C69E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F313B"/>
  </w:style>
  <w:style w:type="paragraph" w:styleId="Naslov1">
    <w:name w:val="heading 1"/>
    <w:basedOn w:val="Navaden"/>
    <w:next w:val="Navaden"/>
    <w:link w:val="Naslov1Znak"/>
    <w:uiPriority w:val="9"/>
    <w:qFormat/>
    <w:rsid w:val="00B03F2C"/>
    <w:pPr>
      <w:keepNext/>
      <w:keepLines/>
      <w:numPr>
        <w:numId w:val="1"/>
      </w:numPr>
      <w:spacing w:before="240" w:after="0"/>
      <w:jc w:val="both"/>
      <w:outlineLvl w:val="0"/>
    </w:pPr>
    <w:rPr>
      <w:rFonts w:ascii="Arial" w:eastAsiaTheme="majorEastAsia" w:hAnsi="Arial" w:cs="Arial"/>
      <w:b/>
      <w:color w:val="2E74B5" w:themeColor="accent1" w:themeShade="BF"/>
      <w:sz w:val="24"/>
      <w:szCs w:val="32"/>
      <w:lang w:val="sl-SI"/>
    </w:rPr>
  </w:style>
  <w:style w:type="paragraph" w:styleId="Naslov2">
    <w:name w:val="heading 2"/>
    <w:basedOn w:val="Navaden"/>
    <w:next w:val="Navaden"/>
    <w:link w:val="Naslov2Znak"/>
    <w:uiPriority w:val="9"/>
    <w:unhideWhenUsed/>
    <w:qFormat/>
    <w:rsid w:val="00391BCE"/>
    <w:pPr>
      <w:keepNext/>
      <w:keepLines/>
      <w:spacing w:before="40" w:after="0"/>
      <w:outlineLvl w:val="1"/>
    </w:pPr>
    <w:rPr>
      <w:rFonts w:ascii="Arial" w:eastAsiaTheme="majorEastAsia" w:hAnsi="Arial" w:cstheme="majorBidi"/>
      <w:b/>
      <w:sz w:val="24"/>
      <w:szCs w:val="26"/>
    </w:rPr>
  </w:style>
  <w:style w:type="paragraph" w:styleId="Naslov3">
    <w:name w:val="heading 3"/>
    <w:basedOn w:val="Navaden"/>
    <w:next w:val="Navaden"/>
    <w:link w:val="Naslov3Znak"/>
    <w:uiPriority w:val="9"/>
    <w:unhideWhenUsed/>
    <w:qFormat/>
    <w:rsid w:val="00B03F2C"/>
    <w:pPr>
      <w:keepNext/>
      <w:keepLines/>
      <w:numPr>
        <w:ilvl w:val="2"/>
        <w:numId w:val="1"/>
      </w:numPr>
      <w:spacing w:before="40" w:after="0"/>
      <w:jc w:val="both"/>
      <w:outlineLvl w:val="2"/>
    </w:pPr>
    <w:rPr>
      <w:rFonts w:ascii="Calibri Light" w:eastAsia="Times New Roman" w:hAnsi="Calibri Light" w:cs="Times New Roman"/>
      <w:color w:val="1F3763"/>
      <w:sz w:val="24"/>
      <w:szCs w:val="24"/>
      <w:lang w:val="sl-SI"/>
    </w:rPr>
  </w:style>
  <w:style w:type="paragraph" w:styleId="Naslov4">
    <w:name w:val="heading 4"/>
    <w:basedOn w:val="Navaden"/>
    <w:next w:val="Navaden"/>
    <w:link w:val="Naslov4Znak"/>
    <w:uiPriority w:val="9"/>
    <w:unhideWhenUsed/>
    <w:qFormat/>
    <w:rsid w:val="00B03F2C"/>
    <w:pPr>
      <w:keepNext/>
      <w:keepLines/>
      <w:numPr>
        <w:ilvl w:val="3"/>
        <w:numId w:val="1"/>
      </w:numPr>
      <w:spacing w:before="40" w:after="0"/>
      <w:jc w:val="both"/>
      <w:outlineLvl w:val="3"/>
    </w:pPr>
    <w:rPr>
      <w:rFonts w:asciiTheme="majorHAnsi" w:eastAsiaTheme="majorEastAsia" w:hAnsiTheme="majorHAnsi" w:cstheme="majorBidi"/>
      <w:i/>
      <w:iCs/>
      <w:color w:val="2E74B5" w:themeColor="accent1" w:themeShade="BF"/>
      <w:sz w:val="20"/>
      <w:lang w:val="sl-SI"/>
    </w:rPr>
  </w:style>
  <w:style w:type="paragraph" w:styleId="Naslov5">
    <w:name w:val="heading 5"/>
    <w:basedOn w:val="Navaden"/>
    <w:next w:val="Navaden"/>
    <w:link w:val="Naslov5Znak"/>
    <w:uiPriority w:val="9"/>
    <w:semiHidden/>
    <w:unhideWhenUsed/>
    <w:qFormat/>
    <w:rsid w:val="00B03F2C"/>
    <w:pPr>
      <w:keepNext/>
      <w:keepLines/>
      <w:numPr>
        <w:ilvl w:val="4"/>
        <w:numId w:val="1"/>
      </w:numPr>
      <w:spacing w:before="40" w:after="0"/>
      <w:jc w:val="both"/>
      <w:outlineLvl w:val="4"/>
    </w:pPr>
    <w:rPr>
      <w:rFonts w:asciiTheme="majorHAnsi" w:eastAsiaTheme="majorEastAsia" w:hAnsiTheme="majorHAnsi" w:cstheme="majorBidi"/>
      <w:color w:val="2E74B5" w:themeColor="accent1" w:themeShade="BF"/>
      <w:sz w:val="20"/>
      <w:lang w:val="sl-SI"/>
    </w:rPr>
  </w:style>
  <w:style w:type="paragraph" w:styleId="Naslov6">
    <w:name w:val="heading 6"/>
    <w:basedOn w:val="Navaden"/>
    <w:next w:val="Navaden"/>
    <w:link w:val="Naslov6Znak"/>
    <w:uiPriority w:val="9"/>
    <w:semiHidden/>
    <w:unhideWhenUsed/>
    <w:qFormat/>
    <w:rsid w:val="00B03F2C"/>
    <w:pPr>
      <w:keepNext/>
      <w:keepLines/>
      <w:numPr>
        <w:ilvl w:val="5"/>
        <w:numId w:val="1"/>
      </w:numPr>
      <w:spacing w:before="40" w:after="0"/>
      <w:jc w:val="both"/>
      <w:outlineLvl w:val="5"/>
    </w:pPr>
    <w:rPr>
      <w:rFonts w:asciiTheme="majorHAnsi" w:eastAsiaTheme="majorEastAsia" w:hAnsiTheme="majorHAnsi" w:cstheme="majorBidi"/>
      <w:color w:val="1F4D78" w:themeColor="accent1" w:themeShade="7F"/>
      <w:sz w:val="20"/>
      <w:lang w:val="sl-SI"/>
    </w:rPr>
  </w:style>
  <w:style w:type="paragraph" w:styleId="Naslov7">
    <w:name w:val="heading 7"/>
    <w:basedOn w:val="Navaden"/>
    <w:next w:val="Navaden"/>
    <w:link w:val="Naslov7Znak"/>
    <w:uiPriority w:val="9"/>
    <w:semiHidden/>
    <w:unhideWhenUsed/>
    <w:qFormat/>
    <w:rsid w:val="00B03F2C"/>
    <w:pPr>
      <w:keepNext/>
      <w:keepLines/>
      <w:numPr>
        <w:ilvl w:val="6"/>
        <w:numId w:val="1"/>
      </w:numPr>
      <w:spacing w:before="40" w:after="0"/>
      <w:jc w:val="both"/>
      <w:outlineLvl w:val="6"/>
    </w:pPr>
    <w:rPr>
      <w:rFonts w:asciiTheme="majorHAnsi" w:eastAsiaTheme="majorEastAsia" w:hAnsiTheme="majorHAnsi" w:cstheme="majorBidi"/>
      <w:i/>
      <w:iCs/>
      <w:color w:val="1F4D78" w:themeColor="accent1" w:themeShade="7F"/>
      <w:sz w:val="20"/>
      <w:lang w:val="sl-SI"/>
    </w:rPr>
  </w:style>
  <w:style w:type="paragraph" w:styleId="Naslov8">
    <w:name w:val="heading 8"/>
    <w:basedOn w:val="Navaden"/>
    <w:next w:val="Navaden"/>
    <w:link w:val="Naslov8Znak"/>
    <w:uiPriority w:val="9"/>
    <w:semiHidden/>
    <w:unhideWhenUsed/>
    <w:qFormat/>
    <w:rsid w:val="00B03F2C"/>
    <w:pPr>
      <w:keepNext/>
      <w:keepLines/>
      <w:numPr>
        <w:ilvl w:val="7"/>
        <w:numId w:val="1"/>
      </w:numPr>
      <w:spacing w:before="40" w:after="0"/>
      <w:jc w:val="both"/>
      <w:outlineLvl w:val="7"/>
    </w:pPr>
    <w:rPr>
      <w:rFonts w:asciiTheme="majorHAnsi" w:eastAsiaTheme="majorEastAsia" w:hAnsiTheme="majorHAnsi" w:cstheme="majorBidi"/>
      <w:color w:val="272727" w:themeColor="text1" w:themeTint="D8"/>
      <w:sz w:val="21"/>
      <w:szCs w:val="21"/>
      <w:lang w:val="sl-SI"/>
    </w:rPr>
  </w:style>
  <w:style w:type="paragraph" w:styleId="Naslov9">
    <w:name w:val="heading 9"/>
    <w:basedOn w:val="Navaden"/>
    <w:next w:val="Navaden"/>
    <w:link w:val="Naslov9Znak"/>
    <w:uiPriority w:val="9"/>
    <w:semiHidden/>
    <w:unhideWhenUsed/>
    <w:qFormat/>
    <w:rsid w:val="00B03F2C"/>
    <w:pPr>
      <w:keepNext/>
      <w:keepLines/>
      <w:numPr>
        <w:ilvl w:val="8"/>
        <w:numId w:val="1"/>
      </w:numPr>
      <w:spacing w:before="40" w:after="0"/>
      <w:jc w:val="both"/>
      <w:outlineLvl w:val="8"/>
    </w:pPr>
    <w:rPr>
      <w:rFonts w:asciiTheme="majorHAnsi" w:eastAsiaTheme="majorEastAsia" w:hAnsiTheme="majorHAnsi" w:cstheme="majorBidi"/>
      <w:i/>
      <w:iCs/>
      <w:color w:val="272727" w:themeColor="text1" w:themeTint="D8"/>
      <w:sz w:val="21"/>
      <w:szCs w:val="21"/>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aliases w:val=" Znak, Znak5,Znak5 Znak Znak,Znak5 Znak Znak Znak Znak,Znak5,Znak,Sprotna opomba-besedilo,Char Char,Char Char Char Char,Char Char Char,Sprotna opomba - besedilo Znak1,Sprotna opomba - besedilo Znak Znak2,Char,Char1"/>
    <w:basedOn w:val="Navaden"/>
    <w:link w:val="Sprotnaopomba-besediloZnak"/>
    <w:uiPriority w:val="99"/>
    <w:unhideWhenUsed/>
    <w:qFormat/>
    <w:rsid w:val="004205F4"/>
    <w:pPr>
      <w:spacing w:after="0" w:line="240" w:lineRule="auto"/>
    </w:pPr>
    <w:rPr>
      <w:sz w:val="20"/>
      <w:szCs w:val="20"/>
    </w:rPr>
  </w:style>
  <w:style w:type="character" w:customStyle="1" w:styleId="Sprotnaopomba-besediloZnak">
    <w:name w:val="Sprotna opomba - besedilo Znak"/>
    <w:aliases w:val=" Znak Znak, Znak5 Znak,Znak5 Znak Znak Znak,Znak5 Znak Znak Znak Znak Znak,Znak5 Znak,Znak Znak,Sprotna opomba-besedilo Znak,Char Char Znak,Char Char Char Char Znak,Char Char Char Znak,Sprotna opomba - besedilo Znak1 Znak"/>
    <w:basedOn w:val="Privzetapisavaodstavka"/>
    <w:link w:val="Sprotnaopomba-besedilo"/>
    <w:uiPriority w:val="99"/>
    <w:rsid w:val="004205F4"/>
    <w:rPr>
      <w:sz w:val="20"/>
      <w:szCs w:val="20"/>
    </w:rPr>
  </w:style>
  <w:style w:type="character" w:styleId="Sprotnaopomba-sklic">
    <w:name w:val="footnote reference"/>
    <w:aliases w:val="Footnote reference number,Footnote symbol,note TESI,SUPERS,EN Footnote Reference,Fussnota,Footnote,-E Fußnotenzeichen,number,Times 10 Point,Exposant 3 Point,Footnote Reference_LVL6,Footnote Reference_LVL61,Voetnootverwijzing,fr,FR"/>
    <w:basedOn w:val="Privzetapisavaodstavka"/>
    <w:qFormat/>
    <w:rsid w:val="004205F4"/>
    <w:rPr>
      <w:vertAlign w:val="superscript"/>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qFormat/>
    <w:rsid w:val="004205F4"/>
    <w:pPr>
      <w:spacing w:after="0" w:line="240" w:lineRule="auto"/>
      <w:ind w:left="720"/>
    </w:pPr>
    <w:rPr>
      <w:rFonts w:ascii="Calibri" w:hAnsi="Calibri" w:cs="Times New Roman"/>
      <w:lang w:val="fr-BE" w:eastAsia="fr-BE"/>
    </w:rPr>
  </w:style>
  <w:style w:type="table" w:styleId="Tabelamrea">
    <w:name w:val="Table Grid"/>
    <w:basedOn w:val="Navadnatabela"/>
    <w:uiPriority w:val="39"/>
    <w:rsid w:val="004205F4"/>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unhideWhenUsed/>
    <w:rsid w:val="00D27C12"/>
    <w:rPr>
      <w:sz w:val="16"/>
      <w:szCs w:val="16"/>
    </w:rPr>
  </w:style>
  <w:style w:type="paragraph" w:styleId="Pripombabesedilo">
    <w:name w:val="annotation text"/>
    <w:basedOn w:val="Navaden"/>
    <w:link w:val="PripombabesediloZnak"/>
    <w:uiPriority w:val="99"/>
    <w:unhideWhenUsed/>
    <w:qFormat/>
    <w:rsid w:val="00D27C12"/>
    <w:pPr>
      <w:spacing w:line="240" w:lineRule="auto"/>
    </w:pPr>
    <w:rPr>
      <w:sz w:val="20"/>
      <w:szCs w:val="20"/>
    </w:rPr>
  </w:style>
  <w:style w:type="character" w:customStyle="1" w:styleId="PripombabesediloZnak">
    <w:name w:val="Pripomba – besedilo Znak"/>
    <w:basedOn w:val="Privzetapisavaodstavka"/>
    <w:link w:val="Pripombabesedilo"/>
    <w:uiPriority w:val="99"/>
    <w:qFormat/>
    <w:rsid w:val="00D27C12"/>
    <w:rPr>
      <w:sz w:val="20"/>
      <w:szCs w:val="20"/>
    </w:rPr>
  </w:style>
  <w:style w:type="paragraph" w:styleId="Zadevapripombe">
    <w:name w:val="annotation subject"/>
    <w:basedOn w:val="Pripombabesedilo"/>
    <w:next w:val="Pripombabesedilo"/>
    <w:link w:val="ZadevapripombeZnak"/>
    <w:uiPriority w:val="99"/>
    <w:semiHidden/>
    <w:unhideWhenUsed/>
    <w:rsid w:val="00D27C12"/>
    <w:rPr>
      <w:b/>
      <w:bCs/>
    </w:rPr>
  </w:style>
  <w:style w:type="character" w:customStyle="1" w:styleId="ZadevapripombeZnak">
    <w:name w:val="Zadeva pripombe Znak"/>
    <w:basedOn w:val="PripombabesediloZnak"/>
    <w:link w:val="Zadevapripombe"/>
    <w:uiPriority w:val="99"/>
    <w:semiHidden/>
    <w:rsid w:val="00D27C12"/>
    <w:rPr>
      <w:b/>
      <w:bCs/>
      <w:sz w:val="20"/>
      <w:szCs w:val="20"/>
    </w:rPr>
  </w:style>
  <w:style w:type="paragraph" w:styleId="Besedilooblaka">
    <w:name w:val="Balloon Text"/>
    <w:basedOn w:val="Navaden"/>
    <w:link w:val="BesedilooblakaZnak"/>
    <w:uiPriority w:val="99"/>
    <w:semiHidden/>
    <w:unhideWhenUsed/>
    <w:rsid w:val="00D27C1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27C12"/>
    <w:rPr>
      <w:rFonts w:ascii="Segoe UI" w:hAnsi="Segoe UI" w:cs="Segoe UI"/>
      <w:sz w:val="18"/>
      <w:szCs w:val="18"/>
    </w:rPr>
  </w:style>
  <w:style w:type="paragraph" w:customStyle="1" w:styleId="oj-normal">
    <w:name w:val="oj-normal"/>
    <w:basedOn w:val="Navaden"/>
    <w:rsid w:val="00467FBB"/>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customStyle="1" w:styleId="Style12">
    <w:name w:val="Style12"/>
    <w:basedOn w:val="Navaden"/>
    <w:uiPriority w:val="99"/>
    <w:rsid w:val="00526A37"/>
    <w:pPr>
      <w:widowControl w:val="0"/>
      <w:autoSpaceDE w:val="0"/>
      <w:autoSpaceDN w:val="0"/>
      <w:adjustRightInd w:val="0"/>
      <w:spacing w:after="0" w:line="240" w:lineRule="auto"/>
    </w:pPr>
    <w:rPr>
      <w:rFonts w:ascii="Cordia New" w:eastAsiaTheme="minorEastAsia" w:hAnsi="Cordia New" w:cs="Times New Roman"/>
      <w:sz w:val="24"/>
      <w:szCs w:val="24"/>
      <w:lang w:val="sl-SI" w:eastAsia="sl-SI"/>
    </w:rPr>
  </w:style>
  <w:style w:type="paragraph" w:customStyle="1" w:styleId="Style14">
    <w:name w:val="Style14"/>
    <w:basedOn w:val="Navaden"/>
    <w:uiPriority w:val="99"/>
    <w:rsid w:val="00526A37"/>
    <w:pPr>
      <w:widowControl w:val="0"/>
      <w:autoSpaceDE w:val="0"/>
      <w:autoSpaceDN w:val="0"/>
      <w:adjustRightInd w:val="0"/>
      <w:spacing w:after="0" w:line="206" w:lineRule="exact"/>
      <w:jc w:val="both"/>
    </w:pPr>
    <w:rPr>
      <w:rFonts w:ascii="Cordia New" w:eastAsiaTheme="minorEastAsia" w:hAnsi="Cordia New" w:cs="Times New Roman"/>
      <w:sz w:val="24"/>
      <w:szCs w:val="24"/>
      <w:lang w:val="sl-SI" w:eastAsia="sl-SI"/>
    </w:rPr>
  </w:style>
  <w:style w:type="paragraph" w:customStyle="1" w:styleId="Style21">
    <w:name w:val="Style21"/>
    <w:basedOn w:val="Navaden"/>
    <w:uiPriority w:val="99"/>
    <w:rsid w:val="00526A37"/>
    <w:pPr>
      <w:widowControl w:val="0"/>
      <w:autoSpaceDE w:val="0"/>
      <w:autoSpaceDN w:val="0"/>
      <w:adjustRightInd w:val="0"/>
      <w:spacing w:after="0" w:line="206" w:lineRule="exact"/>
      <w:jc w:val="both"/>
    </w:pPr>
    <w:rPr>
      <w:rFonts w:ascii="Cordia New" w:eastAsiaTheme="minorEastAsia" w:hAnsi="Cordia New" w:cs="Times New Roman"/>
      <w:sz w:val="24"/>
      <w:szCs w:val="24"/>
      <w:lang w:val="sl-SI" w:eastAsia="sl-SI"/>
    </w:rPr>
  </w:style>
  <w:style w:type="character" w:customStyle="1" w:styleId="FontStyle38">
    <w:name w:val="Font Style38"/>
    <w:basedOn w:val="Privzetapisavaodstavka"/>
    <w:uiPriority w:val="99"/>
    <w:rsid w:val="00526A37"/>
    <w:rPr>
      <w:rFonts w:ascii="Times New Roman" w:hAnsi="Times New Roman" w:cs="Times New Roman"/>
      <w:i/>
      <w:iCs/>
      <w:sz w:val="18"/>
      <w:szCs w:val="18"/>
    </w:rPr>
  </w:style>
  <w:style w:type="character" w:customStyle="1" w:styleId="FontStyle39">
    <w:name w:val="Font Style39"/>
    <w:basedOn w:val="Privzetapisavaodstavka"/>
    <w:uiPriority w:val="99"/>
    <w:rsid w:val="00526A37"/>
    <w:rPr>
      <w:rFonts w:ascii="Times New Roman" w:hAnsi="Times New Roman" w:cs="Times New Roman"/>
      <w:sz w:val="18"/>
      <w:szCs w:val="18"/>
    </w:rPr>
  </w:style>
  <w:style w:type="paragraph" w:customStyle="1" w:styleId="li">
    <w:name w:val="li"/>
    <w:basedOn w:val="Navaden"/>
    <w:rsid w:val="00801935"/>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customStyle="1" w:styleId="footnotereference">
    <w:name w:val="footnotereference"/>
    <w:basedOn w:val="Privzetapisavaodstavka"/>
    <w:rsid w:val="00801935"/>
  </w:style>
  <w:style w:type="character" w:styleId="Hiperpovezava">
    <w:name w:val="Hyperlink"/>
    <w:basedOn w:val="Privzetapisavaodstavka"/>
    <w:uiPriority w:val="99"/>
    <w:unhideWhenUsed/>
    <w:rsid w:val="00801935"/>
    <w:rPr>
      <w:color w:val="0000FF"/>
      <w:u w:val="single"/>
    </w:rPr>
  </w:style>
  <w:style w:type="character" w:customStyle="1" w:styleId="num">
    <w:name w:val="num"/>
    <w:basedOn w:val="Privzetapisavaodstavka"/>
    <w:rsid w:val="00801935"/>
  </w:style>
  <w:style w:type="paragraph" w:styleId="HTML-oblikovano">
    <w:name w:val="HTML Preformatted"/>
    <w:basedOn w:val="Navaden"/>
    <w:link w:val="HTML-oblikovanoZnak"/>
    <w:uiPriority w:val="99"/>
    <w:semiHidden/>
    <w:unhideWhenUsed/>
    <w:rsid w:val="00E27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sl-SI" w:eastAsia="sl-SI"/>
    </w:rPr>
  </w:style>
  <w:style w:type="character" w:customStyle="1" w:styleId="HTML-oblikovanoZnak">
    <w:name w:val="HTML-oblikovano Znak"/>
    <w:basedOn w:val="Privzetapisavaodstavka"/>
    <w:link w:val="HTML-oblikovano"/>
    <w:uiPriority w:val="99"/>
    <w:semiHidden/>
    <w:rsid w:val="00E27AB0"/>
    <w:rPr>
      <w:rFonts w:ascii="Courier New" w:eastAsia="Times New Roman" w:hAnsi="Courier New" w:cs="Courier New"/>
      <w:sz w:val="20"/>
      <w:szCs w:val="20"/>
      <w:lang w:val="sl-SI" w:eastAsia="sl-SI"/>
    </w:rPr>
  </w:style>
  <w:style w:type="character" w:styleId="Krepko">
    <w:name w:val="Strong"/>
    <w:basedOn w:val="Privzetapisavaodstavka"/>
    <w:uiPriority w:val="22"/>
    <w:qFormat/>
    <w:rsid w:val="00B27BC7"/>
    <w:rPr>
      <w:b/>
      <w:bCs/>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D349E4"/>
    <w:rPr>
      <w:rFonts w:ascii="Calibri" w:hAnsi="Calibri" w:cs="Times New Roman"/>
      <w:lang w:val="fr-BE" w:eastAsia="fr-BE"/>
    </w:rPr>
  </w:style>
  <w:style w:type="character" w:customStyle="1" w:styleId="Naslov1Znak">
    <w:name w:val="Naslov 1 Znak"/>
    <w:basedOn w:val="Privzetapisavaodstavka"/>
    <w:link w:val="Naslov1"/>
    <w:uiPriority w:val="9"/>
    <w:rsid w:val="00B03F2C"/>
    <w:rPr>
      <w:rFonts w:ascii="Arial" w:eastAsiaTheme="majorEastAsia" w:hAnsi="Arial" w:cs="Arial"/>
      <w:b/>
      <w:color w:val="2E74B5" w:themeColor="accent1" w:themeShade="BF"/>
      <w:sz w:val="24"/>
      <w:szCs w:val="32"/>
      <w:lang w:val="sl-SI"/>
    </w:rPr>
  </w:style>
  <w:style w:type="character" w:customStyle="1" w:styleId="Naslov3Znak">
    <w:name w:val="Naslov 3 Znak"/>
    <w:basedOn w:val="Privzetapisavaodstavka"/>
    <w:link w:val="Naslov3"/>
    <w:uiPriority w:val="9"/>
    <w:rsid w:val="00B03F2C"/>
    <w:rPr>
      <w:rFonts w:ascii="Calibri Light" w:eastAsia="Times New Roman" w:hAnsi="Calibri Light" w:cs="Times New Roman"/>
      <w:color w:val="1F3763"/>
      <w:sz w:val="24"/>
      <w:szCs w:val="24"/>
      <w:lang w:val="sl-SI"/>
    </w:rPr>
  </w:style>
  <w:style w:type="character" w:customStyle="1" w:styleId="Naslov4Znak">
    <w:name w:val="Naslov 4 Znak"/>
    <w:basedOn w:val="Privzetapisavaodstavka"/>
    <w:link w:val="Naslov4"/>
    <w:uiPriority w:val="9"/>
    <w:rsid w:val="00B03F2C"/>
    <w:rPr>
      <w:rFonts w:asciiTheme="majorHAnsi" w:eastAsiaTheme="majorEastAsia" w:hAnsiTheme="majorHAnsi" w:cstheme="majorBidi"/>
      <w:i/>
      <w:iCs/>
      <w:color w:val="2E74B5" w:themeColor="accent1" w:themeShade="BF"/>
      <w:sz w:val="20"/>
      <w:lang w:val="sl-SI"/>
    </w:rPr>
  </w:style>
  <w:style w:type="character" w:customStyle="1" w:styleId="Naslov5Znak">
    <w:name w:val="Naslov 5 Znak"/>
    <w:basedOn w:val="Privzetapisavaodstavka"/>
    <w:link w:val="Naslov5"/>
    <w:uiPriority w:val="9"/>
    <w:semiHidden/>
    <w:rsid w:val="00B03F2C"/>
    <w:rPr>
      <w:rFonts w:asciiTheme="majorHAnsi" w:eastAsiaTheme="majorEastAsia" w:hAnsiTheme="majorHAnsi" w:cstheme="majorBidi"/>
      <w:color w:val="2E74B5" w:themeColor="accent1" w:themeShade="BF"/>
      <w:sz w:val="20"/>
      <w:lang w:val="sl-SI"/>
    </w:rPr>
  </w:style>
  <w:style w:type="character" w:customStyle="1" w:styleId="Naslov6Znak">
    <w:name w:val="Naslov 6 Znak"/>
    <w:basedOn w:val="Privzetapisavaodstavka"/>
    <w:link w:val="Naslov6"/>
    <w:uiPriority w:val="9"/>
    <w:semiHidden/>
    <w:rsid w:val="00B03F2C"/>
    <w:rPr>
      <w:rFonts w:asciiTheme="majorHAnsi" w:eastAsiaTheme="majorEastAsia" w:hAnsiTheme="majorHAnsi" w:cstheme="majorBidi"/>
      <w:color w:val="1F4D78" w:themeColor="accent1" w:themeShade="7F"/>
      <w:sz w:val="20"/>
      <w:lang w:val="sl-SI"/>
    </w:rPr>
  </w:style>
  <w:style w:type="character" w:customStyle="1" w:styleId="Naslov7Znak">
    <w:name w:val="Naslov 7 Znak"/>
    <w:basedOn w:val="Privzetapisavaodstavka"/>
    <w:link w:val="Naslov7"/>
    <w:uiPriority w:val="9"/>
    <w:semiHidden/>
    <w:rsid w:val="00B03F2C"/>
    <w:rPr>
      <w:rFonts w:asciiTheme="majorHAnsi" w:eastAsiaTheme="majorEastAsia" w:hAnsiTheme="majorHAnsi" w:cstheme="majorBidi"/>
      <w:i/>
      <w:iCs/>
      <w:color w:val="1F4D78" w:themeColor="accent1" w:themeShade="7F"/>
      <w:sz w:val="20"/>
      <w:lang w:val="sl-SI"/>
    </w:rPr>
  </w:style>
  <w:style w:type="character" w:customStyle="1" w:styleId="Naslov8Znak">
    <w:name w:val="Naslov 8 Znak"/>
    <w:basedOn w:val="Privzetapisavaodstavka"/>
    <w:link w:val="Naslov8"/>
    <w:uiPriority w:val="9"/>
    <w:semiHidden/>
    <w:rsid w:val="00B03F2C"/>
    <w:rPr>
      <w:rFonts w:asciiTheme="majorHAnsi" w:eastAsiaTheme="majorEastAsia" w:hAnsiTheme="majorHAnsi" w:cstheme="majorBidi"/>
      <w:color w:val="272727" w:themeColor="text1" w:themeTint="D8"/>
      <w:sz w:val="21"/>
      <w:szCs w:val="21"/>
      <w:lang w:val="sl-SI"/>
    </w:rPr>
  </w:style>
  <w:style w:type="character" w:customStyle="1" w:styleId="Naslov9Znak">
    <w:name w:val="Naslov 9 Znak"/>
    <w:basedOn w:val="Privzetapisavaodstavka"/>
    <w:link w:val="Naslov9"/>
    <w:uiPriority w:val="9"/>
    <w:semiHidden/>
    <w:rsid w:val="00B03F2C"/>
    <w:rPr>
      <w:rFonts w:asciiTheme="majorHAnsi" w:eastAsiaTheme="majorEastAsia" w:hAnsiTheme="majorHAnsi" w:cstheme="majorBidi"/>
      <w:i/>
      <w:iCs/>
      <w:color w:val="272727" w:themeColor="text1" w:themeTint="D8"/>
      <w:sz w:val="21"/>
      <w:szCs w:val="21"/>
      <w:lang w:val="sl-SI"/>
    </w:rPr>
  </w:style>
  <w:style w:type="paragraph" w:styleId="Brezrazmikov">
    <w:name w:val="No Spacing"/>
    <w:aliases w:val="Besedilo"/>
    <w:link w:val="BrezrazmikovZnak"/>
    <w:qFormat/>
    <w:rsid w:val="00B03F2C"/>
    <w:pPr>
      <w:spacing w:after="0" w:line="240" w:lineRule="auto"/>
      <w:jc w:val="both"/>
    </w:pPr>
    <w:rPr>
      <w:rFonts w:ascii="Arial" w:hAnsi="Arial"/>
      <w:sz w:val="20"/>
      <w:lang w:val="sl-SI"/>
    </w:rPr>
  </w:style>
  <w:style w:type="character" w:customStyle="1" w:styleId="BrezrazmikovZnak">
    <w:name w:val="Brez razmikov Znak"/>
    <w:aliases w:val="Besedilo Znak"/>
    <w:basedOn w:val="Privzetapisavaodstavka"/>
    <w:link w:val="Brezrazmikov"/>
    <w:rsid w:val="00B03F2C"/>
    <w:rPr>
      <w:rFonts w:ascii="Arial" w:hAnsi="Arial"/>
      <w:sz w:val="20"/>
      <w:lang w:val="sl-SI"/>
    </w:rPr>
  </w:style>
  <w:style w:type="paragraph" w:styleId="Navadensplet">
    <w:name w:val="Normal (Web)"/>
    <w:basedOn w:val="Navaden"/>
    <w:uiPriority w:val="99"/>
    <w:unhideWhenUsed/>
    <w:rsid w:val="00EF56F7"/>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styleId="Glava">
    <w:name w:val="header"/>
    <w:basedOn w:val="Navaden"/>
    <w:link w:val="GlavaZnak"/>
    <w:uiPriority w:val="99"/>
    <w:unhideWhenUsed/>
    <w:rsid w:val="00236251"/>
    <w:pPr>
      <w:tabs>
        <w:tab w:val="center" w:pos="4536"/>
        <w:tab w:val="right" w:pos="9072"/>
      </w:tabs>
      <w:spacing w:after="0" w:line="240" w:lineRule="auto"/>
    </w:pPr>
  </w:style>
  <w:style w:type="character" w:customStyle="1" w:styleId="GlavaZnak">
    <w:name w:val="Glava Znak"/>
    <w:basedOn w:val="Privzetapisavaodstavka"/>
    <w:link w:val="Glava"/>
    <w:uiPriority w:val="99"/>
    <w:rsid w:val="00236251"/>
  </w:style>
  <w:style w:type="paragraph" w:styleId="Noga">
    <w:name w:val="footer"/>
    <w:basedOn w:val="Navaden"/>
    <w:link w:val="NogaZnak"/>
    <w:uiPriority w:val="99"/>
    <w:unhideWhenUsed/>
    <w:rsid w:val="00236251"/>
    <w:pPr>
      <w:tabs>
        <w:tab w:val="center" w:pos="4536"/>
        <w:tab w:val="right" w:pos="9072"/>
      </w:tabs>
      <w:spacing w:after="0" w:line="240" w:lineRule="auto"/>
    </w:pPr>
  </w:style>
  <w:style w:type="character" w:customStyle="1" w:styleId="NogaZnak">
    <w:name w:val="Noga Znak"/>
    <w:basedOn w:val="Privzetapisavaodstavka"/>
    <w:link w:val="Noga"/>
    <w:uiPriority w:val="99"/>
    <w:rsid w:val="00236251"/>
  </w:style>
  <w:style w:type="character" w:customStyle="1" w:styleId="Naslov2Znak">
    <w:name w:val="Naslov 2 Znak"/>
    <w:basedOn w:val="Privzetapisavaodstavka"/>
    <w:link w:val="Naslov2"/>
    <w:uiPriority w:val="9"/>
    <w:rsid w:val="00391BCE"/>
    <w:rPr>
      <w:rFonts w:ascii="Arial" w:eastAsiaTheme="majorEastAsia" w:hAnsi="Arial" w:cstheme="majorBidi"/>
      <w:b/>
      <w:sz w:val="24"/>
      <w:szCs w:val="26"/>
    </w:rPr>
  </w:style>
  <w:style w:type="paragraph" w:styleId="Kazalovsebine1">
    <w:name w:val="toc 1"/>
    <w:basedOn w:val="Navaden"/>
    <w:next w:val="Navaden"/>
    <w:autoRedefine/>
    <w:uiPriority w:val="39"/>
    <w:unhideWhenUsed/>
    <w:rsid w:val="00E645E7"/>
    <w:pPr>
      <w:spacing w:before="120" w:after="120"/>
    </w:pPr>
    <w:rPr>
      <w:rFonts w:cstheme="minorHAnsi"/>
      <w:b/>
      <w:bCs/>
      <w:caps/>
      <w:sz w:val="20"/>
      <w:szCs w:val="20"/>
    </w:rPr>
  </w:style>
  <w:style w:type="paragraph" w:styleId="Kazalovsebine2">
    <w:name w:val="toc 2"/>
    <w:basedOn w:val="Navaden"/>
    <w:next w:val="Navaden"/>
    <w:autoRedefine/>
    <w:uiPriority w:val="39"/>
    <w:unhideWhenUsed/>
    <w:rsid w:val="00E645E7"/>
    <w:pPr>
      <w:spacing w:after="0"/>
      <w:ind w:left="220"/>
    </w:pPr>
    <w:rPr>
      <w:rFonts w:cstheme="minorHAnsi"/>
      <w:smallCaps/>
      <w:sz w:val="20"/>
      <w:szCs w:val="20"/>
    </w:rPr>
  </w:style>
  <w:style w:type="paragraph" w:styleId="Kazalovsebine3">
    <w:name w:val="toc 3"/>
    <w:basedOn w:val="Navaden"/>
    <w:next w:val="Navaden"/>
    <w:autoRedefine/>
    <w:uiPriority w:val="39"/>
    <w:unhideWhenUsed/>
    <w:rsid w:val="00E645E7"/>
    <w:pPr>
      <w:spacing w:after="0"/>
      <w:ind w:left="440"/>
    </w:pPr>
    <w:rPr>
      <w:rFonts w:cstheme="minorHAnsi"/>
      <w:i/>
      <w:iCs/>
      <w:sz w:val="20"/>
      <w:szCs w:val="20"/>
    </w:rPr>
  </w:style>
  <w:style w:type="paragraph" w:styleId="Kazalovsebine4">
    <w:name w:val="toc 4"/>
    <w:basedOn w:val="Navaden"/>
    <w:next w:val="Navaden"/>
    <w:autoRedefine/>
    <w:uiPriority w:val="39"/>
    <w:unhideWhenUsed/>
    <w:rsid w:val="00E645E7"/>
    <w:pPr>
      <w:spacing w:after="0"/>
      <w:ind w:left="660"/>
    </w:pPr>
    <w:rPr>
      <w:rFonts w:cstheme="minorHAnsi"/>
      <w:sz w:val="18"/>
      <w:szCs w:val="18"/>
    </w:rPr>
  </w:style>
  <w:style w:type="paragraph" w:styleId="Kazalovsebine5">
    <w:name w:val="toc 5"/>
    <w:basedOn w:val="Navaden"/>
    <w:next w:val="Navaden"/>
    <w:autoRedefine/>
    <w:uiPriority w:val="39"/>
    <w:unhideWhenUsed/>
    <w:rsid w:val="00E645E7"/>
    <w:pPr>
      <w:spacing w:after="0"/>
      <w:ind w:left="880"/>
    </w:pPr>
    <w:rPr>
      <w:rFonts w:cstheme="minorHAnsi"/>
      <w:sz w:val="18"/>
      <w:szCs w:val="18"/>
    </w:rPr>
  </w:style>
  <w:style w:type="paragraph" w:styleId="Kazalovsebine6">
    <w:name w:val="toc 6"/>
    <w:basedOn w:val="Navaden"/>
    <w:next w:val="Navaden"/>
    <w:autoRedefine/>
    <w:uiPriority w:val="39"/>
    <w:unhideWhenUsed/>
    <w:rsid w:val="00E645E7"/>
    <w:pPr>
      <w:spacing w:after="0"/>
      <w:ind w:left="1100"/>
    </w:pPr>
    <w:rPr>
      <w:rFonts w:cstheme="minorHAnsi"/>
      <w:sz w:val="18"/>
      <w:szCs w:val="18"/>
    </w:rPr>
  </w:style>
  <w:style w:type="paragraph" w:styleId="Kazalovsebine7">
    <w:name w:val="toc 7"/>
    <w:basedOn w:val="Navaden"/>
    <w:next w:val="Navaden"/>
    <w:autoRedefine/>
    <w:uiPriority w:val="39"/>
    <w:unhideWhenUsed/>
    <w:rsid w:val="00E645E7"/>
    <w:pPr>
      <w:spacing w:after="0"/>
      <w:ind w:left="1320"/>
    </w:pPr>
    <w:rPr>
      <w:rFonts w:cstheme="minorHAnsi"/>
      <w:sz w:val="18"/>
      <w:szCs w:val="18"/>
    </w:rPr>
  </w:style>
  <w:style w:type="paragraph" w:styleId="Kazalovsebine8">
    <w:name w:val="toc 8"/>
    <w:basedOn w:val="Navaden"/>
    <w:next w:val="Navaden"/>
    <w:autoRedefine/>
    <w:uiPriority w:val="39"/>
    <w:unhideWhenUsed/>
    <w:rsid w:val="00E645E7"/>
    <w:pPr>
      <w:spacing w:after="0"/>
      <w:ind w:left="1540"/>
    </w:pPr>
    <w:rPr>
      <w:rFonts w:cstheme="minorHAnsi"/>
      <w:sz w:val="18"/>
      <w:szCs w:val="18"/>
    </w:rPr>
  </w:style>
  <w:style w:type="paragraph" w:styleId="Kazalovsebine9">
    <w:name w:val="toc 9"/>
    <w:basedOn w:val="Navaden"/>
    <w:next w:val="Navaden"/>
    <w:autoRedefine/>
    <w:uiPriority w:val="39"/>
    <w:unhideWhenUsed/>
    <w:rsid w:val="00E645E7"/>
    <w:pPr>
      <w:spacing w:after="0"/>
      <w:ind w:left="1760"/>
    </w:pPr>
    <w:rPr>
      <w:rFonts w:cstheme="minorHAnsi"/>
      <w:sz w:val="18"/>
      <w:szCs w:val="18"/>
    </w:rPr>
  </w:style>
  <w:style w:type="numbering" w:customStyle="1" w:styleId="Brezseznama1">
    <w:name w:val="Brez seznama1"/>
    <w:next w:val="Brezseznama"/>
    <w:uiPriority w:val="99"/>
    <w:semiHidden/>
    <w:unhideWhenUsed/>
    <w:rsid w:val="00C550A1"/>
  </w:style>
  <w:style w:type="table" w:customStyle="1" w:styleId="Tabelamrea1">
    <w:name w:val="Tabela – mreža1"/>
    <w:basedOn w:val="Navadnatabela"/>
    <w:next w:val="Tabelamrea"/>
    <w:uiPriority w:val="59"/>
    <w:rsid w:val="00C550A1"/>
    <w:pPr>
      <w:spacing w:after="0" w:line="240" w:lineRule="auto"/>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tevanje">
    <w:name w:val="Naštevanje"/>
    <w:basedOn w:val="Navaden"/>
    <w:link w:val="NatevanjeZnak"/>
    <w:qFormat/>
    <w:rsid w:val="00C550A1"/>
    <w:pPr>
      <w:overflowPunct w:val="0"/>
      <w:autoSpaceDE w:val="0"/>
      <w:autoSpaceDN w:val="0"/>
      <w:adjustRightInd w:val="0"/>
      <w:spacing w:after="0" w:line="240" w:lineRule="auto"/>
      <w:jc w:val="both"/>
      <w:textAlignment w:val="baseline"/>
    </w:pPr>
    <w:rPr>
      <w:rFonts w:ascii="Arial" w:eastAsia="Times New Roman" w:hAnsi="Arial" w:cs="Arial"/>
      <w:iCs/>
      <w:sz w:val="20"/>
      <w:lang w:val="sl-SI" w:eastAsia="sl-SI"/>
    </w:rPr>
  </w:style>
  <w:style w:type="character" w:customStyle="1" w:styleId="NatevanjeZnak">
    <w:name w:val="Naštevanje Znak"/>
    <w:basedOn w:val="Privzetapisavaodstavka"/>
    <w:link w:val="Natevanje"/>
    <w:rsid w:val="00C550A1"/>
    <w:rPr>
      <w:rFonts w:ascii="Arial" w:eastAsia="Times New Roman" w:hAnsi="Arial" w:cs="Arial"/>
      <w:iCs/>
      <w:sz w:val="20"/>
      <w:lang w:val="sl-SI" w:eastAsia="sl-SI"/>
    </w:rPr>
  </w:style>
  <w:style w:type="paragraph" w:customStyle="1" w:styleId="tevilenje">
    <w:name w:val="Številčenje"/>
    <w:basedOn w:val="Navaden"/>
    <w:link w:val="tevilenjeZnak"/>
    <w:qFormat/>
    <w:rsid w:val="00C550A1"/>
    <w:pPr>
      <w:numPr>
        <w:numId w:val="4"/>
      </w:numPr>
      <w:overflowPunct w:val="0"/>
      <w:autoSpaceDE w:val="0"/>
      <w:autoSpaceDN w:val="0"/>
      <w:adjustRightInd w:val="0"/>
      <w:spacing w:after="0" w:line="240" w:lineRule="auto"/>
      <w:jc w:val="both"/>
      <w:textAlignment w:val="baseline"/>
    </w:pPr>
    <w:rPr>
      <w:rFonts w:ascii="Arial" w:eastAsia="Times New Roman" w:hAnsi="Arial" w:cs="Arial"/>
      <w:iCs/>
      <w:sz w:val="20"/>
      <w:lang w:val="sl-SI" w:eastAsia="sl-SI"/>
    </w:rPr>
  </w:style>
  <w:style w:type="character" w:customStyle="1" w:styleId="tevilenjeZnak">
    <w:name w:val="Številčenje Znak"/>
    <w:basedOn w:val="Privzetapisavaodstavka"/>
    <w:link w:val="tevilenje"/>
    <w:rsid w:val="00C550A1"/>
    <w:rPr>
      <w:rFonts w:ascii="Arial" w:eastAsia="Times New Roman" w:hAnsi="Arial" w:cs="Arial"/>
      <w:iCs/>
      <w:sz w:val="20"/>
      <w:lang w:val="sl-SI" w:eastAsia="sl-SI"/>
    </w:rPr>
  </w:style>
  <w:style w:type="table" w:customStyle="1" w:styleId="TableNormal1">
    <w:name w:val="Table Normal1"/>
    <w:uiPriority w:val="2"/>
    <w:semiHidden/>
    <w:unhideWhenUsed/>
    <w:qFormat/>
    <w:rsid w:val="00C550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C550A1"/>
    <w:pPr>
      <w:widowControl w:val="0"/>
      <w:autoSpaceDE w:val="0"/>
      <w:autoSpaceDN w:val="0"/>
      <w:spacing w:after="0" w:line="240" w:lineRule="auto"/>
    </w:pPr>
    <w:rPr>
      <w:rFonts w:ascii="Times New Roman" w:eastAsia="Times New Roman" w:hAnsi="Times New Roman" w:cs="Times New Roman"/>
      <w:lang w:eastAsia="en-GB" w:bidi="en-GB"/>
    </w:rPr>
  </w:style>
  <w:style w:type="paragraph" w:customStyle="1" w:styleId="Default">
    <w:name w:val="Default"/>
    <w:rsid w:val="00C550A1"/>
    <w:pPr>
      <w:autoSpaceDE w:val="0"/>
      <w:autoSpaceDN w:val="0"/>
      <w:adjustRightInd w:val="0"/>
      <w:spacing w:after="0" w:line="240" w:lineRule="auto"/>
    </w:pPr>
    <w:rPr>
      <w:rFonts w:ascii="Times New Roman" w:hAnsi="Times New Roman" w:cs="Times New Roman"/>
      <w:color w:val="000000"/>
      <w:sz w:val="24"/>
      <w:szCs w:val="24"/>
      <w:lang w:val="sl-SI"/>
    </w:rPr>
  </w:style>
  <w:style w:type="character" w:customStyle="1" w:styleId="Nerazreenaomemba1">
    <w:name w:val="Nerazrešena omemba1"/>
    <w:basedOn w:val="Privzetapisavaodstavka"/>
    <w:uiPriority w:val="99"/>
    <w:semiHidden/>
    <w:unhideWhenUsed/>
    <w:rsid w:val="00C550A1"/>
    <w:rPr>
      <w:color w:val="605E5C"/>
      <w:shd w:val="clear" w:color="auto" w:fill="E1DFDD"/>
    </w:rPr>
  </w:style>
  <w:style w:type="character" w:customStyle="1" w:styleId="SledenaHiperpovezava1">
    <w:name w:val="SledenaHiperpovezava1"/>
    <w:basedOn w:val="Privzetapisavaodstavka"/>
    <w:uiPriority w:val="99"/>
    <w:semiHidden/>
    <w:unhideWhenUsed/>
    <w:rsid w:val="00C550A1"/>
    <w:rPr>
      <w:color w:val="954F72"/>
      <w:u w:val="single"/>
    </w:rPr>
  </w:style>
  <w:style w:type="paragraph" w:customStyle="1" w:styleId="odstavek">
    <w:name w:val="odstavek"/>
    <w:basedOn w:val="Navaden"/>
    <w:rsid w:val="00C550A1"/>
    <w:pPr>
      <w:spacing w:before="100" w:beforeAutospacing="1" w:after="100" w:afterAutospacing="1" w:line="240" w:lineRule="auto"/>
    </w:pPr>
    <w:rPr>
      <w:rFonts w:ascii="Times New Roman" w:eastAsia="Times New Roman" w:hAnsi="Times New Roman" w:cs="Times New Roman"/>
      <w:sz w:val="24"/>
      <w:szCs w:val="24"/>
      <w:lang w:val="sl-SI"/>
    </w:rPr>
  </w:style>
  <w:style w:type="paragraph" w:customStyle="1" w:styleId="alineazaodstavkom">
    <w:name w:val="alineazaodstavkom"/>
    <w:basedOn w:val="Navaden"/>
    <w:rsid w:val="00C550A1"/>
    <w:pPr>
      <w:spacing w:before="100" w:beforeAutospacing="1" w:after="100" w:afterAutospacing="1" w:line="240" w:lineRule="auto"/>
    </w:pPr>
    <w:rPr>
      <w:rFonts w:ascii="Times New Roman" w:eastAsia="Times New Roman" w:hAnsi="Times New Roman" w:cs="Times New Roman"/>
      <w:sz w:val="24"/>
      <w:szCs w:val="24"/>
      <w:lang w:val="sl-SI"/>
    </w:rPr>
  </w:style>
  <w:style w:type="paragraph" w:styleId="Revizija">
    <w:name w:val="Revision"/>
    <w:hidden/>
    <w:uiPriority w:val="99"/>
    <w:semiHidden/>
    <w:rsid w:val="00C550A1"/>
    <w:pPr>
      <w:spacing w:after="0" w:line="240" w:lineRule="auto"/>
    </w:pPr>
    <w:rPr>
      <w:lang w:val="sl-SI"/>
    </w:rPr>
  </w:style>
  <w:style w:type="character" w:styleId="SledenaHiperpovezava">
    <w:name w:val="FollowedHyperlink"/>
    <w:basedOn w:val="Privzetapisavaodstavka"/>
    <w:uiPriority w:val="99"/>
    <w:semiHidden/>
    <w:unhideWhenUsed/>
    <w:rsid w:val="00C550A1"/>
    <w:rPr>
      <w:color w:val="954F72" w:themeColor="followedHyperlink"/>
      <w:u w:val="single"/>
    </w:rPr>
  </w:style>
  <w:style w:type="numbering" w:customStyle="1" w:styleId="Brezseznama2">
    <w:name w:val="Brez seznama2"/>
    <w:next w:val="Brezseznama"/>
    <w:uiPriority w:val="99"/>
    <w:semiHidden/>
    <w:unhideWhenUsed/>
    <w:rsid w:val="00C550A1"/>
  </w:style>
  <w:style w:type="paragraph" w:customStyle="1" w:styleId="podpisi">
    <w:name w:val="podpisi"/>
    <w:basedOn w:val="Navaden"/>
    <w:qFormat/>
    <w:rsid w:val="00C550A1"/>
    <w:pPr>
      <w:tabs>
        <w:tab w:val="left" w:pos="3402"/>
      </w:tabs>
      <w:spacing w:after="0" w:line="260" w:lineRule="exact"/>
    </w:pPr>
    <w:rPr>
      <w:rFonts w:ascii="Arial" w:eastAsia="Times New Roman" w:hAnsi="Arial" w:cs="Times New Roman"/>
      <w:sz w:val="20"/>
      <w:szCs w:val="24"/>
      <w:lang w:val="it-IT"/>
    </w:rPr>
  </w:style>
  <w:style w:type="table" w:customStyle="1" w:styleId="Tabelamrea2">
    <w:name w:val="Tabela – mreža2"/>
    <w:basedOn w:val="Navadnatabela"/>
    <w:next w:val="Tabelamrea"/>
    <w:uiPriority w:val="39"/>
    <w:rsid w:val="00C550A1"/>
    <w:pPr>
      <w:spacing w:after="0" w:line="240" w:lineRule="auto"/>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kovnatokazaodstavkomZnak">
    <w:name w:val="Črkovna točka_za odstavkom Znak"/>
    <w:basedOn w:val="Privzetapisavaodstavka"/>
    <w:link w:val="rkovnatokazaodstavkom"/>
    <w:locked/>
    <w:rsid w:val="00C550A1"/>
    <w:rPr>
      <w:rFonts w:ascii="Arial" w:hAnsi="Arial" w:cs="Arial"/>
    </w:rPr>
  </w:style>
  <w:style w:type="paragraph" w:customStyle="1" w:styleId="rkovnatokazaodstavkom">
    <w:name w:val="Črkovna točka_za odstavkom"/>
    <w:basedOn w:val="Navaden"/>
    <w:link w:val="rkovnatokazaodstavkomZnak"/>
    <w:rsid w:val="00C550A1"/>
    <w:pPr>
      <w:numPr>
        <w:numId w:val="10"/>
      </w:numPr>
      <w:overflowPunct w:val="0"/>
      <w:autoSpaceDE w:val="0"/>
      <w:autoSpaceDN w:val="0"/>
      <w:spacing w:after="0" w:line="200" w:lineRule="exact"/>
      <w:jc w:val="both"/>
    </w:pPr>
    <w:rPr>
      <w:rFonts w:ascii="Arial" w:hAnsi="Arial" w:cs="Arial"/>
    </w:rPr>
  </w:style>
  <w:style w:type="numbering" w:customStyle="1" w:styleId="Brezseznama11">
    <w:name w:val="Brez seznama11"/>
    <w:next w:val="Brezseznama"/>
    <w:uiPriority w:val="99"/>
    <w:semiHidden/>
    <w:unhideWhenUsed/>
    <w:rsid w:val="00C550A1"/>
  </w:style>
  <w:style w:type="table" w:customStyle="1" w:styleId="Tabelamrea122">
    <w:name w:val="Tabela – mreža122"/>
    <w:basedOn w:val="Navadnatabela"/>
    <w:next w:val="Tabelamrea"/>
    <w:uiPriority w:val="39"/>
    <w:rsid w:val="00C550A1"/>
    <w:pPr>
      <w:spacing w:after="0" w:line="240" w:lineRule="auto"/>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barvnamrea618">
    <w:name w:val="Tabela – barvna mreža 618"/>
    <w:basedOn w:val="Navadnatabela"/>
    <w:uiPriority w:val="51"/>
    <w:rsid w:val="00C550A1"/>
    <w:pPr>
      <w:spacing w:after="0" w:line="240" w:lineRule="auto"/>
    </w:pPr>
    <w:rPr>
      <w:color w:val="000000"/>
      <w:lang w:val="sl-S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RazvojniSteber">
    <w:name w:val="Razvojni Steber"/>
    <w:basedOn w:val="Odstavekseznama"/>
    <w:qFormat/>
    <w:rsid w:val="00C550A1"/>
    <w:pPr>
      <w:numPr>
        <w:numId w:val="12"/>
      </w:numPr>
      <w:spacing w:after="200" w:line="276" w:lineRule="auto"/>
      <w:contextualSpacing/>
      <w:jc w:val="both"/>
    </w:pPr>
    <w:rPr>
      <w:rFonts w:ascii="Arial" w:eastAsia="Calibri" w:hAnsi="Arial" w:cs="Arial"/>
      <w:b/>
      <w:sz w:val="24"/>
      <w:szCs w:val="24"/>
      <w:u w:val="single"/>
      <w:lang w:val="sl-SI" w:eastAsia="en-US"/>
    </w:rPr>
  </w:style>
  <w:style w:type="paragraph" w:customStyle="1" w:styleId="Znatevanje">
    <w:name w:val="Znaštevanje"/>
    <w:basedOn w:val="Natevanje"/>
    <w:rsid w:val="00C550A1"/>
    <w:pPr>
      <w:numPr>
        <w:numId w:val="13"/>
      </w:numPr>
      <w:suppressAutoHyphens/>
      <w:adjustRightInd/>
    </w:pPr>
  </w:style>
  <w:style w:type="numbering" w:customStyle="1" w:styleId="LFO6">
    <w:name w:val="LFO6"/>
    <w:basedOn w:val="Brezseznama"/>
    <w:rsid w:val="00C550A1"/>
    <w:pPr>
      <w:numPr>
        <w:numId w:val="13"/>
      </w:numPr>
    </w:pPr>
  </w:style>
  <w:style w:type="table" w:customStyle="1" w:styleId="Tabelamrea5">
    <w:name w:val="Tabela – mreža5"/>
    <w:basedOn w:val="Navadnatabela"/>
    <w:next w:val="Tabelamrea"/>
    <w:uiPriority w:val="39"/>
    <w:rsid w:val="00C550A1"/>
    <w:pPr>
      <w:spacing w:after="0" w:line="240" w:lineRule="auto"/>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71">
    <w:name w:val="Tabela – mreža1171"/>
    <w:basedOn w:val="Navadnatabela"/>
    <w:next w:val="Tabelamrea"/>
    <w:uiPriority w:val="39"/>
    <w:rsid w:val="00C550A1"/>
    <w:pPr>
      <w:spacing w:after="0" w:line="240" w:lineRule="auto"/>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avaden"/>
    <w:rsid w:val="00C550A1"/>
    <w:pPr>
      <w:spacing w:before="100" w:beforeAutospacing="1" w:after="100" w:afterAutospacing="1" w:line="240" w:lineRule="auto"/>
      <w:jc w:val="both"/>
    </w:pPr>
    <w:rPr>
      <w:rFonts w:ascii="Times New Roman" w:eastAsia="Calibri" w:hAnsi="Times New Roman" w:cs="Times New Roman"/>
      <w:sz w:val="24"/>
      <w:szCs w:val="24"/>
      <w:lang w:val="sl-SI" w:eastAsia="sl-SI"/>
    </w:rPr>
  </w:style>
  <w:style w:type="paragraph" w:styleId="Napis">
    <w:name w:val="caption"/>
    <w:basedOn w:val="Navaden"/>
    <w:next w:val="Navaden"/>
    <w:rsid w:val="00C550A1"/>
    <w:pPr>
      <w:suppressAutoHyphens/>
      <w:autoSpaceDN w:val="0"/>
      <w:spacing w:after="200" w:line="240" w:lineRule="auto"/>
      <w:jc w:val="both"/>
      <w:textAlignment w:val="baseline"/>
    </w:pPr>
    <w:rPr>
      <w:rFonts w:ascii="Arial" w:eastAsia="Calibri" w:hAnsi="Arial" w:cs="Times New Roman"/>
      <w:b/>
      <w:bCs/>
      <w:color w:val="4472C4"/>
      <w:sz w:val="18"/>
      <w:szCs w:val="18"/>
      <w:lang w:val="sl-SI"/>
    </w:rPr>
  </w:style>
  <w:style w:type="character" w:customStyle="1" w:styleId="Nerazreenaomemba2">
    <w:name w:val="Nerazrešena omemba2"/>
    <w:basedOn w:val="Privzetapisavaodstavka"/>
    <w:uiPriority w:val="99"/>
    <w:semiHidden/>
    <w:unhideWhenUsed/>
    <w:rsid w:val="00C550A1"/>
    <w:rPr>
      <w:color w:val="605E5C"/>
      <w:shd w:val="clear" w:color="auto" w:fill="E1DFDD"/>
    </w:rPr>
  </w:style>
  <w:style w:type="numbering" w:customStyle="1" w:styleId="Brezseznama3">
    <w:name w:val="Brez seznama3"/>
    <w:next w:val="Brezseznama"/>
    <w:uiPriority w:val="99"/>
    <w:semiHidden/>
    <w:unhideWhenUsed/>
    <w:rsid w:val="005E255E"/>
  </w:style>
  <w:style w:type="table" w:customStyle="1" w:styleId="Tabelamrea3">
    <w:name w:val="Tabela – mreža3"/>
    <w:basedOn w:val="Navadnatabela"/>
    <w:next w:val="Tabelamrea"/>
    <w:uiPriority w:val="39"/>
    <w:rsid w:val="005E255E"/>
    <w:pPr>
      <w:spacing w:after="0" w:line="240" w:lineRule="auto"/>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darek">
    <w:name w:val="Emphasis"/>
    <w:basedOn w:val="Privzetapisavaodstavka"/>
    <w:uiPriority w:val="20"/>
    <w:qFormat/>
    <w:rsid w:val="005E255E"/>
    <w:rPr>
      <w:i/>
      <w:iCs/>
    </w:rPr>
  </w:style>
  <w:style w:type="paragraph" w:customStyle="1" w:styleId="sp-text-headline">
    <w:name w:val="sp-text-headline"/>
    <w:basedOn w:val="Navaden"/>
    <w:rsid w:val="005E255E"/>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table" w:customStyle="1" w:styleId="Tabelamrea11">
    <w:name w:val="Tabela – mreža11"/>
    <w:basedOn w:val="Navadnatabela"/>
    <w:next w:val="Tabelamrea"/>
    <w:uiPriority w:val="39"/>
    <w:rsid w:val="005E255E"/>
    <w:pPr>
      <w:spacing w:after="0" w:line="240" w:lineRule="auto"/>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E255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elamrea4">
    <w:name w:val="Tabela – mreža4"/>
    <w:basedOn w:val="Navadnatabela"/>
    <w:next w:val="Tabelamrea"/>
    <w:uiPriority w:val="39"/>
    <w:rsid w:val="005E255E"/>
    <w:pPr>
      <w:spacing w:after="0" w:line="240" w:lineRule="auto"/>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0">
    <w:name w:val="Tabela – mreža50"/>
    <w:basedOn w:val="Navadnatabela"/>
    <w:next w:val="Tabelamrea"/>
    <w:uiPriority w:val="39"/>
    <w:rsid w:val="00F65A0F"/>
    <w:pPr>
      <w:spacing w:after="0" w:line="240" w:lineRule="auto"/>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7">
    <w:name w:val="Tabela – mreža57"/>
    <w:basedOn w:val="Navadnatabela"/>
    <w:next w:val="Tabelamrea"/>
    <w:uiPriority w:val="39"/>
    <w:rsid w:val="00F65A0F"/>
    <w:pPr>
      <w:spacing w:after="0" w:line="240" w:lineRule="auto"/>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9">
    <w:name w:val="Tabela – mreža59"/>
    <w:basedOn w:val="Navadnatabela"/>
    <w:next w:val="Tabelamrea"/>
    <w:uiPriority w:val="59"/>
    <w:rsid w:val="00F65A0F"/>
    <w:pPr>
      <w:spacing w:after="0" w:line="240" w:lineRule="auto"/>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F6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elamrea60">
    <w:name w:val="Tabela – mreža60"/>
    <w:basedOn w:val="Navadnatabela"/>
    <w:next w:val="Tabelamrea"/>
    <w:uiPriority w:val="59"/>
    <w:rsid w:val="000C7012"/>
    <w:pPr>
      <w:spacing w:after="0" w:line="240" w:lineRule="auto"/>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5">
    <w:name w:val="Tabela – mreža45"/>
    <w:basedOn w:val="Navadnatabela"/>
    <w:next w:val="Tabelamrea"/>
    <w:uiPriority w:val="39"/>
    <w:rsid w:val="0060682A"/>
    <w:pPr>
      <w:spacing w:after="0" w:line="240" w:lineRule="auto"/>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Privzetapisavaodstavka"/>
    <w:uiPriority w:val="99"/>
    <w:semiHidden/>
    <w:unhideWhenUsed/>
    <w:rsid w:val="00F91AC5"/>
    <w:rPr>
      <w:color w:val="605E5C"/>
      <w:shd w:val="clear" w:color="auto" w:fill="E1DFDD"/>
    </w:rPr>
  </w:style>
  <w:style w:type="table" w:customStyle="1" w:styleId="Tabelamrea12">
    <w:name w:val="Tabela – mreža12"/>
    <w:basedOn w:val="Navadnatabela"/>
    <w:next w:val="Tabelamrea"/>
    <w:uiPriority w:val="39"/>
    <w:rsid w:val="0055543E"/>
    <w:pPr>
      <w:spacing w:after="0" w:line="240" w:lineRule="auto"/>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uiPriority w:val="39"/>
    <w:rsid w:val="004F313B"/>
    <w:pPr>
      <w:spacing w:after="0" w:line="240" w:lineRule="auto"/>
    </w:pPr>
    <w:rPr>
      <w:rFonts w:ascii="Calibri" w:eastAsia="Calibri" w:hAnsi="Calibri" w:cs="Times New Roman"/>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uiPriority w:val="39"/>
    <w:rsid w:val="00D60216"/>
    <w:pPr>
      <w:spacing w:after="0" w:line="240" w:lineRule="auto"/>
    </w:pPr>
    <w:rPr>
      <w:rFonts w:ascii="Calibri" w:eastAsia="Calibri" w:hAnsi="Calibri" w:cs="Times New Roman"/>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uiPriority w:val="59"/>
    <w:rsid w:val="001472FC"/>
    <w:pPr>
      <w:spacing w:after="0" w:line="240" w:lineRule="auto"/>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7953">
      <w:bodyDiv w:val="1"/>
      <w:marLeft w:val="0"/>
      <w:marRight w:val="0"/>
      <w:marTop w:val="0"/>
      <w:marBottom w:val="0"/>
      <w:divBdr>
        <w:top w:val="none" w:sz="0" w:space="0" w:color="auto"/>
        <w:left w:val="none" w:sz="0" w:space="0" w:color="auto"/>
        <w:bottom w:val="none" w:sz="0" w:space="0" w:color="auto"/>
        <w:right w:val="none" w:sz="0" w:space="0" w:color="auto"/>
      </w:divBdr>
    </w:div>
    <w:div w:id="13460518">
      <w:bodyDiv w:val="1"/>
      <w:marLeft w:val="0"/>
      <w:marRight w:val="0"/>
      <w:marTop w:val="0"/>
      <w:marBottom w:val="0"/>
      <w:divBdr>
        <w:top w:val="none" w:sz="0" w:space="0" w:color="auto"/>
        <w:left w:val="none" w:sz="0" w:space="0" w:color="auto"/>
        <w:bottom w:val="none" w:sz="0" w:space="0" w:color="auto"/>
        <w:right w:val="none" w:sz="0" w:space="0" w:color="auto"/>
      </w:divBdr>
    </w:div>
    <w:div w:id="51269458">
      <w:bodyDiv w:val="1"/>
      <w:marLeft w:val="0"/>
      <w:marRight w:val="0"/>
      <w:marTop w:val="0"/>
      <w:marBottom w:val="0"/>
      <w:divBdr>
        <w:top w:val="none" w:sz="0" w:space="0" w:color="auto"/>
        <w:left w:val="none" w:sz="0" w:space="0" w:color="auto"/>
        <w:bottom w:val="none" w:sz="0" w:space="0" w:color="auto"/>
        <w:right w:val="none" w:sz="0" w:space="0" w:color="auto"/>
      </w:divBdr>
    </w:div>
    <w:div w:id="206064371">
      <w:bodyDiv w:val="1"/>
      <w:marLeft w:val="0"/>
      <w:marRight w:val="0"/>
      <w:marTop w:val="0"/>
      <w:marBottom w:val="0"/>
      <w:divBdr>
        <w:top w:val="none" w:sz="0" w:space="0" w:color="auto"/>
        <w:left w:val="none" w:sz="0" w:space="0" w:color="auto"/>
        <w:bottom w:val="none" w:sz="0" w:space="0" w:color="auto"/>
        <w:right w:val="none" w:sz="0" w:space="0" w:color="auto"/>
      </w:divBdr>
    </w:div>
    <w:div w:id="290668123">
      <w:bodyDiv w:val="1"/>
      <w:marLeft w:val="0"/>
      <w:marRight w:val="0"/>
      <w:marTop w:val="0"/>
      <w:marBottom w:val="0"/>
      <w:divBdr>
        <w:top w:val="none" w:sz="0" w:space="0" w:color="auto"/>
        <w:left w:val="none" w:sz="0" w:space="0" w:color="auto"/>
        <w:bottom w:val="none" w:sz="0" w:space="0" w:color="auto"/>
        <w:right w:val="none" w:sz="0" w:space="0" w:color="auto"/>
      </w:divBdr>
    </w:div>
    <w:div w:id="322855748">
      <w:bodyDiv w:val="1"/>
      <w:marLeft w:val="0"/>
      <w:marRight w:val="0"/>
      <w:marTop w:val="0"/>
      <w:marBottom w:val="0"/>
      <w:divBdr>
        <w:top w:val="none" w:sz="0" w:space="0" w:color="auto"/>
        <w:left w:val="none" w:sz="0" w:space="0" w:color="auto"/>
        <w:bottom w:val="none" w:sz="0" w:space="0" w:color="auto"/>
        <w:right w:val="none" w:sz="0" w:space="0" w:color="auto"/>
      </w:divBdr>
    </w:div>
    <w:div w:id="443810082">
      <w:bodyDiv w:val="1"/>
      <w:marLeft w:val="0"/>
      <w:marRight w:val="0"/>
      <w:marTop w:val="0"/>
      <w:marBottom w:val="0"/>
      <w:divBdr>
        <w:top w:val="none" w:sz="0" w:space="0" w:color="auto"/>
        <w:left w:val="none" w:sz="0" w:space="0" w:color="auto"/>
        <w:bottom w:val="none" w:sz="0" w:space="0" w:color="auto"/>
        <w:right w:val="none" w:sz="0" w:space="0" w:color="auto"/>
      </w:divBdr>
    </w:div>
    <w:div w:id="470901851">
      <w:bodyDiv w:val="1"/>
      <w:marLeft w:val="0"/>
      <w:marRight w:val="0"/>
      <w:marTop w:val="0"/>
      <w:marBottom w:val="0"/>
      <w:divBdr>
        <w:top w:val="none" w:sz="0" w:space="0" w:color="auto"/>
        <w:left w:val="none" w:sz="0" w:space="0" w:color="auto"/>
        <w:bottom w:val="none" w:sz="0" w:space="0" w:color="auto"/>
        <w:right w:val="none" w:sz="0" w:space="0" w:color="auto"/>
      </w:divBdr>
    </w:div>
    <w:div w:id="491066147">
      <w:bodyDiv w:val="1"/>
      <w:marLeft w:val="0"/>
      <w:marRight w:val="0"/>
      <w:marTop w:val="0"/>
      <w:marBottom w:val="0"/>
      <w:divBdr>
        <w:top w:val="none" w:sz="0" w:space="0" w:color="auto"/>
        <w:left w:val="none" w:sz="0" w:space="0" w:color="auto"/>
        <w:bottom w:val="none" w:sz="0" w:space="0" w:color="auto"/>
        <w:right w:val="none" w:sz="0" w:space="0" w:color="auto"/>
      </w:divBdr>
    </w:div>
    <w:div w:id="499389436">
      <w:bodyDiv w:val="1"/>
      <w:marLeft w:val="0"/>
      <w:marRight w:val="0"/>
      <w:marTop w:val="0"/>
      <w:marBottom w:val="0"/>
      <w:divBdr>
        <w:top w:val="none" w:sz="0" w:space="0" w:color="auto"/>
        <w:left w:val="none" w:sz="0" w:space="0" w:color="auto"/>
        <w:bottom w:val="none" w:sz="0" w:space="0" w:color="auto"/>
        <w:right w:val="none" w:sz="0" w:space="0" w:color="auto"/>
      </w:divBdr>
    </w:div>
    <w:div w:id="580795867">
      <w:bodyDiv w:val="1"/>
      <w:marLeft w:val="0"/>
      <w:marRight w:val="0"/>
      <w:marTop w:val="0"/>
      <w:marBottom w:val="0"/>
      <w:divBdr>
        <w:top w:val="none" w:sz="0" w:space="0" w:color="auto"/>
        <w:left w:val="none" w:sz="0" w:space="0" w:color="auto"/>
        <w:bottom w:val="none" w:sz="0" w:space="0" w:color="auto"/>
        <w:right w:val="none" w:sz="0" w:space="0" w:color="auto"/>
      </w:divBdr>
    </w:div>
    <w:div w:id="712077165">
      <w:bodyDiv w:val="1"/>
      <w:marLeft w:val="0"/>
      <w:marRight w:val="0"/>
      <w:marTop w:val="0"/>
      <w:marBottom w:val="0"/>
      <w:divBdr>
        <w:top w:val="none" w:sz="0" w:space="0" w:color="auto"/>
        <w:left w:val="none" w:sz="0" w:space="0" w:color="auto"/>
        <w:bottom w:val="none" w:sz="0" w:space="0" w:color="auto"/>
        <w:right w:val="none" w:sz="0" w:space="0" w:color="auto"/>
      </w:divBdr>
    </w:div>
    <w:div w:id="718359688">
      <w:bodyDiv w:val="1"/>
      <w:marLeft w:val="0"/>
      <w:marRight w:val="0"/>
      <w:marTop w:val="0"/>
      <w:marBottom w:val="0"/>
      <w:divBdr>
        <w:top w:val="none" w:sz="0" w:space="0" w:color="auto"/>
        <w:left w:val="none" w:sz="0" w:space="0" w:color="auto"/>
        <w:bottom w:val="none" w:sz="0" w:space="0" w:color="auto"/>
        <w:right w:val="none" w:sz="0" w:space="0" w:color="auto"/>
      </w:divBdr>
    </w:div>
    <w:div w:id="799342935">
      <w:bodyDiv w:val="1"/>
      <w:marLeft w:val="0"/>
      <w:marRight w:val="0"/>
      <w:marTop w:val="0"/>
      <w:marBottom w:val="0"/>
      <w:divBdr>
        <w:top w:val="none" w:sz="0" w:space="0" w:color="auto"/>
        <w:left w:val="none" w:sz="0" w:space="0" w:color="auto"/>
        <w:bottom w:val="none" w:sz="0" w:space="0" w:color="auto"/>
        <w:right w:val="none" w:sz="0" w:space="0" w:color="auto"/>
      </w:divBdr>
    </w:div>
    <w:div w:id="817458363">
      <w:bodyDiv w:val="1"/>
      <w:marLeft w:val="0"/>
      <w:marRight w:val="0"/>
      <w:marTop w:val="0"/>
      <w:marBottom w:val="0"/>
      <w:divBdr>
        <w:top w:val="none" w:sz="0" w:space="0" w:color="auto"/>
        <w:left w:val="none" w:sz="0" w:space="0" w:color="auto"/>
        <w:bottom w:val="none" w:sz="0" w:space="0" w:color="auto"/>
        <w:right w:val="none" w:sz="0" w:space="0" w:color="auto"/>
      </w:divBdr>
    </w:div>
    <w:div w:id="821191187">
      <w:bodyDiv w:val="1"/>
      <w:marLeft w:val="0"/>
      <w:marRight w:val="0"/>
      <w:marTop w:val="0"/>
      <w:marBottom w:val="0"/>
      <w:divBdr>
        <w:top w:val="none" w:sz="0" w:space="0" w:color="auto"/>
        <w:left w:val="none" w:sz="0" w:space="0" w:color="auto"/>
        <w:bottom w:val="none" w:sz="0" w:space="0" w:color="auto"/>
        <w:right w:val="none" w:sz="0" w:space="0" w:color="auto"/>
      </w:divBdr>
    </w:div>
    <w:div w:id="891043833">
      <w:bodyDiv w:val="1"/>
      <w:marLeft w:val="0"/>
      <w:marRight w:val="0"/>
      <w:marTop w:val="0"/>
      <w:marBottom w:val="0"/>
      <w:divBdr>
        <w:top w:val="none" w:sz="0" w:space="0" w:color="auto"/>
        <w:left w:val="none" w:sz="0" w:space="0" w:color="auto"/>
        <w:bottom w:val="none" w:sz="0" w:space="0" w:color="auto"/>
        <w:right w:val="none" w:sz="0" w:space="0" w:color="auto"/>
      </w:divBdr>
    </w:div>
    <w:div w:id="1050568919">
      <w:bodyDiv w:val="1"/>
      <w:marLeft w:val="0"/>
      <w:marRight w:val="0"/>
      <w:marTop w:val="0"/>
      <w:marBottom w:val="0"/>
      <w:divBdr>
        <w:top w:val="none" w:sz="0" w:space="0" w:color="auto"/>
        <w:left w:val="none" w:sz="0" w:space="0" w:color="auto"/>
        <w:bottom w:val="none" w:sz="0" w:space="0" w:color="auto"/>
        <w:right w:val="none" w:sz="0" w:space="0" w:color="auto"/>
      </w:divBdr>
    </w:div>
    <w:div w:id="1077433513">
      <w:bodyDiv w:val="1"/>
      <w:marLeft w:val="0"/>
      <w:marRight w:val="0"/>
      <w:marTop w:val="0"/>
      <w:marBottom w:val="0"/>
      <w:divBdr>
        <w:top w:val="none" w:sz="0" w:space="0" w:color="auto"/>
        <w:left w:val="none" w:sz="0" w:space="0" w:color="auto"/>
        <w:bottom w:val="none" w:sz="0" w:space="0" w:color="auto"/>
        <w:right w:val="none" w:sz="0" w:space="0" w:color="auto"/>
      </w:divBdr>
    </w:div>
    <w:div w:id="1112702425">
      <w:bodyDiv w:val="1"/>
      <w:marLeft w:val="0"/>
      <w:marRight w:val="0"/>
      <w:marTop w:val="0"/>
      <w:marBottom w:val="0"/>
      <w:divBdr>
        <w:top w:val="none" w:sz="0" w:space="0" w:color="auto"/>
        <w:left w:val="none" w:sz="0" w:space="0" w:color="auto"/>
        <w:bottom w:val="none" w:sz="0" w:space="0" w:color="auto"/>
        <w:right w:val="none" w:sz="0" w:space="0" w:color="auto"/>
      </w:divBdr>
    </w:div>
    <w:div w:id="1250774194">
      <w:bodyDiv w:val="1"/>
      <w:marLeft w:val="0"/>
      <w:marRight w:val="0"/>
      <w:marTop w:val="0"/>
      <w:marBottom w:val="0"/>
      <w:divBdr>
        <w:top w:val="none" w:sz="0" w:space="0" w:color="auto"/>
        <w:left w:val="none" w:sz="0" w:space="0" w:color="auto"/>
        <w:bottom w:val="none" w:sz="0" w:space="0" w:color="auto"/>
        <w:right w:val="none" w:sz="0" w:space="0" w:color="auto"/>
      </w:divBdr>
    </w:div>
    <w:div w:id="1268974170">
      <w:bodyDiv w:val="1"/>
      <w:marLeft w:val="0"/>
      <w:marRight w:val="0"/>
      <w:marTop w:val="0"/>
      <w:marBottom w:val="0"/>
      <w:divBdr>
        <w:top w:val="none" w:sz="0" w:space="0" w:color="auto"/>
        <w:left w:val="none" w:sz="0" w:space="0" w:color="auto"/>
        <w:bottom w:val="none" w:sz="0" w:space="0" w:color="auto"/>
        <w:right w:val="none" w:sz="0" w:space="0" w:color="auto"/>
      </w:divBdr>
    </w:div>
    <w:div w:id="1367214537">
      <w:bodyDiv w:val="1"/>
      <w:marLeft w:val="0"/>
      <w:marRight w:val="0"/>
      <w:marTop w:val="0"/>
      <w:marBottom w:val="0"/>
      <w:divBdr>
        <w:top w:val="none" w:sz="0" w:space="0" w:color="auto"/>
        <w:left w:val="none" w:sz="0" w:space="0" w:color="auto"/>
        <w:bottom w:val="none" w:sz="0" w:space="0" w:color="auto"/>
        <w:right w:val="none" w:sz="0" w:space="0" w:color="auto"/>
      </w:divBdr>
    </w:div>
    <w:div w:id="1444349434">
      <w:bodyDiv w:val="1"/>
      <w:marLeft w:val="0"/>
      <w:marRight w:val="0"/>
      <w:marTop w:val="0"/>
      <w:marBottom w:val="0"/>
      <w:divBdr>
        <w:top w:val="none" w:sz="0" w:space="0" w:color="auto"/>
        <w:left w:val="none" w:sz="0" w:space="0" w:color="auto"/>
        <w:bottom w:val="none" w:sz="0" w:space="0" w:color="auto"/>
        <w:right w:val="none" w:sz="0" w:space="0" w:color="auto"/>
      </w:divBdr>
    </w:div>
    <w:div w:id="1525482327">
      <w:bodyDiv w:val="1"/>
      <w:marLeft w:val="0"/>
      <w:marRight w:val="0"/>
      <w:marTop w:val="0"/>
      <w:marBottom w:val="0"/>
      <w:divBdr>
        <w:top w:val="none" w:sz="0" w:space="0" w:color="auto"/>
        <w:left w:val="none" w:sz="0" w:space="0" w:color="auto"/>
        <w:bottom w:val="none" w:sz="0" w:space="0" w:color="auto"/>
        <w:right w:val="none" w:sz="0" w:space="0" w:color="auto"/>
      </w:divBdr>
    </w:div>
    <w:div w:id="1581326596">
      <w:bodyDiv w:val="1"/>
      <w:marLeft w:val="0"/>
      <w:marRight w:val="0"/>
      <w:marTop w:val="0"/>
      <w:marBottom w:val="0"/>
      <w:divBdr>
        <w:top w:val="none" w:sz="0" w:space="0" w:color="auto"/>
        <w:left w:val="none" w:sz="0" w:space="0" w:color="auto"/>
        <w:bottom w:val="none" w:sz="0" w:space="0" w:color="auto"/>
        <w:right w:val="none" w:sz="0" w:space="0" w:color="auto"/>
      </w:divBdr>
    </w:div>
    <w:div w:id="1582787199">
      <w:bodyDiv w:val="1"/>
      <w:marLeft w:val="0"/>
      <w:marRight w:val="0"/>
      <w:marTop w:val="0"/>
      <w:marBottom w:val="0"/>
      <w:divBdr>
        <w:top w:val="none" w:sz="0" w:space="0" w:color="auto"/>
        <w:left w:val="none" w:sz="0" w:space="0" w:color="auto"/>
        <w:bottom w:val="none" w:sz="0" w:space="0" w:color="auto"/>
        <w:right w:val="none" w:sz="0" w:space="0" w:color="auto"/>
      </w:divBdr>
    </w:div>
    <w:div w:id="1583293169">
      <w:bodyDiv w:val="1"/>
      <w:marLeft w:val="0"/>
      <w:marRight w:val="0"/>
      <w:marTop w:val="0"/>
      <w:marBottom w:val="0"/>
      <w:divBdr>
        <w:top w:val="none" w:sz="0" w:space="0" w:color="auto"/>
        <w:left w:val="none" w:sz="0" w:space="0" w:color="auto"/>
        <w:bottom w:val="none" w:sz="0" w:space="0" w:color="auto"/>
        <w:right w:val="none" w:sz="0" w:space="0" w:color="auto"/>
      </w:divBdr>
    </w:div>
    <w:div w:id="1612782009">
      <w:bodyDiv w:val="1"/>
      <w:marLeft w:val="0"/>
      <w:marRight w:val="0"/>
      <w:marTop w:val="0"/>
      <w:marBottom w:val="0"/>
      <w:divBdr>
        <w:top w:val="none" w:sz="0" w:space="0" w:color="auto"/>
        <w:left w:val="none" w:sz="0" w:space="0" w:color="auto"/>
        <w:bottom w:val="none" w:sz="0" w:space="0" w:color="auto"/>
        <w:right w:val="none" w:sz="0" w:space="0" w:color="auto"/>
      </w:divBdr>
    </w:div>
    <w:div w:id="1666661244">
      <w:bodyDiv w:val="1"/>
      <w:marLeft w:val="0"/>
      <w:marRight w:val="0"/>
      <w:marTop w:val="0"/>
      <w:marBottom w:val="0"/>
      <w:divBdr>
        <w:top w:val="none" w:sz="0" w:space="0" w:color="auto"/>
        <w:left w:val="none" w:sz="0" w:space="0" w:color="auto"/>
        <w:bottom w:val="none" w:sz="0" w:space="0" w:color="auto"/>
        <w:right w:val="none" w:sz="0" w:space="0" w:color="auto"/>
      </w:divBdr>
    </w:div>
    <w:div w:id="1704944770">
      <w:bodyDiv w:val="1"/>
      <w:marLeft w:val="0"/>
      <w:marRight w:val="0"/>
      <w:marTop w:val="0"/>
      <w:marBottom w:val="0"/>
      <w:divBdr>
        <w:top w:val="none" w:sz="0" w:space="0" w:color="auto"/>
        <w:left w:val="none" w:sz="0" w:space="0" w:color="auto"/>
        <w:bottom w:val="none" w:sz="0" w:space="0" w:color="auto"/>
        <w:right w:val="none" w:sz="0" w:space="0" w:color="auto"/>
      </w:divBdr>
    </w:div>
    <w:div w:id="1723867001">
      <w:bodyDiv w:val="1"/>
      <w:marLeft w:val="0"/>
      <w:marRight w:val="0"/>
      <w:marTop w:val="0"/>
      <w:marBottom w:val="0"/>
      <w:divBdr>
        <w:top w:val="none" w:sz="0" w:space="0" w:color="auto"/>
        <w:left w:val="none" w:sz="0" w:space="0" w:color="auto"/>
        <w:bottom w:val="none" w:sz="0" w:space="0" w:color="auto"/>
        <w:right w:val="none" w:sz="0" w:space="0" w:color="auto"/>
      </w:divBdr>
    </w:div>
    <w:div w:id="1727802610">
      <w:bodyDiv w:val="1"/>
      <w:marLeft w:val="0"/>
      <w:marRight w:val="0"/>
      <w:marTop w:val="0"/>
      <w:marBottom w:val="0"/>
      <w:divBdr>
        <w:top w:val="none" w:sz="0" w:space="0" w:color="auto"/>
        <w:left w:val="none" w:sz="0" w:space="0" w:color="auto"/>
        <w:bottom w:val="none" w:sz="0" w:space="0" w:color="auto"/>
        <w:right w:val="none" w:sz="0" w:space="0" w:color="auto"/>
      </w:divBdr>
    </w:div>
    <w:div w:id="1728843884">
      <w:bodyDiv w:val="1"/>
      <w:marLeft w:val="0"/>
      <w:marRight w:val="0"/>
      <w:marTop w:val="0"/>
      <w:marBottom w:val="0"/>
      <w:divBdr>
        <w:top w:val="none" w:sz="0" w:space="0" w:color="auto"/>
        <w:left w:val="none" w:sz="0" w:space="0" w:color="auto"/>
        <w:bottom w:val="none" w:sz="0" w:space="0" w:color="auto"/>
        <w:right w:val="none" w:sz="0" w:space="0" w:color="auto"/>
      </w:divBdr>
    </w:div>
    <w:div w:id="1929539496">
      <w:bodyDiv w:val="1"/>
      <w:marLeft w:val="0"/>
      <w:marRight w:val="0"/>
      <w:marTop w:val="0"/>
      <w:marBottom w:val="0"/>
      <w:divBdr>
        <w:top w:val="none" w:sz="0" w:space="0" w:color="auto"/>
        <w:left w:val="none" w:sz="0" w:space="0" w:color="auto"/>
        <w:bottom w:val="none" w:sz="0" w:space="0" w:color="auto"/>
        <w:right w:val="none" w:sz="0" w:space="0" w:color="auto"/>
      </w:divBdr>
    </w:div>
    <w:div w:id="195081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europa.eu/competition/state_aid/modernisation/grid_energy_en.pdf" TargetMode="External"/><Relationship Id="rId18" Type="http://schemas.openxmlformats.org/officeDocument/2006/relationships/hyperlink" Target="http://www.uradni-list.si/1/objava.jsp?sop=2015-01-1513" TargetMode="External"/><Relationship Id="rId26" Type="http://schemas.openxmlformats.org/officeDocument/2006/relationships/hyperlink" Target="https://www.gov.si/teme/celovita-presoja-vplivov-na-okolje/" TargetMode="External"/><Relationship Id="rId39" Type="http://schemas.openxmlformats.org/officeDocument/2006/relationships/hyperlink" Target="https://www.gov.si/assets/ministrstva/MOP/Operativni-programi/op_odpadki.pdf" TargetMode="External"/><Relationship Id="rId3" Type="http://schemas.openxmlformats.org/officeDocument/2006/relationships/customXml" Target="../customXml/item3.xml"/><Relationship Id="rId21" Type="http://schemas.openxmlformats.org/officeDocument/2006/relationships/hyperlink" Target="http://www.uradni-list.si/1/objava.jsp?sop=2008-01-1360" TargetMode="External"/><Relationship Id="rId34" Type="http://schemas.openxmlformats.org/officeDocument/2006/relationships/hyperlink" Target="http://www.pisrs.si/Pis.web/pregledPredpisa?id=URED4788" TargetMode="External"/><Relationship Id="rId42" Type="http://schemas.openxmlformats.org/officeDocument/2006/relationships/hyperlink" Target="http://www.uradni-list.si/1/objava.jsp?sop=2014-01-1619" TargetMode="External"/><Relationship Id="rId47"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uradni-list.si/1/objava.jsp?sop=2008-01-1360" TargetMode="External"/><Relationship Id="rId25" Type="http://schemas.openxmlformats.org/officeDocument/2006/relationships/hyperlink" Target="http://www.uradni-list.si/1/objava.jsp?sop=2008-01-1360" TargetMode="External"/><Relationship Id="rId33" Type="http://schemas.openxmlformats.org/officeDocument/2006/relationships/hyperlink" Target="http://www.uradni-list.si/1/objava.jsp?sop=2008-01-1360" TargetMode="External"/><Relationship Id="rId38" Type="http://schemas.openxmlformats.org/officeDocument/2006/relationships/hyperlink" Target="http://www.pisrs.si/Pis.web/pregledPredpisa?id=URED4788"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uradni-list.si/1/objava.jsp?sop=2020-01-2317" TargetMode="External"/><Relationship Id="rId20" Type="http://schemas.openxmlformats.org/officeDocument/2006/relationships/hyperlink" Target="http://www.uradni-list.si/1/objava.jsp?sop=2020-01-2317" TargetMode="External"/><Relationship Id="rId29" Type="http://schemas.openxmlformats.org/officeDocument/2006/relationships/hyperlink" Target="https://ec.europa.eu/environment/archives/eia/pdf/030923_sea_guidance.pdf" TargetMode="External"/><Relationship Id="rId41" Type="http://schemas.openxmlformats.org/officeDocument/2006/relationships/hyperlink" Target="http://www.uradni-list.si/1/objava.jsp?sop=2013-01-4029"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uradni-list.si/1/objava.jsp?sop=2020-01-2317" TargetMode="External"/><Relationship Id="rId32" Type="http://schemas.openxmlformats.org/officeDocument/2006/relationships/hyperlink" Target="http://www.uradni-list.si/1/objava.jsp?sop=2020-01-2317" TargetMode="External"/><Relationship Id="rId37" Type="http://schemas.openxmlformats.org/officeDocument/2006/relationships/hyperlink" Target="https://www.gov.si/assets/ministrstva/MOP/Operativni-programi/op_odpadki.pdf" TargetMode="External"/><Relationship Id="rId40" Type="http://schemas.openxmlformats.org/officeDocument/2006/relationships/hyperlink" Target="http://www.uradni-list.si/1/objava.jsp?sop=2012-01-4315" TargetMode="External"/><Relationship Id="rId45" Type="http://schemas.openxmlformats.org/officeDocument/2006/relationships/hyperlink" Target="http://www.uradni-list.si/1/objava.jsp?sop=2017-01-2002" TargetMode="External"/><Relationship Id="rId5" Type="http://schemas.openxmlformats.org/officeDocument/2006/relationships/customXml" Target="../customXml/item5.xml"/><Relationship Id="rId15" Type="http://schemas.openxmlformats.org/officeDocument/2006/relationships/hyperlink" Target="http://www.uradni-list.si/1/objava.jsp?sop=2015-01-2767" TargetMode="External"/><Relationship Id="rId23" Type="http://schemas.openxmlformats.org/officeDocument/2006/relationships/hyperlink" Target="http://www.uradni-list.si/1/objava.jsp?sop=2015-01-2767" TargetMode="External"/><Relationship Id="rId28" Type="http://schemas.openxmlformats.org/officeDocument/2006/relationships/hyperlink" Target="https://www.gov.si/teme/celovita-presoja-vplivov-na-okolje/" TargetMode="External"/><Relationship Id="rId36" Type="http://schemas.openxmlformats.org/officeDocument/2006/relationships/hyperlink" Target="http://www.pisrs.si/Pis.web/pregledPredpisa?id=URED4788" TargetMode="External"/><Relationship Id="rId49" Type="http://schemas.openxmlformats.org/officeDocument/2006/relationships/theme" Target="theme/theme1.xml"/><Relationship Id="rId20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yperlink" Target="http://www.uradni-list.si/1/objava.jsp?sop=2015-01-2767" TargetMode="External"/><Relationship Id="rId31" Type="http://schemas.openxmlformats.org/officeDocument/2006/relationships/hyperlink" Target="http://www.uradni-list.si/1/objava.jsp?sop=2015-01-2767" TargetMode="External"/><Relationship Id="rId44" Type="http://schemas.openxmlformats.org/officeDocument/2006/relationships/hyperlink" Target="http://www.uradni-list.si/1/objava.jsp?sop=2015-01-3188"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radni-list.si/1/objava.jsp?sop=2015-01-1513" TargetMode="External"/><Relationship Id="rId22" Type="http://schemas.openxmlformats.org/officeDocument/2006/relationships/hyperlink" Target="http://www.uradni-list.si/1/objava.jsp?sop=2015-01-1513" TargetMode="External"/><Relationship Id="rId27" Type="http://schemas.openxmlformats.org/officeDocument/2006/relationships/hyperlink" Target="https://ec.europa.eu/environment/archives/eia/pdf/030923_sea_guidance.pdf" TargetMode="External"/><Relationship Id="rId30" Type="http://schemas.openxmlformats.org/officeDocument/2006/relationships/hyperlink" Target="http://www.uradni-list.si/1/objava.jsp?sop=2015-01-1513" TargetMode="External"/><Relationship Id="rId35" Type="http://schemas.openxmlformats.org/officeDocument/2006/relationships/hyperlink" Target="https://www.zaps.si/index.php?m_id=strokovna_predpisi" TargetMode="External"/><Relationship Id="rId43" Type="http://schemas.openxmlformats.org/officeDocument/2006/relationships/hyperlink" Target="http://www.uradni-list.si/1/objava.jsp?sop=2014-01-2388" TargetMode="External"/><Relationship Id="rId48"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094E9F29D6C04F85860C631ABC812A" ma:contentTypeVersion="4" ma:contentTypeDescription="Create a new document." ma:contentTypeScope="" ma:versionID="2aaf47c52bfaf78409031c4075773440">
  <xsd:schema xmlns:xsd="http://www.w3.org/2001/XMLSchema" xmlns:xs="http://www.w3.org/2001/XMLSchema" xmlns:p="http://schemas.microsoft.com/office/2006/metadata/properties" xmlns:ns2="1700ab43-7395-48ff-866c-657c86ba7f4e" targetNamespace="http://schemas.microsoft.com/office/2006/metadata/properties" ma:root="true" ma:fieldsID="76bc25db105b480b30cac67ae8b0b7d0" ns2:_="">
    <xsd:import namespace="1700ab43-7395-48ff-866c-657c86ba7f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0ab43-7395-48ff-866c-657c86ba7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809100946240984A96B3DC2BAB1E30DC" ma:contentTypeVersion="0" ma:contentTypeDescription="Create a new document." ma:contentTypeScope="" ma:versionID="d9fb614cbdc9b9961df5f5205d5aa2c8">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56517CB-8692-4EF3-B83C-A62DC5007C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C584BC-25F8-4290-8BF1-C641C90CEFCE}">
  <ds:schemaRefs>
    <ds:schemaRef ds:uri="http://schemas.microsoft.com/sharepoint/v3/contenttype/forms"/>
  </ds:schemaRefs>
</ds:datastoreItem>
</file>

<file path=customXml/itemProps3.xml><?xml version="1.0" encoding="utf-8"?>
<ds:datastoreItem xmlns:ds="http://schemas.openxmlformats.org/officeDocument/2006/customXml" ds:itemID="{EB27A8C8-8904-4AA6-BD25-235C603B4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0ab43-7395-48ff-866c-657c86ba7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700854-A669-44D6-9252-6E3581280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8EE9130A-F869-468D-BF10-B05D585CD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204</Pages>
  <Words>98606</Words>
  <Characters>562059</Characters>
  <Application>Microsoft Office Word</Application>
  <DocSecurity>0</DocSecurity>
  <Lines>4683</Lines>
  <Paragraphs>1318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659347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 Durić</dc:creator>
  <cp:lastModifiedBy>Marjanca Scheicher</cp:lastModifiedBy>
  <cp:revision>25</cp:revision>
  <cp:lastPrinted>2021-03-29T07:41:00Z</cp:lastPrinted>
  <dcterms:created xsi:type="dcterms:W3CDTF">2021-07-26T05:07:00Z</dcterms:created>
  <dcterms:modified xsi:type="dcterms:W3CDTF">2021-07-26T10:57:00Z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0x010100809100946240984A96B3DC2BAB1E30DC</vt:lpwstr>
  </property>
</Properties>
</file>